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noProof/>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357923">
      <w:pPr>
        <w:shd w:val="clear" w:color="auto" w:fill="FFFFFF"/>
        <w:spacing w:after="0" w:line="48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45CE0B39" w14:textId="34B2C215" w:rsidR="00F13718" w:rsidRPr="00357923" w:rsidRDefault="00AE3CCF" w:rsidP="00357923">
      <w:pPr>
        <w:shd w:val="clear" w:color="auto" w:fill="FFFFFF"/>
        <w:spacing w:after="0" w:line="480" w:lineRule="auto"/>
        <w:jc w:val="center"/>
        <w:rPr>
          <w:rFonts w:asciiTheme="majorHAnsi" w:eastAsia="Times New Roman" w:hAnsiTheme="majorHAnsi" w:cstheme="majorHAnsi"/>
          <w:b/>
          <w:bCs/>
          <w:color w:val="0070C0"/>
          <w:sz w:val="32"/>
          <w:szCs w:val="32"/>
          <w:lang w:val="en"/>
        </w:rPr>
      </w:pPr>
      <w:r>
        <w:rPr>
          <w:rFonts w:asciiTheme="majorHAnsi" w:eastAsia="Times New Roman" w:hAnsiTheme="majorHAnsi" w:cstheme="majorHAnsi"/>
          <w:b/>
          <w:bCs/>
          <w:color w:val="0070C0"/>
          <w:sz w:val="32"/>
          <w:szCs w:val="32"/>
          <w:lang w:val="en"/>
        </w:rPr>
        <w:t>August</w:t>
      </w:r>
      <w:r w:rsidR="00915451" w:rsidRPr="00357923">
        <w:rPr>
          <w:rFonts w:asciiTheme="majorHAnsi" w:eastAsia="Times New Roman" w:hAnsiTheme="majorHAnsi" w:cstheme="majorHAnsi"/>
          <w:b/>
          <w:bCs/>
          <w:color w:val="0070C0"/>
          <w:sz w:val="32"/>
          <w:szCs w:val="32"/>
          <w:lang w:val="en"/>
        </w:rPr>
        <w:t xml:space="preserve"> </w:t>
      </w:r>
      <w:r w:rsidR="00527B4D" w:rsidRPr="00357923">
        <w:rPr>
          <w:rFonts w:asciiTheme="majorHAnsi" w:eastAsia="Times New Roman" w:hAnsiTheme="majorHAnsi" w:cstheme="majorHAnsi"/>
          <w:b/>
          <w:bCs/>
          <w:color w:val="0070C0"/>
          <w:sz w:val="32"/>
          <w:szCs w:val="32"/>
          <w:lang w:val="en"/>
        </w:rPr>
        <w:t>202</w:t>
      </w:r>
      <w:bookmarkStart w:id="0" w:name="_Hlk165893264"/>
      <w:r w:rsidR="00322C14" w:rsidRPr="00357923">
        <w:rPr>
          <w:rFonts w:asciiTheme="majorHAnsi" w:eastAsia="Times New Roman" w:hAnsiTheme="majorHAnsi" w:cstheme="majorHAnsi"/>
          <w:b/>
          <w:bCs/>
          <w:color w:val="0070C0"/>
          <w:sz w:val="32"/>
          <w:szCs w:val="32"/>
          <w:lang w:val="en"/>
        </w:rPr>
        <w:t>6</w:t>
      </w:r>
    </w:p>
    <w:p w14:paraId="0AEB52E4" w14:textId="6C5DA726" w:rsidR="00D730DD" w:rsidRPr="00FB465A" w:rsidRDefault="00F41A39">
      <w:pPr>
        <w:pStyle w:val="ListParagraph"/>
        <w:numPr>
          <w:ilvl w:val="0"/>
          <w:numId w:val="326"/>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BB16A32"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F26D01" w:rsidRPr="00DD7BD1">
        <w:rPr>
          <w:rStyle w:val="Hyperlink"/>
          <w:rFonts w:ascii="Calibri" w:eastAsiaTheme="minorHAnsi" w:hAnsi="Calibri" w:cs="Calibri"/>
          <w:color w:val="auto"/>
          <w:sz w:val="28"/>
          <w:szCs w:val="28"/>
          <w:u w:val="none"/>
        </w:rPr>
        <w:tab/>
      </w:r>
    </w:p>
    <w:p w14:paraId="7D6BC822" w14:textId="287954C7" w:rsidR="00F1262E" w:rsidRPr="00DD7BD1" w:rsidRDefault="007D0B93" w:rsidP="00F1262E">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4DACD227" w14:textId="1C079F91" w:rsidR="00AE3CCF" w:rsidRPr="00AE3CCF" w:rsidRDefault="00AE3CCF" w:rsidP="00AE3CCF">
      <w:pPr>
        <w:pStyle w:val="MainSectionHead"/>
        <w:ind w:firstLine="360"/>
        <w:rPr>
          <w:color w:val="auto"/>
          <w:sz w:val="26"/>
          <w:szCs w:val="26"/>
        </w:rPr>
      </w:pPr>
      <w:hyperlink r:id="rId9" w:history="1">
        <w:r w:rsidRPr="009D67D0">
          <w:rPr>
            <w:rStyle w:val="Hyperlink"/>
            <w:bCs w:val="0"/>
            <w:sz w:val="26"/>
            <w:szCs w:val="26"/>
          </w:rPr>
          <w:t>Children’s Health Insurance Program (CHIP)</w:t>
        </w:r>
        <w:r>
          <w:rPr>
            <w:rStyle w:val="Hyperlink"/>
            <w:bCs w:val="0"/>
            <w:sz w:val="26"/>
            <w:szCs w:val="26"/>
          </w:rPr>
          <w:t xml:space="preserve"> </w:t>
        </w:r>
        <w:r w:rsidRPr="009D67D0">
          <w:rPr>
            <w:rStyle w:val="Hyperlink"/>
            <w:bCs w:val="0"/>
            <w:sz w:val="26"/>
            <w:szCs w:val="26"/>
          </w:rPr>
          <w:t>Model Notice</w:t>
        </w:r>
      </w:hyperlink>
      <w:r w:rsidRPr="007067BA">
        <w:rPr>
          <w:color w:val="auto"/>
          <w:sz w:val="26"/>
          <w:szCs w:val="26"/>
        </w:rPr>
        <w:t xml:space="preserve"> </w:t>
      </w:r>
      <w:r w:rsidRPr="007067BA">
        <w:rPr>
          <w:b w:val="0"/>
          <w:bCs w:val="0"/>
          <w:color w:val="auto"/>
          <w:sz w:val="26"/>
          <w:szCs w:val="26"/>
        </w:rPr>
        <w:t>– updated as of 7/2026</w:t>
      </w:r>
    </w:p>
    <w:p w14:paraId="77B6C5B0" w14:textId="6D4D6872" w:rsidR="00576BA4" w:rsidRPr="00AE3CCF" w:rsidRDefault="00576BA4" w:rsidP="00576BA4">
      <w:pPr>
        <w:pStyle w:val="Heading2"/>
        <w:ind w:left="450"/>
        <w:rPr>
          <w:rStyle w:val="Hyperlink"/>
          <w:rFonts w:ascii="Calibri" w:eastAsiaTheme="minorHAnsi" w:hAnsi="Calibri" w:cs="Calibri"/>
          <w:b/>
          <w:bCs/>
          <w:color w:val="auto"/>
          <w:kern w:val="36"/>
          <w:u w:val="none"/>
        </w:rPr>
      </w:pPr>
      <w:r w:rsidRPr="00AE3CCF">
        <w:rPr>
          <w:rStyle w:val="Hyperlink"/>
          <w:rFonts w:ascii="Calibri" w:eastAsiaTheme="minorHAnsi" w:hAnsi="Calibri" w:cs="Calibri"/>
          <w:b/>
          <w:bCs/>
          <w:color w:val="auto"/>
          <w:kern w:val="36"/>
          <w:u w:val="none"/>
        </w:rPr>
        <w:t xml:space="preserve">UPDATED Federal OSHA “Job Safety &amp; Health” Notice </w:t>
      </w:r>
    </w:p>
    <w:p w14:paraId="68C9A7BE" w14:textId="16002638" w:rsidR="009A58E9" w:rsidRPr="00FF2E8E" w:rsidRDefault="00576BA4" w:rsidP="00FF2E8E">
      <w:pPr>
        <w:ind w:left="450"/>
        <w:rPr>
          <w:rStyle w:val="Hyperlink"/>
          <w:color w:val="auto"/>
          <w:u w:val="none"/>
        </w:rPr>
      </w:pPr>
      <w:r>
        <w:t xml:space="preserve">An </w:t>
      </w:r>
      <w:hyperlink r:id="rId10" w:history="1">
        <w:r w:rsidRPr="003E4B58">
          <w:rPr>
            <w:rStyle w:val="Hyperlink"/>
          </w:rPr>
          <w:t xml:space="preserve">Updated OSHA Job Safety and Health </w:t>
        </w:r>
        <w:r>
          <w:rPr>
            <w:rStyle w:val="Hyperlink"/>
          </w:rPr>
          <w:t xml:space="preserve">“It’s the Law” </w:t>
        </w:r>
        <w:r w:rsidRPr="003E4B58">
          <w:rPr>
            <w:rStyle w:val="Hyperlink"/>
          </w:rPr>
          <w:t xml:space="preserve">Notice </w:t>
        </w:r>
      </w:hyperlink>
      <w:r w:rsidRPr="00B9457F">
        <w:t xml:space="preserve">has been released </w:t>
      </w:r>
      <w:r>
        <w:t xml:space="preserve">by the </w:t>
      </w:r>
      <w:r w:rsidRPr="00F7513E">
        <w:t xml:space="preserve">U.S. Department of Labor (DOL); however, the DOL has clarified that this update is </w:t>
      </w:r>
      <w:r w:rsidRPr="00F7513E">
        <w:rPr>
          <w:u w:val="single"/>
        </w:rPr>
        <w:t>not</w:t>
      </w:r>
      <w:r w:rsidRPr="00F7513E">
        <w:t xml:space="preserve"> mandatory.  The newly revised OSHA version is more concise and streamlined than previous edition, with simplified language intended to improve readability for employees. Employers can replace or keep posted older 2019 versions of the OSHA poster currently displayed in their workplace.</w:t>
      </w: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11"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2"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3"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4"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5"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6"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 xml:space="preserve">A new edition </w:t>
      </w:r>
      <w:proofErr w:type="gramStart"/>
      <w:r w:rsidRPr="00DD7BD1">
        <w:rPr>
          <w:rFonts w:ascii="Calibri" w:hAnsi="Calibri" w:cs="Calibri"/>
          <w:b w:val="0"/>
          <w:bCs w:val="0"/>
          <w:sz w:val="22"/>
          <w:szCs w:val="22"/>
        </w:rPr>
        <w:t>date of</w:t>
      </w:r>
      <w:proofErr w:type="gramEnd"/>
      <w:r w:rsidRPr="00DD7BD1">
        <w:rPr>
          <w:rFonts w:ascii="Calibri" w:hAnsi="Calibri" w:cs="Calibri"/>
          <w:b w:val="0"/>
          <w:bCs w:val="0"/>
          <w:sz w:val="22"/>
          <w:szCs w:val="22"/>
        </w:rPr>
        <w:t xml:space="preserve">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63893ADF" w:rsidR="00ED58D7"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(YTD in Alphabetical order</w:t>
      </w:r>
      <w:r w:rsidR="001C5F42" w:rsidRPr="00DD7BD1">
        <w:rPr>
          <w:rStyle w:val="Hyperlink"/>
          <w:rFonts w:ascii="Calibri" w:hAnsi="Calibri" w:cs="Calibri"/>
          <w:b/>
          <w:bCs/>
          <w:color w:val="auto"/>
          <w:kern w:val="36"/>
          <w:sz w:val="28"/>
          <w:szCs w:val="28"/>
          <w:u w:val="none"/>
        </w:rPr>
        <w:t>)</w:t>
      </w:r>
    </w:p>
    <w:p w14:paraId="7B8479D9" w14:textId="50C85AA5" w:rsidR="00AE3CCF" w:rsidRDefault="00AE3CCF" w:rsidP="00D6044F">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July</w:t>
      </w:r>
    </w:p>
    <w:p w14:paraId="0DD887F2" w14:textId="77777777" w:rsidR="00AE3CCF" w:rsidRPr="00530B66" w:rsidRDefault="00AE3CCF" w:rsidP="00AE3CCF">
      <w:pPr>
        <w:pStyle w:val="MainSectionHead"/>
        <w:spacing w:before="0" w:after="0" w:line="240" w:lineRule="auto"/>
        <w:ind w:left="720"/>
        <w:rPr>
          <w:b w:val="0"/>
          <w:bCs w:val="0"/>
          <w:caps/>
          <w:color w:val="0070C0"/>
        </w:rPr>
      </w:pPr>
      <w:r>
        <w:rPr>
          <w:sz w:val="26"/>
          <w:szCs w:val="26"/>
        </w:rPr>
        <w:t xml:space="preserve">Indiana – </w:t>
      </w:r>
      <w:r w:rsidRPr="0048173C">
        <w:rPr>
          <w:b w:val="0"/>
          <w:bCs w:val="0"/>
          <w:color w:val="auto"/>
          <w:sz w:val="26"/>
          <w:szCs w:val="26"/>
        </w:rPr>
        <w:t>the state’s Department of Labor has updated its </w:t>
      </w:r>
      <w:hyperlink r:id="rId17" w:history="1">
        <w:r w:rsidRPr="009D67D0">
          <w:rPr>
            <w:rStyle w:val="Hyperlink"/>
            <w:bCs w:val="0"/>
            <w:sz w:val="26"/>
            <w:szCs w:val="26"/>
          </w:rPr>
          <w:t>Work Restrictions for Youth Employees notice</w:t>
        </w:r>
      </w:hyperlink>
      <w:r w:rsidRPr="009D67D0">
        <w:rPr>
          <w:b w:val="0"/>
          <w:bCs w:val="0"/>
          <w:color w:val="auto"/>
          <w:sz w:val="26"/>
          <w:szCs w:val="26"/>
        </w:rPr>
        <w:t xml:space="preserve"> </w:t>
      </w:r>
      <w:r w:rsidRPr="00614771">
        <w:rPr>
          <w:b w:val="0"/>
          <w:bCs w:val="0"/>
          <w:color w:val="auto"/>
          <w:sz w:val="26"/>
          <w:szCs w:val="26"/>
        </w:rPr>
        <w:t>removing</w:t>
      </w:r>
      <w:r w:rsidRPr="0048173C">
        <w:rPr>
          <w:b w:val="0"/>
          <w:bCs w:val="0"/>
          <w:color w:val="auto"/>
          <w:sz w:val="26"/>
          <w:szCs w:val="26"/>
        </w:rPr>
        <w:t xml:space="preserve"> the requirement that employers with</w:t>
      </w:r>
      <w:r>
        <w:rPr>
          <w:b w:val="0"/>
          <w:bCs w:val="0"/>
          <w:color w:val="auto"/>
          <w:sz w:val="26"/>
          <w:szCs w:val="26"/>
        </w:rPr>
        <w:t xml:space="preserve"> </w:t>
      </w:r>
      <w:r w:rsidRPr="00614771">
        <w:rPr>
          <w:b w:val="0"/>
          <w:bCs w:val="0"/>
          <w:color w:val="auto"/>
          <w:sz w:val="26"/>
          <w:szCs w:val="26"/>
        </w:rPr>
        <w:t>five</w:t>
      </w:r>
      <w:r w:rsidRPr="0048173C">
        <w:rPr>
          <w:b w:val="0"/>
          <w:bCs w:val="0"/>
          <w:color w:val="auto"/>
          <w:sz w:val="26"/>
          <w:szCs w:val="26"/>
        </w:rPr>
        <w:t xml:space="preserve"> or more minors under the age of 18 register in the Indiana Youth Employment System (YES).</w:t>
      </w:r>
    </w:p>
    <w:p w14:paraId="46E3FE32" w14:textId="77777777" w:rsidR="00AE3CCF" w:rsidRPr="00530B66" w:rsidRDefault="00AE3CCF" w:rsidP="00AE3CCF">
      <w:pPr>
        <w:pStyle w:val="MainSectionHead"/>
        <w:spacing w:before="0" w:after="0" w:line="240" w:lineRule="auto"/>
        <w:ind w:left="720"/>
        <w:rPr>
          <w:b w:val="0"/>
          <w:bCs w:val="0"/>
          <w:caps/>
          <w:color w:val="0070C0"/>
        </w:rPr>
      </w:pPr>
      <w:r>
        <w:rPr>
          <w:sz w:val="26"/>
          <w:szCs w:val="26"/>
        </w:rPr>
        <w:t xml:space="preserve">Utah </w:t>
      </w:r>
      <w:r w:rsidRPr="00604D16">
        <w:rPr>
          <w:sz w:val="26"/>
          <w:szCs w:val="26"/>
        </w:rPr>
        <w:t xml:space="preserve">– </w:t>
      </w:r>
      <w:r w:rsidRPr="0048173C">
        <w:rPr>
          <w:b w:val="0"/>
          <w:bCs w:val="0"/>
          <w:color w:val="auto"/>
          <w:sz w:val="26"/>
          <w:szCs w:val="26"/>
        </w:rPr>
        <w:t>the state’s Department of Workforce Services has updated its </w:t>
      </w:r>
      <w:hyperlink r:id="rId18" w:history="1">
        <w:r w:rsidRPr="00E91DAA">
          <w:rPr>
            <w:rStyle w:val="Hyperlink"/>
            <w:bCs w:val="0"/>
            <w:sz w:val="26"/>
            <w:szCs w:val="26"/>
          </w:rPr>
          <w:t>Unemployment Insurance Notice </w:t>
        </w:r>
      </w:hyperlink>
      <w:r w:rsidRPr="0048173C">
        <w:rPr>
          <w:b w:val="0"/>
          <w:bCs w:val="0"/>
          <w:color w:val="auto"/>
          <w:sz w:val="26"/>
          <w:szCs w:val="26"/>
        </w:rPr>
        <w:t>posting to reflect revised unemployment claim filing instructions and updated agency contact addresses.</w:t>
      </w:r>
    </w:p>
    <w:p w14:paraId="339B8F3E" w14:textId="77777777" w:rsidR="00AE3CCF" w:rsidRDefault="00AE3CCF" w:rsidP="00AE3CCF">
      <w:pPr>
        <w:pStyle w:val="MainSectionHead"/>
        <w:spacing w:before="0" w:after="0" w:line="240" w:lineRule="auto"/>
        <w:ind w:left="720"/>
        <w:rPr>
          <w:sz w:val="26"/>
          <w:szCs w:val="26"/>
        </w:rPr>
      </w:pPr>
      <w:r>
        <w:rPr>
          <w:sz w:val="26"/>
          <w:szCs w:val="26"/>
        </w:rPr>
        <w:t xml:space="preserve">Vermont – </w:t>
      </w:r>
      <w:r w:rsidRPr="009D0287">
        <w:rPr>
          <w:b w:val="0"/>
          <w:bCs w:val="0"/>
          <w:color w:val="auto"/>
          <w:sz w:val="26"/>
          <w:szCs w:val="26"/>
        </w:rPr>
        <w:t>the state Department of Labor has updated the mandatory </w:t>
      </w:r>
      <w:hyperlink r:id="rId19" w:history="1">
        <w:r w:rsidRPr="009D0287">
          <w:rPr>
            <w:rStyle w:val="Hyperlink"/>
            <w:bCs w:val="0"/>
            <w:sz w:val="26"/>
            <w:szCs w:val="26"/>
          </w:rPr>
          <w:t>Unemployment Insurance Notice</w:t>
        </w:r>
      </w:hyperlink>
      <w:r w:rsidRPr="009D0287">
        <w:rPr>
          <w:b w:val="0"/>
          <w:bCs w:val="0"/>
          <w:color w:val="auto"/>
          <w:sz w:val="26"/>
          <w:szCs w:val="26"/>
        </w:rPr>
        <w:t xml:space="preserve"> to direct employees to the state's online resources for unemployment claim information and online claim filing. The previous instruction to call the Department of Labor for initial claims has been replaced with website links, while all other substantive employee rights and benefit information remain unchanged.</w:t>
      </w:r>
    </w:p>
    <w:p w14:paraId="71D31782" w14:textId="77777777" w:rsidR="00AE3CCF" w:rsidRPr="00530B66" w:rsidRDefault="00AE3CCF" w:rsidP="00AE3CCF">
      <w:pPr>
        <w:pStyle w:val="MainSectionHead"/>
        <w:spacing w:before="0" w:after="0" w:line="240" w:lineRule="auto"/>
        <w:ind w:left="720"/>
        <w:rPr>
          <w:b w:val="0"/>
          <w:bCs w:val="0"/>
          <w:caps/>
          <w:color w:val="0070C0"/>
        </w:rPr>
      </w:pPr>
      <w:r w:rsidRPr="00AA509A">
        <w:rPr>
          <w:sz w:val="26"/>
          <w:szCs w:val="26"/>
        </w:rPr>
        <w:t>Virginia</w:t>
      </w:r>
      <w:r w:rsidRPr="00793C7B">
        <w:rPr>
          <w:sz w:val="26"/>
          <w:szCs w:val="26"/>
        </w:rPr>
        <w:t xml:space="preserve"> –</w:t>
      </w:r>
      <w:r w:rsidRPr="00AA509A">
        <w:rPr>
          <w:sz w:val="26"/>
          <w:szCs w:val="26"/>
        </w:rPr>
        <w:t xml:space="preserve"> </w:t>
      </w:r>
      <w:r w:rsidRPr="00AA509A">
        <w:rPr>
          <w:b w:val="0"/>
          <w:bCs w:val="0"/>
          <w:color w:val="auto"/>
          <w:sz w:val="26"/>
          <w:szCs w:val="26"/>
        </w:rPr>
        <w:t>several notices have been updated</w:t>
      </w:r>
      <w:r w:rsidRPr="00793C7B">
        <w:rPr>
          <w:b w:val="0"/>
          <w:bCs w:val="0"/>
          <w:color w:val="auto"/>
          <w:sz w:val="26"/>
          <w:szCs w:val="26"/>
        </w:rPr>
        <w:t>,</w:t>
      </w:r>
      <w:r w:rsidRPr="00AA509A">
        <w:rPr>
          <w:b w:val="0"/>
          <w:bCs w:val="0"/>
          <w:color w:val="auto"/>
          <w:sz w:val="26"/>
          <w:szCs w:val="26"/>
        </w:rPr>
        <w:t xml:space="preserve"> </w:t>
      </w:r>
      <w:r>
        <w:rPr>
          <w:b w:val="0"/>
          <w:bCs w:val="0"/>
          <w:color w:val="auto"/>
          <w:sz w:val="26"/>
          <w:szCs w:val="26"/>
        </w:rPr>
        <w:t xml:space="preserve">including </w:t>
      </w:r>
      <w:r w:rsidRPr="00AA509A">
        <w:rPr>
          <w:b w:val="0"/>
          <w:bCs w:val="0"/>
          <w:color w:val="auto"/>
          <w:sz w:val="26"/>
          <w:szCs w:val="26"/>
        </w:rPr>
        <w:t>the </w:t>
      </w:r>
      <w:hyperlink r:id="rId20" w:history="1">
        <w:r w:rsidRPr="00BA0E14">
          <w:rPr>
            <w:rStyle w:val="Hyperlink"/>
            <w:bCs w:val="0"/>
            <w:sz w:val="26"/>
            <w:szCs w:val="26"/>
          </w:rPr>
          <w:t>Workers' Compensation Notice</w:t>
        </w:r>
      </w:hyperlink>
      <w:r w:rsidRPr="00AA509A">
        <w:rPr>
          <w:b w:val="0"/>
          <w:bCs w:val="0"/>
          <w:color w:val="auto"/>
          <w:sz w:val="26"/>
          <w:szCs w:val="26"/>
        </w:rPr>
        <w:t> </w:t>
      </w:r>
      <w:r>
        <w:rPr>
          <w:b w:val="0"/>
          <w:bCs w:val="0"/>
          <w:color w:val="auto"/>
          <w:sz w:val="26"/>
          <w:szCs w:val="26"/>
        </w:rPr>
        <w:t xml:space="preserve">and the </w:t>
      </w:r>
      <w:hyperlink r:id="rId21" w:history="1">
        <w:r w:rsidRPr="00BA0E14">
          <w:rPr>
            <w:rStyle w:val="Hyperlink"/>
            <w:bCs w:val="0"/>
            <w:sz w:val="26"/>
            <w:szCs w:val="26"/>
          </w:rPr>
          <w:t>Occupational Safety &amp; Health Notice</w:t>
        </w:r>
      </w:hyperlink>
      <w:r w:rsidRPr="00793C7B">
        <w:rPr>
          <w:b w:val="0"/>
          <w:bCs w:val="0"/>
          <w:color w:val="auto"/>
          <w:sz w:val="26"/>
          <w:szCs w:val="26"/>
        </w:rPr>
        <w:t>.</w:t>
      </w:r>
    </w:p>
    <w:p w14:paraId="082A896E" w14:textId="77777777" w:rsidR="00AE3CCF" w:rsidRDefault="00AE3CCF" w:rsidP="00D6044F">
      <w:pPr>
        <w:pStyle w:val="ParagraphBasic"/>
        <w:spacing w:after="0" w:line="240" w:lineRule="auto"/>
        <w:ind w:left="360"/>
        <w:rPr>
          <w:rStyle w:val="Hyperlink"/>
          <w:rFonts w:ascii="Calibri" w:hAnsi="Calibri" w:cs="Calibri"/>
          <w:b/>
          <w:bCs/>
          <w:color w:val="auto"/>
          <w:kern w:val="36"/>
          <w:sz w:val="28"/>
          <w:szCs w:val="28"/>
          <w:u w:val="none"/>
        </w:rPr>
      </w:pPr>
    </w:p>
    <w:p w14:paraId="5F9C20D2" w14:textId="02150599" w:rsidR="00D6044F" w:rsidRPr="00D6044F" w:rsidRDefault="00D6044F" w:rsidP="00D6044F">
      <w:pPr>
        <w:pStyle w:val="ParagraphBasic"/>
        <w:spacing w:after="0" w:line="240" w:lineRule="auto"/>
        <w:ind w:left="360"/>
        <w:rPr>
          <w:rStyle w:val="Hyperlink"/>
          <w:rFonts w:ascii="Calibri" w:hAnsi="Calibri" w:cs="Calibri"/>
          <w:b/>
          <w:bCs/>
          <w:color w:val="auto"/>
          <w:kern w:val="36"/>
          <w:sz w:val="28"/>
          <w:szCs w:val="28"/>
          <w:u w:val="none"/>
        </w:rPr>
      </w:pPr>
      <w:r w:rsidRPr="00D6044F">
        <w:rPr>
          <w:rStyle w:val="Hyperlink"/>
          <w:rFonts w:ascii="Calibri" w:hAnsi="Calibri" w:cs="Calibri"/>
          <w:b/>
          <w:bCs/>
          <w:color w:val="auto"/>
          <w:kern w:val="36"/>
          <w:sz w:val="28"/>
          <w:szCs w:val="28"/>
          <w:u w:val="none"/>
        </w:rPr>
        <w:t>June</w:t>
      </w:r>
    </w:p>
    <w:p w14:paraId="73C42982" w14:textId="77777777" w:rsidR="00D6044F" w:rsidRPr="00D6044F" w:rsidRDefault="00D6044F" w:rsidP="00D6044F">
      <w:pPr>
        <w:pStyle w:val="MainSectionHead"/>
        <w:spacing w:before="0" w:after="0" w:line="240" w:lineRule="auto"/>
        <w:ind w:left="720"/>
        <w:rPr>
          <w:sz w:val="22"/>
          <w:szCs w:val="22"/>
          <w:highlight w:val="yellow"/>
        </w:rPr>
      </w:pPr>
      <w:r w:rsidRPr="00D6044F">
        <w:rPr>
          <w:sz w:val="22"/>
          <w:szCs w:val="22"/>
        </w:rPr>
        <w:t xml:space="preserve">Connecticut - </w:t>
      </w:r>
      <w:r w:rsidRPr="00D6044F">
        <w:rPr>
          <w:b w:val="0"/>
          <w:bCs w:val="0"/>
          <w:color w:val="auto"/>
          <w:sz w:val="22"/>
          <w:szCs w:val="22"/>
        </w:rPr>
        <w:t> updated its </w:t>
      </w:r>
      <w:hyperlink r:id="rId22" w:history="1">
        <w:r w:rsidRPr="00D6044F">
          <w:rPr>
            <w:rStyle w:val="Hyperlink"/>
            <w:bCs w:val="0"/>
            <w:sz w:val="22"/>
            <w:szCs w:val="22"/>
          </w:rPr>
          <w:t>Discrimination Is Illegal Notice</w:t>
        </w:r>
      </w:hyperlink>
      <w:r w:rsidRPr="00D6044F">
        <w:rPr>
          <w:b w:val="0"/>
          <w:bCs w:val="0"/>
          <w:color w:val="auto"/>
          <w:sz w:val="22"/>
          <w:szCs w:val="22"/>
        </w:rPr>
        <w:t> to expand protections under state law. The notice adds "status as a victim of sexual assault" and "status as a victim of trafficking in persons" as protected categories from discrimination in the workplace. The updated notice also clarifies that protections related to criminal conviction status apply specifically to state employment and licensing decisions.﻿</w:t>
      </w:r>
    </w:p>
    <w:p w14:paraId="47794455" w14:textId="77777777" w:rsidR="00D6044F" w:rsidRPr="00D6044F" w:rsidRDefault="00D6044F">
      <w:pPr>
        <w:pStyle w:val="MainSectionHead"/>
        <w:numPr>
          <w:ilvl w:val="0"/>
          <w:numId w:val="362"/>
        </w:numPr>
        <w:spacing w:before="0" w:after="0" w:line="240" w:lineRule="auto"/>
        <w:rPr>
          <w:color w:val="auto"/>
          <w:sz w:val="22"/>
          <w:szCs w:val="22"/>
        </w:rPr>
      </w:pPr>
      <w:r w:rsidRPr="00D6044F">
        <w:rPr>
          <w:sz w:val="22"/>
          <w:szCs w:val="22"/>
        </w:rPr>
        <w:t>District of Columbia</w:t>
      </w:r>
      <w:r w:rsidRPr="00D6044F">
        <w:rPr>
          <w:b w:val="0"/>
          <w:bCs w:val="0"/>
          <w:color w:val="auto"/>
          <w:sz w:val="22"/>
          <w:szCs w:val="22"/>
        </w:rPr>
        <w:t xml:space="preserve"> – updated notices to include </w:t>
      </w:r>
      <w:hyperlink r:id="rId23" w:history="1">
        <w:r w:rsidRPr="00D6044F">
          <w:rPr>
            <w:rStyle w:val="Hyperlink"/>
            <w:bCs w:val="0"/>
            <w:sz w:val="22"/>
            <w:szCs w:val="22"/>
          </w:rPr>
          <w:t>Minimum Wage Notice</w:t>
        </w:r>
      </w:hyperlink>
      <w:r w:rsidRPr="00D6044F">
        <w:rPr>
          <w:b w:val="0"/>
          <w:bCs w:val="0"/>
          <w:color w:val="auto"/>
          <w:sz w:val="22"/>
          <w:szCs w:val="22"/>
        </w:rPr>
        <w:t xml:space="preserve"> reflective of the increase in the minimum wage from $17.95 to $18.40 per hour for non-tipped employees. The minimum wage for tipped employees has also increased from $10.00 to $10.30 per hour.</w:t>
      </w:r>
      <w:r w:rsidRPr="00D6044F">
        <w:rPr>
          <w:rFonts w:ascii="Arial" w:hAnsi="Arial" w:cs="Arial"/>
          <w:b w:val="0"/>
          <w:bCs w:val="0"/>
          <w:noProof w:val="0"/>
          <w:color w:val="1F144A"/>
          <w:sz w:val="22"/>
          <w:szCs w:val="22"/>
          <w:bdr w:val="none" w:sz="0" w:space="0" w:color="auto" w:frame="1"/>
          <w:shd w:val="clear" w:color="auto" w:fill="FFFFFF"/>
        </w:rPr>
        <w:t xml:space="preserve"> </w:t>
      </w:r>
      <w:r w:rsidRPr="00D6044F">
        <w:rPr>
          <w:b w:val="0"/>
          <w:bCs w:val="0"/>
          <w:color w:val="auto"/>
          <w:sz w:val="22"/>
          <w:szCs w:val="22"/>
        </w:rPr>
        <w:t>Additionally, the </w:t>
      </w:r>
      <w:hyperlink r:id="rId24" w:history="1">
        <w:r w:rsidRPr="00D6044F">
          <w:rPr>
            <w:rStyle w:val="Hyperlink"/>
            <w:bCs w:val="0"/>
            <w:sz w:val="22"/>
            <w:szCs w:val="22"/>
          </w:rPr>
          <w:t>Living Wage Act Notice</w:t>
        </w:r>
      </w:hyperlink>
      <w:r w:rsidRPr="00D6044F">
        <w:rPr>
          <w:rStyle w:val="Hyperlink"/>
          <w:sz w:val="22"/>
          <w:szCs w:val="22"/>
        </w:rPr>
        <w:t> </w:t>
      </w:r>
      <w:r w:rsidRPr="00D6044F">
        <w:rPr>
          <w:b w:val="0"/>
          <w:bCs w:val="0"/>
          <w:color w:val="auto"/>
          <w:sz w:val="22"/>
          <w:szCs w:val="22"/>
        </w:rPr>
        <w:t>and the </w:t>
      </w:r>
      <w:hyperlink r:id="rId25" w:history="1">
        <w:r w:rsidRPr="00D6044F">
          <w:rPr>
            <w:rStyle w:val="Hyperlink"/>
            <w:bCs w:val="0"/>
            <w:sz w:val="22"/>
            <w:szCs w:val="22"/>
          </w:rPr>
          <w:t>Universal Wage Notice</w:t>
        </w:r>
      </w:hyperlink>
      <w:r w:rsidRPr="00D6044F">
        <w:rPr>
          <w:b w:val="0"/>
          <w:bCs w:val="0"/>
          <w:color w:val="auto"/>
          <w:sz w:val="22"/>
          <w:szCs w:val="22"/>
        </w:rPr>
        <w:t>, which have been revised to reflect the new wage rates and related compliance information.</w:t>
      </w:r>
    </w:p>
    <w:p w14:paraId="1F3F5C3F" w14:textId="6800184B"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Nebraska </w:t>
      </w:r>
      <w:r w:rsidRPr="00D6044F">
        <w:rPr>
          <w:b w:val="0"/>
          <w:bCs w:val="0"/>
          <w:color w:val="auto"/>
          <w:sz w:val="22"/>
          <w:szCs w:val="22"/>
        </w:rPr>
        <w:t>-</w:t>
      </w:r>
      <w:r w:rsidRPr="00D6044F">
        <w:rPr>
          <w:sz w:val="22"/>
          <w:szCs w:val="22"/>
        </w:rPr>
        <w:t xml:space="preserve"> </w:t>
      </w:r>
      <w:r w:rsidRPr="00D6044F">
        <w:rPr>
          <w:b w:val="0"/>
          <w:bCs w:val="0"/>
          <w:color w:val="auto"/>
          <w:sz w:val="22"/>
          <w:szCs w:val="22"/>
        </w:rPr>
        <w:t>updated</w:t>
      </w:r>
      <w:r w:rsidRPr="00D6044F">
        <w:rPr>
          <w:sz w:val="22"/>
          <w:szCs w:val="22"/>
        </w:rPr>
        <w:t xml:space="preserve"> </w:t>
      </w:r>
      <w:hyperlink r:id="rId26" w:history="1">
        <w:r w:rsidRPr="00D6044F">
          <w:rPr>
            <w:rStyle w:val="Hyperlink"/>
            <w:bCs w:val="0"/>
            <w:sz w:val="22"/>
            <w:szCs w:val="22"/>
          </w:rPr>
          <w:t>Minimum Wage Notice</w:t>
        </w:r>
      </w:hyperlink>
      <w:r w:rsidRPr="00D6044F">
        <w:rPr>
          <w:sz w:val="22"/>
          <w:szCs w:val="22"/>
        </w:rPr>
        <w:t> </w:t>
      </w:r>
      <w:r w:rsidRPr="00D6044F">
        <w:rPr>
          <w:b w:val="0"/>
          <w:bCs w:val="0"/>
          <w:color w:val="auto"/>
          <w:sz w:val="22"/>
          <w:szCs w:val="22"/>
        </w:rPr>
        <w:t>now reflects significant wage law changes taking effect July 17, 2026. The revised notice introduces a new youth minimum wage of $13.50 per hour for employees ages 14 and 15, as well as a new 90-day training wage for certain employees ages 16–19. It also adds future minimum wage rates through 2030, reflecting annual cost-of-living adjustments beginning January 1, 2027. Additionally, the notice simplifies exemption language by referencing the applicable statute rather than listing all exemptions in detail.﻿</w:t>
      </w:r>
    </w:p>
    <w:p w14:paraId="5CC291B6"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Nevada - </w:t>
      </w:r>
      <w:r w:rsidRPr="00D6044F">
        <w:rPr>
          <w:b w:val="0"/>
          <w:bCs w:val="0"/>
          <w:color w:val="auto"/>
          <w:sz w:val="22"/>
          <w:szCs w:val="22"/>
        </w:rPr>
        <w:t xml:space="preserve">udpated labor law notices effective July 2026: </w:t>
      </w:r>
    </w:p>
    <w:p w14:paraId="2F5CCF21" w14:textId="77777777" w:rsidR="00D6044F" w:rsidRPr="00D6044F" w:rsidRDefault="00D6044F">
      <w:pPr>
        <w:pStyle w:val="MainSectionHead"/>
        <w:numPr>
          <w:ilvl w:val="0"/>
          <w:numId w:val="362"/>
        </w:numPr>
        <w:spacing w:before="0" w:after="0" w:line="240" w:lineRule="auto"/>
        <w:ind w:left="1170"/>
        <w:rPr>
          <w:sz w:val="22"/>
          <w:szCs w:val="22"/>
        </w:rPr>
      </w:pPr>
      <w:hyperlink r:id="rId27" w:history="1">
        <w:r w:rsidRPr="00D6044F">
          <w:rPr>
            <w:rStyle w:val="Hyperlink"/>
            <w:bCs w:val="0"/>
            <w:sz w:val="22"/>
            <w:szCs w:val="22"/>
          </w:rPr>
          <w:t>Minimum Wage &amp; Daily Overtime Notice</w:t>
        </w:r>
      </w:hyperlink>
      <w:r w:rsidRPr="00D6044F">
        <w:rPr>
          <w:rStyle w:val="Hyperlink"/>
          <w:sz w:val="22"/>
          <w:szCs w:val="22"/>
        </w:rPr>
        <w:t> </w:t>
      </w:r>
      <w:r w:rsidRPr="00D6044F">
        <w:rPr>
          <w:b w:val="0"/>
          <w:bCs w:val="0"/>
          <w:color w:val="auto"/>
          <w:sz w:val="22"/>
          <w:szCs w:val="22"/>
        </w:rPr>
        <w:t>has been updated with revisions including the new July 1, 2026 effective date. </w:t>
      </w:r>
    </w:p>
    <w:p w14:paraId="168300EE" w14:textId="77777777" w:rsidR="00D6044F" w:rsidRPr="00D6044F" w:rsidRDefault="00D6044F">
      <w:pPr>
        <w:pStyle w:val="MainSectionHead"/>
        <w:numPr>
          <w:ilvl w:val="0"/>
          <w:numId w:val="362"/>
        </w:numPr>
        <w:spacing w:before="0" w:after="0" w:line="240" w:lineRule="auto"/>
        <w:ind w:left="1170"/>
        <w:rPr>
          <w:sz w:val="22"/>
          <w:szCs w:val="22"/>
        </w:rPr>
      </w:pPr>
      <w:r w:rsidRPr="00D6044F">
        <w:rPr>
          <w:b w:val="0"/>
          <w:bCs w:val="0"/>
          <w:color w:val="auto"/>
          <w:sz w:val="22"/>
          <w:szCs w:val="22"/>
        </w:rPr>
        <w:t xml:space="preserve">The </w:t>
      </w:r>
      <w:hyperlink r:id="rId28" w:history="1">
        <w:r w:rsidRPr="00D6044F">
          <w:rPr>
            <w:rStyle w:val="Hyperlink"/>
            <w:bCs w:val="0"/>
            <w:sz w:val="22"/>
            <w:szCs w:val="22"/>
          </w:rPr>
          <w:t>AB 307 Notice</w:t>
        </w:r>
        <w:r w:rsidRPr="00D6044F">
          <w:rPr>
            <w:rStyle w:val="Hyperlink"/>
            <w:sz w:val="22"/>
            <w:szCs w:val="22"/>
          </w:rPr>
          <w:t xml:space="preserve"> </w:t>
        </w:r>
      </w:hyperlink>
      <w:r w:rsidRPr="00D6044F">
        <w:rPr>
          <w:b w:val="0"/>
          <w:bCs w:val="0"/>
          <w:color w:val="auto"/>
          <w:sz w:val="22"/>
          <w:szCs w:val="22"/>
        </w:rPr>
        <w:t xml:space="preserve">revision includes updated links to required training resources. </w:t>
      </w:r>
    </w:p>
    <w:p w14:paraId="3AC75911" w14:textId="77777777" w:rsidR="00D6044F" w:rsidRPr="00D6044F" w:rsidRDefault="00D6044F">
      <w:pPr>
        <w:pStyle w:val="MainSectionHead"/>
        <w:numPr>
          <w:ilvl w:val="0"/>
          <w:numId w:val="362"/>
        </w:numPr>
        <w:spacing w:before="0" w:after="0" w:line="240" w:lineRule="auto"/>
        <w:ind w:left="1170"/>
        <w:rPr>
          <w:sz w:val="22"/>
          <w:szCs w:val="22"/>
        </w:rPr>
      </w:pPr>
      <w:r w:rsidRPr="00D6044F">
        <w:rPr>
          <w:b w:val="0"/>
          <w:bCs w:val="0"/>
          <w:color w:val="auto"/>
          <w:sz w:val="22"/>
          <w:szCs w:val="22"/>
        </w:rPr>
        <w:t>The </w:t>
      </w:r>
      <w:hyperlink r:id="rId29" w:history="1">
        <w:r w:rsidRPr="00D6044F">
          <w:rPr>
            <w:rStyle w:val="Hyperlink"/>
            <w:bCs w:val="0"/>
            <w:sz w:val="22"/>
            <w:szCs w:val="22"/>
          </w:rPr>
          <w:t>Rules to Be Observed by Employers Notice</w:t>
        </w:r>
      </w:hyperlink>
      <w:r w:rsidRPr="00D6044F">
        <w:rPr>
          <w:b w:val="0"/>
          <w:bCs w:val="0"/>
          <w:color w:val="auto"/>
          <w:sz w:val="22"/>
          <w:szCs w:val="22"/>
        </w:rPr>
        <w:t> has been updated</w:t>
      </w:r>
    </w:p>
    <w:p w14:paraId="0CB0BA45"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Maine </w:t>
      </w:r>
      <w:r w:rsidRPr="00D6044F">
        <w:rPr>
          <w:b w:val="0"/>
          <w:bCs w:val="0"/>
          <w:color w:val="auto"/>
          <w:sz w:val="22"/>
          <w:szCs w:val="22"/>
        </w:rPr>
        <w:t>–</w:t>
      </w:r>
      <w:r w:rsidRPr="00D6044F">
        <w:rPr>
          <w:sz w:val="22"/>
          <w:szCs w:val="22"/>
        </w:rPr>
        <w:t xml:space="preserve"> </w:t>
      </w:r>
      <w:r w:rsidRPr="00D6044F">
        <w:rPr>
          <w:b w:val="0"/>
          <w:bCs w:val="0"/>
          <w:color w:val="auto"/>
          <w:sz w:val="22"/>
          <w:szCs w:val="22"/>
        </w:rPr>
        <w:t xml:space="preserve">state’s updated </w:t>
      </w:r>
      <w:hyperlink r:id="rId30" w:history="1">
        <w:r w:rsidRPr="00D6044F">
          <w:rPr>
            <w:rStyle w:val="Hyperlink"/>
            <w:bCs w:val="0"/>
            <w:sz w:val="22"/>
            <w:szCs w:val="22"/>
          </w:rPr>
          <w:t>Sexual Harassment Prevention</w:t>
        </w:r>
      </w:hyperlink>
      <w:r w:rsidRPr="00D6044F">
        <w:rPr>
          <w:rStyle w:val="Hyperlink"/>
          <w:bCs w:val="0"/>
          <w:sz w:val="22"/>
          <w:szCs w:val="22"/>
        </w:rPr>
        <w:t xml:space="preserve"> </w:t>
      </w:r>
      <w:r w:rsidRPr="00D6044F">
        <w:rPr>
          <w:b w:val="0"/>
          <w:bCs w:val="0"/>
          <w:color w:val="auto"/>
          <w:sz w:val="22"/>
          <w:szCs w:val="22"/>
        </w:rPr>
        <w:t>notice is required for businesses with 15 or more employees, revised and reorganized to provide clearer guidance on employer training obligations. The updated notice more clearly outlines the required content of sexual harassment training, additional training requirements for supervisors and managers, and procedures for reporting complaints. It also emphasizes that employers must maintain records of sexual harassment training and employee attendance for at least three years. Additionally, the notice includes updated enforcement information and contact details for the Maine Bureau of Labor Standards.﻿</w:t>
      </w:r>
    </w:p>
    <w:p w14:paraId="72E69B6A"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New Jersey </w:t>
      </w:r>
      <w:r w:rsidRPr="00D6044F">
        <w:rPr>
          <w:b w:val="0"/>
          <w:bCs w:val="0"/>
          <w:color w:val="auto"/>
          <w:sz w:val="22"/>
          <w:szCs w:val="22"/>
        </w:rPr>
        <w:t>– For employers impacted by the applicability threshold lowered to cover employers that have 15 or more employees, ensure posting/provision of applicable</w:t>
      </w:r>
      <w:r w:rsidRPr="00D6044F">
        <w:rPr>
          <w:b w:val="0"/>
          <w:color w:val="auto"/>
          <w:sz w:val="22"/>
          <w:szCs w:val="22"/>
        </w:rPr>
        <w:t xml:space="preserve"> </w:t>
      </w:r>
      <w:hyperlink r:id="rId31" w:history="1">
        <w:r w:rsidRPr="00D6044F">
          <w:rPr>
            <w:rStyle w:val="Hyperlink"/>
            <w:rFonts w:eastAsia="Times New Roman"/>
            <w:sz w:val="22"/>
            <w:szCs w:val="22"/>
          </w:rPr>
          <w:t>Labor Notice</w:t>
        </w:r>
      </w:hyperlink>
      <w:r w:rsidRPr="00D6044F">
        <w:rPr>
          <w:rFonts w:eastAsia="Times New Roman"/>
          <w:color w:val="auto"/>
          <w:sz w:val="22"/>
          <w:szCs w:val="22"/>
        </w:rPr>
        <w:t xml:space="preserve"> </w:t>
      </w:r>
      <w:r w:rsidRPr="00D6044F">
        <w:rPr>
          <w:b w:val="0"/>
          <w:bCs w:val="0"/>
          <w:color w:val="auto"/>
          <w:sz w:val="22"/>
          <w:szCs w:val="22"/>
        </w:rPr>
        <w:t>to NJ employees.</w:t>
      </w:r>
    </w:p>
    <w:p w14:paraId="13E5341C" w14:textId="77777777" w:rsidR="00D6044F" w:rsidRPr="00D6044F" w:rsidRDefault="00D6044F">
      <w:pPr>
        <w:pStyle w:val="MainSectionHead"/>
        <w:numPr>
          <w:ilvl w:val="0"/>
          <w:numId w:val="362"/>
        </w:numPr>
        <w:spacing w:before="0" w:after="0" w:line="240" w:lineRule="auto"/>
        <w:rPr>
          <w:sz w:val="22"/>
          <w:szCs w:val="22"/>
        </w:rPr>
      </w:pPr>
      <w:r w:rsidRPr="00D6044F">
        <w:rPr>
          <w:sz w:val="22"/>
          <w:szCs w:val="22"/>
        </w:rPr>
        <w:t>Oregon</w:t>
      </w:r>
      <w:r w:rsidRPr="00D6044F">
        <w:rPr>
          <w:b w:val="0"/>
          <w:bCs w:val="0"/>
          <w:sz w:val="22"/>
          <w:szCs w:val="22"/>
        </w:rPr>
        <w:t xml:space="preserve"> - </w:t>
      </w:r>
      <w:r w:rsidRPr="00D6044F">
        <w:rPr>
          <w:b w:val="0"/>
          <w:bCs w:val="0"/>
          <w:color w:val="auto"/>
          <w:sz w:val="22"/>
          <w:szCs w:val="22"/>
        </w:rPr>
        <w:t xml:space="preserve">several updated labor law notices that become effective July 1, 2026. The most significant change is a $0.50 per hour increase to all three Oregon minimum wage rates, affecting employers in the Portland Metro Area, Standard Counties, and Nonurban Counties. The revised </w:t>
      </w:r>
      <w:hyperlink r:id="rId32" w:history="1">
        <w:r w:rsidRPr="00D6044F">
          <w:rPr>
            <w:rStyle w:val="Hyperlink"/>
            <w:bCs w:val="0"/>
            <w:sz w:val="22"/>
            <w:szCs w:val="22"/>
          </w:rPr>
          <w:t>Minimum Wage Notice</w:t>
        </w:r>
      </w:hyperlink>
      <w:r w:rsidRPr="00D6044F">
        <w:rPr>
          <w:b w:val="0"/>
          <w:bCs w:val="0"/>
          <w:color w:val="auto"/>
          <w:sz w:val="22"/>
          <w:szCs w:val="22"/>
        </w:rPr>
        <w:t xml:space="preserve"> also clarifies that deductions from minimum wage for uniforms, tools, and employer-required lodging are prohibited. Additionally, the </w:t>
      </w:r>
      <w:hyperlink r:id="rId33" w:history="1">
        <w:r w:rsidRPr="00D6044F">
          <w:rPr>
            <w:rStyle w:val="Hyperlink"/>
            <w:bCs w:val="0"/>
            <w:sz w:val="22"/>
            <w:szCs w:val="22"/>
          </w:rPr>
          <w:t>Oregon Sick Time</w:t>
        </w:r>
      </w:hyperlink>
      <w:r w:rsidRPr="00D6044F">
        <w:rPr>
          <w:rStyle w:val="Hyperlink"/>
          <w:bCs w:val="0"/>
          <w:sz w:val="22"/>
          <w:szCs w:val="22"/>
        </w:rPr>
        <w:t xml:space="preserve"> Notice </w:t>
      </w:r>
      <w:r w:rsidRPr="00D6044F">
        <w:rPr>
          <w:b w:val="0"/>
          <w:bCs w:val="0"/>
          <w:color w:val="auto"/>
          <w:sz w:val="22"/>
          <w:szCs w:val="22"/>
        </w:rPr>
        <w:t xml:space="preserve">expands covered uses to include blood donation and adds information regarding rehire protections, limitations on doctor's note requirements, and written sick leave balance notifications. The </w:t>
      </w:r>
      <w:hyperlink r:id="rId34" w:history="1">
        <w:r w:rsidRPr="00D6044F">
          <w:rPr>
            <w:rStyle w:val="Hyperlink"/>
            <w:bCs w:val="0"/>
            <w:sz w:val="22"/>
            <w:szCs w:val="22"/>
          </w:rPr>
          <w:t>Sexual Harassment &amp; Domestic Violence Protections Notice</w:t>
        </w:r>
      </w:hyperlink>
      <w:r w:rsidRPr="00D6044F">
        <w:rPr>
          <w:b w:val="0"/>
          <w:bCs w:val="0"/>
          <w:color w:val="auto"/>
          <w:sz w:val="22"/>
          <w:szCs w:val="22"/>
        </w:rPr>
        <w:t xml:space="preserve"> now expressly states that employers must maintain a written sexual harassment policy and provide a copy to each employee. Finally, the </w:t>
      </w:r>
      <w:hyperlink r:id="rId35" w:history="1">
        <w:r w:rsidRPr="00D6044F">
          <w:rPr>
            <w:rStyle w:val="Hyperlink"/>
            <w:bCs w:val="0"/>
            <w:sz w:val="22"/>
            <w:szCs w:val="22"/>
          </w:rPr>
          <w:t>Captive Audiences Notice</w:t>
        </w:r>
        <w:r w:rsidRPr="00D6044F">
          <w:rPr>
            <w:rStyle w:val="Hyperlink"/>
            <w:sz w:val="22"/>
            <w:szCs w:val="22"/>
          </w:rPr>
          <w:t xml:space="preserve"> </w:t>
        </w:r>
      </w:hyperlink>
      <w:r w:rsidRPr="00D6044F">
        <w:rPr>
          <w:b w:val="0"/>
          <w:bCs w:val="0"/>
          <w:color w:val="auto"/>
          <w:sz w:val="22"/>
          <w:szCs w:val="22"/>
        </w:rPr>
        <w:t>contains minor changes.﻿</w:t>
      </w:r>
    </w:p>
    <w:p w14:paraId="56336B1C" w14:textId="216A84F4" w:rsidR="00D6044F" w:rsidRPr="00D6044F" w:rsidRDefault="00D6044F">
      <w:pPr>
        <w:pStyle w:val="MainSectionHead"/>
        <w:numPr>
          <w:ilvl w:val="0"/>
          <w:numId w:val="362"/>
        </w:numPr>
        <w:spacing w:before="0" w:after="0" w:line="240" w:lineRule="auto"/>
        <w:rPr>
          <w:rStyle w:val="Hyperlink"/>
          <w:color w:val="auto"/>
          <w:sz w:val="22"/>
          <w:szCs w:val="22"/>
          <w:u w:val="none"/>
        </w:rPr>
      </w:pPr>
      <w:r w:rsidRPr="00D6044F">
        <w:rPr>
          <w:sz w:val="22"/>
          <w:szCs w:val="22"/>
        </w:rPr>
        <w:t xml:space="preserve">Philadelphia, Pennsylvania </w:t>
      </w:r>
      <w:r w:rsidRPr="00D6044F">
        <w:rPr>
          <w:b w:val="0"/>
          <w:bCs w:val="0"/>
          <w:color w:val="auto"/>
          <w:sz w:val="22"/>
          <w:szCs w:val="22"/>
        </w:rPr>
        <w:t>- The Philadelphia Commission on Human Relations</w:t>
      </w:r>
      <w:r w:rsidRPr="00D6044F">
        <w:rPr>
          <w:color w:val="auto"/>
          <w:sz w:val="22"/>
          <w:szCs w:val="22"/>
        </w:rPr>
        <w:t xml:space="preserve"> </w:t>
      </w:r>
      <w:r w:rsidRPr="00D6044F">
        <w:rPr>
          <w:b w:val="0"/>
          <w:bCs w:val="0"/>
          <w:color w:val="auto"/>
          <w:sz w:val="22"/>
          <w:szCs w:val="22"/>
        </w:rPr>
        <w:t>has issued a</w:t>
      </w:r>
      <w:hyperlink r:id="rId36" w:history="1">
        <w:r w:rsidRPr="00D6044F">
          <w:rPr>
            <w:rStyle w:val="Hyperlink"/>
            <w:bCs w:val="0"/>
            <w:sz w:val="22"/>
            <w:szCs w:val="22"/>
          </w:rPr>
          <w:t xml:space="preserve"> </w:t>
        </w:r>
        <w:r w:rsidRPr="00D6044F">
          <w:rPr>
            <w:rStyle w:val="Hyperlink"/>
            <w:sz w:val="22"/>
            <w:szCs w:val="22"/>
          </w:rPr>
          <w:t>Fair Criminal Record Screening Standards Ordinance (FCRSSO) Notice</w:t>
        </w:r>
      </w:hyperlink>
      <w:r w:rsidRPr="00D6044F">
        <w:rPr>
          <w:b w:val="0"/>
          <w:bCs w:val="0"/>
          <w:color w:val="auto"/>
          <w:sz w:val="22"/>
          <w:szCs w:val="22"/>
        </w:rPr>
        <w:t xml:space="preserve"> regarding the amendments reflecting FCRSSO summary of rights. </w:t>
      </w:r>
      <w:r w:rsidRPr="00D6044F">
        <w:rPr>
          <w:color w:val="auto"/>
          <w:sz w:val="22"/>
          <w:szCs w:val="22"/>
        </w:rPr>
        <w:t xml:space="preserve"> </w:t>
      </w:r>
      <w:r w:rsidRPr="00D6044F">
        <w:rPr>
          <w:b w:val="0"/>
          <w:bCs w:val="0"/>
          <w:color w:val="auto"/>
          <w:sz w:val="22"/>
          <w:szCs w:val="22"/>
        </w:rPr>
        <w:t>The most conservative approach for employers would be to utilize the updated notice when complying with FCRSSO Section 9-3504.1’s requirement to provide “[a] summary of the Applicant’s or Employee’s rights under the Fair Criminal Record Screening Standards Ordinance,” before rejecting an applicant or employee for a job based on criminal record history.</w:t>
      </w:r>
    </w:p>
    <w:p w14:paraId="73479C6B" w14:textId="77777777" w:rsidR="00D6044F" w:rsidRDefault="00D6044F" w:rsidP="00D6044F">
      <w:pPr>
        <w:pStyle w:val="ParagraphBasic"/>
        <w:spacing w:after="0" w:line="240" w:lineRule="auto"/>
        <w:ind w:left="360"/>
        <w:rPr>
          <w:rStyle w:val="Hyperlink"/>
          <w:rFonts w:ascii="Calibri" w:hAnsi="Calibri" w:cs="Calibri"/>
          <w:b/>
          <w:bCs/>
          <w:color w:val="auto"/>
          <w:kern w:val="36"/>
          <w:sz w:val="28"/>
          <w:szCs w:val="28"/>
          <w:u w:val="none"/>
        </w:rPr>
      </w:pPr>
    </w:p>
    <w:p w14:paraId="2EDB478C" w14:textId="51A26F7E" w:rsidR="00F1262E" w:rsidRDefault="00F1262E"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May</w:t>
      </w:r>
    </w:p>
    <w:p w14:paraId="0979B001" w14:textId="77777777" w:rsidR="00F1262E" w:rsidRPr="00F1262E" w:rsidRDefault="00F1262E">
      <w:pPr>
        <w:pStyle w:val="MainSectionHead"/>
        <w:numPr>
          <w:ilvl w:val="0"/>
          <w:numId w:val="341"/>
        </w:numPr>
        <w:spacing w:before="0" w:after="0" w:line="240" w:lineRule="auto"/>
        <w:rPr>
          <w:sz w:val="22"/>
          <w:szCs w:val="22"/>
        </w:rPr>
      </w:pPr>
      <w:r w:rsidRPr="00F1262E">
        <w:rPr>
          <w:caps/>
          <w:color w:val="0070C0"/>
          <w:sz w:val="22"/>
          <w:szCs w:val="22"/>
        </w:rPr>
        <w:t>Alaska</w:t>
      </w:r>
      <w:r w:rsidRPr="00F1262E">
        <w:rPr>
          <w:sz w:val="22"/>
          <w:szCs w:val="22"/>
        </w:rPr>
        <w:t xml:space="preserve"> -  </w:t>
      </w:r>
      <w:r w:rsidRPr="00F1262E">
        <w:rPr>
          <w:b w:val="0"/>
          <w:bCs w:val="0"/>
          <w:noProof w:val="0"/>
          <w:color w:val="auto"/>
          <w:sz w:val="22"/>
          <w:szCs w:val="22"/>
        </w:rPr>
        <w:t>The state has revised its AKOSH “</w:t>
      </w:r>
      <w:hyperlink r:id="rId37" w:history="1">
        <w:r w:rsidRPr="00F1262E">
          <w:rPr>
            <w:rStyle w:val="Hyperlink"/>
            <w:bCs w:val="0"/>
            <w:noProof w:val="0"/>
            <w:sz w:val="22"/>
            <w:szCs w:val="22"/>
          </w:rPr>
          <w:t>Safety and Health Protection on the Job</w:t>
        </w:r>
      </w:hyperlink>
      <w:r w:rsidRPr="00F1262E">
        <w:rPr>
          <w:b w:val="0"/>
          <w:bCs w:val="0"/>
          <w:noProof w:val="0"/>
          <w:color w:val="auto"/>
          <w:sz w:val="22"/>
          <w:szCs w:val="22"/>
        </w:rPr>
        <w:t>” poster to reflect updated penalty amounts, revised complaint procedures, updated agency contact information, and formatting changes. Employers should replace outdated postings to ensure compliance with current Alaska OSHA requirements.﻿</w:t>
      </w:r>
    </w:p>
    <w:p w14:paraId="25B45660" w14:textId="1C61D455" w:rsidR="00F1262E" w:rsidRPr="00F1262E" w:rsidRDefault="00F1262E">
      <w:pPr>
        <w:pStyle w:val="ParagraphBasic"/>
        <w:numPr>
          <w:ilvl w:val="0"/>
          <w:numId w:val="341"/>
        </w:numPr>
        <w:spacing w:after="0" w:line="240" w:lineRule="auto"/>
        <w:rPr>
          <w:rStyle w:val="Hyperlink"/>
          <w:rFonts w:ascii="Calibri" w:hAnsi="Calibri" w:cs="Calibri"/>
          <w:b/>
          <w:bCs/>
          <w:color w:val="auto"/>
          <w:kern w:val="36"/>
          <w:u w:val="none"/>
        </w:rPr>
      </w:pPr>
      <w:r w:rsidRPr="00F1262E">
        <w:rPr>
          <w:b/>
          <w:bCs/>
          <w:caps/>
          <w:color w:val="0070C0"/>
        </w:rPr>
        <w:t>Minnesota</w:t>
      </w:r>
      <w:r w:rsidRPr="00F1262E">
        <w:rPr>
          <w:caps/>
          <w:color w:val="0070C0"/>
        </w:rPr>
        <w:t xml:space="preserve"> – </w:t>
      </w:r>
      <w:r w:rsidRPr="00F1262E">
        <w:t>The state as released an updated “</w:t>
      </w:r>
      <w:hyperlink r:id="rId38" w:history="1">
        <w:r w:rsidRPr="00F1262E">
          <w:rPr>
            <w:rStyle w:val="Hyperlink"/>
            <w:b/>
          </w:rPr>
          <w:t>Minimum Wage and Other Requirements</w:t>
        </w:r>
      </w:hyperlink>
      <w:r w:rsidRPr="00F1262E">
        <w:t>” notice that includes several important content and formatting revisions. Most notably, the new notice adds a “Rest and Meal Breaks” section stating that employers must provide at least a 15-minute rest break for every four consecutive hours worked and a 30-minute meal break for shifts lasting six or more consecutive hours. The updated poster also features a refreshed layout, revised section headings, and updated QR codes and web links directing employees to additional labor law resources and reporting information.</w:t>
      </w:r>
    </w:p>
    <w:p w14:paraId="2C576FC2" w14:textId="77777777" w:rsidR="00F1262E" w:rsidRDefault="00F1262E" w:rsidP="00F1262E">
      <w:pPr>
        <w:pStyle w:val="ParagraphBasic"/>
        <w:spacing w:after="0" w:line="240" w:lineRule="auto"/>
        <w:rPr>
          <w:rStyle w:val="Hyperlink"/>
          <w:rFonts w:ascii="Calibri" w:hAnsi="Calibri" w:cs="Calibri"/>
          <w:b/>
          <w:bCs/>
          <w:color w:val="auto"/>
          <w:kern w:val="36"/>
          <w:sz w:val="28"/>
          <w:szCs w:val="28"/>
          <w:u w:val="none"/>
        </w:rPr>
      </w:pPr>
    </w:p>
    <w:p w14:paraId="18031D3F" w14:textId="1343E600" w:rsidR="00363B4D" w:rsidRDefault="00363B4D"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April</w:t>
      </w:r>
    </w:p>
    <w:p w14:paraId="07B69006" w14:textId="77777777" w:rsidR="004C35C0" w:rsidRPr="0059210A" w:rsidRDefault="004C35C0" w:rsidP="00F1262E">
      <w:pPr>
        <w:pStyle w:val="MainSectionHead"/>
        <w:numPr>
          <w:ilvl w:val="0"/>
          <w:numId w:val="334"/>
        </w:numPr>
        <w:tabs>
          <w:tab w:val="num" w:pos="360"/>
        </w:tabs>
        <w:spacing w:before="0" w:after="0" w:line="240" w:lineRule="auto"/>
        <w:ind w:left="540" w:hanging="180"/>
        <w:rPr>
          <w:caps/>
          <w:color w:val="0070C0"/>
          <w:sz w:val="22"/>
          <w:szCs w:val="22"/>
        </w:rPr>
      </w:pPr>
      <w:r w:rsidRPr="0059210A">
        <w:rPr>
          <w:caps/>
          <w:color w:val="0070C0"/>
          <w:sz w:val="22"/>
          <w:szCs w:val="22"/>
        </w:rPr>
        <w:t xml:space="preserve">Alaska – </w:t>
      </w:r>
      <w:r w:rsidRPr="0059210A">
        <w:rPr>
          <w:b w:val="0"/>
          <w:bCs w:val="0"/>
          <w:color w:val="auto"/>
          <w:sz w:val="22"/>
          <w:szCs w:val="22"/>
        </w:rPr>
        <w:t>The state has released several labor law posting updates</w:t>
      </w:r>
    </w:p>
    <w:p w14:paraId="01BFF2BA" w14:textId="77777777" w:rsidR="004C35C0" w:rsidRPr="0059210A" w:rsidRDefault="004C35C0">
      <w:pPr>
        <w:pStyle w:val="ListParagraph"/>
        <w:numPr>
          <w:ilvl w:val="2"/>
          <w:numId w:val="334"/>
        </w:numPr>
        <w:spacing w:after="0" w:line="240" w:lineRule="auto"/>
        <w:ind w:left="1350"/>
        <w:rPr>
          <w:noProof/>
          <w:color w:val="0E425C"/>
        </w:rPr>
      </w:pPr>
      <w:hyperlink r:id="rId39" w:history="1">
        <w:r w:rsidRPr="0059210A">
          <w:rPr>
            <w:b/>
            <w:bCs/>
            <w:caps/>
            <w:noProof/>
            <w:color w:val="0070C0"/>
            <w:u w:val="single"/>
          </w:rPr>
          <w:t>Alaska Minimum Wage Notice</w:t>
        </w:r>
      </w:hyperlink>
      <w:r w:rsidRPr="0059210A">
        <w:rPr>
          <w:b/>
          <w:bCs/>
          <w:caps/>
          <w:noProof/>
          <w:color w:val="0070C0"/>
          <w:u w:val="single"/>
        </w:rPr>
        <w:t xml:space="preserve"> </w:t>
      </w:r>
      <w:r w:rsidRPr="0059210A">
        <w:rPr>
          <w:noProof/>
        </w:rPr>
        <w:t>7/1/2026</w:t>
      </w:r>
    </w:p>
    <w:p w14:paraId="7AC8DF4E" w14:textId="77777777" w:rsidR="0059210A" w:rsidRPr="0059210A" w:rsidRDefault="004C35C0">
      <w:pPr>
        <w:pStyle w:val="ListParagraph"/>
        <w:numPr>
          <w:ilvl w:val="2"/>
          <w:numId w:val="334"/>
        </w:numPr>
        <w:spacing w:after="100" w:line="240" w:lineRule="auto"/>
        <w:ind w:left="1350"/>
        <w:rPr>
          <w:noProof/>
          <w:color w:val="0E425C"/>
        </w:rPr>
      </w:pPr>
      <w:hyperlink r:id="rId40" w:history="1">
        <w:r w:rsidRPr="0059210A">
          <w:rPr>
            <w:rStyle w:val="Hyperlink"/>
            <w:bCs/>
            <w:caps/>
            <w:noProof/>
            <w:color w:val="0070C0"/>
          </w:rPr>
          <w:t>Workers’ Compensation Notice</w:t>
        </w:r>
        <w:r w:rsidRPr="0059210A">
          <w:rPr>
            <w:rStyle w:val="Hyperlink"/>
            <w:noProof/>
            <w:color w:val="0070C0"/>
          </w:rPr>
          <w:t xml:space="preserve"> </w:t>
        </w:r>
      </w:hyperlink>
      <w:r w:rsidRPr="0059210A">
        <w:rPr>
          <w:noProof/>
        </w:rPr>
        <w:t>updated to address shortening the employee reporting deadline for workplace injuries from 30 days to 15 days</w:t>
      </w:r>
    </w:p>
    <w:p w14:paraId="20A4168E" w14:textId="2906892A" w:rsidR="004C35C0" w:rsidRPr="0059210A" w:rsidRDefault="004C35C0">
      <w:pPr>
        <w:pStyle w:val="ListParagraph"/>
        <w:numPr>
          <w:ilvl w:val="2"/>
          <w:numId w:val="334"/>
        </w:numPr>
        <w:spacing w:after="100" w:line="240" w:lineRule="auto"/>
        <w:ind w:left="1350"/>
        <w:rPr>
          <w:noProof/>
          <w:color w:val="0E425C"/>
        </w:rPr>
      </w:pPr>
      <w:hyperlink r:id="rId41" w:history="1">
        <w:r w:rsidRPr="0059210A">
          <w:rPr>
            <w:b/>
            <w:bCs/>
            <w:caps/>
            <w:noProof/>
            <w:color w:val="0070C0"/>
            <w:u w:val="single"/>
          </w:rPr>
          <w:t xml:space="preserve">Summary of Alaska Child Labor Law Notice </w:t>
        </w:r>
      </w:hyperlink>
      <w:r w:rsidRPr="0059210A">
        <w:rPr>
          <w:noProof/>
        </w:rPr>
        <w:t>updated with formatting and contact information changes.</w:t>
      </w:r>
    </w:p>
    <w:p w14:paraId="52020B6B"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Oregon – </w:t>
      </w:r>
      <w:r w:rsidRPr="0059210A">
        <w:rPr>
          <w:b w:val="0"/>
          <w:bCs w:val="0"/>
          <w:color w:val="auto"/>
          <w:sz w:val="22"/>
          <w:szCs w:val="22"/>
        </w:rPr>
        <w:t>The state has released an updated </w:t>
      </w:r>
      <w:hyperlink r:id="rId42" w:history="1">
        <w:r w:rsidRPr="0059210A">
          <w:rPr>
            <w:caps/>
            <w:color w:val="0070C0"/>
            <w:sz w:val="22"/>
            <w:szCs w:val="22"/>
            <w:u w:val="single"/>
          </w:rPr>
          <w:t>Paid Leave Notice</w:t>
        </w:r>
      </w:hyperlink>
      <w:r w:rsidRPr="0059210A">
        <w:rPr>
          <w:caps/>
          <w:color w:val="0070C0"/>
          <w:sz w:val="22"/>
          <w:szCs w:val="22"/>
          <w:u w:val="single"/>
        </w:rPr>
        <w:t>.</w:t>
      </w:r>
      <w:r w:rsidRPr="0059210A">
        <w:rPr>
          <w:b w:val="0"/>
          <w:bCs w:val="0"/>
          <w:sz w:val="22"/>
          <w:szCs w:val="22"/>
        </w:rPr>
        <w:t xml:space="preserve"> </w:t>
      </w:r>
      <w:r w:rsidRPr="0059210A">
        <w:rPr>
          <w:b w:val="0"/>
          <w:bCs w:val="0"/>
          <w:color w:val="auto"/>
          <w:sz w:val="22"/>
          <w:szCs w:val="22"/>
        </w:rPr>
        <w:t>The most notable change adds guidance for unforeseeable leave, requiring employees to notify their employer within 24 hours and provide written notice within three days. The update also clarifies that employees must continue paying their portion of health insurance while on leave.﻿  Access the State’s website tolocate Notice in Spanish as well asother Employer resouces</w:t>
      </w:r>
      <w:r w:rsidRPr="0059210A">
        <w:rPr>
          <w:b w:val="0"/>
          <w:bCs w:val="0"/>
          <w:sz w:val="22"/>
          <w:szCs w:val="22"/>
        </w:rPr>
        <w:t xml:space="preserve"> </w:t>
      </w:r>
      <w:hyperlink r:id="rId43" w:history="1">
        <w:r w:rsidRPr="0059210A">
          <w:rPr>
            <w:caps/>
            <w:color w:val="0070C0"/>
            <w:sz w:val="22"/>
            <w:szCs w:val="22"/>
            <w:u w:val="single"/>
          </w:rPr>
          <w:t>HERE</w:t>
        </w:r>
      </w:hyperlink>
    </w:p>
    <w:p w14:paraId="337CECCD"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lastRenderedPageBreak/>
        <w:t xml:space="preserve">Maine – </w:t>
      </w:r>
      <w:r w:rsidRPr="0059210A">
        <w:rPr>
          <w:b w:val="0"/>
          <w:bCs w:val="0"/>
          <w:color w:val="auto"/>
          <w:sz w:val="22"/>
          <w:szCs w:val="22"/>
        </w:rPr>
        <w:t xml:space="preserve">The state has released sample written notice (for new hires) and a labor poster regarding Paid Family &amp; Medical Leave (PFML) in multiple languages and can be accessed on the state webiste accessible </w:t>
      </w:r>
      <w:r w:rsidRPr="0059210A">
        <w:rPr>
          <w:sz w:val="22"/>
          <w:szCs w:val="22"/>
        </w:rPr>
        <w:t xml:space="preserve"> </w:t>
      </w:r>
      <w:hyperlink r:id="rId44" w:history="1">
        <w:r w:rsidRPr="0059210A">
          <w:rPr>
            <w:caps/>
            <w:color w:val="0070C0"/>
            <w:sz w:val="22"/>
            <w:szCs w:val="22"/>
            <w:u w:val="single"/>
          </w:rPr>
          <w:t>HERE</w:t>
        </w:r>
      </w:hyperlink>
    </w:p>
    <w:p w14:paraId="5A9541A6"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New York</w:t>
      </w:r>
    </w:p>
    <w:p w14:paraId="2B045A98" w14:textId="77777777" w:rsidR="004C35C0" w:rsidRPr="0059210A" w:rsidRDefault="004C35C0">
      <w:pPr>
        <w:pStyle w:val="MainSectionHead"/>
        <w:numPr>
          <w:ilvl w:val="2"/>
          <w:numId w:val="334"/>
        </w:numPr>
        <w:spacing w:before="0" w:after="0"/>
        <w:ind w:left="1350"/>
        <w:rPr>
          <w:caps/>
          <w:color w:val="0070C0"/>
          <w:sz w:val="22"/>
          <w:szCs w:val="22"/>
        </w:rPr>
      </w:pPr>
      <w:r w:rsidRPr="0059210A">
        <w:rPr>
          <w:caps/>
          <w:color w:val="0070C0"/>
          <w:sz w:val="22"/>
          <w:szCs w:val="22"/>
        </w:rPr>
        <w:t xml:space="preserve">New York City – </w:t>
      </w:r>
      <w:r w:rsidRPr="0059210A">
        <w:rPr>
          <w:b w:val="0"/>
          <w:bCs w:val="0"/>
          <w:color w:val="auto"/>
          <w:sz w:val="22"/>
          <w:szCs w:val="22"/>
        </w:rPr>
        <w:t>Reminder of City’s released</w:t>
      </w:r>
      <w:r w:rsidRPr="0059210A">
        <w:rPr>
          <w:b w:val="0"/>
          <w:bCs w:val="0"/>
          <w:sz w:val="22"/>
          <w:szCs w:val="22"/>
        </w:rPr>
        <w:t xml:space="preserve"> </w:t>
      </w:r>
      <w:hyperlink r:id="rId45" w:tgtFrame="_blank" w:history="1">
        <w:r w:rsidRPr="0059210A">
          <w:rPr>
            <w:caps/>
            <w:color w:val="0070C0"/>
            <w:sz w:val="22"/>
            <w:szCs w:val="22"/>
            <w:u w:val="single"/>
          </w:rPr>
          <w:t>Protected Time Off Notice</w:t>
        </w:r>
      </w:hyperlink>
      <w:r w:rsidRPr="0059210A">
        <w:rPr>
          <w:b w:val="0"/>
          <w:bCs w:val="0"/>
          <w:sz w:val="22"/>
          <w:szCs w:val="22"/>
        </w:rPr>
        <w:t> </w:t>
      </w:r>
      <w:r w:rsidRPr="0059210A">
        <w:rPr>
          <w:b w:val="0"/>
          <w:bCs w:val="0"/>
          <w:color w:val="auto"/>
          <w:sz w:val="22"/>
          <w:szCs w:val="22"/>
        </w:rPr>
        <w:t>that needs to be distributed to all New York City employees (previously released in the February WIRE State Section)</w:t>
      </w:r>
    </w:p>
    <w:p w14:paraId="6114322A" w14:textId="77777777" w:rsidR="004C35C0" w:rsidRPr="0059210A" w:rsidRDefault="004C35C0">
      <w:pPr>
        <w:pStyle w:val="MainSectionHead"/>
        <w:numPr>
          <w:ilvl w:val="0"/>
          <w:numId w:val="334"/>
        </w:numPr>
        <w:tabs>
          <w:tab w:val="num" w:pos="360"/>
        </w:tabs>
        <w:ind w:left="540" w:hanging="180"/>
        <w:rPr>
          <w:sz w:val="22"/>
          <w:szCs w:val="22"/>
        </w:rPr>
      </w:pPr>
      <w:r w:rsidRPr="0059210A">
        <w:rPr>
          <w:caps/>
          <w:color w:val="0070C0"/>
          <w:sz w:val="22"/>
          <w:szCs w:val="22"/>
        </w:rPr>
        <w:t>vermont –</w:t>
      </w:r>
      <w:r w:rsidRPr="0059210A">
        <w:rPr>
          <w:caps/>
          <w:color w:val="auto"/>
          <w:sz w:val="22"/>
          <w:szCs w:val="22"/>
        </w:rPr>
        <w:t xml:space="preserve"> </w:t>
      </w:r>
      <w:r w:rsidRPr="0059210A">
        <w:rPr>
          <w:b w:val="0"/>
          <w:bCs w:val="0"/>
          <w:color w:val="auto"/>
          <w:sz w:val="22"/>
          <w:szCs w:val="22"/>
        </w:rPr>
        <w:t>The state has released an updated</w:t>
      </w:r>
      <w:r w:rsidRPr="0059210A">
        <w:rPr>
          <w:b w:val="0"/>
          <w:bCs w:val="0"/>
          <w:sz w:val="22"/>
          <w:szCs w:val="22"/>
        </w:rPr>
        <w:t xml:space="preserve"> </w:t>
      </w:r>
      <w:hyperlink r:id="rId46" w:history="1">
        <w:r w:rsidRPr="0059210A">
          <w:rPr>
            <w:caps/>
            <w:color w:val="0070C0"/>
            <w:sz w:val="22"/>
            <w:szCs w:val="22"/>
            <w:u w:val="single"/>
          </w:rPr>
          <w:t>Unemployment Insurance Notice</w:t>
        </w:r>
      </w:hyperlink>
      <w:r w:rsidRPr="0059210A">
        <w:rPr>
          <w:caps/>
          <w:color w:val="0070C0"/>
          <w:sz w:val="22"/>
          <w:szCs w:val="22"/>
          <w:u w:val="single"/>
        </w:rPr>
        <w:t xml:space="preserve"> </w:t>
      </w:r>
      <w:r w:rsidRPr="0059210A">
        <w:rPr>
          <w:b w:val="0"/>
          <w:bCs w:val="0"/>
          <w:color w:val="auto"/>
          <w:sz w:val="22"/>
          <w:szCs w:val="22"/>
        </w:rPr>
        <w:t>revised formatting, added a statutory reference, and expanded employee eligibility language to include protections related to sexual violence and stalking.</w:t>
      </w:r>
    </w:p>
    <w:p w14:paraId="491441EF" w14:textId="77777777" w:rsidR="00363B4D" w:rsidRPr="00DD7BD1" w:rsidRDefault="00363B4D" w:rsidP="0059210A">
      <w:pPr>
        <w:pStyle w:val="ParagraphBasic"/>
        <w:spacing w:after="0" w:line="240" w:lineRule="auto"/>
        <w:rPr>
          <w:rStyle w:val="Hyperlink"/>
          <w:rFonts w:ascii="Calibri" w:hAnsi="Calibri" w:cs="Calibri"/>
          <w:b/>
          <w:bCs/>
          <w:color w:val="auto"/>
          <w:kern w:val="36"/>
          <w:sz w:val="28"/>
          <w:szCs w:val="28"/>
          <w:u w:val="none"/>
        </w:rPr>
      </w:pPr>
    </w:p>
    <w:p w14:paraId="53314F82" w14:textId="11532D86"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March</w:t>
      </w:r>
    </w:p>
    <w:p w14:paraId="40E1471A" w14:textId="77777777" w:rsidR="00FF2E8E" w:rsidRPr="00C61DC8" w:rsidRDefault="00FF2E8E">
      <w:pPr>
        <w:pStyle w:val="ListParagraph"/>
        <w:numPr>
          <w:ilvl w:val="0"/>
          <w:numId w:val="327"/>
        </w:numPr>
        <w:spacing w:after="0" w:line="240" w:lineRule="auto"/>
      </w:pPr>
      <w:r w:rsidRPr="0059210A">
        <w:rPr>
          <w:rFonts w:ascii="Calibri" w:eastAsiaTheme="minorEastAsia" w:hAnsi="Calibri" w:cs="Calibri"/>
          <w:b/>
          <w:bCs/>
          <w:caps/>
          <w:noProof/>
          <w:color w:val="0070C0"/>
        </w:rPr>
        <w:t>MINNESOTA</w:t>
      </w:r>
      <w:r w:rsidRPr="00FF2E8E">
        <w:rPr>
          <w:b/>
          <w:bCs/>
          <w:noProof/>
          <w:color w:val="0E425C"/>
          <w:sz w:val="28"/>
          <w:szCs w:val="28"/>
        </w:rPr>
        <w:t xml:space="preserve"> </w:t>
      </w:r>
      <w:r w:rsidRPr="00C61DC8">
        <w:t xml:space="preserve">– updated </w:t>
      </w:r>
      <w:hyperlink r:id="rId47" w:history="1">
        <w:r w:rsidRPr="00C61DC8">
          <w:rPr>
            <w:rStyle w:val="Hyperlink"/>
          </w:rPr>
          <w:t>Workers Compensation Notice</w:t>
        </w:r>
      </w:hyperlink>
      <w:r w:rsidRPr="00C61DC8">
        <w:t xml:space="preserve"> released</w:t>
      </w:r>
    </w:p>
    <w:p w14:paraId="6C4C2982" w14:textId="77777777"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p>
    <w:p w14:paraId="5CD40BB8" w14:textId="1EC6FEFF"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t>CA</w:t>
      </w:r>
      <w:r w:rsidRPr="00DD7BD1">
        <w:rPr>
          <w:rStyle w:val="Hyperlink"/>
          <w:rFonts w:ascii="Calibri" w:eastAsiaTheme="minorHAnsi" w:hAnsi="Calibri" w:cs="Calibri"/>
          <w:color w:val="auto"/>
          <w:sz w:val="23"/>
          <w:szCs w:val="23"/>
          <w:u w:val="none"/>
        </w:rPr>
        <w:t xml:space="preserve"> – updated</w:t>
      </w:r>
      <w:hyperlink r:id="rId48"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49"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50"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51"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52"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53"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54"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55"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56"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7"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58"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CO</w:t>
      </w:r>
      <w:r w:rsidRPr="00DD7BD1">
        <w:rPr>
          <w:rStyle w:val="Hyperlink"/>
          <w:rFonts w:ascii="Calibri" w:eastAsiaTheme="minorHAnsi" w:hAnsi="Calibri" w:cs="Calibri"/>
          <w:b w:val="0"/>
          <w:bCs w:val="0"/>
          <w:color w:val="auto"/>
          <w:sz w:val="22"/>
          <w:szCs w:val="22"/>
          <w:u w:val="none"/>
        </w:rPr>
        <w:t xml:space="preserve"> – updated </w:t>
      </w:r>
      <w:hyperlink r:id="rId59"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60"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61"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lastRenderedPageBreak/>
        <w:t xml:space="preserve">IL </w:t>
      </w:r>
      <w:r w:rsidRPr="00DD7BD1">
        <w:rPr>
          <w:rStyle w:val="Hyperlink"/>
          <w:rFonts w:ascii="Calibri" w:eastAsiaTheme="minorHAnsi" w:hAnsi="Calibri" w:cs="Calibri"/>
          <w:b w:val="0"/>
          <w:bCs w:val="0"/>
          <w:color w:val="auto"/>
          <w:sz w:val="22"/>
          <w:szCs w:val="22"/>
          <w:u w:val="none"/>
        </w:rPr>
        <w:t xml:space="preserve">– updated </w:t>
      </w:r>
      <w:hyperlink r:id="rId62"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63"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64"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65"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66"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67"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NM – </w:t>
      </w:r>
      <w:r w:rsidRPr="00DD7BD1">
        <w:rPr>
          <w:rStyle w:val="Hyperlink"/>
          <w:rFonts w:ascii="Calibri" w:eastAsiaTheme="minorHAnsi" w:hAnsi="Calibri" w:cs="Calibri"/>
          <w:b w:val="0"/>
          <w:bCs w:val="0"/>
          <w:color w:val="auto"/>
          <w:sz w:val="22"/>
          <w:szCs w:val="22"/>
          <w:u w:val="none"/>
        </w:rPr>
        <w:t xml:space="preserve">updated </w:t>
      </w:r>
      <w:hyperlink r:id="rId68"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69"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70"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71"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72"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73"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74"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m will allow employees to take paid time off for major life events, including caring for a new child, recovering from a serious health 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75"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76"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77"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78"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79"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80"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81"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82"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83"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84"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5"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6"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7"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8"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9"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0"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1"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2"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3"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4"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5"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6"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7"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PA</w:t>
      </w:r>
      <w:r w:rsidRPr="00DD7BD1">
        <w:rPr>
          <w:rFonts w:ascii="Calibri" w:eastAsiaTheme="minorHAnsi" w:hAnsi="Calibri" w:cs="Calibri"/>
          <w:b w:val="0"/>
          <w:bCs w:val="0"/>
          <w:kern w:val="0"/>
          <w:sz w:val="22"/>
          <w:szCs w:val="22"/>
        </w:rPr>
        <w:t xml:space="preserve"> – updated </w:t>
      </w:r>
      <w:hyperlink r:id="rId98"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MN </w:t>
      </w:r>
      <w:r w:rsidRPr="00DD7BD1">
        <w:rPr>
          <w:rFonts w:ascii="Calibri" w:eastAsiaTheme="minorHAnsi" w:hAnsi="Calibri" w:cs="Calibri"/>
          <w:b w:val="0"/>
          <w:bCs w:val="0"/>
          <w:kern w:val="0"/>
          <w:sz w:val="22"/>
          <w:szCs w:val="22"/>
        </w:rPr>
        <w:t xml:space="preserve">– new </w:t>
      </w:r>
      <w:hyperlink r:id="rId99"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100"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101">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r w:rsidRPr="00DD7BD1">
        <w:rPr>
          <w:rFonts w:ascii="Calibri" w:hAnsi="Calibri" w:cs="Calibri"/>
          <w:w w:val="105"/>
        </w:rPr>
        <w:t>full time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102">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103">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104">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105">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106">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107">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108">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109">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110">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111">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112">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113">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114">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115"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116"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117"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118"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119"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120"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121"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122"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lastRenderedPageBreak/>
        <w:t>RI</w:t>
      </w:r>
      <w:r w:rsidRPr="00DD7BD1">
        <w:rPr>
          <w:rStyle w:val="Hyperlink"/>
          <w:rFonts w:ascii="Calibri" w:eastAsiaTheme="minorHAnsi" w:hAnsi="Calibri" w:cs="Calibri"/>
          <w:b w:val="0"/>
          <w:bCs w:val="0"/>
          <w:color w:val="auto"/>
          <w:sz w:val="22"/>
          <w:szCs w:val="22"/>
          <w:u w:val="none"/>
        </w:rPr>
        <w:t xml:space="preserve"> - </w:t>
      </w:r>
      <w:hyperlink r:id="rId123"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124"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w:t>
      </w:r>
      <w:proofErr w:type="gramStart"/>
      <w:r w:rsidRPr="00DD7BD1">
        <w:rPr>
          <w:rFonts w:ascii="Calibri" w:eastAsiaTheme="minorHAnsi" w:hAnsi="Calibri" w:cs="Calibri"/>
          <w:b w:val="0"/>
          <w:bCs w:val="0"/>
          <w:sz w:val="22"/>
          <w:szCs w:val="22"/>
        </w:rPr>
        <w:t>actually provided</w:t>
      </w:r>
      <w:proofErr w:type="gramEnd"/>
      <w:r w:rsidRPr="00DD7BD1">
        <w:rPr>
          <w:rFonts w:ascii="Calibri" w:eastAsiaTheme="minorHAnsi" w:hAnsi="Calibri" w:cs="Calibri"/>
          <w:b w:val="0"/>
          <w:bCs w:val="0"/>
          <w:sz w:val="22"/>
          <w:szCs w:val="22"/>
        </w:rPr>
        <w:t xml:space="preserve">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125"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WY – </w:t>
      </w:r>
      <w:r w:rsidRPr="00DD7BD1">
        <w:rPr>
          <w:rStyle w:val="Hyperlink"/>
          <w:rFonts w:ascii="Calibri" w:eastAsiaTheme="minorHAnsi" w:hAnsi="Calibri" w:cs="Calibri"/>
          <w:b w:val="0"/>
          <w:bCs w:val="0"/>
          <w:color w:val="auto"/>
          <w:sz w:val="22"/>
          <w:szCs w:val="22"/>
          <w:u w:val="none"/>
        </w:rPr>
        <w:t xml:space="preserve">New </w:t>
      </w:r>
      <w:hyperlink r:id="rId126"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 xml:space="preserve">state ban on most non-compete agreements </w:t>
      </w:r>
      <w:proofErr w:type="gramStart"/>
      <w:r w:rsidRPr="00DD7BD1">
        <w:rPr>
          <w:rFonts w:ascii="Calibri" w:eastAsiaTheme="minorHAnsi" w:hAnsi="Calibri" w:cs="Calibri"/>
          <w:b w:val="0"/>
          <w:bCs w:val="0"/>
          <w:sz w:val="22"/>
          <w:szCs w:val="22"/>
        </w:rPr>
        <w:t>entered into</w:t>
      </w:r>
      <w:proofErr w:type="gramEnd"/>
      <w:r w:rsidRPr="00DD7BD1">
        <w:rPr>
          <w:rFonts w:ascii="Calibri" w:eastAsiaTheme="minorHAnsi" w:hAnsi="Calibri" w:cs="Calibri"/>
          <w:b w:val="0"/>
          <w:bCs w:val="0"/>
          <w:sz w:val="22"/>
          <w:szCs w:val="22"/>
        </w:rPr>
        <w:t xml:space="preserve">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127"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128"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129"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130"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1"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2"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3"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4"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35"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36"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37"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38"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39"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w:t>
      </w:r>
      <w:proofErr w:type="gramStart"/>
      <w:r w:rsidRPr="00DD7BD1">
        <w:rPr>
          <w:rFonts w:ascii="Calibri" w:eastAsiaTheme="minorHAnsi" w:hAnsi="Calibri" w:cs="Calibri"/>
          <w:b w:val="0"/>
          <w:bCs w:val="0"/>
          <w:sz w:val="22"/>
          <w:szCs w:val="22"/>
        </w:rPr>
        <w:t xml:space="preserve"> 2025</w:t>
      </w:r>
      <w:proofErr w:type="gramEnd"/>
      <w:r w:rsidRPr="00DD7BD1">
        <w:rPr>
          <w:rFonts w:ascii="Calibri" w:eastAsiaTheme="minorHAnsi" w:hAnsi="Calibri" w:cs="Calibri"/>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40"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41"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42"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43"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44"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45"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lastRenderedPageBreak/>
        <w:t>NYC – New York City</w:t>
      </w:r>
      <w:r w:rsidRPr="00DD7BD1">
        <w:rPr>
          <w:rStyle w:val="Hyperlink"/>
          <w:rFonts w:ascii="Calibri" w:eastAsiaTheme="minorHAnsi" w:hAnsi="Calibri" w:cs="Calibri"/>
          <w:b w:val="0"/>
          <w:bCs w:val="0"/>
          <w:color w:val="auto"/>
          <w:sz w:val="22"/>
          <w:szCs w:val="22"/>
          <w:u w:val="none"/>
        </w:rPr>
        <w:t xml:space="preserve"> – Updated </w:t>
      </w:r>
      <w:hyperlink r:id="rId146"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704CEB9A"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r w:rsidR="00F1262E">
        <w:rPr>
          <w:rStyle w:val="Hyperlink"/>
          <w:rFonts w:ascii="Calibri" w:hAnsi="Calibri" w:cs="Calibri"/>
          <w:b/>
          <w:bCs/>
          <w:color w:val="auto"/>
          <w:kern w:val="36"/>
          <w:sz w:val="28"/>
          <w:szCs w:val="28"/>
          <w:u w:val="none"/>
        </w:rPr>
        <w:t>ch</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47"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48"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49"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EF0B786"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r w:rsidR="00F1262E">
        <w:rPr>
          <w:rStyle w:val="Hyperlink"/>
          <w:rFonts w:ascii="Calibri" w:hAnsi="Calibri" w:cs="Calibri"/>
          <w:b/>
          <w:bCs/>
          <w:color w:val="auto"/>
          <w:kern w:val="36"/>
          <w:sz w:val="28"/>
          <w:szCs w:val="28"/>
          <w:u w:val="none"/>
        </w:rPr>
        <w:t>ruary</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50"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51"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52"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53"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54"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55"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56"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57"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58"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59"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60"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0A790784"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r w:rsidR="00F1262E">
        <w:rPr>
          <w:rStyle w:val="Hyperlink"/>
          <w:rFonts w:ascii="Calibri" w:hAnsi="Calibri" w:cs="Calibri"/>
          <w:b/>
          <w:bCs/>
          <w:color w:val="auto"/>
          <w:kern w:val="36"/>
          <w:sz w:val="28"/>
          <w:szCs w:val="28"/>
          <w:u w:val="none"/>
        </w:rPr>
        <w:t>uary</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61"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62"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63"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64"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65"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66"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1ED15722"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4068A1A4"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7531C4B0"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4CFFAB11"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0280EABE"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50518DC4"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3811A59A" w14:textId="26BA335F" w:rsidR="009040C5" w:rsidRPr="00DD7BD1"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Updated State Handbook Addendums</w:t>
      </w:r>
    </w:p>
    <w:p w14:paraId="180496E1" w14:textId="2E6AA449" w:rsidR="002711CA" w:rsidRDefault="002711CA" w:rsidP="002711CA">
      <w:pPr>
        <w:pStyle w:val="Heading1"/>
        <w:shd w:val="clear" w:color="auto" w:fill="FFFFFF"/>
        <w:spacing w:before="0" w:beforeAutospacing="0" w:after="0" w:afterAutospacing="0"/>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Released</w:t>
      </w:r>
      <w:r w:rsidRPr="002711CA">
        <w:rPr>
          <w:rStyle w:val="Hyperlink"/>
          <w:rFonts w:ascii="Calibri" w:eastAsiaTheme="minorHAnsi" w:hAnsi="Calibri" w:cs="Calibri"/>
          <w:color w:val="C00000"/>
          <w:sz w:val="22"/>
          <w:szCs w:val="22"/>
          <w:u w:val="none"/>
        </w:rPr>
        <w:t xml:space="preserve"> July 2026</w:t>
      </w:r>
    </w:p>
    <w:p w14:paraId="73A53E8D" w14:textId="77777777" w:rsidR="002711CA" w:rsidRDefault="002711CA">
      <w:pPr>
        <w:pStyle w:val="MainSectionHead"/>
        <w:numPr>
          <w:ilvl w:val="0"/>
          <w:numId w:val="377"/>
        </w:numPr>
        <w:spacing w:before="0" w:after="0" w:line="240" w:lineRule="auto"/>
        <w:rPr>
          <w:b w:val="0"/>
          <w:bCs w:val="0"/>
          <w:color w:val="auto"/>
          <w:sz w:val="22"/>
          <w:szCs w:val="22"/>
        </w:rPr>
      </w:pPr>
      <w:r w:rsidRPr="002711CA">
        <w:rPr>
          <w:sz w:val="22"/>
          <w:szCs w:val="22"/>
        </w:rPr>
        <w:t xml:space="preserve">Louisiana </w:t>
      </w:r>
    </w:p>
    <w:p w14:paraId="36051E8B" w14:textId="57264EAE" w:rsidR="002711CA" w:rsidRPr="002711CA" w:rsidRDefault="002711CA">
      <w:pPr>
        <w:pStyle w:val="MainSectionHead"/>
        <w:numPr>
          <w:ilvl w:val="1"/>
          <w:numId w:val="377"/>
        </w:numPr>
        <w:spacing w:before="0" w:after="0" w:line="240" w:lineRule="auto"/>
        <w:rPr>
          <w:b w:val="0"/>
          <w:bCs w:val="0"/>
          <w:color w:val="auto"/>
          <w:sz w:val="22"/>
          <w:szCs w:val="22"/>
        </w:rPr>
      </w:pPr>
      <w:r w:rsidRPr="002711CA">
        <w:rPr>
          <w:b w:val="0"/>
          <w:bCs w:val="0"/>
          <w:color w:val="auto"/>
          <w:sz w:val="22"/>
          <w:szCs w:val="22"/>
        </w:rPr>
        <w:t xml:space="preserve">updated to include new Organ &amp; Bone Marrow Donation Leaves in effect as of August 1. </w:t>
      </w:r>
    </w:p>
    <w:p w14:paraId="7734A0F3" w14:textId="77777777" w:rsidR="002711CA" w:rsidRPr="002711CA" w:rsidRDefault="002711CA">
      <w:pPr>
        <w:pStyle w:val="MainSectionHead"/>
        <w:numPr>
          <w:ilvl w:val="0"/>
          <w:numId w:val="377"/>
        </w:numPr>
        <w:spacing w:before="0" w:after="0" w:line="240" w:lineRule="auto"/>
        <w:rPr>
          <w:color w:val="auto"/>
          <w:sz w:val="22"/>
          <w:szCs w:val="22"/>
        </w:rPr>
      </w:pPr>
      <w:r w:rsidRPr="002711CA">
        <w:rPr>
          <w:sz w:val="22"/>
          <w:szCs w:val="22"/>
        </w:rPr>
        <w:t>New York</w:t>
      </w:r>
      <w:r w:rsidRPr="002711CA">
        <w:rPr>
          <w:b w:val="0"/>
          <w:bCs w:val="0"/>
          <w:color w:val="auto"/>
          <w:sz w:val="22"/>
          <w:szCs w:val="22"/>
        </w:rPr>
        <w:t xml:space="preserve"> </w:t>
      </w:r>
    </w:p>
    <w:p w14:paraId="7D7191F9" w14:textId="4EA3A66E" w:rsidR="002711CA" w:rsidRPr="002711CA" w:rsidRDefault="002711CA">
      <w:pPr>
        <w:pStyle w:val="MainSectionHead"/>
        <w:numPr>
          <w:ilvl w:val="1"/>
          <w:numId w:val="377"/>
        </w:numPr>
        <w:spacing w:before="0" w:after="0" w:line="240" w:lineRule="auto"/>
        <w:rPr>
          <w:color w:val="auto"/>
          <w:sz w:val="22"/>
          <w:szCs w:val="22"/>
        </w:rPr>
      </w:pPr>
      <w:r w:rsidRPr="002711CA">
        <w:rPr>
          <w:b w:val="0"/>
          <w:bCs w:val="0"/>
          <w:color w:val="auto"/>
          <w:sz w:val="22"/>
          <w:szCs w:val="22"/>
        </w:rPr>
        <w:t>updated New York City’s Safe &amp; Sick Time Policy to add SST reinstatement provisions should an employee be rehired.</w:t>
      </w:r>
    </w:p>
    <w:p w14:paraId="064F949E" w14:textId="77777777" w:rsidR="002711CA" w:rsidRDefault="002711CA" w:rsidP="002711CA">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2"/>
          <w:szCs w:val="22"/>
          <w:u w:val="none"/>
        </w:rPr>
      </w:pPr>
    </w:p>
    <w:p w14:paraId="5FC79185" w14:textId="2451709E"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Pr>
          <w:rStyle w:val="Hyperlink"/>
          <w:rFonts w:ascii="Calibri" w:eastAsiaTheme="minorHAnsi" w:hAnsi="Calibri" w:cs="Calibri"/>
          <w:color w:val="C00000"/>
          <w:sz w:val="22"/>
          <w:szCs w:val="22"/>
          <w:u w:val="none"/>
        </w:rPr>
        <w:t>June</w:t>
      </w:r>
      <w:r w:rsidRPr="00817781">
        <w:rPr>
          <w:rStyle w:val="Hyperlink"/>
          <w:rFonts w:ascii="Calibri" w:eastAsiaTheme="minorHAnsi" w:hAnsi="Calibri" w:cs="Calibri"/>
          <w:color w:val="C00000"/>
          <w:sz w:val="22"/>
          <w:szCs w:val="22"/>
          <w:u w:val="none"/>
        </w:rPr>
        <w:t xml:space="preserve"> 2026</w:t>
      </w:r>
    </w:p>
    <w:p w14:paraId="4A433C77" w14:textId="77777777" w:rsidR="00817781" w:rsidRP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 xml:space="preserve">Deleware </w:t>
      </w:r>
    </w:p>
    <w:p w14:paraId="127D8C33" w14:textId="50E708A3"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Crime Victim Leave Policy applicable to employer with 50 or more employees, meeting threshold requirements, companywide</w:t>
      </w:r>
    </w:p>
    <w:p w14:paraId="2452F22E" w14:textId="77777777" w:rsidR="00817781" w:rsidRDefault="00817781" w:rsidP="002711CA">
      <w:pPr>
        <w:pStyle w:val="MainSectionHead"/>
        <w:numPr>
          <w:ilvl w:val="0"/>
          <w:numId w:val="363"/>
        </w:numPr>
        <w:tabs>
          <w:tab w:val="num" w:pos="720"/>
        </w:tabs>
        <w:spacing w:before="0" w:after="0" w:line="240" w:lineRule="auto"/>
        <w:rPr>
          <w:b w:val="0"/>
          <w:bCs w:val="0"/>
          <w:color w:val="auto"/>
          <w:sz w:val="22"/>
          <w:szCs w:val="22"/>
        </w:rPr>
      </w:pPr>
      <w:r w:rsidRPr="00817781">
        <w:rPr>
          <w:sz w:val="22"/>
          <w:szCs w:val="22"/>
        </w:rPr>
        <w:t>Colorado</w:t>
      </w:r>
      <w:r w:rsidRPr="00817781">
        <w:rPr>
          <w:b w:val="0"/>
          <w:bCs w:val="0"/>
          <w:color w:val="auto"/>
          <w:sz w:val="22"/>
          <w:szCs w:val="22"/>
        </w:rPr>
        <w:t xml:space="preserve"> </w:t>
      </w:r>
    </w:p>
    <w:p w14:paraId="75783FFD" w14:textId="05262B2C" w:rsidR="00817781" w:rsidRPr="00817781" w:rsidRDefault="00817781" w:rsidP="002711CA">
      <w:pPr>
        <w:pStyle w:val="MainSectionHead"/>
        <w:numPr>
          <w:ilvl w:val="1"/>
          <w:numId w:val="363"/>
        </w:numPr>
        <w:spacing w:before="0" w:after="0" w:line="240" w:lineRule="auto"/>
        <w:rPr>
          <w:b w:val="0"/>
          <w:bCs w:val="0"/>
          <w:color w:val="auto"/>
          <w:sz w:val="22"/>
          <w:szCs w:val="22"/>
        </w:rPr>
      </w:pPr>
      <w:r w:rsidRPr="00817781">
        <w:rPr>
          <w:b w:val="0"/>
          <w:bCs w:val="0"/>
          <w:color w:val="auto"/>
          <w:sz w:val="22"/>
          <w:szCs w:val="22"/>
        </w:rPr>
        <w:t>updated State Handbook Addendum adding Civil Air Patrol Leave Policy (best practice)</w:t>
      </w:r>
    </w:p>
    <w:p w14:paraId="68D1DA0A" w14:textId="77777777" w:rsidR="00817781" w:rsidRDefault="00817781" w:rsidP="002711CA">
      <w:pPr>
        <w:pStyle w:val="MainSectionHead"/>
        <w:numPr>
          <w:ilvl w:val="0"/>
          <w:numId w:val="363"/>
        </w:numPr>
        <w:tabs>
          <w:tab w:val="num" w:pos="720"/>
        </w:tabs>
        <w:spacing w:before="0" w:after="0" w:line="240" w:lineRule="auto"/>
        <w:rPr>
          <w:b w:val="0"/>
          <w:bCs w:val="0"/>
          <w:color w:val="auto"/>
          <w:sz w:val="22"/>
          <w:szCs w:val="22"/>
        </w:rPr>
      </w:pPr>
      <w:r w:rsidRPr="00817781">
        <w:rPr>
          <w:sz w:val="22"/>
          <w:szCs w:val="22"/>
        </w:rPr>
        <w:t xml:space="preserve">Connecticut </w:t>
      </w:r>
    </w:p>
    <w:p w14:paraId="213BC758" w14:textId="6DEE44CA" w:rsidR="00817781" w:rsidRPr="00817781" w:rsidRDefault="00817781" w:rsidP="002711CA">
      <w:pPr>
        <w:pStyle w:val="MainSectionHead"/>
        <w:numPr>
          <w:ilvl w:val="1"/>
          <w:numId w:val="363"/>
        </w:numPr>
        <w:spacing w:before="0" w:after="0" w:line="240" w:lineRule="auto"/>
        <w:rPr>
          <w:b w:val="0"/>
          <w:bCs w:val="0"/>
          <w:color w:val="auto"/>
          <w:sz w:val="22"/>
          <w:szCs w:val="22"/>
        </w:rPr>
      </w:pPr>
      <w:r w:rsidRPr="00817781">
        <w:rPr>
          <w:b w:val="0"/>
          <w:bCs w:val="0"/>
          <w:color w:val="auto"/>
          <w:sz w:val="22"/>
          <w:szCs w:val="22"/>
        </w:rPr>
        <w:t>updated State Handbook Addendum adding General Crime Victim &amp; Witness Leave Policy applicable to all employers regardless of size</w:t>
      </w:r>
    </w:p>
    <w:p w14:paraId="5D02DE4A" w14:textId="77777777" w:rsidR="00817781" w:rsidRP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Florida</w:t>
      </w:r>
      <w:r w:rsidRPr="00817781">
        <w:rPr>
          <w:b w:val="0"/>
          <w:bCs w:val="0"/>
          <w:color w:val="auto"/>
          <w:sz w:val="22"/>
          <w:szCs w:val="22"/>
        </w:rPr>
        <w:t xml:space="preserve"> </w:t>
      </w:r>
    </w:p>
    <w:p w14:paraId="0D5B4D52" w14:textId="1BF339F3"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Civil Air Patrol Leave Policy (best practice)</w:t>
      </w:r>
    </w:p>
    <w:p w14:paraId="59710D45" w14:textId="77777777" w:rsid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Hawaii</w:t>
      </w:r>
    </w:p>
    <w:p w14:paraId="02B1E7CF" w14:textId="7FCF9416"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State Family Leave applicable to employers with 100 or more workers in the state, Bone Marrow, Stem Cell, or Organ Donation Leave Policy applicable to employers with 50 or more employees in Hawaii, Witness Leave Policy and Temporary Diasability Policies.</w:t>
      </w:r>
    </w:p>
    <w:p w14:paraId="6FE5D620" w14:textId="77777777" w:rsidR="00817781" w:rsidRP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Minnesota</w:t>
      </w:r>
      <w:r w:rsidRPr="00817781">
        <w:rPr>
          <w:b w:val="0"/>
          <w:bCs w:val="0"/>
          <w:color w:val="auto"/>
          <w:sz w:val="22"/>
          <w:szCs w:val="22"/>
        </w:rPr>
        <w:t xml:space="preserve"> </w:t>
      </w:r>
    </w:p>
    <w:p w14:paraId="7E169955" w14:textId="1A9F64AC"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to remove Bloomington Sick &amp; Safe Time Policy will the repeal of related regulations. Employers default to State’s Sick &amp; Safe Time Regulations.</w:t>
      </w:r>
    </w:p>
    <w:p w14:paraId="7B518BA4" w14:textId="77777777" w:rsidR="00817781" w:rsidRDefault="00817781" w:rsidP="002711CA">
      <w:pPr>
        <w:pStyle w:val="ListParagraph"/>
        <w:numPr>
          <w:ilvl w:val="0"/>
          <w:numId w:val="364"/>
        </w:numPr>
        <w:spacing w:after="0" w:line="240" w:lineRule="auto"/>
      </w:pPr>
      <w:r w:rsidRPr="00817781">
        <w:rPr>
          <w:b/>
          <w:bCs/>
          <w:noProof/>
          <w:color w:val="0E425C"/>
        </w:rPr>
        <w:t>New Jersey</w:t>
      </w:r>
      <w:r w:rsidRPr="00817781">
        <w:rPr>
          <w:noProof/>
        </w:rPr>
        <w:t xml:space="preserve"> </w:t>
      </w:r>
    </w:p>
    <w:p w14:paraId="4405475E" w14:textId="3FD57761" w:rsidR="00817781" w:rsidRPr="00817781" w:rsidRDefault="00817781" w:rsidP="002711CA">
      <w:pPr>
        <w:pStyle w:val="ListParagraph"/>
        <w:numPr>
          <w:ilvl w:val="1"/>
          <w:numId w:val="364"/>
        </w:numPr>
        <w:spacing w:after="0" w:line="240" w:lineRule="auto"/>
      </w:pPr>
      <w:r w:rsidRPr="00817781">
        <w:t>updated State Handbook Addendum reflects updates relative to several policies impacted by the 7.17.26</w:t>
      </w:r>
      <w:r w:rsidRPr="00817781">
        <w:rPr>
          <w:b/>
          <w:bCs/>
        </w:rPr>
        <w:t xml:space="preserve"> </w:t>
      </w:r>
      <w:r w:rsidRPr="00817781">
        <w:rPr>
          <w:noProof/>
        </w:rPr>
        <w:t>changes to New Jersey Family Leave Act (NJFLA) and the Temporary Disability Insurance (TDI) &amp; Family Leave Insurance (FLI) updates.  Additional policy clarfication langugae added to the state Short Term Disability Benefits Policy, which is not required.</w:t>
      </w:r>
    </w:p>
    <w:p w14:paraId="6867FFC7" w14:textId="77777777" w:rsidR="00817781" w:rsidRDefault="00817781" w:rsidP="002711CA">
      <w:pPr>
        <w:pStyle w:val="MainSectionHead"/>
        <w:numPr>
          <w:ilvl w:val="0"/>
          <w:numId w:val="364"/>
        </w:numPr>
        <w:tabs>
          <w:tab w:val="num" w:pos="720"/>
        </w:tabs>
        <w:spacing w:before="0" w:after="0" w:line="240" w:lineRule="auto"/>
        <w:rPr>
          <w:sz w:val="22"/>
          <w:szCs w:val="22"/>
        </w:rPr>
      </w:pPr>
      <w:r w:rsidRPr="00817781">
        <w:rPr>
          <w:sz w:val="22"/>
          <w:szCs w:val="22"/>
        </w:rPr>
        <w:t>Virginia</w:t>
      </w:r>
    </w:p>
    <w:p w14:paraId="198FCAE0" w14:textId="6DA830E0" w:rsidR="00817781" w:rsidRPr="00817781" w:rsidRDefault="00817781" w:rsidP="002711CA">
      <w:pPr>
        <w:pStyle w:val="MainSectionHead"/>
        <w:numPr>
          <w:ilvl w:val="1"/>
          <w:numId w:val="364"/>
        </w:numPr>
        <w:spacing w:before="0" w:after="0" w:line="240" w:lineRule="auto"/>
        <w:rPr>
          <w:sz w:val="22"/>
          <w:szCs w:val="22"/>
        </w:rPr>
      </w:pPr>
      <w:r w:rsidRPr="00817781">
        <w:rPr>
          <w:b w:val="0"/>
          <w:bCs w:val="0"/>
          <w:color w:val="auto"/>
          <w:sz w:val="22"/>
          <w:szCs w:val="22"/>
        </w:rPr>
        <w:t>updated State Handbook Addendum adding Emergency Responder Protected Leave effective 7.1.26</w:t>
      </w:r>
    </w:p>
    <w:p w14:paraId="1B1C6851" w14:textId="3C66B22A"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10C49F07" w14:textId="77777777"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0BD289AE" w14:textId="0626923B" w:rsidR="00F1262E" w:rsidRDefault="00F1262E"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817781">
        <w:rPr>
          <w:rStyle w:val="Hyperlink"/>
          <w:rFonts w:ascii="Calibri" w:eastAsiaTheme="minorHAnsi" w:hAnsi="Calibri" w:cs="Calibri"/>
          <w:color w:val="C00000"/>
          <w:sz w:val="22"/>
          <w:szCs w:val="22"/>
          <w:u w:val="none"/>
        </w:rPr>
        <w:t xml:space="preserve">May 2026 </w:t>
      </w:r>
      <w:r>
        <w:rPr>
          <w:rStyle w:val="Hyperlink"/>
          <w:rFonts w:ascii="Calibri" w:eastAsiaTheme="minorHAnsi" w:hAnsi="Calibri" w:cs="Calibri"/>
          <w:color w:val="auto"/>
          <w:sz w:val="22"/>
          <w:szCs w:val="22"/>
          <w:u w:val="none"/>
        </w:rPr>
        <w:t>- NONE</w:t>
      </w:r>
    </w:p>
    <w:p w14:paraId="3E545CAA" w14:textId="77777777" w:rsidR="00817781" w:rsidRDefault="00817781"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6B5FEA39" w14:textId="098494FD"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AD75E7">
        <w:rPr>
          <w:rStyle w:val="Hyperlink"/>
          <w:rFonts w:ascii="Calibri" w:eastAsiaTheme="minorHAnsi" w:hAnsi="Calibri" w:cs="Calibri"/>
          <w:color w:val="C00000"/>
          <w:sz w:val="22"/>
          <w:szCs w:val="22"/>
          <w:u w:val="none"/>
        </w:rPr>
        <w:t>April 2026</w:t>
      </w:r>
    </w:p>
    <w:p w14:paraId="6B121068"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California State Handbook Addendum</w:t>
      </w:r>
    </w:p>
    <w:p w14:paraId="2F0C5D85" w14:textId="77777777" w:rsidR="00ED6400" w:rsidRPr="00A70D1E" w:rsidRDefault="00ED6400">
      <w:pPr>
        <w:pStyle w:val="ListParagraph"/>
        <w:numPr>
          <w:ilvl w:val="0"/>
          <w:numId w:val="335"/>
        </w:numPr>
        <w:spacing w:after="0" w:line="240" w:lineRule="auto"/>
        <w:rPr>
          <w:b/>
          <w:bCs/>
          <w:caps/>
          <w:noProof/>
        </w:rPr>
      </w:pPr>
      <w:r w:rsidRPr="00A70D1E">
        <w:rPr>
          <w:b/>
          <w:bCs/>
        </w:rPr>
        <w:t>Family Medical Leave Policy</w:t>
      </w:r>
      <w:r w:rsidRPr="00A70D1E">
        <w:t xml:space="preserve"> updated to reflect recommended clarification verbiage edits</w:t>
      </w:r>
    </w:p>
    <w:p w14:paraId="086C74FC" w14:textId="77777777" w:rsidR="00ED6400" w:rsidRPr="00A70D1E" w:rsidRDefault="00ED6400" w:rsidP="00ED6400">
      <w:pPr>
        <w:pStyle w:val="ListParagraph"/>
        <w:spacing w:after="0" w:line="240" w:lineRule="auto"/>
        <w:ind w:left="1440"/>
        <w:rPr>
          <w:b/>
          <w:bCs/>
          <w:caps/>
          <w:noProof/>
        </w:rPr>
      </w:pPr>
    </w:p>
    <w:p w14:paraId="43D0ADD4"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Maine State Handbook Addendum</w:t>
      </w:r>
    </w:p>
    <w:p w14:paraId="37A98664" w14:textId="77777777" w:rsidR="00ED6400" w:rsidRPr="00A70D1E" w:rsidRDefault="00ED6400">
      <w:pPr>
        <w:pStyle w:val="ListParagraph"/>
        <w:numPr>
          <w:ilvl w:val="0"/>
          <w:numId w:val="335"/>
        </w:numPr>
        <w:spacing w:after="0" w:line="240" w:lineRule="auto"/>
        <w:rPr>
          <w:b/>
          <w:bCs/>
          <w:caps/>
          <w:noProof/>
          <w:color w:val="0E425C"/>
        </w:rPr>
      </w:pPr>
      <w:r w:rsidRPr="00A70D1E">
        <w:rPr>
          <w:b/>
          <w:bCs/>
        </w:rPr>
        <w:t xml:space="preserve">Paid Family and Medical Leave (for </w:t>
      </w:r>
      <w:r w:rsidRPr="00A70D1E">
        <w:rPr>
          <w:b/>
          <w:bCs/>
          <w:color w:val="C00000"/>
          <w:u w:val="single"/>
        </w:rPr>
        <w:t>State Plans</w:t>
      </w:r>
      <w:r w:rsidRPr="00A70D1E">
        <w:rPr>
          <w:b/>
          <w:bCs/>
        </w:rPr>
        <w:t>)</w:t>
      </w:r>
      <w:r w:rsidRPr="00A70D1E">
        <w:t xml:space="preserve"> </w:t>
      </w:r>
      <w:r w:rsidRPr="00A70D1E">
        <w:rPr>
          <w:b/>
          <w:bCs/>
        </w:rPr>
        <w:t>Policy</w:t>
      </w:r>
      <w:r w:rsidRPr="00A70D1E">
        <w:t xml:space="preserve"> added. Employers have the option to choose Private Insurance Plan or a State Plan.  As such Policies addressing each are now included in the State Addendum for employers to review and adopt as applicable to themselves</w:t>
      </w:r>
    </w:p>
    <w:p w14:paraId="7D958523" w14:textId="77777777" w:rsidR="00ED6400" w:rsidRPr="00A70D1E" w:rsidRDefault="00ED6400" w:rsidP="00ED6400">
      <w:pPr>
        <w:pStyle w:val="ListParagraph"/>
        <w:spacing w:after="0" w:line="240" w:lineRule="auto"/>
        <w:ind w:left="1440"/>
        <w:rPr>
          <w:b/>
          <w:bCs/>
          <w:caps/>
          <w:noProof/>
          <w:color w:val="0E425C"/>
        </w:rPr>
      </w:pPr>
    </w:p>
    <w:p w14:paraId="6C21959C"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Massachusetts State Handbook Addendum</w:t>
      </w:r>
    </w:p>
    <w:p w14:paraId="5F75724A" w14:textId="77777777" w:rsidR="00ED6400" w:rsidRDefault="00ED6400">
      <w:pPr>
        <w:pStyle w:val="ListParagraph"/>
        <w:numPr>
          <w:ilvl w:val="0"/>
          <w:numId w:val="335"/>
        </w:numPr>
        <w:suppressAutoHyphens/>
        <w:autoSpaceDN w:val="0"/>
        <w:spacing w:after="0" w:line="240" w:lineRule="auto"/>
      </w:pPr>
      <w:r w:rsidRPr="00A70D1E">
        <w:rPr>
          <w:b/>
          <w:bCs/>
        </w:rPr>
        <w:t xml:space="preserve">Harassment &amp; Discrimination State Policy </w:t>
      </w:r>
      <w:r w:rsidRPr="00A70D1E">
        <w:t>updated to include updated contact details</w:t>
      </w:r>
    </w:p>
    <w:p w14:paraId="37AE5B06" w14:textId="77777777" w:rsidR="00ED6400" w:rsidRPr="00A70D1E" w:rsidRDefault="00ED6400" w:rsidP="00ED6400">
      <w:pPr>
        <w:pStyle w:val="ListParagraph"/>
        <w:suppressAutoHyphens/>
        <w:autoSpaceDN w:val="0"/>
        <w:spacing w:after="0" w:line="240" w:lineRule="auto"/>
        <w:ind w:left="1440"/>
      </w:pPr>
    </w:p>
    <w:p w14:paraId="36E6BC5D"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New York State Handbook Addendum</w:t>
      </w:r>
    </w:p>
    <w:p w14:paraId="4CD504B1" w14:textId="77777777" w:rsidR="00ED6400" w:rsidRDefault="00ED6400">
      <w:pPr>
        <w:pStyle w:val="ListParagraph"/>
        <w:numPr>
          <w:ilvl w:val="0"/>
          <w:numId w:val="335"/>
        </w:numPr>
        <w:suppressAutoHyphens/>
        <w:autoSpaceDN w:val="0"/>
        <w:spacing w:after="0" w:line="240" w:lineRule="auto"/>
      </w:pPr>
      <w:r w:rsidRPr="00A70D1E">
        <w:rPr>
          <w:b/>
          <w:bCs/>
        </w:rPr>
        <w:t xml:space="preserve">New York City Safe &amp; Sick Time Policy </w:t>
      </w:r>
      <w:r w:rsidRPr="00A70D1E">
        <w:t>updated to include 2 points of clarity</w:t>
      </w:r>
    </w:p>
    <w:p w14:paraId="2321CA07" w14:textId="77777777" w:rsidR="00ED6400" w:rsidRPr="00A70D1E" w:rsidRDefault="00ED6400" w:rsidP="00ED6400">
      <w:pPr>
        <w:pStyle w:val="ListParagraph"/>
        <w:suppressAutoHyphens/>
        <w:autoSpaceDN w:val="0"/>
        <w:spacing w:after="0" w:line="240" w:lineRule="auto"/>
        <w:ind w:left="1440"/>
      </w:pPr>
    </w:p>
    <w:p w14:paraId="62502C35"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Tennessee State Handbook Addendum</w:t>
      </w:r>
    </w:p>
    <w:p w14:paraId="38BCD9E7" w14:textId="77777777" w:rsidR="00ED6400" w:rsidRDefault="00ED6400">
      <w:pPr>
        <w:pStyle w:val="ListParagraph"/>
        <w:numPr>
          <w:ilvl w:val="0"/>
          <w:numId w:val="335"/>
        </w:numPr>
        <w:suppressAutoHyphens/>
        <w:autoSpaceDN w:val="0"/>
        <w:spacing w:after="0" w:line="240" w:lineRule="auto"/>
      </w:pPr>
      <w:r w:rsidRPr="00576597">
        <w:rPr>
          <w:b/>
          <w:bCs/>
        </w:rPr>
        <w:t>Organ Donation  Leave Policy</w:t>
      </w:r>
      <w:r w:rsidRPr="00576597">
        <w:t xml:space="preserve"> added due to newly adopted state regulations</w:t>
      </w:r>
    </w:p>
    <w:p w14:paraId="400034EE" w14:textId="77777777" w:rsidR="00ED6400" w:rsidRPr="00576597" w:rsidRDefault="00ED6400" w:rsidP="00ED6400">
      <w:pPr>
        <w:pStyle w:val="ListParagraph"/>
        <w:suppressAutoHyphens/>
        <w:autoSpaceDN w:val="0"/>
        <w:spacing w:after="0" w:line="240" w:lineRule="auto"/>
        <w:ind w:left="1440"/>
      </w:pPr>
    </w:p>
    <w:p w14:paraId="62FB6946"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Washington State Handbook Addendum</w:t>
      </w:r>
    </w:p>
    <w:p w14:paraId="620281F6" w14:textId="77777777" w:rsidR="00ED6400" w:rsidRPr="00A70D1E" w:rsidRDefault="00ED6400">
      <w:pPr>
        <w:pStyle w:val="ListParagraph"/>
        <w:numPr>
          <w:ilvl w:val="0"/>
          <w:numId w:val="335"/>
        </w:numPr>
        <w:suppressAutoHyphens/>
        <w:autoSpaceDN w:val="0"/>
        <w:spacing w:after="0" w:line="240" w:lineRule="auto"/>
      </w:pPr>
      <w:r w:rsidRPr="00A70D1E">
        <w:rPr>
          <w:b/>
          <w:bCs/>
        </w:rPr>
        <w:t>Paid &amp; Family Medical Leave Policy</w:t>
      </w:r>
      <w:r w:rsidRPr="00A70D1E">
        <w:t xml:space="preserve"> updated to reflect updated job protection eligibility language</w:t>
      </w:r>
    </w:p>
    <w:p w14:paraId="456249ED"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56ABC9A"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770B5DD" w14:textId="59A977EE"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sidRPr="0086685D">
        <w:rPr>
          <w:rStyle w:val="Hyperlink"/>
          <w:rFonts w:ascii="Calibri" w:eastAsiaTheme="minorHAnsi" w:hAnsi="Calibri" w:cs="Calibri"/>
          <w:color w:val="C00000"/>
          <w:sz w:val="22"/>
          <w:szCs w:val="22"/>
          <w:u w:val="none"/>
        </w:rPr>
        <w:t>March 2026</w:t>
      </w:r>
    </w:p>
    <w:p w14:paraId="6C2F1D61" w14:textId="77777777" w:rsidR="009E63A8" w:rsidRPr="00CD0D12" w:rsidRDefault="009E63A8">
      <w:pPr>
        <w:pStyle w:val="ListParagraph"/>
        <w:numPr>
          <w:ilvl w:val="0"/>
          <w:numId w:val="328"/>
        </w:numPr>
        <w:spacing w:after="100" w:line="276" w:lineRule="auto"/>
        <w:ind w:left="810"/>
        <w:rPr>
          <w:b/>
          <w:bCs/>
          <w:caps/>
          <w:noProof/>
          <w:color w:val="0E425C"/>
        </w:rPr>
      </w:pPr>
      <w:r w:rsidRPr="00CD0D12">
        <w:rPr>
          <w:b/>
          <w:bCs/>
          <w:caps/>
          <w:noProof/>
          <w:color w:val="0E425C"/>
        </w:rPr>
        <w:t xml:space="preserve">Minnesota STATE HANDBOOK ADDENDUM – </w:t>
      </w:r>
    </w:p>
    <w:p w14:paraId="6686F2AB" w14:textId="77777777" w:rsidR="009E63A8" w:rsidRPr="00530B66" w:rsidRDefault="009E63A8" w:rsidP="009E63A8">
      <w:pPr>
        <w:pStyle w:val="ListParagraph"/>
        <w:numPr>
          <w:ilvl w:val="1"/>
          <w:numId w:val="5"/>
        </w:numPr>
        <w:spacing w:after="100" w:line="276" w:lineRule="auto"/>
      </w:pPr>
      <w:r w:rsidRPr="00530B66">
        <w:rPr>
          <w:b/>
          <w:bCs/>
        </w:rPr>
        <w:t xml:space="preserve">Minneapolis Sick &amp; Safe Time Policy </w:t>
      </w:r>
      <w:r w:rsidRPr="00530B66">
        <w:t xml:space="preserve">– policy updated to reflect carryover of Earned Sick &amp; Safe Time at year’s end up to the maximum allowable under </w:t>
      </w:r>
      <w:proofErr w:type="spellStart"/>
      <w:r w:rsidRPr="00530B66">
        <w:t>he</w:t>
      </w:r>
      <w:proofErr w:type="spellEnd"/>
      <w:r w:rsidRPr="00530B66">
        <w:t xml:space="preserve"> regulations. </w:t>
      </w:r>
    </w:p>
    <w:p w14:paraId="24AA4CFE" w14:textId="77777777"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400986A3" w14:textId="211255C2"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pPr>
        <w:pStyle w:val="ListParagraph"/>
        <w:numPr>
          <w:ilvl w:val="1"/>
          <w:numId w:val="316"/>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 xml:space="preserve">Revised language added </w:t>
      </w:r>
      <w:proofErr w:type="gramStart"/>
      <w:r w:rsidRPr="00DD7BD1">
        <w:rPr>
          <w:rFonts w:ascii="Calibri" w:hAnsi="Calibri" w:cs="Calibri"/>
        </w:rPr>
        <w:t>in regard to</w:t>
      </w:r>
      <w:proofErr w:type="gramEnd"/>
      <w:r w:rsidRPr="00DD7BD1">
        <w:rPr>
          <w:rFonts w:ascii="Calibri" w:hAnsi="Calibri" w:cs="Calibri"/>
        </w:rPr>
        <w:t xml:space="preserve">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lastRenderedPageBreak/>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part time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lastRenderedPageBreak/>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2193B1A9" w14:textId="77777777" w:rsidR="005E1093" w:rsidRDefault="005E1093"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16F7B079" w14:textId="77777777" w:rsidR="005E1093" w:rsidRPr="00DD7BD1" w:rsidRDefault="005E1093"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3739D6AB" w14:textId="77777777" w:rsidR="005E1093" w:rsidRDefault="005E1093" w:rsidP="005E1093">
      <w:pPr>
        <w:pStyle w:val="BodyText"/>
        <w:spacing w:after="0" w:line="240" w:lineRule="auto"/>
        <w:ind w:right="274"/>
        <w:rPr>
          <w:rFonts w:eastAsiaTheme="minorHAnsi" w:cs="Calibri"/>
          <w:b/>
          <w:bCs/>
          <w:color w:val="auto"/>
          <w:kern w:val="36"/>
          <w:szCs w:val="22"/>
        </w:rPr>
      </w:pPr>
    </w:p>
    <w:p w14:paraId="40ED2740" w14:textId="1377F886" w:rsidR="005E1093" w:rsidRDefault="005E1093" w:rsidP="005E1093">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Ju</w:t>
      </w:r>
      <w:r>
        <w:rPr>
          <w:rFonts w:eastAsiaTheme="minorHAnsi" w:cs="Calibri"/>
          <w:b/>
          <w:bCs/>
          <w:color w:val="C00000"/>
          <w:kern w:val="36"/>
          <w:sz w:val="28"/>
          <w:szCs w:val="28"/>
        </w:rPr>
        <w:t>ly</w:t>
      </w:r>
      <w:r>
        <w:rPr>
          <w:rFonts w:eastAsiaTheme="minorHAnsi" w:cs="Calibri"/>
          <w:b/>
          <w:bCs/>
          <w:color w:val="C00000"/>
          <w:kern w:val="36"/>
          <w:sz w:val="28"/>
          <w:szCs w:val="28"/>
        </w:rPr>
        <w:t xml:space="preserve"> 2026 Alerts/Reminder</w:t>
      </w:r>
      <w:r>
        <w:rPr>
          <w:rFonts w:eastAsiaTheme="minorHAnsi" w:cs="Calibri"/>
          <w:b/>
          <w:bCs/>
          <w:color w:val="C00000"/>
          <w:kern w:val="36"/>
          <w:sz w:val="28"/>
          <w:szCs w:val="28"/>
        </w:rPr>
        <w:t>s:</w:t>
      </w:r>
    </w:p>
    <w:p w14:paraId="0E2EC564" w14:textId="77777777" w:rsidR="005E1093" w:rsidRPr="00530B66" w:rsidRDefault="005E1093" w:rsidP="005E1093">
      <w:pPr>
        <w:pStyle w:val="MainSectionHead"/>
        <w:spacing w:before="0" w:after="0"/>
        <w:rPr>
          <w:b w:val="0"/>
          <w:bCs w:val="0"/>
          <w:caps/>
          <w:color w:val="0070C0"/>
        </w:rPr>
      </w:pPr>
      <w:r w:rsidRPr="006074D9">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6074D9">
        <w:rPr>
          <w:caps/>
          <w:color w:val="0070C0"/>
        </w:rPr>
        <w:t>July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sidRPr="006074D9">
        <w:rPr>
          <w:caps/>
          <w:color w:val="0070C0"/>
        </w:rPr>
        <w:t>August 31,</w:t>
      </w:r>
      <w:r w:rsidRPr="006074D9">
        <w:rPr>
          <w:caps/>
          <w:color w:val="0070C0"/>
          <w:spacing w:val="-9"/>
        </w:rPr>
        <w:t xml:space="preserve"> </w:t>
      </w:r>
      <w:r w:rsidRPr="006074D9">
        <w:rPr>
          <w:caps/>
          <w:color w:val="0070C0"/>
        </w:rPr>
        <w:t>2026</w:t>
      </w:r>
    </w:p>
    <w:p w14:paraId="33573784" w14:textId="77777777" w:rsidR="005E1093" w:rsidRPr="005E1093" w:rsidRDefault="005E1093" w:rsidP="005E1093">
      <w:pPr>
        <w:pStyle w:val="MainSectionHead"/>
        <w:spacing w:before="0" w:after="0" w:line="240" w:lineRule="auto"/>
        <w:rPr>
          <w:caps/>
          <w:color w:val="0070C0"/>
          <w:sz w:val="16"/>
          <w:szCs w:val="16"/>
        </w:rPr>
      </w:pPr>
    </w:p>
    <w:p w14:paraId="33F9808C" w14:textId="77777777" w:rsidR="005E1093" w:rsidRPr="00530B66" w:rsidRDefault="005E1093" w:rsidP="005E1093">
      <w:pPr>
        <w:pStyle w:val="MainSectionHead"/>
        <w:spacing w:before="0" w:after="0"/>
        <w:rPr>
          <w:b w:val="0"/>
          <w:bCs w:val="0"/>
          <w:caps/>
          <w:color w:val="0070C0"/>
        </w:rPr>
      </w:pPr>
      <w:r w:rsidRPr="00714C8B">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714C8B">
        <w:rPr>
          <w:caps/>
          <w:color w:val="0070C0"/>
        </w:rPr>
        <w:t>August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sidRPr="00714C8B">
        <w:rPr>
          <w:caps/>
          <w:color w:val="0070C0"/>
        </w:rPr>
        <w:t>September 30,</w:t>
      </w:r>
      <w:r w:rsidRPr="00714C8B">
        <w:rPr>
          <w:caps/>
          <w:color w:val="0070C0"/>
          <w:spacing w:val="-9"/>
        </w:rPr>
        <w:t xml:space="preserve"> </w:t>
      </w:r>
      <w:r w:rsidRPr="00714C8B">
        <w:rPr>
          <w:caps/>
          <w:color w:val="0070C0"/>
        </w:rPr>
        <w:t>2026</w:t>
      </w:r>
    </w:p>
    <w:p w14:paraId="05C53A2D" w14:textId="77777777" w:rsidR="005E1093" w:rsidRPr="005E1093" w:rsidRDefault="005E1093" w:rsidP="005E1093">
      <w:pPr>
        <w:spacing w:after="0" w:line="240" w:lineRule="auto"/>
        <w:rPr>
          <w:sz w:val="16"/>
          <w:szCs w:val="16"/>
        </w:rPr>
      </w:pPr>
    </w:p>
    <w:p w14:paraId="7A55967A" w14:textId="77777777" w:rsidR="005E1093" w:rsidRDefault="005E1093" w:rsidP="005E1093">
      <w:pPr>
        <w:pStyle w:val="BodyText"/>
        <w:spacing w:after="0" w:line="240" w:lineRule="auto"/>
        <w:rPr>
          <w:b/>
          <w:bCs/>
          <w:caps/>
          <w:noProof/>
          <w:color w:val="0E425C"/>
          <w:sz w:val="28"/>
          <w:szCs w:val="28"/>
        </w:rPr>
      </w:pPr>
      <w:r>
        <w:rPr>
          <w:b/>
          <w:bCs/>
          <w:caps/>
          <w:noProof/>
          <w:color w:val="0070C0"/>
          <w:sz w:val="28"/>
          <w:szCs w:val="28"/>
        </w:rPr>
        <w:t xml:space="preserve">New! </w:t>
      </w:r>
      <w:r w:rsidRPr="00976291">
        <w:rPr>
          <w:b/>
          <w:bCs/>
          <w:caps/>
          <w:noProof/>
          <w:color w:val="0E425C"/>
          <w:sz w:val="28"/>
          <w:szCs w:val="28"/>
        </w:rPr>
        <w:t>2027 Annual Benefit Contributions Limits Chart</w:t>
      </w:r>
    </w:p>
    <w:p w14:paraId="407AC71F" w14:textId="77777777" w:rsidR="005E1093" w:rsidRPr="005E1093" w:rsidRDefault="005E1093" w:rsidP="005E1093">
      <w:pPr>
        <w:pStyle w:val="BodyText"/>
        <w:spacing w:after="0" w:line="240" w:lineRule="auto"/>
        <w:rPr>
          <w:b/>
          <w:bCs/>
          <w:caps/>
          <w:noProof/>
          <w:color w:val="0E425C"/>
          <w:sz w:val="16"/>
          <w:szCs w:val="16"/>
        </w:rPr>
      </w:pPr>
    </w:p>
    <w:p w14:paraId="4135D364" w14:textId="0D72BBFF" w:rsidR="005E1093" w:rsidRPr="00530B66" w:rsidRDefault="005E1093" w:rsidP="005E1093">
      <w:pPr>
        <w:pStyle w:val="BodyText"/>
        <w:spacing w:after="0" w:line="240" w:lineRule="auto"/>
        <w:rPr>
          <w:b/>
          <w:bCs/>
          <w:caps/>
          <w:color w:val="0070C0"/>
          <w:sz w:val="28"/>
          <w:szCs w:val="28"/>
        </w:rPr>
      </w:pPr>
      <w:r w:rsidRPr="00BC2709">
        <w:rPr>
          <w:b/>
          <w:bCs/>
          <w:caps/>
          <w:noProof/>
          <w:color w:val="0070C0"/>
          <w:sz w:val="28"/>
          <w:szCs w:val="28"/>
        </w:rPr>
        <w:t xml:space="preserve">New! </w:t>
      </w:r>
      <w:r w:rsidRPr="00BC2709">
        <w:rPr>
          <w:b/>
          <w:bCs/>
          <w:caps/>
          <w:noProof/>
          <w:color w:val="0E425C"/>
          <w:sz w:val="28"/>
          <w:szCs w:val="28"/>
        </w:rPr>
        <w:t xml:space="preserve">IRS Mileage Rates </w:t>
      </w:r>
      <w:r w:rsidRPr="00865E7B">
        <w:rPr>
          <w:b/>
          <w:bCs/>
          <w:caps/>
          <w:noProof/>
          <w:color w:val="0E425C"/>
          <w:sz w:val="28"/>
          <w:szCs w:val="28"/>
        </w:rPr>
        <w:t>Increased</w:t>
      </w:r>
      <w:r w:rsidRPr="00BC2709">
        <w:rPr>
          <w:b/>
          <w:bCs/>
          <w:caps/>
          <w:noProof/>
          <w:color w:val="0E425C"/>
          <w:sz w:val="28"/>
          <w:szCs w:val="28"/>
        </w:rPr>
        <w:t xml:space="preserve"> on July 1</w:t>
      </w:r>
    </w:p>
    <w:p w14:paraId="48FB8915"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On July 13, 2026, the Internal Revenue Service (IRS)</w:t>
      </w:r>
      <w:r w:rsidRPr="00976291">
        <w:rPr>
          <w:sz w:val="26"/>
          <w:szCs w:val="26"/>
        </w:rPr>
        <w:t> </w:t>
      </w:r>
      <w:hyperlink r:id="rId167" w:tgtFrame="_blank" w:history="1">
        <w:r w:rsidRPr="00976291">
          <w:rPr>
            <w:rStyle w:val="Hyperlink"/>
            <w:sz w:val="26"/>
            <w:szCs w:val="26"/>
          </w:rPr>
          <w:t>announced</w:t>
        </w:r>
      </w:hyperlink>
      <w:r w:rsidRPr="00976291">
        <w:rPr>
          <w:sz w:val="26"/>
          <w:szCs w:val="26"/>
        </w:rPr>
        <w:t> </w:t>
      </w:r>
      <w:r w:rsidRPr="00976291">
        <w:rPr>
          <w:color w:val="auto"/>
          <w:sz w:val="26"/>
          <w:szCs w:val="26"/>
        </w:rPr>
        <w:t xml:space="preserve">a midyear </w:t>
      </w:r>
      <w:proofErr w:type="gramStart"/>
      <w:r w:rsidRPr="00976291">
        <w:rPr>
          <w:color w:val="auto"/>
          <w:sz w:val="26"/>
          <w:szCs w:val="26"/>
        </w:rPr>
        <w:t>increase</w:t>
      </w:r>
      <w:proofErr w:type="gramEnd"/>
      <w:r w:rsidRPr="00976291">
        <w:rPr>
          <w:color w:val="auto"/>
          <w:sz w:val="26"/>
          <w:szCs w:val="26"/>
        </w:rPr>
        <w:t xml:space="preserve"> to the optional standard mileage rates. Starting July 1, 2026, through December 31, 2026, the rates for business use, medical and moving purposes will increase 3.5 cents. The IRS made this change due to recent increases in fuel prices.</w:t>
      </w:r>
    </w:p>
    <w:p w14:paraId="74C6B7BA"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This means that </w:t>
      </w:r>
      <w:r w:rsidRPr="00976291">
        <w:rPr>
          <w:b/>
          <w:bCs/>
          <w:color w:val="auto"/>
          <w:sz w:val="26"/>
          <w:szCs w:val="26"/>
        </w:rPr>
        <w:t>effective July 1, 2026</w:t>
      </w:r>
      <w:r w:rsidRPr="00976291">
        <w:rPr>
          <w:color w:val="auto"/>
          <w:sz w:val="26"/>
          <w:szCs w:val="26"/>
        </w:rPr>
        <w:t>, the standard mileage rates for the use of a car, van, pickup or panel truck are:</w:t>
      </w:r>
    </w:p>
    <w:p w14:paraId="06835741"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76 cents per mile driven for business use</w:t>
      </w:r>
      <w:r w:rsidRPr="00976291">
        <w:rPr>
          <w:color w:val="auto"/>
          <w:sz w:val="26"/>
          <w:szCs w:val="26"/>
        </w:rPr>
        <w:t>, up 3.5 cents from the </w:t>
      </w:r>
      <w:r w:rsidRPr="00976291">
        <w:rPr>
          <w:bCs/>
          <w:color w:val="auto"/>
          <w:sz w:val="26"/>
          <w:szCs w:val="26"/>
        </w:rPr>
        <w:t>January 1, 2026, rate of 72.5 cents</w:t>
      </w:r>
      <w:r w:rsidRPr="00976291">
        <w:rPr>
          <w:color w:val="auto"/>
          <w:sz w:val="26"/>
          <w:szCs w:val="26"/>
        </w:rPr>
        <w:t>.</w:t>
      </w:r>
    </w:p>
    <w:p w14:paraId="77B715AD"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23.5 cents per mile driven for medical purposes</w:t>
      </w:r>
      <w:r w:rsidRPr="00976291">
        <w:rPr>
          <w:color w:val="auto"/>
          <w:sz w:val="26"/>
          <w:szCs w:val="26"/>
        </w:rPr>
        <w:t>, up 3.5 cents from last year.</w:t>
      </w:r>
    </w:p>
    <w:p w14:paraId="45C78F79"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23.5 cents per mile driven for moving purposes</w:t>
      </w:r>
      <w:r w:rsidRPr="00976291">
        <w:rPr>
          <w:color w:val="auto"/>
          <w:sz w:val="26"/>
          <w:szCs w:val="26"/>
        </w:rPr>
        <w:t> for certain active-duty members of the Armed Forces — and now certain members of the intelligence community — increased 3.5 cents from 2025.</w:t>
      </w:r>
    </w:p>
    <w:p w14:paraId="13D7F817"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14 cents per mile driven in service of charitable organizations</w:t>
      </w:r>
      <w:r w:rsidRPr="00976291">
        <w:rPr>
          <w:color w:val="auto"/>
          <w:sz w:val="26"/>
          <w:szCs w:val="26"/>
        </w:rPr>
        <w:t>, unchanged from last year.</w:t>
      </w:r>
    </w:p>
    <w:p w14:paraId="5F5549BE"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These rates apply to </w:t>
      </w:r>
      <w:r w:rsidRPr="00976291">
        <w:rPr>
          <w:b/>
          <w:bCs/>
          <w:color w:val="auto"/>
          <w:sz w:val="26"/>
          <w:szCs w:val="26"/>
        </w:rPr>
        <w:t>all</w:t>
      </w:r>
      <w:r w:rsidRPr="00976291">
        <w:rPr>
          <w:color w:val="auto"/>
          <w:sz w:val="26"/>
          <w:szCs w:val="26"/>
        </w:rPr>
        <w:t> vehicles, including fully electric and hybrid automobiles, as well as gasoline- and diesel-powered vehicles.</w:t>
      </w:r>
    </w:p>
    <w:p w14:paraId="65FAF17C" w14:textId="77777777" w:rsidR="005E1093" w:rsidRPr="00976291" w:rsidRDefault="005E1093" w:rsidP="005E1093">
      <w:pPr>
        <w:pStyle w:val="BodyText"/>
        <w:spacing w:after="0" w:line="240" w:lineRule="auto"/>
        <w:rPr>
          <w:b/>
          <w:bCs/>
          <w:color w:val="auto"/>
          <w:sz w:val="26"/>
          <w:szCs w:val="26"/>
        </w:rPr>
      </w:pPr>
      <w:r w:rsidRPr="00976291">
        <w:rPr>
          <w:b/>
          <w:bCs/>
          <w:color w:val="auto"/>
          <w:sz w:val="26"/>
          <w:szCs w:val="26"/>
          <w:highlight w:val="lightGray"/>
        </w:rPr>
        <w:t>Employer Takeaway:</w:t>
      </w:r>
      <w:r w:rsidRPr="00976291">
        <w:rPr>
          <w:b/>
          <w:bCs/>
          <w:color w:val="auto"/>
          <w:sz w:val="26"/>
          <w:szCs w:val="26"/>
        </w:rPr>
        <w:t xml:space="preserve"> </w:t>
      </w:r>
    </w:p>
    <w:p w14:paraId="670F1EBA" w14:textId="77777777" w:rsidR="005E1093" w:rsidRPr="00976291" w:rsidRDefault="005E1093">
      <w:pPr>
        <w:pStyle w:val="BodyText"/>
        <w:numPr>
          <w:ilvl w:val="0"/>
          <w:numId w:val="379"/>
        </w:numPr>
        <w:spacing w:after="0" w:line="240" w:lineRule="auto"/>
        <w:jc w:val="left"/>
        <w:rPr>
          <w:color w:val="auto"/>
          <w:sz w:val="26"/>
          <w:szCs w:val="26"/>
        </w:rPr>
      </w:pPr>
      <w:r w:rsidRPr="00976291">
        <w:rPr>
          <w:color w:val="auto"/>
          <w:sz w:val="26"/>
          <w:szCs w:val="26"/>
        </w:rPr>
        <w:t xml:space="preserve">Employers should update their expense reimbursement practices and policies to reflect the new </w:t>
      </w:r>
      <w:r w:rsidRPr="00976291">
        <w:rPr>
          <w:b/>
          <w:bCs/>
          <w:color w:val="auto"/>
          <w:sz w:val="26"/>
          <w:szCs w:val="26"/>
        </w:rPr>
        <w:t>July 1 rates</w:t>
      </w:r>
      <w:r w:rsidRPr="00976291">
        <w:rPr>
          <w:color w:val="auto"/>
          <w:sz w:val="26"/>
          <w:szCs w:val="26"/>
        </w:rPr>
        <w:t>, should rates be cited in their policies.</w:t>
      </w:r>
    </w:p>
    <w:p w14:paraId="4A1AA900" w14:textId="77777777" w:rsidR="005E1093" w:rsidRPr="00976291" w:rsidRDefault="005E1093">
      <w:pPr>
        <w:pStyle w:val="BodyText"/>
        <w:numPr>
          <w:ilvl w:val="0"/>
          <w:numId w:val="379"/>
        </w:numPr>
        <w:spacing w:after="0" w:line="240" w:lineRule="auto"/>
        <w:jc w:val="left"/>
        <w:rPr>
          <w:color w:val="auto"/>
          <w:sz w:val="26"/>
          <w:szCs w:val="26"/>
        </w:rPr>
      </w:pPr>
      <w:r w:rsidRPr="00976291">
        <w:rPr>
          <w:color w:val="auto"/>
          <w:sz w:val="26"/>
          <w:szCs w:val="26"/>
        </w:rPr>
        <w:t xml:space="preserve">For employers with employees in states, such as California, requiring reimbursement for all expenses employees actually incurred through the course and scope of their employment, typically using the IRS mileage rate </w:t>
      </w:r>
      <w:proofErr w:type="gramStart"/>
      <w:r w:rsidRPr="00976291">
        <w:rPr>
          <w:color w:val="auto"/>
          <w:sz w:val="26"/>
          <w:szCs w:val="26"/>
        </w:rPr>
        <w:t>will generally</w:t>
      </w:r>
      <w:proofErr w:type="gramEnd"/>
      <w:r w:rsidRPr="00976291">
        <w:rPr>
          <w:color w:val="auto"/>
          <w:sz w:val="26"/>
          <w:szCs w:val="26"/>
        </w:rPr>
        <w:t xml:space="preserve"> satisfy an employer’s obligation to reimburse for business-related vehicle expenses, absent evidence to the contrary.  That said, employers have the option of calculating the actual costs of using their vehicle instead of the standard mileage rate.</w:t>
      </w:r>
    </w:p>
    <w:p w14:paraId="7BD24042" w14:textId="77777777" w:rsidR="005E1093" w:rsidRPr="00976291" w:rsidRDefault="005E1093">
      <w:pPr>
        <w:pStyle w:val="BodyText"/>
        <w:numPr>
          <w:ilvl w:val="0"/>
          <w:numId w:val="379"/>
        </w:numPr>
        <w:spacing w:after="0" w:line="240" w:lineRule="auto"/>
        <w:jc w:val="left"/>
        <w:rPr>
          <w:color w:val="auto"/>
          <w:sz w:val="26"/>
          <w:szCs w:val="26"/>
        </w:rPr>
      </w:pPr>
      <w:r w:rsidRPr="00976291">
        <w:rPr>
          <w:color w:val="auto"/>
          <w:sz w:val="26"/>
          <w:szCs w:val="26"/>
        </w:rPr>
        <w:t>Since the IRS didn’t announce the new rates until July 13, employers should review any expense reimbursements incurred during</w:t>
      </w:r>
      <w:r w:rsidRPr="00976291">
        <w:rPr>
          <w:b/>
          <w:bCs/>
          <w:color w:val="auto"/>
          <w:sz w:val="26"/>
          <w:szCs w:val="26"/>
        </w:rPr>
        <w:t xml:space="preserve"> the first half of July</w:t>
      </w:r>
      <w:r w:rsidRPr="00976291">
        <w:rPr>
          <w:color w:val="auto"/>
          <w:sz w:val="26"/>
          <w:szCs w:val="26"/>
        </w:rPr>
        <w:t xml:space="preserve"> that were paid under the prior rates to determine if any additional reimbursements are owed.</w:t>
      </w:r>
    </w:p>
    <w:p w14:paraId="4BF82D52" w14:textId="77777777" w:rsidR="005E1093" w:rsidRPr="005E1093" w:rsidRDefault="005E1093" w:rsidP="005E1093">
      <w:pPr>
        <w:pStyle w:val="BodyText"/>
        <w:spacing w:after="0" w:line="240" w:lineRule="auto"/>
        <w:rPr>
          <w:b/>
          <w:bCs/>
          <w:caps/>
          <w:noProof/>
          <w:color w:val="0070C0"/>
          <w:sz w:val="16"/>
          <w:szCs w:val="16"/>
        </w:rPr>
      </w:pPr>
    </w:p>
    <w:p w14:paraId="0AEF7AAF" w14:textId="77777777" w:rsidR="005E1093" w:rsidRPr="00976291" w:rsidRDefault="005E1093" w:rsidP="005E1093">
      <w:pPr>
        <w:pStyle w:val="BodyText"/>
        <w:spacing w:after="0" w:line="240" w:lineRule="auto"/>
        <w:rPr>
          <w:b/>
          <w:bCs/>
          <w:caps/>
          <w:noProof/>
          <w:color w:val="0070C0"/>
          <w:sz w:val="28"/>
          <w:szCs w:val="28"/>
        </w:rPr>
      </w:pPr>
      <w:r>
        <w:rPr>
          <w:b/>
          <w:bCs/>
          <w:caps/>
          <w:noProof/>
          <w:color w:val="0070C0"/>
          <w:sz w:val="28"/>
          <w:szCs w:val="28"/>
        </w:rPr>
        <w:t xml:space="preserve">New! </w:t>
      </w:r>
      <w:r w:rsidRPr="00976291">
        <w:rPr>
          <w:b/>
          <w:bCs/>
          <w:caps/>
          <w:noProof/>
          <w:color w:val="0E425C"/>
          <w:sz w:val="28"/>
          <w:szCs w:val="28"/>
        </w:rPr>
        <w:t>ACA Affordability</w:t>
      </w:r>
      <w:r>
        <w:rPr>
          <w:b/>
          <w:bCs/>
          <w:caps/>
          <w:noProof/>
          <w:color w:val="0E425C"/>
          <w:sz w:val="28"/>
          <w:szCs w:val="28"/>
        </w:rPr>
        <w:t xml:space="preserve"> -</w:t>
      </w:r>
      <w:r w:rsidRPr="00976291">
        <w:rPr>
          <w:b/>
          <w:bCs/>
          <w:caps/>
          <w:noProof/>
          <w:color w:val="0E425C"/>
          <w:sz w:val="28"/>
          <w:szCs w:val="28"/>
        </w:rPr>
        <w:t xml:space="preserve"> Is Your Plan Leaving Money on the Table?</w:t>
      </w:r>
    </w:p>
    <w:p w14:paraId="20424186"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The ACA affordability percentage increased to </w:t>
      </w:r>
      <w:r w:rsidRPr="00976291">
        <w:rPr>
          <w:b/>
          <w:bCs/>
          <w:color w:val="auto"/>
          <w:sz w:val="26"/>
          <w:szCs w:val="26"/>
        </w:rPr>
        <w:t xml:space="preserve">10.22% </w:t>
      </w:r>
      <w:r w:rsidRPr="00976291">
        <w:rPr>
          <w:color w:val="auto"/>
          <w:sz w:val="26"/>
          <w:szCs w:val="26"/>
        </w:rPr>
        <w:t>for </w:t>
      </w:r>
      <w:r w:rsidRPr="00976291">
        <w:rPr>
          <w:b/>
          <w:bCs/>
          <w:color w:val="auto"/>
          <w:sz w:val="26"/>
          <w:szCs w:val="26"/>
          <w:u w:val="single"/>
        </w:rPr>
        <w:t>2027</w:t>
      </w:r>
      <w:r w:rsidRPr="00976291">
        <w:rPr>
          <w:color w:val="auto"/>
          <w:sz w:val="26"/>
          <w:szCs w:val="26"/>
        </w:rPr>
        <w:t>, a significant increase from</w:t>
      </w:r>
      <w:r w:rsidRPr="00976291">
        <w:rPr>
          <w:b/>
          <w:bCs/>
          <w:color w:val="auto"/>
          <w:sz w:val="26"/>
          <w:szCs w:val="26"/>
        </w:rPr>
        <w:t xml:space="preserve"> 9.96% </w:t>
      </w:r>
      <w:r w:rsidRPr="00976291">
        <w:rPr>
          <w:color w:val="auto"/>
          <w:sz w:val="26"/>
          <w:szCs w:val="26"/>
        </w:rPr>
        <w:t>in </w:t>
      </w:r>
      <w:r w:rsidRPr="00976291">
        <w:rPr>
          <w:b/>
          <w:bCs/>
          <w:color w:val="auto"/>
          <w:sz w:val="26"/>
          <w:szCs w:val="26"/>
        </w:rPr>
        <w:t>2026.</w:t>
      </w:r>
      <w:r w:rsidRPr="00976291">
        <w:rPr>
          <w:color w:val="auto"/>
          <w:sz w:val="26"/>
          <w:szCs w:val="26"/>
        </w:rPr>
        <w:t xml:space="preserve"> This gives some Applicable Large Employers (ALEs) additional flexibility in setting employee contributions while still meeting the affordability requirement.</w:t>
      </w:r>
    </w:p>
    <w:p w14:paraId="28D88321"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August is when many employers are beginning renewal and budgeting discussions for 2027.</w:t>
      </w:r>
    </w:p>
    <w:p w14:paraId="152B4D7A"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Brokers can position themselves as strategic advisors rather than just renewal coordinators.</w:t>
      </w:r>
    </w:p>
    <w:p w14:paraId="3947F58C"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lastRenderedPageBreak/>
        <w:t>It naturally leads into discussions about:</w:t>
      </w:r>
    </w:p>
    <w:p w14:paraId="18A3C67E" w14:textId="77777777" w:rsidR="005E1093" w:rsidRPr="00976291" w:rsidRDefault="005E1093">
      <w:pPr>
        <w:pStyle w:val="BodyText"/>
        <w:numPr>
          <w:ilvl w:val="3"/>
          <w:numId w:val="382"/>
        </w:numPr>
        <w:tabs>
          <w:tab w:val="clear" w:pos="2880"/>
          <w:tab w:val="num" w:pos="720"/>
        </w:tabs>
        <w:spacing w:after="0" w:line="240" w:lineRule="auto"/>
        <w:ind w:left="1188" w:hanging="648"/>
        <w:jc w:val="left"/>
        <w:rPr>
          <w:color w:val="auto"/>
          <w:sz w:val="26"/>
          <w:szCs w:val="26"/>
        </w:rPr>
      </w:pPr>
      <w:r w:rsidRPr="00976291">
        <w:rPr>
          <w:color w:val="auto"/>
          <w:sz w:val="26"/>
          <w:szCs w:val="26"/>
        </w:rPr>
        <w:t>ESRP exposure</w:t>
      </w:r>
    </w:p>
    <w:p w14:paraId="5E027FF3" w14:textId="77777777" w:rsidR="005E1093" w:rsidRPr="00976291" w:rsidRDefault="005E1093">
      <w:pPr>
        <w:pStyle w:val="BodyText"/>
        <w:numPr>
          <w:ilvl w:val="3"/>
          <w:numId w:val="383"/>
        </w:numPr>
        <w:tabs>
          <w:tab w:val="clear" w:pos="2880"/>
          <w:tab w:val="num" w:pos="720"/>
        </w:tabs>
        <w:spacing w:after="0" w:line="240" w:lineRule="auto"/>
        <w:ind w:left="1188" w:hanging="648"/>
        <w:jc w:val="left"/>
        <w:rPr>
          <w:color w:val="auto"/>
          <w:sz w:val="26"/>
          <w:szCs w:val="26"/>
        </w:rPr>
      </w:pPr>
      <w:r w:rsidRPr="00976291">
        <w:rPr>
          <w:color w:val="auto"/>
          <w:sz w:val="26"/>
          <w:szCs w:val="26"/>
        </w:rPr>
        <w:t>Affordability safe harbors</w:t>
      </w:r>
    </w:p>
    <w:p w14:paraId="20F3859D" w14:textId="77777777" w:rsidR="005E1093" w:rsidRPr="00976291" w:rsidRDefault="005E1093">
      <w:pPr>
        <w:pStyle w:val="BodyText"/>
        <w:numPr>
          <w:ilvl w:val="3"/>
          <w:numId w:val="384"/>
        </w:numPr>
        <w:tabs>
          <w:tab w:val="clear" w:pos="2880"/>
          <w:tab w:val="num" w:pos="720"/>
        </w:tabs>
        <w:spacing w:after="0" w:line="240" w:lineRule="auto"/>
        <w:ind w:left="1188" w:hanging="648"/>
        <w:jc w:val="left"/>
        <w:rPr>
          <w:color w:val="auto"/>
          <w:sz w:val="26"/>
          <w:szCs w:val="26"/>
        </w:rPr>
      </w:pPr>
      <w:r w:rsidRPr="00976291">
        <w:rPr>
          <w:color w:val="auto"/>
          <w:sz w:val="26"/>
          <w:szCs w:val="26"/>
        </w:rPr>
        <w:t>Contribution strategies</w:t>
      </w:r>
    </w:p>
    <w:p w14:paraId="3959A6EF" w14:textId="77777777" w:rsidR="005E1093" w:rsidRPr="00976291" w:rsidRDefault="005E1093">
      <w:pPr>
        <w:pStyle w:val="BodyText"/>
        <w:numPr>
          <w:ilvl w:val="3"/>
          <w:numId w:val="385"/>
        </w:numPr>
        <w:tabs>
          <w:tab w:val="clear" w:pos="2880"/>
          <w:tab w:val="num" w:pos="720"/>
        </w:tabs>
        <w:spacing w:after="0" w:line="240" w:lineRule="auto"/>
        <w:ind w:left="1188" w:hanging="648"/>
        <w:jc w:val="left"/>
        <w:rPr>
          <w:color w:val="auto"/>
          <w:sz w:val="26"/>
          <w:szCs w:val="26"/>
        </w:rPr>
      </w:pPr>
      <w:r w:rsidRPr="00976291">
        <w:rPr>
          <w:color w:val="auto"/>
          <w:sz w:val="26"/>
          <w:szCs w:val="26"/>
        </w:rPr>
        <w:t>IRS Letter 226-J risk</w:t>
      </w:r>
    </w:p>
    <w:p w14:paraId="3F6602EE" w14:textId="77777777" w:rsidR="005E1093" w:rsidRPr="00976291" w:rsidRDefault="005E1093">
      <w:pPr>
        <w:pStyle w:val="BodyText"/>
        <w:numPr>
          <w:ilvl w:val="3"/>
          <w:numId w:val="386"/>
        </w:numPr>
        <w:tabs>
          <w:tab w:val="clear" w:pos="2880"/>
          <w:tab w:val="num" w:pos="720"/>
        </w:tabs>
        <w:spacing w:after="0" w:line="240" w:lineRule="auto"/>
        <w:ind w:left="1188" w:hanging="648"/>
        <w:jc w:val="left"/>
        <w:rPr>
          <w:color w:val="auto"/>
          <w:sz w:val="26"/>
          <w:szCs w:val="26"/>
        </w:rPr>
      </w:pPr>
      <w:r w:rsidRPr="00976291">
        <w:rPr>
          <w:color w:val="auto"/>
          <w:sz w:val="26"/>
          <w:szCs w:val="26"/>
        </w:rPr>
        <w:t>ICHRA alternatives</w:t>
      </w:r>
    </w:p>
    <w:p w14:paraId="478B31B6" w14:textId="77777777" w:rsidR="005E1093" w:rsidRPr="005E1093" w:rsidRDefault="005E1093" w:rsidP="005E1093">
      <w:pPr>
        <w:pStyle w:val="BodyText"/>
        <w:spacing w:after="0" w:line="240" w:lineRule="auto"/>
        <w:rPr>
          <w:b/>
          <w:bCs/>
          <w:caps/>
          <w:noProof/>
          <w:color w:val="0070C0"/>
          <w:sz w:val="16"/>
          <w:szCs w:val="16"/>
        </w:rPr>
      </w:pPr>
    </w:p>
    <w:p w14:paraId="41FEF75F" w14:textId="77777777" w:rsidR="005E1093" w:rsidRPr="00BC2709" w:rsidRDefault="005E1093" w:rsidP="005E1093">
      <w:pPr>
        <w:pStyle w:val="BodyText"/>
        <w:spacing w:after="0" w:line="240" w:lineRule="auto"/>
        <w:rPr>
          <w:b/>
          <w:bCs/>
          <w:caps/>
          <w:noProof/>
          <w:color w:val="0E425C"/>
          <w:sz w:val="28"/>
          <w:szCs w:val="28"/>
        </w:rPr>
      </w:pPr>
      <w:r w:rsidRPr="00BC2709">
        <w:rPr>
          <w:b/>
          <w:bCs/>
          <w:caps/>
          <w:noProof/>
          <w:color w:val="0070C0"/>
          <w:sz w:val="28"/>
          <w:szCs w:val="28"/>
        </w:rPr>
        <w:t xml:space="preserve">New! </w:t>
      </w:r>
      <w:hyperlink r:id="rId168" w:history="1">
        <w:r>
          <w:rPr>
            <w:b/>
            <w:bCs/>
            <w:caps/>
            <w:noProof/>
            <w:color w:val="0E425C"/>
            <w:sz w:val="28"/>
            <w:szCs w:val="28"/>
          </w:rPr>
          <w:t>EEOC</w:t>
        </w:r>
      </w:hyperlink>
      <w:r>
        <w:rPr>
          <w:b/>
          <w:bCs/>
          <w:caps/>
          <w:noProof/>
          <w:color w:val="0E425C"/>
          <w:sz w:val="28"/>
          <w:szCs w:val="28"/>
        </w:rPr>
        <w:t xml:space="preserve"> Removed Affirmative Action Guidance</w:t>
      </w:r>
    </w:p>
    <w:p w14:paraId="6D64D2B2"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 xml:space="preserve">On June 30, 2026, the U.S. Equal Employment Opportunity Commission (EEOC)  </w:t>
      </w:r>
      <w:hyperlink r:id="rId169" w:tgtFrame="_blank" w:history="1">
        <w:r w:rsidRPr="00976291">
          <w:rPr>
            <w:rStyle w:val="Hyperlink"/>
            <w:sz w:val="26"/>
            <w:szCs w:val="26"/>
          </w:rPr>
          <w:t>announced</w:t>
        </w:r>
      </w:hyperlink>
      <w:r w:rsidRPr="00976291">
        <w:rPr>
          <w:sz w:val="26"/>
          <w:szCs w:val="26"/>
        </w:rPr>
        <w:t> </w:t>
      </w:r>
      <w:r w:rsidRPr="00976291">
        <w:rPr>
          <w:color w:val="auto"/>
          <w:sz w:val="26"/>
          <w:szCs w:val="26"/>
        </w:rPr>
        <w:t xml:space="preserve">that it </w:t>
      </w:r>
      <w:r w:rsidRPr="00976291">
        <w:rPr>
          <w:color w:val="auto"/>
          <w:sz w:val="26"/>
          <w:szCs w:val="26"/>
          <w:u w:val="single"/>
        </w:rPr>
        <w:t xml:space="preserve">rescinded two affirmative action </w:t>
      </w:r>
      <w:r w:rsidRPr="00976291">
        <w:rPr>
          <w:b/>
          <w:bCs/>
          <w:color w:val="auto"/>
          <w:sz w:val="26"/>
          <w:szCs w:val="26"/>
          <w:u w:val="single"/>
        </w:rPr>
        <w:t>guidance</w:t>
      </w:r>
      <w:r w:rsidRPr="00976291">
        <w:rPr>
          <w:color w:val="auto"/>
          <w:sz w:val="26"/>
          <w:szCs w:val="26"/>
          <w:u w:val="single"/>
        </w:rPr>
        <w:t xml:space="preserve"> documents</w:t>
      </w:r>
      <w:r w:rsidRPr="00976291">
        <w:rPr>
          <w:color w:val="auto"/>
          <w:sz w:val="26"/>
          <w:szCs w:val="26"/>
        </w:rPr>
        <w:t xml:space="preserve"> it adopted approximately 40 years ago — (1) the agency’s interpretive guidelines for appropriate affirmative action under Title VII of the Civil Rights Act and (2) the related section of the EEOC’s compliance manual, which discussed affirmative action. In its press release, the EEOC stated that the guidance no longer aligned with Title VII and Supreme Court case law that has developed over the past four decades.</w:t>
      </w:r>
    </w:p>
    <w:p w14:paraId="4FF3F90A"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 xml:space="preserve">Together, the two guidance documents described when </w:t>
      </w:r>
      <w:r w:rsidRPr="00976291">
        <w:rPr>
          <w:color w:val="auto"/>
          <w:sz w:val="26"/>
          <w:szCs w:val="26"/>
          <w:u w:val="single"/>
        </w:rPr>
        <w:t>voluntary affirmative action programs were permissible under Title VII</w:t>
      </w:r>
      <w:r w:rsidRPr="00976291">
        <w:rPr>
          <w:color w:val="auto"/>
          <w:sz w:val="26"/>
          <w:szCs w:val="26"/>
        </w:rPr>
        <w:t>. The guidance explained that employers could take affirmative action to correct the effects of prior discriminatory practices but had to do so according to a reasoned plan or program rather than a series of isolated events — and they couldn’t do so in a way that created new discriminatory effects. The guidance contained detailed instructions and examples of appropriate programs.  Employers with voluntary affirmative action plans should consult with legal counsel about how the EEOC’s change may impact their program and available defenses in the event of any future dispute</w:t>
      </w:r>
    </w:p>
    <w:p w14:paraId="5DA5D091" w14:textId="77777777" w:rsidR="005E1093" w:rsidRPr="00976291" w:rsidRDefault="005E1093" w:rsidP="005E1093">
      <w:pPr>
        <w:pStyle w:val="BodyText"/>
        <w:spacing w:after="0" w:line="240" w:lineRule="auto"/>
        <w:rPr>
          <w:b/>
          <w:bCs/>
          <w:color w:val="auto"/>
          <w:sz w:val="26"/>
          <w:szCs w:val="26"/>
        </w:rPr>
      </w:pPr>
      <w:r w:rsidRPr="00976291">
        <w:rPr>
          <w:b/>
          <w:bCs/>
          <w:color w:val="auto"/>
          <w:sz w:val="26"/>
          <w:szCs w:val="26"/>
          <w:highlight w:val="lightGray"/>
        </w:rPr>
        <w:t>Key Takeaways:</w:t>
      </w:r>
    </w:p>
    <w:p w14:paraId="3D3F4602" w14:textId="77777777" w:rsidR="005E1093" w:rsidRPr="00976291" w:rsidRDefault="005E1093">
      <w:pPr>
        <w:pStyle w:val="BodyText"/>
        <w:numPr>
          <w:ilvl w:val="0"/>
          <w:numId w:val="381"/>
        </w:numPr>
        <w:spacing w:after="0" w:line="240" w:lineRule="auto"/>
        <w:jc w:val="left"/>
        <w:rPr>
          <w:color w:val="auto"/>
          <w:sz w:val="26"/>
          <w:szCs w:val="26"/>
        </w:rPr>
      </w:pPr>
      <w:r w:rsidRPr="00976291">
        <w:rPr>
          <w:color w:val="auto"/>
          <w:sz w:val="26"/>
          <w:szCs w:val="26"/>
        </w:rPr>
        <w:t xml:space="preserve">Recommended review of any DEI-related programs, hiring practices, and affirmative action policies </w:t>
      </w:r>
      <w:proofErr w:type="gramStart"/>
      <w:r w:rsidRPr="00976291">
        <w:rPr>
          <w:color w:val="auto"/>
          <w:sz w:val="26"/>
          <w:szCs w:val="26"/>
        </w:rPr>
        <w:t>in light of</w:t>
      </w:r>
      <w:proofErr w:type="gramEnd"/>
      <w:r w:rsidRPr="00976291">
        <w:rPr>
          <w:color w:val="auto"/>
          <w:sz w:val="26"/>
          <w:szCs w:val="26"/>
        </w:rPr>
        <w:t xml:space="preserve"> this change that will come into effect through a forthcoming Federal Register notice</w:t>
      </w:r>
    </w:p>
    <w:p w14:paraId="3F6D93D1" w14:textId="77777777" w:rsidR="005E1093" w:rsidRPr="00976291" w:rsidRDefault="005E1093">
      <w:pPr>
        <w:pStyle w:val="BodyText"/>
        <w:numPr>
          <w:ilvl w:val="0"/>
          <w:numId w:val="381"/>
        </w:numPr>
        <w:spacing w:after="0" w:line="240" w:lineRule="auto"/>
        <w:jc w:val="left"/>
        <w:rPr>
          <w:color w:val="auto"/>
          <w:sz w:val="26"/>
          <w:szCs w:val="26"/>
        </w:rPr>
      </w:pPr>
      <w:r w:rsidRPr="00976291">
        <w:rPr>
          <w:color w:val="auto"/>
          <w:sz w:val="26"/>
          <w:szCs w:val="26"/>
        </w:rPr>
        <w:t>For policies not required by law, document the basis for such programs that reference protected classes such as sex, race, or national origin</w:t>
      </w:r>
    </w:p>
    <w:p w14:paraId="69CC91A3" w14:textId="77777777" w:rsidR="005E1093" w:rsidRPr="00976291" w:rsidRDefault="005E1093">
      <w:pPr>
        <w:pStyle w:val="BodyText"/>
        <w:numPr>
          <w:ilvl w:val="0"/>
          <w:numId w:val="381"/>
        </w:numPr>
        <w:spacing w:after="0" w:line="240" w:lineRule="auto"/>
        <w:jc w:val="left"/>
        <w:rPr>
          <w:color w:val="auto"/>
          <w:sz w:val="26"/>
          <w:szCs w:val="26"/>
        </w:rPr>
      </w:pPr>
      <w:r w:rsidRPr="00976291">
        <w:rPr>
          <w:color w:val="auto"/>
          <w:sz w:val="26"/>
          <w:szCs w:val="26"/>
        </w:rPr>
        <w:t>Evaluate how to defend voluntary affirmative action plans and consider changes where such policies may not be strongly defended</w:t>
      </w:r>
    </w:p>
    <w:p w14:paraId="67FC1CD0" w14:textId="77777777" w:rsidR="005E1093" w:rsidRPr="00370049" w:rsidRDefault="005E1093">
      <w:pPr>
        <w:pStyle w:val="BodyText"/>
        <w:numPr>
          <w:ilvl w:val="0"/>
          <w:numId w:val="381"/>
        </w:numPr>
        <w:spacing w:after="0" w:line="240" w:lineRule="auto"/>
        <w:jc w:val="left"/>
        <w:rPr>
          <w:color w:val="auto"/>
          <w:sz w:val="26"/>
          <w:szCs w:val="26"/>
        </w:rPr>
      </w:pPr>
      <w:r w:rsidRPr="00976291">
        <w:rPr>
          <w:color w:val="auto"/>
          <w:sz w:val="26"/>
          <w:szCs w:val="26"/>
        </w:rPr>
        <w:t>Meet with legal counsel to ensure organization’s applicable programs and policies are supported by current legal authority, and, where appropriate, update any written plans, communications, or training materials that reference the now rescinded EEOC guidance.</w:t>
      </w:r>
    </w:p>
    <w:p w14:paraId="443B2478" w14:textId="77777777" w:rsidR="005E1093" w:rsidRPr="005E1093" w:rsidRDefault="005E1093" w:rsidP="005E1093">
      <w:pPr>
        <w:pStyle w:val="BodyText"/>
        <w:spacing w:after="0" w:line="240" w:lineRule="auto"/>
        <w:rPr>
          <w:b/>
          <w:bCs/>
          <w:caps/>
          <w:noProof/>
          <w:color w:val="0070C0"/>
          <w:sz w:val="16"/>
          <w:szCs w:val="16"/>
        </w:rPr>
      </w:pPr>
    </w:p>
    <w:p w14:paraId="4DEA4867" w14:textId="6C383AF8" w:rsidR="005E1093" w:rsidRDefault="005E1093" w:rsidP="005E1093">
      <w:pPr>
        <w:pStyle w:val="BodyText"/>
        <w:spacing w:after="0" w:line="240" w:lineRule="auto"/>
      </w:pPr>
      <w:r w:rsidRPr="00D03F06">
        <w:rPr>
          <w:b/>
          <w:bCs/>
          <w:caps/>
          <w:noProof/>
          <w:color w:val="0070C0"/>
          <w:sz w:val="28"/>
          <w:szCs w:val="28"/>
        </w:rPr>
        <w:t>New!</w:t>
      </w:r>
      <w:r w:rsidRPr="00D03F06">
        <w:rPr>
          <w:b/>
          <w:bCs/>
          <w:caps/>
          <w:noProof/>
          <w:color w:val="0E425C"/>
          <w:sz w:val="28"/>
          <w:szCs w:val="28"/>
        </w:rPr>
        <w:t xml:space="preserve"> EEOC</w:t>
      </w:r>
      <w:r>
        <w:rPr>
          <w:b/>
          <w:bCs/>
          <w:caps/>
          <w:noProof/>
          <w:color w:val="0E425C"/>
          <w:sz w:val="28"/>
          <w:szCs w:val="28"/>
        </w:rPr>
        <w:t>’s</w:t>
      </w:r>
      <w:r w:rsidRPr="00D03F06">
        <w:rPr>
          <w:b/>
          <w:bCs/>
          <w:caps/>
          <w:noProof/>
          <w:color w:val="0E425C"/>
          <w:sz w:val="28"/>
          <w:szCs w:val="28"/>
        </w:rPr>
        <w:t xml:space="preserve"> Proposed Rule – Elimination of EEO-1 Reporting </w:t>
      </w:r>
      <w:r>
        <w:rPr>
          <w:b/>
          <w:bCs/>
          <w:caps/>
          <w:noProof/>
          <w:color w:val="0E425C"/>
          <w:sz w:val="28"/>
          <w:szCs w:val="28"/>
        </w:rPr>
        <w:t>Requirements</w:t>
      </w:r>
    </w:p>
    <w:p w14:paraId="2FE88663" w14:textId="77777777" w:rsidR="005E1093" w:rsidRPr="007F7FAA" w:rsidRDefault="005E1093" w:rsidP="005E1093">
      <w:pPr>
        <w:spacing w:after="0" w:line="240" w:lineRule="auto"/>
        <w:rPr>
          <w:sz w:val="26"/>
          <w:szCs w:val="26"/>
        </w:rPr>
      </w:pPr>
      <w:r w:rsidRPr="007F7FAA">
        <w:rPr>
          <w:sz w:val="26"/>
          <w:szCs w:val="26"/>
        </w:rPr>
        <w:t xml:space="preserve">On </w:t>
      </w:r>
      <w:r w:rsidRPr="007F7FAA">
        <w:rPr>
          <w:b/>
          <w:bCs/>
          <w:sz w:val="26"/>
          <w:szCs w:val="26"/>
        </w:rPr>
        <w:t>July 23, 2026</w:t>
      </w:r>
      <w:r w:rsidRPr="007F7FAA">
        <w:rPr>
          <w:sz w:val="26"/>
          <w:szCs w:val="26"/>
        </w:rPr>
        <w:t xml:space="preserve">, the U.S. Equal Employment Opportunity Commission (EEOC) published a </w:t>
      </w:r>
      <w:hyperlink r:id="rId170" w:history="1">
        <w:r w:rsidRPr="007F7FAA">
          <w:rPr>
            <w:rStyle w:val="Hyperlink"/>
            <w:sz w:val="26"/>
            <w:szCs w:val="26"/>
          </w:rPr>
          <w:t>Notice of Proposed Rulemaking</w:t>
        </w:r>
      </w:hyperlink>
      <w:r w:rsidRPr="007F7FAA">
        <w:rPr>
          <w:sz w:val="26"/>
          <w:szCs w:val="26"/>
        </w:rPr>
        <w:t xml:space="preserve"> to eliminate EEO-1 reporting requirements for private employers. The 30-day public comment period for the EEOC’s proposed rule will end on </w:t>
      </w:r>
      <w:r w:rsidRPr="007F7FAA">
        <w:rPr>
          <w:b/>
          <w:bCs/>
          <w:sz w:val="26"/>
          <w:szCs w:val="26"/>
        </w:rPr>
        <w:t>August 24, 2026</w:t>
      </w:r>
      <w:r w:rsidRPr="007F7FAA">
        <w:rPr>
          <w:sz w:val="26"/>
          <w:szCs w:val="26"/>
        </w:rPr>
        <w:t>.</w:t>
      </w:r>
    </w:p>
    <w:p w14:paraId="06785E2F"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Because the EEOC has not yet announced the opening date and filing deadline for 2025 EEO-1 reports, it is unclear how the proposed rule might impact the filing of 2025 EEO-1 reports.  ETC will continue to monitor the EEOC’s proposed rule and EEO-1 Data Collection requirements and related announcements.</w:t>
      </w:r>
    </w:p>
    <w:p w14:paraId="52C1D8DC" w14:textId="77777777" w:rsidR="005E1093" w:rsidRPr="005E1093" w:rsidRDefault="005E1093" w:rsidP="005E1093">
      <w:pPr>
        <w:pStyle w:val="BodyText"/>
        <w:spacing w:after="0" w:line="240" w:lineRule="auto"/>
        <w:rPr>
          <w:color w:val="auto"/>
          <w:sz w:val="16"/>
          <w:szCs w:val="16"/>
        </w:rPr>
      </w:pPr>
    </w:p>
    <w:p w14:paraId="71A95B11" w14:textId="77777777" w:rsidR="005E1093" w:rsidRPr="00530B66" w:rsidRDefault="005E1093" w:rsidP="005E1093">
      <w:pPr>
        <w:pStyle w:val="BodyText"/>
        <w:spacing w:after="0" w:line="240" w:lineRule="auto"/>
        <w:rPr>
          <w:b/>
          <w:bCs/>
          <w:caps/>
          <w:color w:val="0070C0"/>
          <w:sz w:val="28"/>
          <w:szCs w:val="28"/>
        </w:rPr>
      </w:pPr>
      <w:r w:rsidRPr="00B46EA5">
        <w:rPr>
          <w:b/>
          <w:bCs/>
          <w:caps/>
          <w:noProof/>
          <w:color w:val="0070C0"/>
          <w:sz w:val="28"/>
          <w:szCs w:val="28"/>
        </w:rPr>
        <w:t>New!</w:t>
      </w:r>
      <w:r>
        <w:rPr>
          <w:color w:val="auto"/>
        </w:rPr>
        <w:t xml:space="preserve"> </w:t>
      </w:r>
      <w:r w:rsidRPr="00B46EA5">
        <w:rPr>
          <w:b/>
          <w:bCs/>
          <w:caps/>
          <w:noProof/>
          <w:color w:val="0E425C"/>
          <w:sz w:val="28"/>
          <w:szCs w:val="28"/>
        </w:rPr>
        <w:t xml:space="preserve">DOL Proposed Rule – Expanded </w:t>
      </w:r>
      <w:r w:rsidRPr="006D1EA5">
        <w:rPr>
          <w:b/>
          <w:bCs/>
          <w:caps/>
          <w:color w:val="0E425C"/>
          <w:sz w:val="28"/>
          <w:szCs w:val="28"/>
        </w:rPr>
        <w:t>Electronic</w:t>
      </w:r>
      <w:r w:rsidRPr="00B46EA5">
        <w:rPr>
          <w:b/>
          <w:bCs/>
          <w:caps/>
          <w:noProof/>
          <w:color w:val="0E425C"/>
          <w:sz w:val="28"/>
          <w:szCs w:val="28"/>
        </w:rPr>
        <w:t xml:space="preserve"> Delivery </w:t>
      </w:r>
      <w:r w:rsidRPr="006D1EA5">
        <w:rPr>
          <w:b/>
          <w:bCs/>
          <w:caps/>
          <w:color w:val="0E425C"/>
          <w:sz w:val="28"/>
          <w:szCs w:val="28"/>
        </w:rPr>
        <w:t>Options</w:t>
      </w:r>
      <w:r w:rsidRPr="00B46EA5">
        <w:rPr>
          <w:b/>
          <w:bCs/>
          <w:caps/>
          <w:noProof/>
          <w:color w:val="0E425C"/>
          <w:sz w:val="28"/>
          <w:szCs w:val="28"/>
        </w:rPr>
        <w:t xml:space="preserve"> – Group Health Plan Disclosures</w:t>
      </w:r>
    </w:p>
    <w:p w14:paraId="091791A4"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lastRenderedPageBreak/>
        <w:t xml:space="preserve">The U.S. Department of Labor’s (DOL) Employee Benefits Security Administration has issued a </w:t>
      </w:r>
      <w:hyperlink r:id="rId171" w:history="1">
        <w:r w:rsidRPr="007F7FAA">
          <w:rPr>
            <w:rStyle w:val="Hyperlink"/>
            <w:sz w:val="26"/>
            <w:szCs w:val="26"/>
          </w:rPr>
          <w:t>proposed rule</w:t>
        </w:r>
      </w:hyperlink>
      <w:r w:rsidRPr="007F7FAA">
        <w:rPr>
          <w:rStyle w:val="Hyperlink"/>
          <w:sz w:val="26"/>
          <w:szCs w:val="26"/>
        </w:rPr>
        <w:t xml:space="preserve"> </w:t>
      </w:r>
      <w:r w:rsidRPr="007F7FAA">
        <w:rPr>
          <w:color w:val="auto"/>
          <w:sz w:val="26"/>
          <w:szCs w:val="26"/>
        </w:rPr>
        <w:t>that would establish a new, additional safe harbor for group health plan administrators to use electronic media to furnish plan disclosures required under the Employee Retirement Income Security Act (ERISA). The proposal aims to modernize the delivery of group health plan disclosures to reduce administrative burdens and improve participants’ ability to access and understand plan information.</w:t>
      </w:r>
    </w:p>
    <w:p w14:paraId="683AFACC" w14:textId="77777777" w:rsidR="005E1093" w:rsidRPr="00530B66" w:rsidRDefault="005E1093" w:rsidP="005E1093">
      <w:pPr>
        <w:pStyle w:val="BodyText"/>
        <w:spacing w:after="0" w:line="240" w:lineRule="auto"/>
        <w:rPr>
          <w:b/>
          <w:bCs/>
          <w:caps/>
          <w:color w:val="0070C0"/>
          <w:sz w:val="28"/>
          <w:szCs w:val="28"/>
        </w:rPr>
      </w:pPr>
      <w:r w:rsidRPr="007F7FAA">
        <w:rPr>
          <w:color w:val="auto"/>
          <w:sz w:val="26"/>
          <w:szCs w:val="26"/>
        </w:rPr>
        <w:t xml:space="preserve">The proposed rule would add a new safe harbor for group health plan administrators to electronically deliver required disclosures, largely mirroring the 2020 retirement plan safe harbor. Unlike the 2020 retirement plan safe harbor, though, </w:t>
      </w:r>
      <w:r w:rsidRPr="007F7FAA">
        <w:rPr>
          <w:b/>
          <w:bCs/>
          <w:color w:val="auto"/>
          <w:sz w:val="26"/>
          <w:szCs w:val="26"/>
        </w:rPr>
        <w:t>email delivery would not</w:t>
      </w:r>
      <w:r w:rsidRPr="004C3C35">
        <w:rPr>
          <w:b/>
          <w:bCs/>
          <w:color w:val="auto"/>
          <w:sz w:val="26"/>
          <w:szCs w:val="26"/>
        </w:rPr>
        <w:t xml:space="preserve"> be</w:t>
      </w:r>
      <w:r w:rsidRPr="007F7FAA">
        <w:rPr>
          <w:b/>
          <w:bCs/>
          <w:color w:val="auto"/>
          <w:sz w:val="26"/>
          <w:szCs w:val="26"/>
        </w:rPr>
        <w:t xml:space="preserve"> available</w:t>
      </w:r>
      <w:r w:rsidRPr="007F7FAA">
        <w:rPr>
          <w:color w:val="auto"/>
          <w:sz w:val="26"/>
          <w:szCs w:val="26"/>
        </w:rPr>
        <w:t xml:space="preserve"> </w:t>
      </w:r>
      <w:r w:rsidRPr="007F7FAA">
        <w:rPr>
          <w:b/>
          <w:bCs/>
          <w:color w:val="auto"/>
          <w:sz w:val="26"/>
          <w:szCs w:val="26"/>
        </w:rPr>
        <w:t>under this proposal</w:t>
      </w:r>
      <w:r w:rsidRPr="007F7FAA">
        <w:rPr>
          <w:color w:val="auto"/>
          <w:sz w:val="26"/>
          <w:szCs w:val="26"/>
        </w:rPr>
        <w:t>, as many ERISA group health plan disclosures contain sensitive information, including protected health information. ETC will continue to monitor and provide updates.</w:t>
      </w:r>
    </w:p>
    <w:p w14:paraId="39B4431F" w14:textId="77777777" w:rsidR="005E1093" w:rsidRPr="005E1093" w:rsidRDefault="005E1093" w:rsidP="005E1093">
      <w:pPr>
        <w:pStyle w:val="BodyText"/>
        <w:spacing w:after="0" w:line="240" w:lineRule="auto"/>
        <w:rPr>
          <w:color w:val="auto"/>
          <w:sz w:val="16"/>
          <w:szCs w:val="16"/>
        </w:rPr>
      </w:pPr>
    </w:p>
    <w:p w14:paraId="537FBC06" w14:textId="77777777" w:rsidR="005E1093" w:rsidRPr="00530B66" w:rsidRDefault="005E1093" w:rsidP="005E1093">
      <w:pPr>
        <w:pStyle w:val="BodyText"/>
        <w:spacing w:after="0" w:line="240" w:lineRule="auto"/>
        <w:rPr>
          <w:b/>
          <w:bCs/>
          <w:caps/>
          <w:color w:val="0070C0"/>
          <w:sz w:val="28"/>
          <w:szCs w:val="28"/>
        </w:rPr>
      </w:pPr>
      <w:r>
        <w:rPr>
          <w:b/>
          <w:bCs/>
          <w:caps/>
          <w:noProof/>
          <w:color w:val="0070C0"/>
          <w:sz w:val="28"/>
          <w:szCs w:val="28"/>
        </w:rPr>
        <w:t xml:space="preserve">New! </w:t>
      </w:r>
      <w:r w:rsidRPr="00D03F06">
        <w:rPr>
          <w:b/>
          <w:bCs/>
          <w:caps/>
          <w:noProof/>
          <w:color w:val="0E425C"/>
          <w:sz w:val="28"/>
          <w:szCs w:val="28"/>
        </w:rPr>
        <w:t>DOL</w:t>
      </w:r>
      <w:r>
        <w:rPr>
          <w:b/>
          <w:bCs/>
          <w:caps/>
          <w:noProof/>
          <w:color w:val="0E425C"/>
          <w:sz w:val="28"/>
          <w:szCs w:val="28"/>
        </w:rPr>
        <w:t xml:space="preserve"> </w:t>
      </w:r>
      <w:r w:rsidRPr="00DB261C">
        <w:rPr>
          <w:b/>
          <w:bCs/>
          <w:caps/>
          <w:color w:val="0E425C"/>
          <w:sz w:val="28"/>
          <w:szCs w:val="28"/>
        </w:rPr>
        <w:t>Opinion Letter</w:t>
      </w:r>
      <w:r>
        <w:rPr>
          <w:b/>
          <w:bCs/>
          <w:caps/>
          <w:noProof/>
          <w:color w:val="0E425C"/>
          <w:sz w:val="28"/>
          <w:szCs w:val="28"/>
        </w:rPr>
        <w:t>:</w:t>
      </w:r>
      <w:r w:rsidRPr="00D03F06">
        <w:rPr>
          <w:b/>
          <w:bCs/>
          <w:caps/>
          <w:noProof/>
          <w:color w:val="0E425C"/>
          <w:sz w:val="28"/>
          <w:szCs w:val="28"/>
        </w:rPr>
        <w:t xml:space="preserve"> Compensability of Commute Time </w:t>
      </w:r>
      <w:r w:rsidRPr="00DB261C">
        <w:rPr>
          <w:b/>
          <w:bCs/>
          <w:caps/>
          <w:color w:val="0E425C"/>
          <w:sz w:val="28"/>
          <w:szCs w:val="28"/>
        </w:rPr>
        <w:t>Activities</w:t>
      </w:r>
    </w:p>
    <w:p w14:paraId="665D221F" w14:textId="77777777" w:rsidR="005E1093" w:rsidRPr="007F7FAA" w:rsidRDefault="005E1093" w:rsidP="005E1093">
      <w:pPr>
        <w:spacing w:after="0" w:line="240" w:lineRule="auto"/>
        <w:rPr>
          <w:sz w:val="26"/>
          <w:szCs w:val="26"/>
        </w:rPr>
      </w:pPr>
      <w:r w:rsidRPr="007F7FAA">
        <w:rPr>
          <w:sz w:val="26"/>
          <w:szCs w:val="26"/>
        </w:rPr>
        <w:t xml:space="preserve">On July 22, 2026, the U.S. Department of Labor (DOL) issued Opinion Letter </w:t>
      </w:r>
      <w:hyperlink r:id="rId172" w:history="1">
        <w:r w:rsidRPr="007F7FAA">
          <w:rPr>
            <w:rStyle w:val="Hyperlink"/>
            <w:color w:val="auto"/>
            <w:sz w:val="26"/>
            <w:szCs w:val="26"/>
          </w:rPr>
          <w:t>FLSA2026-10</w:t>
        </w:r>
      </w:hyperlink>
      <w:r w:rsidRPr="007F7FAA">
        <w:rPr>
          <w:sz w:val="26"/>
          <w:szCs w:val="26"/>
        </w:rPr>
        <w:t>, addressing whether time spent by an employee receiving pages, calling clients and other workers to schedule appointments, and driving from home to the first client appointment is work time under the Fair Labor Standards Act (FLSA) that employers must track and pay.</w:t>
      </w:r>
    </w:p>
    <w:p w14:paraId="1DF2E757" w14:textId="77777777" w:rsidR="005E1093" w:rsidRPr="007F7FAA" w:rsidRDefault="005E1093" w:rsidP="005E1093">
      <w:pPr>
        <w:spacing w:after="0" w:line="240" w:lineRule="auto"/>
        <w:rPr>
          <w:b/>
          <w:bCs/>
          <w:sz w:val="26"/>
          <w:szCs w:val="26"/>
        </w:rPr>
      </w:pPr>
      <w:r w:rsidRPr="007F7FAA">
        <w:rPr>
          <w:b/>
          <w:bCs/>
          <w:sz w:val="26"/>
          <w:szCs w:val="26"/>
        </w:rPr>
        <w:t>Situational Highlights:</w:t>
      </w:r>
    </w:p>
    <w:p w14:paraId="0AA1B38C" w14:textId="77777777" w:rsidR="005E1093" w:rsidRPr="007F7FAA" w:rsidRDefault="005E1093" w:rsidP="005E1093">
      <w:pPr>
        <w:spacing w:after="0" w:line="240" w:lineRule="auto"/>
        <w:rPr>
          <w:sz w:val="26"/>
          <w:szCs w:val="26"/>
        </w:rPr>
      </w:pPr>
      <w:r w:rsidRPr="007F7FAA">
        <w:rPr>
          <w:sz w:val="26"/>
          <w:szCs w:val="26"/>
        </w:rPr>
        <w:t>The employee was a field service engineer responsible for installing and servicing magnetic resonance imaging systems. The employee performed these services at client locations (hospitals or imaging sites) instead of reporting to an office. Every day, the employee drove from home to their first client appointment, from jobsite to jobsite and then home after their last appointment.</w:t>
      </w:r>
    </w:p>
    <w:p w14:paraId="7871CB83" w14:textId="77777777" w:rsidR="005E1093" w:rsidRPr="007F7FAA" w:rsidRDefault="005E1093" w:rsidP="005E1093">
      <w:pPr>
        <w:spacing w:after="0" w:line="240" w:lineRule="auto"/>
        <w:rPr>
          <w:sz w:val="26"/>
          <w:szCs w:val="26"/>
        </w:rPr>
      </w:pPr>
      <w:r w:rsidRPr="007F7FAA">
        <w:rPr>
          <w:sz w:val="26"/>
          <w:szCs w:val="26"/>
        </w:rPr>
        <w:t>The employee’s paid shift began at 8 a.m. and ended at 5 p.m. The employee received client service requests remotely from their employer via the employer’s internal messaging system between 7 a.m. and 8 a.m.</w:t>
      </w:r>
    </w:p>
    <w:p w14:paraId="40994FA2" w14:textId="77777777" w:rsidR="005E1093" w:rsidRPr="007F7FAA" w:rsidRDefault="005E1093" w:rsidP="005E1093">
      <w:pPr>
        <w:pStyle w:val="Heading3"/>
        <w:spacing w:before="0" w:line="240" w:lineRule="auto"/>
        <w:rPr>
          <w:rFonts w:eastAsiaTheme="minorEastAsia" w:cs="Calibri"/>
          <w:b/>
          <w:bCs/>
          <w:color w:val="auto"/>
          <w:sz w:val="26"/>
          <w:szCs w:val="26"/>
        </w:rPr>
      </w:pPr>
      <w:r w:rsidRPr="007F7FAA">
        <w:rPr>
          <w:rFonts w:eastAsiaTheme="minorEastAsia" w:cs="Calibri"/>
          <w:b/>
          <w:bCs/>
          <w:color w:val="auto"/>
          <w:sz w:val="26"/>
          <w:szCs w:val="26"/>
        </w:rPr>
        <w:t>DOL’s Position:</w:t>
      </w:r>
    </w:p>
    <w:p w14:paraId="5490DB2F" w14:textId="77777777" w:rsidR="005E1093" w:rsidRPr="007F7FAA" w:rsidRDefault="005E1093" w:rsidP="005E1093">
      <w:pPr>
        <w:pStyle w:val="Heading3"/>
        <w:spacing w:before="0" w:line="240" w:lineRule="auto"/>
        <w:rPr>
          <w:rFonts w:eastAsiaTheme="minorEastAsia" w:cs="Calibri"/>
          <w:b/>
          <w:bCs/>
          <w:color w:val="auto"/>
          <w:sz w:val="26"/>
          <w:szCs w:val="26"/>
        </w:rPr>
      </w:pPr>
      <w:r w:rsidRPr="007F7FAA">
        <w:rPr>
          <w:rFonts w:eastAsiaTheme="minorEastAsia" w:cs="Calibri"/>
          <w:b/>
          <w:bCs/>
          <w:color w:val="auto"/>
          <w:sz w:val="26"/>
          <w:szCs w:val="26"/>
        </w:rPr>
        <w:t>Receiving Pages and Making Calls</w:t>
      </w:r>
    </w:p>
    <w:p w14:paraId="5435720A" w14:textId="77777777" w:rsidR="005E1093" w:rsidRPr="007F7FAA" w:rsidRDefault="005E1093" w:rsidP="005E1093">
      <w:pPr>
        <w:spacing w:after="0" w:line="240" w:lineRule="auto"/>
        <w:rPr>
          <w:sz w:val="26"/>
          <w:szCs w:val="26"/>
          <w:highlight w:val="yellow"/>
        </w:rPr>
      </w:pPr>
      <w:r w:rsidRPr="007F7FAA">
        <w:rPr>
          <w:sz w:val="26"/>
          <w:szCs w:val="26"/>
        </w:rPr>
        <w:t>The DOL confirmed that the</w:t>
      </w:r>
      <w:r w:rsidRPr="007F7FAA">
        <w:rPr>
          <w:sz w:val="26"/>
          <w:szCs w:val="26"/>
          <w:u w:val="single"/>
        </w:rPr>
        <w:t xml:space="preserve"> time</w:t>
      </w:r>
      <w:r w:rsidRPr="007F7FAA">
        <w:rPr>
          <w:sz w:val="26"/>
          <w:szCs w:val="26"/>
        </w:rPr>
        <w:t xml:space="preserve"> the employee </w:t>
      </w:r>
      <w:r w:rsidRPr="007F7FAA">
        <w:rPr>
          <w:sz w:val="26"/>
          <w:szCs w:val="26"/>
          <w:u w:val="single"/>
        </w:rPr>
        <w:t>spent receiving pages</w:t>
      </w:r>
      <w:r w:rsidRPr="007F7FAA">
        <w:rPr>
          <w:sz w:val="26"/>
          <w:szCs w:val="26"/>
        </w:rPr>
        <w:t>, whether performed at home or during the commute, before performing any other work-related activities, was incidental to the use of an employer-provided vehicle for commuting under the ECFA and therefore</w:t>
      </w:r>
      <w:r w:rsidRPr="007F7FAA">
        <w:rPr>
          <w:sz w:val="26"/>
          <w:szCs w:val="26"/>
          <w:u w:val="single"/>
        </w:rPr>
        <w:t xml:space="preserve"> likely not compensable</w:t>
      </w:r>
      <w:r w:rsidRPr="007F7FAA">
        <w:rPr>
          <w:sz w:val="26"/>
          <w:szCs w:val="26"/>
        </w:rPr>
        <w:t xml:space="preserve">. However, the DOL advised that the </w:t>
      </w:r>
      <w:r w:rsidRPr="007F7FAA">
        <w:rPr>
          <w:sz w:val="26"/>
          <w:szCs w:val="26"/>
          <w:u w:val="single"/>
        </w:rPr>
        <w:t>time</w:t>
      </w:r>
      <w:r w:rsidRPr="007F7FAA">
        <w:rPr>
          <w:sz w:val="26"/>
          <w:szCs w:val="26"/>
        </w:rPr>
        <w:t xml:space="preserve"> the employee </w:t>
      </w:r>
      <w:r w:rsidRPr="007F7FAA">
        <w:rPr>
          <w:sz w:val="26"/>
          <w:szCs w:val="26"/>
          <w:u w:val="single"/>
        </w:rPr>
        <w:t>spent calling clients</w:t>
      </w:r>
      <w:r w:rsidRPr="007F7FAA">
        <w:rPr>
          <w:sz w:val="26"/>
          <w:szCs w:val="26"/>
        </w:rPr>
        <w:t xml:space="preserve"> to schedule appointments (or other engineers to cover service requests) was integral and indispensable to the employee’s principal job of installing and servicing equipment and therefore </w:t>
      </w:r>
      <w:r w:rsidRPr="007F7FAA">
        <w:rPr>
          <w:sz w:val="26"/>
          <w:szCs w:val="26"/>
          <w:u w:val="single"/>
        </w:rPr>
        <w:t>compensable</w:t>
      </w:r>
      <w:r w:rsidRPr="007F7FAA">
        <w:rPr>
          <w:sz w:val="26"/>
          <w:szCs w:val="26"/>
        </w:rPr>
        <w:t xml:space="preserve"> regardless of whether the employee conducted the calls at home or in the employer-provided vehicle.</w:t>
      </w:r>
    </w:p>
    <w:p w14:paraId="2164CCEA" w14:textId="77777777" w:rsidR="005E1093" w:rsidRPr="007F7FAA" w:rsidRDefault="005E1093" w:rsidP="005E1093">
      <w:pPr>
        <w:pStyle w:val="Heading3"/>
        <w:spacing w:before="0" w:line="240" w:lineRule="auto"/>
        <w:rPr>
          <w:rFonts w:eastAsiaTheme="minorEastAsia" w:cs="Calibri"/>
          <w:b/>
          <w:bCs/>
          <w:color w:val="auto"/>
          <w:sz w:val="26"/>
          <w:szCs w:val="26"/>
        </w:rPr>
      </w:pPr>
      <w:r w:rsidRPr="007F7FAA">
        <w:rPr>
          <w:rFonts w:eastAsiaTheme="minorEastAsia" w:cs="Calibri"/>
          <w:b/>
          <w:bCs/>
          <w:color w:val="auto"/>
          <w:sz w:val="26"/>
          <w:szCs w:val="26"/>
        </w:rPr>
        <w:t>Drive Time</w:t>
      </w:r>
    </w:p>
    <w:p w14:paraId="3315FA56" w14:textId="77777777" w:rsidR="005E1093" w:rsidRPr="007F7FAA" w:rsidRDefault="005E1093" w:rsidP="005E1093">
      <w:pPr>
        <w:spacing w:after="0" w:line="240" w:lineRule="auto"/>
        <w:rPr>
          <w:sz w:val="26"/>
          <w:szCs w:val="26"/>
        </w:rPr>
      </w:pPr>
      <w:r w:rsidRPr="007F7FAA">
        <w:rPr>
          <w:sz w:val="26"/>
          <w:szCs w:val="26"/>
        </w:rPr>
        <w:t>The DOL concluded that the</w:t>
      </w:r>
      <w:r w:rsidRPr="007F7FAA">
        <w:rPr>
          <w:sz w:val="26"/>
          <w:szCs w:val="26"/>
          <w:u w:val="single"/>
        </w:rPr>
        <w:t xml:space="preserve"> employee’s drive time</w:t>
      </w:r>
      <w:r w:rsidRPr="007F7FAA">
        <w:rPr>
          <w:sz w:val="26"/>
          <w:szCs w:val="26"/>
        </w:rPr>
        <w:t xml:space="preserve"> was</w:t>
      </w:r>
      <w:r w:rsidRPr="007F7FAA">
        <w:rPr>
          <w:sz w:val="26"/>
          <w:szCs w:val="26"/>
          <w:u w:val="single"/>
        </w:rPr>
        <w:t xml:space="preserve"> compensable</w:t>
      </w:r>
      <w:r w:rsidRPr="007F7FAA">
        <w:rPr>
          <w:sz w:val="26"/>
          <w:szCs w:val="26"/>
        </w:rPr>
        <w:t xml:space="preserve"> </w:t>
      </w:r>
      <w:r w:rsidRPr="007F7FAA">
        <w:rPr>
          <w:sz w:val="26"/>
          <w:szCs w:val="26"/>
          <w:u w:val="single"/>
        </w:rPr>
        <w:t>when the employee completed pre-shift work before leaving home to drive to the first appointment</w:t>
      </w:r>
      <w:r w:rsidRPr="007F7FAA">
        <w:rPr>
          <w:sz w:val="26"/>
          <w:szCs w:val="26"/>
        </w:rPr>
        <w:t xml:space="preserve"> because it occurred during the workday and was not an ordinary commute. The department reasoned that the employee’s travel was not an ordinary commute because the time and manner of the travel were based primarily on the employer’s needs rather than the employee’s choice. In addition, the employer required the employee to engage in substantial work both immediately before the travel, when the employee spent most of an hour engaged in phone calls, and immediately after the travel, when the employee worked at the day’s first worksite. </w:t>
      </w:r>
    </w:p>
    <w:p w14:paraId="6D317A19" w14:textId="77777777" w:rsidR="005E1093" w:rsidRPr="00370049" w:rsidRDefault="005E1093" w:rsidP="005E1093">
      <w:pPr>
        <w:spacing w:after="0" w:line="240" w:lineRule="auto"/>
        <w:rPr>
          <w:sz w:val="26"/>
          <w:szCs w:val="26"/>
        </w:rPr>
      </w:pPr>
      <w:r w:rsidRPr="007F7FAA">
        <w:rPr>
          <w:sz w:val="26"/>
          <w:szCs w:val="26"/>
        </w:rPr>
        <w:t xml:space="preserve">Whether the employee’s </w:t>
      </w:r>
      <w:r w:rsidRPr="007F7FAA">
        <w:rPr>
          <w:sz w:val="26"/>
          <w:szCs w:val="26"/>
          <w:u w:val="single"/>
        </w:rPr>
        <w:t xml:space="preserve">drive time </w:t>
      </w:r>
      <w:r w:rsidRPr="007F7FAA">
        <w:rPr>
          <w:sz w:val="26"/>
          <w:szCs w:val="26"/>
        </w:rPr>
        <w:t xml:space="preserve">was </w:t>
      </w:r>
      <w:r w:rsidRPr="007F7FAA">
        <w:rPr>
          <w:sz w:val="26"/>
          <w:szCs w:val="26"/>
          <w:u w:val="single"/>
        </w:rPr>
        <w:t>compensable</w:t>
      </w:r>
      <w:r w:rsidRPr="007F7FAA">
        <w:rPr>
          <w:sz w:val="26"/>
          <w:szCs w:val="26"/>
        </w:rPr>
        <w:t xml:space="preserve"> when the employee left home before their shift started and did some or all pre-shift work while driving</w:t>
      </w:r>
      <w:r w:rsidRPr="007F7FAA">
        <w:rPr>
          <w:sz w:val="26"/>
          <w:szCs w:val="26"/>
          <w:u w:val="single"/>
        </w:rPr>
        <w:t xml:space="preserve"> depended on when the employee started making work calls</w:t>
      </w:r>
      <w:r w:rsidRPr="007F7FAA">
        <w:rPr>
          <w:sz w:val="26"/>
          <w:szCs w:val="26"/>
        </w:rPr>
        <w:t xml:space="preserve">. The drive time before the employee made the first work call was ordinary home-to-work travel </w:t>
      </w:r>
      <w:r w:rsidRPr="007F7FAA">
        <w:rPr>
          <w:sz w:val="26"/>
          <w:szCs w:val="26"/>
        </w:rPr>
        <w:lastRenderedPageBreak/>
        <w:t>and, therefore, not compensable. However, once the employee started calling clients, their workday had begun, and the rest of the travel time from the first client call to the first appointment was compensable because calling clients was the employee’s first principal activity of the day and the employee was required to perform that activity throughout the travel. The DOL did not consider whether—or at what point—a less extensive amount of time spent on calls while traveling to the employee’s first worksite might affect whether the entire travel time after the first call would constitute hours worked.</w:t>
      </w:r>
    </w:p>
    <w:p w14:paraId="211A5730" w14:textId="77777777" w:rsidR="005E1093" w:rsidRPr="005E1093" w:rsidRDefault="005E1093" w:rsidP="005E1093">
      <w:pPr>
        <w:pStyle w:val="BodyText"/>
        <w:spacing w:after="0" w:line="240" w:lineRule="auto"/>
        <w:rPr>
          <w:b/>
          <w:bCs/>
          <w:caps/>
          <w:noProof/>
          <w:color w:val="0070C0"/>
          <w:sz w:val="16"/>
          <w:szCs w:val="16"/>
        </w:rPr>
      </w:pPr>
    </w:p>
    <w:p w14:paraId="1E260E84" w14:textId="2BF2EA7C" w:rsidR="005E1093" w:rsidRPr="00530B66" w:rsidRDefault="005E1093" w:rsidP="005E1093">
      <w:pPr>
        <w:pStyle w:val="BodyText"/>
        <w:spacing w:after="0" w:line="240" w:lineRule="auto"/>
        <w:rPr>
          <w:b/>
          <w:bCs/>
          <w:caps/>
          <w:color w:val="0070C0"/>
          <w:sz w:val="28"/>
          <w:szCs w:val="28"/>
        </w:rPr>
      </w:pPr>
      <w:r w:rsidRPr="009C5DF8">
        <w:rPr>
          <w:b/>
          <w:bCs/>
          <w:caps/>
          <w:noProof/>
          <w:color w:val="0070C0"/>
          <w:sz w:val="28"/>
          <w:szCs w:val="28"/>
        </w:rPr>
        <w:t>New!</w:t>
      </w:r>
      <w:r w:rsidRPr="009C5DF8">
        <w:rPr>
          <w:b/>
          <w:bCs/>
          <w:caps/>
          <w:noProof/>
          <w:color w:val="0E425C"/>
          <w:sz w:val="28"/>
          <w:szCs w:val="28"/>
        </w:rPr>
        <w:t xml:space="preserve"> FLSA </w:t>
      </w:r>
      <w:r w:rsidRPr="00000F27">
        <w:rPr>
          <w:b/>
          <w:bCs/>
          <w:caps/>
          <w:color w:val="0E425C"/>
          <w:sz w:val="28"/>
          <w:szCs w:val="28"/>
        </w:rPr>
        <w:t>Opinion</w:t>
      </w:r>
      <w:r w:rsidRPr="009C5DF8">
        <w:rPr>
          <w:b/>
          <w:bCs/>
          <w:caps/>
          <w:noProof/>
          <w:color w:val="0E425C"/>
          <w:sz w:val="28"/>
          <w:szCs w:val="28"/>
        </w:rPr>
        <w:t xml:space="preserve"> Letter: When Salaried Employees Pick Up Hourly Shifts</w:t>
      </w:r>
    </w:p>
    <w:p w14:paraId="35079421"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What happens when the employee picking up extra work is a salaried exempt employee? Does the Fair Labor Standards Act (FLSA) prohibit such an arrangement?</w:t>
      </w:r>
    </w:p>
    <w:p w14:paraId="7ECA75F9" w14:textId="77777777" w:rsidR="005E1093" w:rsidRPr="007F7FAA" w:rsidRDefault="005E1093" w:rsidP="005E1093">
      <w:pPr>
        <w:pStyle w:val="BodyText"/>
        <w:spacing w:after="0" w:line="240" w:lineRule="auto"/>
        <w:rPr>
          <w:sz w:val="26"/>
          <w:szCs w:val="26"/>
        </w:rPr>
      </w:pPr>
      <w:r w:rsidRPr="007F7FAA">
        <w:rPr>
          <w:color w:val="auto"/>
          <w:sz w:val="26"/>
          <w:szCs w:val="26"/>
        </w:rPr>
        <w:t>The U.S. Department of Labor (DOL) recently addressed this issue in</w:t>
      </w:r>
      <w:r w:rsidRPr="007F7FAA">
        <w:rPr>
          <w:sz w:val="26"/>
          <w:szCs w:val="26"/>
        </w:rPr>
        <w:t> </w:t>
      </w:r>
      <w:hyperlink r:id="rId173" w:tgtFrame="_blank" w:history="1">
        <w:r w:rsidRPr="007F7FAA">
          <w:rPr>
            <w:rStyle w:val="Hyperlink"/>
            <w:sz w:val="26"/>
            <w:szCs w:val="26"/>
          </w:rPr>
          <w:t>Opinion Letter FLSA2026-5</w:t>
        </w:r>
      </w:hyperlink>
      <w:r w:rsidRPr="007F7FAA">
        <w:rPr>
          <w:color w:val="auto"/>
          <w:sz w:val="26"/>
          <w:szCs w:val="26"/>
        </w:rPr>
        <w:t>. According to the DOL, a salaried exempt employee may pick up hourly shifts, but employers engaging in this practice should be aware of FLSA complications that may arise and take steps to prevent the employee from losing their exempt status.</w:t>
      </w:r>
    </w:p>
    <w:p w14:paraId="381CD64E"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While the FLSA does not prohibit an exempt employee from performing additional hourly work, the arrangement can compromise the employee’s exempt status if the additional work changes the nature of the employee’s role. If an employee loses exempt status, their employer may be required to pay that employee overtime — creating additional expenses and hour-tracking issues.</w:t>
      </w:r>
      <w:r w:rsidRPr="007F7FAA">
        <w:rPr>
          <w:rFonts w:ascii="Georgia" w:hAnsi="Georgia"/>
          <w:color w:val="292929"/>
          <w:spacing w:val="3"/>
          <w:sz w:val="26"/>
          <w:szCs w:val="26"/>
          <w:shd w:val="clear" w:color="auto" w:fill="FFFFFF"/>
          <w:vertAlign w:val="superscript"/>
        </w:rPr>
        <w:t xml:space="preserve"> </w:t>
      </w:r>
      <w:hyperlink r:id="rId174" w:anchor="F5" w:history="1">
        <w:r w:rsidRPr="007F7FAA">
          <w:rPr>
            <w:rStyle w:val="Hyperlink"/>
            <w:sz w:val="26"/>
            <w:szCs w:val="26"/>
            <w:vertAlign w:val="superscript"/>
          </w:rPr>
          <w:t>5</w:t>
        </w:r>
      </w:hyperlink>
      <w:r w:rsidRPr="007F7FAA">
        <w:rPr>
          <w:color w:val="auto"/>
          <w:sz w:val="26"/>
          <w:szCs w:val="26"/>
        </w:rPr>
        <w:t> </w:t>
      </w:r>
    </w:p>
    <w:p w14:paraId="45564A20"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The DOL’s guidance makes clear that an exempt employee does not lose exempt status simply because the employee picks up additional hourly work.</w:t>
      </w:r>
      <w:hyperlink r:id="rId175" w:anchor="F6" w:history="1">
        <w:r w:rsidRPr="007F7FAA">
          <w:rPr>
            <w:rStyle w:val="Hyperlink"/>
            <w:color w:val="auto"/>
            <w:sz w:val="26"/>
            <w:szCs w:val="26"/>
            <w:vertAlign w:val="superscript"/>
          </w:rPr>
          <w:t>6</w:t>
        </w:r>
      </w:hyperlink>
      <w:r w:rsidRPr="007F7FAA">
        <w:rPr>
          <w:color w:val="auto"/>
          <w:sz w:val="26"/>
          <w:szCs w:val="26"/>
        </w:rPr>
        <w:t> If, however, an exempt employee’s extra shifts performing nonexempt work begin to monopolize their working time then, that employee is at risk of losing their exempt status.</w:t>
      </w:r>
      <w:hyperlink r:id="rId176" w:anchor="F7" w:history="1">
        <w:r w:rsidRPr="007F7FAA">
          <w:rPr>
            <w:rStyle w:val="Hyperlink"/>
            <w:color w:val="auto"/>
            <w:sz w:val="26"/>
            <w:szCs w:val="26"/>
            <w:vertAlign w:val="superscript"/>
          </w:rPr>
          <w:t>7</w:t>
        </w:r>
      </w:hyperlink>
      <w:r w:rsidRPr="007F7FAA">
        <w:rPr>
          <w:color w:val="auto"/>
          <w:sz w:val="26"/>
          <w:szCs w:val="26"/>
        </w:rPr>
        <w:t> In sum, the DOL’s guidance can be broken down into a few key takeaways.</w:t>
      </w:r>
    </w:p>
    <w:p w14:paraId="1A6674A9"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Takeaway 1: How to qualify as an exempt executive, administrative, or professional employee.</w:t>
      </w:r>
    </w:p>
    <w:p w14:paraId="6796325C"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To qualify for the Section 13(a)(1) exemption, an employee must satisfy both a duties requirement and a salary requirement. First, the employee’s primary duty must be exempt work. Second, the employee must be paid on a salary basis at or above the required salary level. Those requirements are addressed in greater detail in 29 C.F.R. Part 541.</w:t>
      </w:r>
      <w:hyperlink r:id="rId177" w:anchor="F8" w:history="1">
        <w:r w:rsidRPr="007F7FAA">
          <w:rPr>
            <w:rStyle w:val="Hyperlink"/>
            <w:color w:val="auto"/>
            <w:sz w:val="26"/>
            <w:szCs w:val="26"/>
            <w:vertAlign w:val="superscript"/>
          </w:rPr>
          <w:t>8</w:t>
        </w:r>
      </w:hyperlink>
    </w:p>
    <w:p w14:paraId="0816F1C1" w14:textId="77777777" w:rsidR="005E1093" w:rsidRPr="007F7FAA" w:rsidRDefault="005E1093" w:rsidP="005E1093">
      <w:pPr>
        <w:pStyle w:val="BodyText"/>
        <w:spacing w:after="0" w:line="240" w:lineRule="auto"/>
        <w:rPr>
          <w:color w:val="auto"/>
          <w:sz w:val="26"/>
          <w:szCs w:val="26"/>
        </w:rPr>
      </w:pPr>
      <w:r w:rsidRPr="007F7FAA">
        <w:rPr>
          <w:b/>
          <w:bCs/>
          <w:color w:val="auto"/>
          <w:sz w:val="26"/>
          <w:szCs w:val="26"/>
        </w:rPr>
        <w:t>Takeaway 2: How an exempt employee can perform nonexempt work.</w:t>
      </w:r>
    </w:p>
    <w:p w14:paraId="73453607"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Once an employee is exempt, the Opinion Letter confirms that an exempt employee can take on additional nonexempt work.</w:t>
      </w:r>
      <w:hyperlink r:id="rId178" w:anchor="F9" w:history="1">
        <w:r w:rsidRPr="007F7FAA">
          <w:rPr>
            <w:rStyle w:val="Hyperlink"/>
            <w:color w:val="auto"/>
            <w:sz w:val="26"/>
            <w:szCs w:val="26"/>
            <w:vertAlign w:val="superscript"/>
          </w:rPr>
          <w:t>9</w:t>
        </w:r>
      </w:hyperlink>
      <w:r w:rsidRPr="007F7FAA">
        <w:rPr>
          <w:color w:val="auto"/>
          <w:sz w:val="26"/>
          <w:szCs w:val="26"/>
        </w:rPr>
        <w:t> To preserve an employee’s exempt status, however, employers should keep the following in mind:</w:t>
      </w:r>
    </w:p>
    <w:p w14:paraId="41369E3C"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The employee’s primary duty should remain exempt work. </w:t>
      </w:r>
      <w:r w:rsidRPr="007F7FAA">
        <w:rPr>
          <w:color w:val="auto"/>
          <w:sz w:val="26"/>
          <w:szCs w:val="26"/>
        </w:rPr>
        <w:t>Section 13(a)(1) requires an employee’s primary duty to be exempt work. While much goes into this analysis, time spent performing exempt work is an important consideration, with employees who spend more than half of their time doing exempt work generally satisfying the exemption. Other considerations include, but are not limited to, the extent of supervision over an employee and the importance of the exempt work when compared to other duties assigned to the employee.</w:t>
      </w:r>
      <w:hyperlink r:id="rId179" w:anchor="F10" w:history="1">
        <w:r w:rsidRPr="007F7FAA">
          <w:rPr>
            <w:rStyle w:val="Hyperlink"/>
            <w:color w:val="auto"/>
            <w:sz w:val="26"/>
            <w:szCs w:val="26"/>
            <w:vertAlign w:val="superscript"/>
          </w:rPr>
          <w:t>10</w:t>
        </w:r>
      </w:hyperlink>
    </w:p>
    <w:p w14:paraId="676128A7"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Some overlap between the roles of an exempt and nonexempt employee is permitted.</w:t>
      </w:r>
      <w:r w:rsidRPr="007F7FAA">
        <w:rPr>
          <w:color w:val="auto"/>
          <w:sz w:val="26"/>
          <w:szCs w:val="26"/>
        </w:rPr>
        <w:t> An exempt employee’s role does not need to be completely different from a nonexempt role. Some overlap of job responsibilities is permitted and, standing alone, should not defeat the exemption.</w:t>
      </w:r>
      <w:hyperlink r:id="rId180" w:anchor="F11" w:history="1">
        <w:r w:rsidRPr="007F7FAA">
          <w:rPr>
            <w:rStyle w:val="Hyperlink"/>
            <w:color w:val="auto"/>
            <w:sz w:val="26"/>
            <w:szCs w:val="26"/>
            <w:vertAlign w:val="superscript"/>
          </w:rPr>
          <w:t>11</w:t>
        </w:r>
      </w:hyperlink>
    </w:p>
    <w:p w14:paraId="15618C1A"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Paying hourly compensation for additional work does not, by itself, defeat the salary-basis requirement of Section 13(a)(1).</w:t>
      </w:r>
      <w:r w:rsidRPr="007F7FAA">
        <w:rPr>
          <w:color w:val="auto"/>
          <w:sz w:val="26"/>
          <w:szCs w:val="26"/>
        </w:rPr>
        <w:t> </w:t>
      </w:r>
      <w:proofErr w:type="gramStart"/>
      <w:r w:rsidRPr="007F7FAA">
        <w:rPr>
          <w:color w:val="auto"/>
          <w:sz w:val="26"/>
          <w:szCs w:val="26"/>
        </w:rPr>
        <w:t>As long as</w:t>
      </w:r>
      <w:proofErr w:type="gramEnd"/>
      <w:r w:rsidRPr="007F7FAA">
        <w:rPr>
          <w:color w:val="auto"/>
          <w:sz w:val="26"/>
          <w:szCs w:val="26"/>
        </w:rPr>
        <w:t xml:space="preserve"> the exempt employee continues to receive a full </w:t>
      </w:r>
      <w:r w:rsidRPr="007F7FAA">
        <w:rPr>
          <w:color w:val="auto"/>
          <w:sz w:val="26"/>
          <w:szCs w:val="26"/>
        </w:rPr>
        <w:lastRenderedPageBreak/>
        <w:t>predetermined salary for their exempt role each week, additional hourly pay for nonexempt shifts is permissible “additional compensation” and should not affect exempt status.</w:t>
      </w:r>
      <w:hyperlink r:id="rId181" w:anchor="F12" w:history="1">
        <w:r w:rsidRPr="007F7FAA">
          <w:rPr>
            <w:rStyle w:val="Hyperlink"/>
            <w:color w:val="auto"/>
            <w:sz w:val="26"/>
            <w:szCs w:val="26"/>
            <w:vertAlign w:val="superscript"/>
          </w:rPr>
          <w:t>12</w:t>
        </w:r>
      </w:hyperlink>
    </w:p>
    <w:p w14:paraId="5A487778"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Compensation for additional nonexempt work is generally left to the employer.</w:t>
      </w:r>
      <w:r w:rsidRPr="007F7FAA">
        <w:rPr>
          <w:color w:val="auto"/>
          <w:sz w:val="26"/>
          <w:szCs w:val="26"/>
        </w:rPr>
        <w:t> Employers may compensate additional nonexempt work in different ways, including flat-sum payments, bonuses, hourly payments, or other forms of additional compensation. Also, while an employer may provide extra compensation for additional hourly shifts, the FLSA does not require it if the employee remains properly classified as exempt.</w:t>
      </w:r>
      <w:hyperlink r:id="rId182" w:anchor="F13" w:history="1">
        <w:r w:rsidRPr="007F7FAA">
          <w:rPr>
            <w:rStyle w:val="Hyperlink"/>
            <w:color w:val="auto"/>
            <w:sz w:val="26"/>
            <w:szCs w:val="26"/>
            <w:vertAlign w:val="superscript"/>
          </w:rPr>
          <w:t>13</w:t>
        </w:r>
      </w:hyperlink>
    </w:p>
    <w:p w14:paraId="634F5CEF" w14:textId="7A7BA58A" w:rsidR="005E1093" w:rsidRPr="005E1093" w:rsidRDefault="005E1093" w:rsidP="005E1093">
      <w:pPr>
        <w:pStyle w:val="BodyText"/>
        <w:spacing w:after="0" w:line="240" w:lineRule="auto"/>
        <w:rPr>
          <w:color w:val="auto"/>
          <w:sz w:val="26"/>
          <w:szCs w:val="26"/>
        </w:rPr>
      </w:pPr>
      <w:r w:rsidRPr="007F7FAA">
        <w:rPr>
          <w:color w:val="auto"/>
          <w:sz w:val="26"/>
          <w:szCs w:val="26"/>
        </w:rPr>
        <w:t xml:space="preserve"> -Extracted from Snell &amp; Wilmer Law Firm’s July 8, 2026</w:t>
      </w:r>
      <w:r>
        <w:rPr>
          <w:color w:val="auto"/>
          <w:sz w:val="26"/>
          <w:szCs w:val="26"/>
        </w:rPr>
        <w:t>,</w:t>
      </w:r>
      <w:r w:rsidRPr="007F7FAA">
        <w:rPr>
          <w:color w:val="auto"/>
          <w:sz w:val="26"/>
          <w:szCs w:val="26"/>
        </w:rPr>
        <w:t xml:space="preserve"> Legal Alert, accessible </w:t>
      </w:r>
      <w:hyperlink r:id="rId183" w:history="1">
        <w:r w:rsidRPr="007F7FAA">
          <w:rPr>
            <w:rStyle w:val="Hyperlink"/>
            <w:color w:val="auto"/>
            <w:sz w:val="26"/>
            <w:szCs w:val="26"/>
          </w:rPr>
          <w:t>HERE</w:t>
        </w:r>
      </w:hyperlink>
    </w:p>
    <w:p w14:paraId="5255FFCC" w14:textId="77777777" w:rsidR="00E43496" w:rsidRDefault="00E43496" w:rsidP="001558B8">
      <w:pPr>
        <w:pStyle w:val="BodyText"/>
        <w:spacing w:after="0" w:line="240" w:lineRule="auto"/>
        <w:ind w:right="274"/>
        <w:rPr>
          <w:rFonts w:eastAsiaTheme="minorHAnsi" w:cs="Calibri"/>
          <w:b/>
          <w:bCs/>
          <w:color w:val="auto"/>
          <w:kern w:val="36"/>
          <w:szCs w:val="22"/>
        </w:rPr>
      </w:pPr>
    </w:p>
    <w:p w14:paraId="01270F17" w14:textId="6D2DDCAE" w:rsidR="00460375" w:rsidRDefault="00460375"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June 2026 Alerts/Reminder</w:t>
      </w:r>
      <w:r w:rsidR="005E1093">
        <w:rPr>
          <w:rFonts w:eastAsiaTheme="minorHAnsi" w:cs="Calibri"/>
          <w:b/>
          <w:bCs/>
          <w:color w:val="C00000"/>
          <w:kern w:val="36"/>
          <w:sz w:val="28"/>
          <w:szCs w:val="28"/>
        </w:rPr>
        <w:t>s:</w:t>
      </w:r>
    </w:p>
    <w:p w14:paraId="192C4750" w14:textId="77777777" w:rsidR="00460375" w:rsidRDefault="00460375" w:rsidP="00460375">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June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JuLY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52B886B4" w14:textId="77777777" w:rsidR="00460375" w:rsidRDefault="00460375" w:rsidP="00460375">
      <w:pPr>
        <w:pStyle w:val="MainSectionHead"/>
        <w:spacing w:before="0" w:after="0" w:line="240" w:lineRule="auto"/>
        <w:rPr>
          <w:caps/>
          <w:color w:val="0070C0"/>
        </w:rPr>
      </w:pPr>
    </w:p>
    <w:p w14:paraId="08D40FF0" w14:textId="007D4BC4" w:rsidR="00460375" w:rsidRDefault="00460375" w:rsidP="00460375">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July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AugUST</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0ED4BDA8" w14:textId="77777777" w:rsidR="00460375" w:rsidRPr="00460375" w:rsidRDefault="00460375" w:rsidP="00460375">
      <w:pPr>
        <w:pStyle w:val="MainSectionHead"/>
        <w:spacing w:before="0" w:after="0" w:line="240" w:lineRule="auto"/>
        <w:rPr>
          <w:caps/>
          <w:color w:val="0070C0"/>
        </w:rPr>
      </w:pPr>
    </w:p>
    <w:p w14:paraId="4A742382" w14:textId="77777777" w:rsidR="00460375" w:rsidRDefault="00460375" w:rsidP="00460375">
      <w:pPr>
        <w:rPr>
          <w:b/>
          <w:bCs/>
          <w:caps/>
          <w:noProof/>
          <w:color w:val="0070C0"/>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64830A57" w14:textId="77777777" w:rsidR="00460375" w:rsidRPr="008016D1" w:rsidRDefault="00460375">
      <w:pPr>
        <w:pStyle w:val="ListParagraph"/>
        <w:numPr>
          <w:ilvl w:val="0"/>
          <w:numId w:val="365"/>
        </w:numPr>
        <w:spacing w:after="100" w:line="276" w:lineRule="auto"/>
        <w:rPr>
          <w:noProof/>
        </w:rPr>
      </w:pPr>
      <w:r w:rsidRPr="008016D1">
        <w:rPr>
          <w:noProof/>
        </w:rPr>
        <w:t xml:space="preserve">PCORI fees due 7/31/2026 are for applicable </w:t>
      </w:r>
      <w:r>
        <w:rPr>
          <w:noProof/>
        </w:rPr>
        <w:t xml:space="preserve">self insured benefits with </w:t>
      </w:r>
      <w:r w:rsidRPr="008016D1">
        <w:rPr>
          <w:noProof/>
          <w:u w:val="single"/>
        </w:rPr>
        <w:t>plan year ending in 2025</w:t>
      </w:r>
    </w:p>
    <w:p w14:paraId="6DFD0FBC" w14:textId="2BCE3AAA" w:rsidR="00460375" w:rsidRDefault="00460375">
      <w:pPr>
        <w:pStyle w:val="ListParagraph"/>
        <w:numPr>
          <w:ilvl w:val="0"/>
          <w:numId w:val="365"/>
        </w:numPr>
        <w:spacing w:after="100" w:line="276" w:lineRule="auto"/>
        <w:rPr>
          <w:noProof/>
        </w:rPr>
      </w:pPr>
      <w:r w:rsidRPr="008016D1">
        <w:rPr>
          <w:noProof/>
        </w:rPr>
        <w:t xml:space="preserve">Contact your Benefits Broker or ETC at </w:t>
      </w:r>
      <w:hyperlink r:id="rId184" w:history="1">
        <w:r w:rsidRPr="00E44F7B">
          <w:rPr>
            <w:rStyle w:val="Hyperlink"/>
            <w:noProof/>
          </w:rPr>
          <w:t>HR_Help@etctracking.com</w:t>
        </w:r>
      </w:hyperlink>
      <w:r w:rsidRPr="008016D1">
        <w:rPr>
          <w:noProof/>
        </w:rPr>
        <w:t xml:space="preserve"> should you need assitance</w:t>
      </w:r>
    </w:p>
    <w:p w14:paraId="46A199E5" w14:textId="7C85E326" w:rsidR="00460375" w:rsidRPr="005E1093" w:rsidRDefault="00460375" w:rsidP="005E1093">
      <w:pPr>
        <w:pStyle w:val="BodyText"/>
        <w:rPr>
          <w:b/>
          <w:bCs/>
          <w:caps/>
          <w:noProof/>
          <w:color w:val="0E425C"/>
          <w:sz w:val="28"/>
          <w:szCs w:val="28"/>
        </w:rPr>
      </w:pPr>
      <w:r w:rsidRPr="0027551A">
        <w:rPr>
          <w:b/>
          <w:bCs/>
          <w:caps/>
          <w:noProof/>
          <w:color w:val="0E425C"/>
          <w:sz w:val="28"/>
          <w:szCs w:val="28"/>
        </w:rPr>
        <w:t xml:space="preserve">REMINDER: </w:t>
      </w:r>
      <w:r>
        <w:rPr>
          <w:b/>
          <w:bCs/>
          <w:caps/>
          <w:noProof/>
          <w:color w:val="0E425C"/>
          <w:sz w:val="28"/>
          <w:szCs w:val="28"/>
        </w:rPr>
        <w:t>the May 22 “</w:t>
      </w:r>
      <w:r w:rsidRPr="0027551A">
        <w:rPr>
          <w:b/>
          <w:bCs/>
          <w:caps/>
          <w:noProof/>
          <w:color w:val="0E425C"/>
          <w:sz w:val="28"/>
          <w:szCs w:val="28"/>
        </w:rPr>
        <w:t>Summer Compliance Look Ahead</w:t>
      </w:r>
      <w:r>
        <w:rPr>
          <w:b/>
          <w:bCs/>
          <w:caps/>
          <w:noProof/>
          <w:color w:val="0E425C"/>
          <w:sz w:val="28"/>
          <w:szCs w:val="28"/>
        </w:rPr>
        <w:t xml:space="preserve">” Compliance E-Blast Included Mid Year Minimum Wage Increases </w:t>
      </w:r>
    </w:p>
    <w:p w14:paraId="2A0B48AD" w14:textId="527AA891" w:rsidR="00F1262E" w:rsidRDefault="00F1262E"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 xml:space="preserve">May 2026 </w:t>
      </w:r>
      <w:r w:rsidRPr="00FE503A">
        <w:rPr>
          <w:rFonts w:eastAsiaTheme="minorHAnsi" w:cs="Calibri"/>
          <w:b/>
          <w:bCs/>
          <w:color w:val="C00000"/>
          <w:kern w:val="36"/>
          <w:sz w:val="28"/>
          <w:szCs w:val="28"/>
        </w:rPr>
        <w:t>Alerts/Reminders:</w:t>
      </w:r>
    </w:p>
    <w:p w14:paraId="2A243153" w14:textId="77777777" w:rsidR="00F1262E" w:rsidRPr="009B6798" w:rsidRDefault="00F1262E" w:rsidP="00F1262E">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May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June</w:t>
      </w:r>
      <w:r w:rsidRPr="009B6798">
        <w:rPr>
          <w:caps/>
          <w:color w:val="0070C0"/>
        </w:rPr>
        <w:t xml:space="preserve"> 3</w:t>
      </w:r>
      <w:r>
        <w:rPr>
          <w:caps/>
          <w:color w:val="0070C0"/>
        </w:rPr>
        <w:t>0</w:t>
      </w:r>
      <w:r w:rsidRPr="009B6798">
        <w:rPr>
          <w:caps/>
          <w:color w:val="0070C0"/>
        </w:rPr>
        <w:t>,</w:t>
      </w:r>
      <w:r w:rsidRPr="009B6798">
        <w:rPr>
          <w:caps/>
          <w:color w:val="0070C0"/>
          <w:spacing w:val="-9"/>
        </w:rPr>
        <w:t xml:space="preserve"> </w:t>
      </w:r>
      <w:r w:rsidRPr="009B6798">
        <w:rPr>
          <w:caps/>
          <w:color w:val="0070C0"/>
        </w:rPr>
        <w:t>2026</w:t>
      </w:r>
    </w:p>
    <w:p w14:paraId="4984F6C6" w14:textId="77777777" w:rsidR="00F1262E" w:rsidRDefault="00F1262E" w:rsidP="00F1262E">
      <w:pPr>
        <w:pStyle w:val="MainSectionHead"/>
        <w:spacing w:before="0" w:after="0" w:line="240" w:lineRule="auto"/>
        <w:rPr>
          <w:caps/>
        </w:rPr>
      </w:pPr>
    </w:p>
    <w:p w14:paraId="0CFBD78F" w14:textId="77777777" w:rsidR="00F1262E" w:rsidRDefault="00F1262E" w:rsidP="00F1262E">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34894352" w14:textId="77777777" w:rsidR="00F1262E" w:rsidRPr="00CA7C66" w:rsidRDefault="00F1262E" w:rsidP="00F1262E">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10E86760" w14:textId="77777777" w:rsidR="00F1262E" w:rsidRPr="00156B3D" w:rsidRDefault="00F1262E" w:rsidP="00F1262E">
      <w:pPr>
        <w:spacing w:after="0"/>
        <w:ind w:left="720"/>
      </w:pPr>
    </w:p>
    <w:p w14:paraId="3ED28566" w14:textId="77777777" w:rsidR="00F1262E" w:rsidRDefault="00F1262E" w:rsidP="00F1262E">
      <w:pPr>
        <w:rPr>
          <w:b/>
          <w:bCs/>
          <w:caps/>
          <w:noProof/>
          <w:color w:val="0070C0"/>
          <w:sz w:val="28"/>
          <w:szCs w:val="28"/>
        </w:rPr>
      </w:pPr>
      <w:r>
        <w:rPr>
          <w:b/>
          <w:bCs/>
          <w:caps/>
          <w:noProof/>
          <w:color w:val="0070C0"/>
          <w:sz w:val="28"/>
          <w:szCs w:val="28"/>
        </w:rPr>
        <w:t xml:space="preserve">New! </w:t>
      </w:r>
      <w:r w:rsidRPr="000D5D6E">
        <w:rPr>
          <w:b/>
          <w:bCs/>
          <w:caps/>
          <w:noProof/>
          <w:color w:val="0E425C"/>
          <w:sz w:val="28"/>
          <w:szCs w:val="28"/>
        </w:rPr>
        <w:t>DOL Rescinds 2024 Final Overtime Rule</w:t>
      </w:r>
    </w:p>
    <w:p w14:paraId="2D546463" w14:textId="77777777" w:rsidR="00F1262E" w:rsidRDefault="00F1262E" w:rsidP="00F1262E">
      <w:r w:rsidRPr="000D5D6E">
        <w:t xml:space="preserve">On May 14, 2026, the U.S. Department of Labor (DOL) announced a </w:t>
      </w:r>
      <w:hyperlink r:id="rId185" w:history="1">
        <w:r w:rsidRPr="00C3055A">
          <w:rPr>
            <w:rStyle w:val="Hyperlink"/>
          </w:rPr>
          <w:t>technical amendment</w:t>
        </w:r>
      </w:hyperlink>
      <w:r>
        <w:t xml:space="preserve"> </w:t>
      </w:r>
      <w:r w:rsidRPr="000D5D6E">
        <w:t xml:space="preserve">rescinding the department’s </w:t>
      </w:r>
      <w:hyperlink r:id="rId186" w:history="1">
        <w:r w:rsidRPr="00214307">
          <w:rPr>
            <w:rStyle w:val="Hyperlink"/>
          </w:rPr>
          <w:t>2024 final overtime rule</w:t>
        </w:r>
      </w:hyperlink>
      <w:r>
        <w:t xml:space="preserve">. </w:t>
      </w:r>
      <w:r w:rsidRPr="000D5D6E">
        <w:t>The DOL’s technical amendment</w:t>
      </w:r>
      <w:r w:rsidRPr="0029743C">
        <w:t xml:space="preserve"> formally </w:t>
      </w:r>
      <w:r w:rsidRPr="000D5D6E">
        <w:t>reinstates the pre-July 2024 salary threshold that white-collar employees must receive to qualify for the FLSA overtime exemption.</w:t>
      </w:r>
    </w:p>
    <w:p w14:paraId="199BE4A3" w14:textId="77777777" w:rsidR="00F1262E" w:rsidRPr="000D5D6E" w:rsidRDefault="00F1262E" w:rsidP="00F1262E">
      <w:pPr>
        <w:pStyle w:val="Heading2"/>
        <w:rPr>
          <w:color w:val="auto"/>
        </w:rPr>
      </w:pPr>
      <w:r w:rsidRPr="000D5D6E">
        <w:rPr>
          <w:color w:val="auto"/>
        </w:rPr>
        <w:t>2024 Final Rule</w:t>
      </w:r>
      <w:r>
        <w:rPr>
          <w:color w:val="auto"/>
        </w:rPr>
        <w:t xml:space="preserve"> - Timeline</w:t>
      </w:r>
    </w:p>
    <w:p w14:paraId="0C9EFD50" w14:textId="77777777" w:rsidR="00F1262E" w:rsidRDefault="00F1262E" w:rsidP="00F1262E">
      <w:r w:rsidRPr="000D5D6E">
        <w:t xml:space="preserve">On </w:t>
      </w:r>
      <w:r w:rsidRPr="0029743C">
        <w:t xml:space="preserve">April 26, </w:t>
      </w:r>
      <w:r w:rsidRPr="0029743C">
        <w:rPr>
          <w:b/>
          <w:bCs/>
        </w:rPr>
        <w:t>2024</w:t>
      </w:r>
      <w:r w:rsidRPr="0029743C">
        <w:t>,</w:t>
      </w:r>
      <w:r w:rsidRPr="000D5D6E">
        <w:t xml:space="preserve"> the DOL published a final rule amending the requirements that employees in white-collar occupations must satisfy to qualify for an FLSA overtime exemption.</w:t>
      </w:r>
    </w:p>
    <w:p w14:paraId="4A688D1A" w14:textId="77777777" w:rsidR="00F1262E" w:rsidRPr="000D5D6E" w:rsidRDefault="00F1262E" w:rsidP="00F1262E">
      <w:r w:rsidRPr="000D5D6E">
        <w:t>The</w:t>
      </w:r>
      <w:r>
        <w:t xml:space="preserve"> 2024</w:t>
      </w:r>
      <w:r w:rsidRPr="000D5D6E">
        <w:t xml:space="preserve"> final rule</w:t>
      </w:r>
      <w:r>
        <w:t xml:space="preserve"> was to</w:t>
      </w:r>
      <w:r w:rsidRPr="000D5D6E">
        <w:t xml:space="preserve"> increase the standard salary level, starting July 1, 2024, from:</w:t>
      </w:r>
    </w:p>
    <w:p w14:paraId="27F9EA46" w14:textId="77777777" w:rsidR="00F1262E" w:rsidRPr="000D5D6E" w:rsidRDefault="00F1262E" w:rsidP="00F1262E">
      <w:pPr>
        <w:pStyle w:val="ListParagraph"/>
        <w:tabs>
          <w:tab w:val="left" w:pos="630"/>
        </w:tabs>
        <w:spacing w:after="100" w:line="264" w:lineRule="auto"/>
        <w:ind w:left="630" w:hanging="216"/>
        <w:contextualSpacing w:val="0"/>
      </w:pPr>
      <w:r w:rsidRPr="000D5D6E">
        <w:rPr>
          <w:u w:val="single"/>
        </w:rPr>
        <w:t>$684</w:t>
      </w:r>
      <w:r w:rsidRPr="000D5D6E">
        <w:t xml:space="preserve"> to $844 per week ($35,568 to $43,888 per year) for EAP employees; and</w:t>
      </w:r>
    </w:p>
    <w:p w14:paraId="399D5260" w14:textId="77777777" w:rsidR="00F1262E" w:rsidRPr="001E2577" w:rsidRDefault="00F1262E" w:rsidP="00F1262E">
      <w:pPr>
        <w:pStyle w:val="ListParagraph"/>
        <w:tabs>
          <w:tab w:val="left" w:pos="630"/>
        </w:tabs>
        <w:spacing w:after="100" w:line="264" w:lineRule="auto"/>
        <w:ind w:left="630" w:hanging="216"/>
        <w:contextualSpacing w:val="0"/>
      </w:pPr>
      <w:r w:rsidRPr="000D5D6E">
        <w:rPr>
          <w:u w:val="single"/>
        </w:rPr>
        <w:t>$107,432</w:t>
      </w:r>
      <w:r w:rsidRPr="000D5D6E">
        <w:t xml:space="preserve"> to $132,964 per year for HCEs</w:t>
      </w:r>
      <w:r>
        <w:t xml:space="preserve"> </w:t>
      </w:r>
    </w:p>
    <w:p w14:paraId="636E09A2" w14:textId="77777777" w:rsidR="00F1262E" w:rsidRPr="00EC1D95" w:rsidRDefault="00F1262E" w:rsidP="00F1262E">
      <w:pPr>
        <w:tabs>
          <w:tab w:val="left" w:pos="288"/>
        </w:tabs>
        <w:spacing w:line="264" w:lineRule="auto"/>
        <w:rPr>
          <w:b/>
          <w:bCs/>
        </w:rPr>
      </w:pPr>
      <w:r w:rsidRPr="001E2577">
        <w:rPr>
          <w:b/>
          <w:bCs/>
        </w:rPr>
        <w:lastRenderedPageBreak/>
        <w:t xml:space="preserve">NOTE: Some states have higher </w:t>
      </w:r>
      <w:r>
        <w:rPr>
          <w:b/>
          <w:bCs/>
        </w:rPr>
        <w:t>minimum salary t</w:t>
      </w:r>
      <w:r w:rsidRPr="001E2577">
        <w:rPr>
          <w:b/>
          <w:bCs/>
        </w:rPr>
        <w:t>hresholds than the</w:t>
      </w:r>
      <w:r>
        <w:rPr>
          <w:b/>
          <w:bCs/>
        </w:rPr>
        <w:t>se</w:t>
      </w:r>
      <w:r w:rsidRPr="001E2577">
        <w:rPr>
          <w:b/>
          <w:bCs/>
        </w:rPr>
        <w:t xml:space="preserve"> </w:t>
      </w:r>
      <w:r>
        <w:rPr>
          <w:b/>
          <w:bCs/>
        </w:rPr>
        <w:t>f</w:t>
      </w:r>
      <w:r w:rsidRPr="001E2577">
        <w:rPr>
          <w:b/>
          <w:bCs/>
        </w:rPr>
        <w:t xml:space="preserve">ederal </w:t>
      </w:r>
      <w:r>
        <w:rPr>
          <w:b/>
          <w:bCs/>
        </w:rPr>
        <w:t>t</w:t>
      </w:r>
      <w:r w:rsidRPr="001E2577">
        <w:rPr>
          <w:b/>
          <w:bCs/>
        </w:rPr>
        <w:t>hresholds</w:t>
      </w:r>
    </w:p>
    <w:p w14:paraId="0F74871D" w14:textId="77777777" w:rsidR="00F1262E" w:rsidRPr="000D5D6E" w:rsidRDefault="00F1262E" w:rsidP="00F1262E">
      <w:r>
        <w:t>Then under the 2024 Rule,</w:t>
      </w:r>
      <w:r w:rsidRPr="000D5D6E">
        <w:t xml:space="preserve"> the standard salary level </w:t>
      </w:r>
      <w:r w:rsidRPr="00EC1D95">
        <w:rPr>
          <w:u w:val="single"/>
        </w:rPr>
        <w:t>was set to increase</w:t>
      </w:r>
      <w:r w:rsidRPr="000D5D6E">
        <w:t xml:space="preserve"> again </w:t>
      </w:r>
      <w:r>
        <w:t>on January 1, 2025</w:t>
      </w:r>
      <w:r w:rsidRPr="000D5D6E">
        <w:t>:</w:t>
      </w:r>
    </w:p>
    <w:p w14:paraId="04700F4C"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$844 to $1,128 per week ($43,888 to $58,656 per year) for EAP employees; and</w:t>
      </w:r>
    </w:p>
    <w:p w14:paraId="5A078D15"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$132,964 to $151,164 per year for HCEs.</w:t>
      </w:r>
    </w:p>
    <w:p w14:paraId="6EBC3A7D" w14:textId="77777777" w:rsidR="00F1262E" w:rsidRDefault="00F1262E" w:rsidP="00F1262E">
      <w:r>
        <w:t>As you may recall, o</w:t>
      </w:r>
      <w:r w:rsidRPr="000D5D6E">
        <w:t>n Nov</w:t>
      </w:r>
      <w:r>
        <w:t>ember</w:t>
      </w:r>
      <w:r w:rsidRPr="000D5D6E">
        <w:t xml:space="preserve"> 15, 2024, the U.S. District Court for the Eastern District of Texas vacated the DOL’s</w:t>
      </w:r>
      <w:r w:rsidRPr="00E6783F">
        <w:t> </w:t>
      </w:r>
      <w:hyperlink r:id="rId187" w:tgtFrame="_blank" w:history="1">
        <w:r w:rsidRPr="00E6783F">
          <w:rPr>
            <w:rStyle w:val="Hyperlink"/>
          </w:rPr>
          <w:t>final rule</w:t>
        </w:r>
      </w:hyperlink>
      <w:r>
        <w:t xml:space="preserve">, </w:t>
      </w:r>
      <w:r w:rsidRPr="000D5D6E">
        <w:t>which</w:t>
      </w:r>
      <w:r w:rsidRPr="000D5D6E">
        <w:rPr>
          <w:b/>
          <w:bCs/>
        </w:rPr>
        <w:t xml:space="preserve"> set aside the final rule’s increases t</w:t>
      </w:r>
      <w:r w:rsidRPr="000D5D6E">
        <w:rPr>
          <w:b/>
          <w:bCs/>
          <w:u w:val="single"/>
        </w:rPr>
        <w:t xml:space="preserve">o the standard salary level nationwide and returned the salary threshold to the pre-July 2024 </w:t>
      </w:r>
      <w:r>
        <w:rPr>
          <w:b/>
          <w:bCs/>
          <w:u w:val="single"/>
        </w:rPr>
        <w:t xml:space="preserve">(the 2019) </w:t>
      </w:r>
      <w:r w:rsidRPr="000D5D6E">
        <w:rPr>
          <w:b/>
          <w:bCs/>
          <w:u w:val="single"/>
        </w:rPr>
        <w:t>threshold</w:t>
      </w:r>
      <w:r w:rsidRPr="000D5D6E">
        <w:t xml:space="preserve"> (the above underlined salary amounts). </w:t>
      </w:r>
    </w:p>
    <w:p w14:paraId="461CC1C6" w14:textId="77777777" w:rsidR="00F1262E" w:rsidRDefault="00F1262E" w:rsidP="00F1262E">
      <w:r>
        <w:t>Then, o</w:t>
      </w:r>
      <w:r w:rsidRPr="000D5D6E">
        <w:t>n Nov</w:t>
      </w:r>
      <w:r>
        <w:t>ember</w:t>
      </w:r>
      <w:r w:rsidRPr="000D5D6E">
        <w:t xml:space="preserve"> 26, 2024, the DOL filed a notice of appeal seeking to overturn the District Court’s decision that vacated the DOL’s final rule. </w:t>
      </w:r>
    </w:p>
    <w:p w14:paraId="5842A637" w14:textId="77777777" w:rsidR="00F1262E" w:rsidRDefault="00F1262E" w:rsidP="00F1262E">
      <w:r>
        <w:t>Most recently o</w:t>
      </w:r>
      <w:r w:rsidRPr="000D5D6E">
        <w:t xml:space="preserve">n May 5, 2026, the DOL </w:t>
      </w:r>
      <w:r w:rsidRPr="0029743C">
        <w:t xml:space="preserve">agreed to dismiss its appeal of the District Court’s ruling vacating the 2024 final rule. </w:t>
      </w:r>
    </w:p>
    <w:p w14:paraId="0FEF6B4B" w14:textId="77777777" w:rsidR="00F1262E" w:rsidRDefault="00F1262E" w:rsidP="00F1262E">
      <w:r w:rsidRPr="000D5D6E">
        <w:rPr>
          <w:b/>
          <w:bCs/>
          <w:highlight w:val="lightGray"/>
        </w:rPr>
        <w:t>Employer Takeaway:</w:t>
      </w:r>
      <w:r>
        <w:t xml:space="preserve"> The DOL’s issuance of the technical amendment formally reinstates the pre-July 2024 salary thresholds that white-collar exempt positions must pay (the Salary Test) to qualify for the FLSA overtime exemption.</w:t>
      </w:r>
    </w:p>
    <w:p w14:paraId="6EF3D184" w14:textId="77777777" w:rsidR="00F1262E" w:rsidRDefault="00F1262E">
      <w:pPr>
        <w:pStyle w:val="ListParagraph"/>
        <w:numPr>
          <w:ilvl w:val="0"/>
          <w:numId w:val="343"/>
        </w:numPr>
        <w:spacing w:after="100" w:line="276" w:lineRule="auto"/>
      </w:pPr>
      <w:r>
        <w:t>E</w:t>
      </w:r>
      <w:r w:rsidRPr="0029743C">
        <w:t xml:space="preserve">xecutive, </w:t>
      </w:r>
      <w:r>
        <w:t>A</w:t>
      </w:r>
      <w:r w:rsidRPr="0029743C">
        <w:t xml:space="preserve">dministrative and </w:t>
      </w:r>
      <w:r>
        <w:t>P</w:t>
      </w:r>
      <w:r w:rsidRPr="0029743C">
        <w:t>rofessional exempt positions</w:t>
      </w:r>
      <w:r>
        <w:t xml:space="preserve"> meeting the Duties Test AND Salary Test of paying at least the minimum salary threshold</w:t>
      </w:r>
      <w:r w:rsidRPr="0029743C">
        <w:t xml:space="preserve"> </w:t>
      </w:r>
      <w:r>
        <w:t xml:space="preserve">of </w:t>
      </w:r>
      <w:r w:rsidRPr="0029743C">
        <w:t>$35,568 per year</w:t>
      </w:r>
    </w:p>
    <w:p w14:paraId="1AB9BAC7" w14:textId="77777777" w:rsidR="00F1262E" w:rsidRDefault="00F1262E">
      <w:pPr>
        <w:pStyle w:val="ListParagraph"/>
        <w:numPr>
          <w:ilvl w:val="0"/>
          <w:numId w:val="343"/>
        </w:numPr>
        <w:spacing w:after="100" w:line="276" w:lineRule="auto"/>
      </w:pPr>
      <w:r>
        <w:t>Separately for the Highly Compensated Employees (HCE) exemption, these classified employees must be paid at least a salary threshold of</w:t>
      </w:r>
      <w:r w:rsidRPr="0029743C">
        <w:t xml:space="preserve"> $107,432 per year</w:t>
      </w:r>
    </w:p>
    <w:p w14:paraId="623F27A7" w14:textId="77777777" w:rsidR="00F1262E" w:rsidRPr="00E74C5A" w:rsidRDefault="00F1262E" w:rsidP="00F1262E">
      <w:pPr>
        <w:rPr>
          <w:sz w:val="12"/>
          <w:szCs w:val="12"/>
        </w:rPr>
      </w:pPr>
    </w:p>
    <w:p w14:paraId="2BE116D3" w14:textId="77777777" w:rsidR="00F1262E" w:rsidRDefault="00F1262E" w:rsidP="00F1262E">
      <w:pPr>
        <w:rPr>
          <w:b/>
          <w:bCs/>
          <w:caps/>
          <w:noProof/>
          <w:color w:val="0E425C"/>
          <w:sz w:val="28"/>
          <w:szCs w:val="28"/>
        </w:rPr>
      </w:pPr>
      <w:r w:rsidRPr="002C23B3">
        <w:rPr>
          <w:b/>
          <w:bCs/>
          <w:caps/>
          <w:noProof/>
          <w:color w:val="0070C0"/>
          <w:sz w:val="28"/>
          <w:szCs w:val="28"/>
        </w:rPr>
        <w:t xml:space="preserve">New! </w:t>
      </w:r>
      <w:r>
        <w:rPr>
          <w:b/>
          <w:bCs/>
          <w:caps/>
          <w:noProof/>
          <w:color w:val="0E425C"/>
          <w:sz w:val="28"/>
          <w:szCs w:val="28"/>
        </w:rPr>
        <w:t>DOl Civil Penalty Amounts Remain Unchanged for 2026</w:t>
      </w:r>
    </w:p>
    <w:p w14:paraId="7535585E" w14:textId="77777777" w:rsidR="00F1262E" w:rsidRDefault="00F1262E" w:rsidP="00F1262E">
      <w:r w:rsidRPr="002C23B3">
        <w:t>Federal law requires agencies to adjust their civil money penalties for inflation, but due to a lapse in appropriations and data,</w:t>
      </w:r>
      <w:r>
        <w:t xml:space="preserve"> the DOL has cancelled</w:t>
      </w:r>
      <w:r w:rsidRPr="002C23B3">
        <w:t xml:space="preserve"> penalty </w:t>
      </w:r>
      <w:r>
        <w:t xml:space="preserve">inflation </w:t>
      </w:r>
      <w:r w:rsidRPr="002C23B3">
        <w:t>amounts</w:t>
      </w:r>
      <w:r>
        <w:t xml:space="preserve"> for 2026 for</w:t>
      </w:r>
      <w:r w:rsidRPr="002C23B3">
        <w:t xml:space="preserve"> employers that violate federal laws it enforces, such as the FLSA, ERISA, the FMLA and the OSH Act</w:t>
      </w:r>
      <w:r>
        <w:t xml:space="preserve">. As a result, penalty amounts will remain the same as 2025. </w:t>
      </w:r>
    </w:p>
    <w:p w14:paraId="1A8C0570" w14:textId="77777777" w:rsidR="00F1262E" w:rsidRPr="002C23B3" w:rsidRDefault="00F1262E" w:rsidP="00F1262E">
      <w:pPr>
        <w:rPr>
          <w:b/>
        </w:rPr>
      </w:pPr>
      <w:r>
        <w:rPr>
          <w:b/>
        </w:rPr>
        <w:t xml:space="preserve">2025 &amp; 2026 </w:t>
      </w:r>
      <w:r w:rsidRPr="002C23B3">
        <w:rPr>
          <w:b/>
        </w:rPr>
        <w:t>Penalty Amounts</w:t>
      </w:r>
      <w:r>
        <w:rPr>
          <w:b/>
        </w:rPr>
        <w:t xml:space="preserve"> </w:t>
      </w:r>
    </w:p>
    <w:p w14:paraId="08B953C3" w14:textId="77777777" w:rsidR="00F1262E" w:rsidRPr="002C23B3" w:rsidRDefault="00F1262E" w:rsidP="00F1262E">
      <w:r w:rsidRPr="002C23B3">
        <w:t>The following key penalty amounts remain in effect for both 2025 and 2026:</w:t>
      </w:r>
    </w:p>
    <w:p w14:paraId="48CF0A8C" w14:textId="77777777" w:rsidR="00F1262E" w:rsidRPr="002C23B3" w:rsidRDefault="00F1262E">
      <w:pPr>
        <w:pStyle w:val="ListParagraph"/>
        <w:numPr>
          <w:ilvl w:val="0"/>
          <w:numId w:val="344"/>
        </w:numPr>
        <w:spacing w:after="100" w:line="276" w:lineRule="auto"/>
      </w:pPr>
      <w:r w:rsidRPr="002C23B3">
        <w:rPr>
          <w:b/>
          <w:bCs/>
        </w:rPr>
        <w:t>FLSA violations:</w:t>
      </w:r>
      <w:r w:rsidRPr="002C23B3">
        <w:t xml:space="preserve"> Civil penalties of up to </w:t>
      </w:r>
      <w:r w:rsidRPr="002C23B3">
        <w:rPr>
          <w:b/>
          <w:bCs/>
        </w:rPr>
        <w:t>$2,515</w:t>
      </w:r>
      <w:r w:rsidRPr="002C23B3">
        <w:t xml:space="preserve"> per violation may be imposed for willful or repeated violations. For child labor violations, penalties may reach up to </w:t>
      </w:r>
      <w:r w:rsidRPr="002C23B3">
        <w:rPr>
          <w:b/>
          <w:bCs/>
        </w:rPr>
        <w:t>$16,035</w:t>
      </w:r>
      <w:r w:rsidRPr="002C23B3">
        <w:t xml:space="preserve"> per violation and </w:t>
      </w:r>
      <w:r w:rsidRPr="002C23B3">
        <w:rPr>
          <w:b/>
          <w:bCs/>
        </w:rPr>
        <w:t>$72,876</w:t>
      </w:r>
      <w:r w:rsidRPr="002C23B3">
        <w:t xml:space="preserve"> for each violation that causes death or serious injury of a minor employee (which may be doubled for willful or repeated violations, up to </w:t>
      </w:r>
      <w:r w:rsidRPr="002C23B3">
        <w:rPr>
          <w:b/>
          <w:bCs/>
        </w:rPr>
        <w:t>$145,752</w:t>
      </w:r>
      <w:r w:rsidRPr="002C23B3">
        <w:t xml:space="preserve">).  </w:t>
      </w:r>
    </w:p>
    <w:p w14:paraId="49D48B3A" w14:textId="77777777" w:rsidR="00F1262E" w:rsidRPr="002C23B3" w:rsidRDefault="00F1262E">
      <w:pPr>
        <w:pStyle w:val="ListParagraph"/>
        <w:numPr>
          <w:ilvl w:val="0"/>
          <w:numId w:val="344"/>
        </w:numPr>
        <w:spacing w:after="100" w:line="276" w:lineRule="auto"/>
      </w:pPr>
      <w:r w:rsidRPr="002C23B3">
        <w:rPr>
          <w:b/>
          <w:bCs/>
        </w:rPr>
        <w:t>Summary of Benefits and Coverage (SBC):</w:t>
      </w:r>
      <w:r w:rsidRPr="002C23B3">
        <w:t xml:space="preserve"> Failure to provide group health plan participants and beneficiaries with an SBC may result in a penalty of up to </w:t>
      </w:r>
      <w:r w:rsidRPr="002C23B3">
        <w:rPr>
          <w:b/>
          <w:bCs/>
        </w:rPr>
        <w:t xml:space="preserve">$1,443 </w:t>
      </w:r>
      <w:r w:rsidRPr="002C23B3">
        <w:t xml:space="preserve">per participant or beneficiary. </w:t>
      </w:r>
    </w:p>
    <w:p w14:paraId="79EE1F43" w14:textId="77777777" w:rsidR="00F1262E" w:rsidRPr="002C23B3" w:rsidRDefault="00F1262E">
      <w:pPr>
        <w:pStyle w:val="ListParagraph"/>
        <w:numPr>
          <w:ilvl w:val="0"/>
          <w:numId w:val="344"/>
        </w:numPr>
        <w:spacing w:after="100" w:line="276" w:lineRule="auto"/>
      </w:pPr>
      <w:r w:rsidRPr="002C23B3">
        <w:rPr>
          <w:b/>
          <w:bCs/>
        </w:rPr>
        <w:t>Form 5500 filings:</w:t>
      </w:r>
      <w:r w:rsidRPr="002C23B3">
        <w:t xml:space="preserve"> Failure to file an annual Form 5500 with the DOL can result in a penalty of up to </w:t>
      </w:r>
      <w:r w:rsidRPr="002C23B3">
        <w:rPr>
          <w:b/>
          <w:bCs/>
        </w:rPr>
        <w:t>$2,739</w:t>
      </w:r>
      <w:r w:rsidRPr="002C23B3">
        <w:t xml:space="preserve"> per day.</w:t>
      </w:r>
    </w:p>
    <w:p w14:paraId="3F323C75" w14:textId="77777777" w:rsidR="00F1262E" w:rsidRPr="002C23B3" w:rsidRDefault="00F1262E">
      <w:pPr>
        <w:pStyle w:val="ListParagraph"/>
        <w:numPr>
          <w:ilvl w:val="0"/>
          <w:numId w:val="344"/>
        </w:numPr>
        <w:spacing w:after="100" w:line="276" w:lineRule="auto"/>
      </w:pPr>
      <w:r w:rsidRPr="002C23B3">
        <w:rPr>
          <w:b/>
          <w:bCs/>
        </w:rPr>
        <w:t>FMLA notice:</w:t>
      </w:r>
      <w:r w:rsidRPr="002C23B3">
        <w:t xml:space="preserve"> Employers who willfully violate the FMLA posting requirement may face a penalty of up to </w:t>
      </w:r>
      <w:r w:rsidRPr="002C23B3">
        <w:rPr>
          <w:b/>
          <w:bCs/>
        </w:rPr>
        <w:t xml:space="preserve">$216 </w:t>
      </w:r>
      <w:r w:rsidRPr="002C23B3">
        <w:t>for each separate offense.</w:t>
      </w:r>
    </w:p>
    <w:p w14:paraId="05463CBC" w14:textId="77777777" w:rsidR="00F1262E" w:rsidRPr="002C23B3" w:rsidRDefault="00F1262E">
      <w:pPr>
        <w:pStyle w:val="ListParagraph"/>
        <w:numPr>
          <w:ilvl w:val="0"/>
          <w:numId w:val="344"/>
        </w:numPr>
        <w:spacing w:after="100" w:line="276" w:lineRule="auto"/>
      </w:pPr>
      <w:r w:rsidRPr="002C23B3">
        <w:rPr>
          <w:b/>
          <w:bCs/>
        </w:rPr>
        <w:t>Children’s Health Insurance Program (CHIP) notice:</w:t>
      </w:r>
      <w:r w:rsidRPr="002C23B3">
        <w:t xml:space="preserve"> Failure to provide the annual notice regarding CHIP coverage opportunities may result in a penalty of up to </w:t>
      </w:r>
      <w:r w:rsidRPr="002C23B3">
        <w:rPr>
          <w:b/>
          <w:bCs/>
        </w:rPr>
        <w:t>$145</w:t>
      </w:r>
      <w:r w:rsidRPr="002C23B3">
        <w:t xml:space="preserve"> per day (each employee is a separate violation). </w:t>
      </w:r>
    </w:p>
    <w:p w14:paraId="72949ECF" w14:textId="77777777" w:rsidR="00F1262E" w:rsidRPr="002C23B3" w:rsidRDefault="00F1262E">
      <w:pPr>
        <w:pStyle w:val="ListParagraph"/>
        <w:numPr>
          <w:ilvl w:val="0"/>
          <w:numId w:val="344"/>
        </w:numPr>
        <w:spacing w:after="100" w:line="276" w:lineRule="auto"/>
      </w:pPr>
      <w:r w:rsidRPr="002C23B3">
        <w:rPr>
          <w:b/>
          <w:bCs/>
        </w:rPr>
        <w:t>Failure to furnish DOL-requested plan information:</w:t>
      </w:r>
      <w:r w:rsidRPr="002C23B3">
        <w:t xml:space="preserve"> Penalties of up to </w:t>
      </w:r>
      <w:r w:rsidRPr="002C23B3">
        <w:rPr>
          <w:b/>
          <w:bCs/>
        </w:rPr>
        <w:t>$195</w:t>
      </w:r>
      <w:r w:rsidRPr="002C23B3">
        <w:t xml:space="preserve"> per day apply, not to exceed </w:t>
      </w:r>
      <w:r w:rsidRPr="002C23B3">
        <w:rPr>
          <w:b/>
          <w:bCs/>
        </w:rPr>
        <w:t>$1,956</w:t>
      </w:r>
      <w:r w:rsidRPr="002C23B3">
        <w:t xml:space="preserve"> per request. </w:t>
      </w:r>
    </w:p>
    <w:p w14:paraId="4A9D52F9" w14:textId="77777777" w:rsidR="00F1262E" w:rsidRPr="002C23B3" w:rsidRDefault="00F1262E">
      <w:pPr>
        <w:pStyle w:val="ListParagraph"/>
        <w:numPr>
          <w:ilvl w:val="0"/>
          <w:numId w:val="344"/>
        </w:numPr>
        <w:spacing w:after="100" w:line="276" w:lineRule="auto"/>
      </w:pPr>
      <w:r w:rsidRPr="002C23B3">
        <w:rPr>
          <w:b/>
          <w:bCs/>
        </w:rPr>
        <w:t>OSH Act:</w:t>
      </w:r>
      <w:r w:rsidRPr="002C23B3">
        <w:t xml:space="preserve"> Civil penalties range from no penalty for de minimis violations to up to </w:t>
      </w:r>
      <w:r w:rsidRPr="002C23B3">
        <w:rPr>
          <w:b/>
          <w:bCs/>
        </w:rPr>
        <w:t>$16,550</w:t>
      </w:r>
      <w:r w:rsidRPr="002C23B3">
        <w:t xml:space="preserve"> per violation for serious, other-than-serious or uncorrected violations. Willful or repeat violations carry penalties between </w:t>
      </w:r>
      <w:r w:rsidRPr="002C23B3">
        <w:rPr>
          <w:b/>
          <w:bCs/>
        </w:rPr>
        <w:t>$11,823</w:t>
      </w:r>
      <w:r w:rsidRPr="002C23B3">
        <w:t xml:space="preserve"> and </w:t>
      </w:r>
      <w:r w:rsidRPr="002C23B3">
        <w:rPr>
          <w:b/>
          <w:bCs/>
        </w:rPr>
        <w:t>$165,514</w:t>
      </w:r>
      <w:r w:rsidRPr="002C23B3">
        <w:t xml:space="preserve"> per violation.</w:t>
      </w:r>
    </w:p>
    <w:p w14:paraId="10850A54" w14:textId="77777777" w:rsidR="00F1262E" w:rsidRPr="00652DB1" w:rsidRDefault="00F1262E" w:rsidP="00F1262E">
      <w:pPr>
        <w:rPr>
          <w:sz w:val="12"/>
          <w:szCs w:val="12"/>
        </w:rPr>
      </w:pPr>
    </w:p>
    <w:p w14:paraId="5AE9F342" w14:textId="77777777" w:rsidR="00F1262E" w:rsidRDefault="00F1262E" w:rsidP="00F1262E">
      <w:pPr>
        <w:spacing w:after="0"/>
        <w:rPr>
          <w:b/>
          <w:bCs/>
          <w:caps/>
          <w:noProof/>
          <w:color w:val="0070C0"/>
          <w:sz w:val="28"/>
          <w:szCs w:val="28"/>
        </w:rPr>
      </w:pPr>
      <w:r>
        <w:rPr>
          <w:b/>
          <w:bCs/>
          <w:caps/>
          <w:noProof/>
          <w:color w:val="0070C0"/>
          <w:sz w:val="28"/>
          <w:szCs w:val="28"/>
        </w:rPr>
        <w:t>New!</w:t>
      </w:r>
      <w:r w:rsidRPr="00CF68A7">
        <w:rPr>
          <w:b/>
          <w:bCs/>
          <w:caps/>
          <w:noProof/>
          <w:color w:val="0E425C"/>
          <w:sz w:val="28"/>
          <w:szCs w:val="28"/>
        </w:rPr>
        <w:t xml:space="preserve"> IRS Releases ACA Pay-or-Play Penalties for 2027</w:t>
      </w:r>
      <w:r>
        <w:rPr>
          <w:b/>
          <w:bCs/>
          <w:caps/>
          <w:noProof/>
          <w:color w:val="0E425C"/>
          <w:sz w:val="28"/>
          <w:szCs w:val="28"/>
        </w:rPr>
        <w:t xml:space="preserve"> &amp; Changes to Essential Health Benefits</w:t>
      </w:r>
    </w:p>
    <w:p w14:paraId="5C261466" w14:textId="77777777" w:rsidR="00F1262E" w:rsidRDefault="00F1262E" w:rsidP="00F1262E">
      <w:pPr>
        <w:spacing w:after="0"/>
      </w:pPr>
      <w:r w:rsidRPr="00692368">
        <w:t>On May 4, 2026, the IRS</w:t>
      </w:r>
      <w:r>
        <w:t xml:space="preserve"> </w:t>
      </w:r>
      <w:hyperlink r:id="rId188" w:history="1">
        <w:r w:rsidRPr="00670D09">
          <w:rPr>
            <w:rStyle w:val="Hyperlink"/>
          </w:rPr>
          <w:t>released</w:t>
        </w:r>
      </w:hyperlink>
      <w:r>
        <w:t xml:space="preserve"> </w:t>
      </w:r>
      <w:r w:rsidRPr="00692368">
        <w:t xml:space="preserve">updated penalty amounts for 2027 related to the employer shared responsibility (“pay-or-play”) rules under the Affordable Care Act (ACA). For calendar year 2027, the adjusted $2,000 penalty amount is </w:t>
      </w:r>
      <w:r w:rsidRPr="00692368">
        <w:rPr>
          <w:b/>
          <w:bCs/>
        </w:rPr>
        <w:t>$3,780</w:t>
      </w:r>
      <w:r w:rsidRPr="00692368">
        <w:t xml:space="preserve">, and the adjusted $3,000 penalty amount is </w:t>
      </w:r>
      <w:r w:rsidRPr="00692368">
        <w:rPr>
          <w:b/>
          <w:bCs/>
        </w:rPr>
        <w:t>$5,670</w:t>
      </w:r>
      <w:r w:rsidRPr="00692368">
        <w:t xml:space="preserve">. This is an increase from the penalty amounts for the 2026 calendar year, which are $3,340 and $5,010, respectively. ALEs should consider these penalty amounts when reviewing their health plan coverage for each year. </w:t>
      </w:r>
    </w:p>
    <w:p w14:paraId="3BE97CB3" w14:textId="77777777" w:rsidR="00F1262E" w:rsidRPr="00E74C5A" w:rsidRDefault="00F1262E" w:rsidP="00F1262E">
      <w:pPr>
        <w:spacing w:after="0"/>
        <w:rPr>
          <w:sz w:val="12"/>
          <w:szCs w:val="12"/>
        </w:rPr>
      </w:pPr>
    </w:p>
    <w:p w14:paraId="0761AB3C" w14:textId="77777777" w:rsidR="00F1262E" w:rsidRPr="007C2269" w:rsidRDefault="00F1262E" w:rsidP="00F1262E">
      <w:pPr>
        <w:spacing w:after="0"/>
      </w:pPr>
      <w:r>
        <w:t>Additionally, t</w:t>
      </w:r>
      <w:r w:rsidRPr="007C2269">
        <w:t>he U.S. Department of Health and Human Services (HHS) has issued the </w:t>
      </w:r>
      <w:hyperlink r:id="rId189" w:tgtFrame="_blank" w:tooltip="https://public-inspection.federalregister.gov/2026-10050.pdf" w:history="1">
        <w:r w:rsidRPr="007C2269">
          <w:rPr>
            <w:rStyle w:val="Hyperlink"/>
          </w:rPr>
          <w:t>2027 Notice of Benefit and Payment Parameters</w:t>
        </w:r>
      </w:hyperlink>
      <w:r w:rsidRPr="007C2269">
        <w:t> (NBPP) Final Rule, which includes significant changes affecting </w:t>
      </w:r>
      <w:hyperlink r:id="rId190" w:tgtFrame="_blank" w:tooltip="https://apps.trustmineral.com/hr-compliance/laws/mC5hAMhttkxdlGPzUsluxL/details" w:history="1">
        <w:r w:rsidRPr="007C2269">
          <w:rPr>
            <w:rStyle w:val="Hyperlink"/>
          </w:rPr>
          <w:t>essential health benefits</w:t>
        </w:r>
      </w:hyperlink>
      <w:r w:rsidRPr="007C2269">
        <w:t> (EHBs), state-mandated benefits, and Marketplace coverage under the Affordable Care Act (ACA).</w:t>
      </w:r>
    </w:p>
    <w:p w14:paraId="48F2C5DB" w14:textId="77777777" w:rsidR="00F1262E" w:rsidRDefault="00F1262E" w:rsidP="00F1262E">
      <w:pPr>
        <w:spacing w:after="0"/>
      </w:pPr>
      <w:r w:rsidRPr="007C2269">
        <w:t xml:space="preserve">While insurance carriers generally handle legal compliance for fully insured plans, employees may still have questions for their employer about changes to plan coverage. For self-funded and large group </w:t>
      </w:r>
      <w:proofErr w:type="gramStart"/>
      <w:r w:rsidRPr="007C2269">
        <w:t>plans—</w:t>
      </w:r>
      <w:proofErr w:type="gramEnd"/>
      <w:r w:rsidRPr="007C2269">
        <w:t>even those that use a third-party administrator (</w:t>
      </w:r>
      <w:proofErr w:type="gramStart"/>
      <w:r w:rsidRPr="007C2269">
        <w:t>TPA)—</w:t>
      </w:r>
      <w:proofErr w:type="gramEnd"/>
      <w:r w:rsidRPr="007C2269">
        <w:t>employers remain responsible for understanding the legal limits of plan design and applicable ACA compliance requirements.</w:t>
      </w:r>
    </w:p>
    <w:p w14:paraId="249D5114" w14:textId="77777777" w:rsidR="00F1262E" w:rsidRPr="00E74C5A" w:rsidRDefault="00F1262E" w:rsidP="00F1262E">
      <w:pPr>
        <w:spacing w:after="0"/>
        <w:rPr>
          <w:b/>
          <w:bCs/>
          <w:sz w:val="12"/>
          <w:szCs w:val="12"/>
        </w:rPr>
      </w:pPr>
    </w:p>
    <w:p w14:paraId="423C4308" w14:textId="77777777" w:rsidR="00F1262E" w:rsidRPr="007C2269" w:rsidRDefault="00F1262E" w:rsidP="00F1262E">
      <w:pPr>
        <w:spacing w:after="0"/>
        <w:rPr>
          <w:b/>
          <w:bCs/>
        </w:rPr>
      </w:pPr>
      <w:r w:rsidRPr="007C2269">
        <w:rPr>
          <w:b/>
          <w:bCs/>
        </w:rPr>
        <w:t>Notable Changes</w:t>
      </w:r>
    </w:p>
    <w:p w14:paraId="1CE470C9" w14:textId="77777777" w:rsidR="00F1262E" w:rsidRPr="007C2269" w:rsidRDefault="00F1262E" w:rsidP="00F1262E">
      <w:pPr>
        <w:spacing w:after="0"/>
      </w:pPr>
      <w:r w:rsidRPr="007C2269">
        <w:t>Changes that employers should be aware of for plan years beginning in 2027 include the following:</w:t>
      </w:r>
    </w:p>
    <w:p w14:paraId="02C7918F" w14:textId="77777777" w:rsidR="00F1262E" w:rsidRPr="007C2269" w:rsidRDefault="00F1262E">
      <w:pPr>
        <w:numPr>
          <w:ilvl w:val="0"/>
          <w:numId w:val="345"/>
        </w:numPr>
        <w:spacing w:after="0" w:line="276" w:lineRule="auto"/>
      </w:pPr>
      <w:r w:rsidRPr="007C2269">
        <w:rPr>
          <w:b/>
          <w:bCs/>
        </w:rPr>
        <w:t>Routine adult dental services:</w:t>
      </w:r>
      <w:r w:rsidRPr="007C2269">
        <w:t> The final rule reverses prior guidance that would have allowed routine non-pediatric dental services (i.e., adult dental benefits) to be treated as EHBs. Under the final rule, issuers cannot include routine adult dental services as EHBs.</w:t>
      </w:r>
    </w:p>
    <w:p w14:paraId="3D27D9D1" w14:textId="77777777" w:rsidR="00F1262E" w:rsidRPr="007C2269" w:rsidRDefault="00F1262E">
      <w:pPr>
        <w:numPr>
          <w:ilvl w:val="0"/>
          <w:numId w:val="345"/>
        </w:numPr>
        <w:spacing w:after="0" w:line="276" w:lineRule="auto"/>
      </w:pPr>
      <w:r w:rsidRPr="007C2269">
        <w:rPr>
          <w:b/>
          <w:bCs/>
        </w:rPr>
        <w:t>Premium tax credit and Marketplace verification changes:</w:t>
      </w:r>
      <w:r w:rsidRPr="007C2269">
        <w:t> The final rule revises certain Marketplace eligibility, premium tax credit (PTC), and verification procedures. These changes may affect employees purchasing individual market coverage, including employees participating in </w:t>
      </w:r>
      <w:hyperlink r:id="rId191" w:tgtFrame="_blank" w:tooltip="https://apps.trustmineral.com/hr-compliance/laws/5sztgnpMjr0Ze9xDAYjBWG/details" w:history="1">
        <w:r w:rsidRPr="007C2269">
          <w:rPr>
            <w:rStyle w:val="Hyperlink"/>
          </w:rPr>
          <w:t>individual coverage health reimbursement arrangements</w:t>
        </w:r>
      </w:hyperlink>
      <w:r w:rsidRPr="007C2269">
        <w:t> (ICHRAs) or </w:t>
      </w:r>
      <w:hyperlink r:id="rId192" w:tgtFrame="_blank" w:tooltip="https://apps.trustmineral.com/hr-compliance/laws/N5Bwa8MZrsOsloa4KHPiC/details" w:history="1">
        <w:r w:rsidRPr="007C2269">
          <w:rPr>
            <w:rStyle w:val="Hyperlink"/>
          </w:rPr>
          <w:t>qualified small employer health reimbursement arrangements</w:t>
        </w:r>
      </w:hyperlink>
      <w:r w:rsidRPr="007C2269">
        <w:t> (QSEHRAs).</w:t>
      </w:r>
    </w:p>
    <w:p w14:paraId="3CDBE99D" w14:textId="77777777" w:rsidR="00F1262E" w:rsidRPr="00E74C5A" w:rsidRDefault="00F1262E" w:rsidP="00F1262E">
      <w:pPr>
        <w:spacing w:after="0"/>
        <w:rPr>
          <w:sz w:val="12"/>
          <w:szCs w:val="12"/>
        </w:rPr>
      </w:pPr>
    </w:p>
    <w:p w14:paraId="5B9E0FD7" w14:textId="77777777" w:rsidR="00F1262E" w:rsidRPr="007C2269" w:rsidRDefault="00F1262E" w:rsidP="00F1262E">
      <w:pPr>
        <w:spacing w:after="0"/>
      </w:pPr>
      <w:r w:rsidRPr="007C2269">
        <w:rPr>
          <w:b/>
          <w:bCs/>
        </w:rPr>
        <w:t>Employer Takeaways:</w:t>
      </w:r>
      <w:r>
        <w:t xml:space="preserve"> </w:t>
      </w:r>
      <w:r w:rsidRPr="007C2269">
        <w:t xml:space="preserve">Employers </w:t>
      </w:r>
      <w:r>
        <w:t xml:space="preserve">are encouraged to </w:t>
      </w:r>
      <w:r w:rsidRPr="007C2269">
        <w:t>work with their carriers, brokers, or TPAs to:</w:t>
      </w:r>
    </w:p>
    <w:p w14:paraId="59D282D8" w14:textId="77777777" w:rsidR="00F1262E" w:rsidRPr="007C2269" w:rsidRDefault="00F1262E">
      <w:pPr>
        <w:numPr>
          <w:ilvl w:val="0"/>
          <w:numId w:val="346"/>
        </w:numPr>
        <w:spacing w:after="0" w:line="276" w:lineRule="auto"/>
      </w:pPr>
      <w:r w:rsidRPr="007C2269">
        <w:t xml:space="preserve">Determine whether plan communications or participant materials need to be updated, including any references to routine adult dental </w:t>
      </w:r>
      <w:proofErr w:type="gramStart"/>
      <w:r w:rsidRPr="007C2269">
        <w:t>services</w:t>
      </w:r>
      <w:proofErr w:type="gramEnd"/>
      <w:r w:rsidRPr="007C2269">
        <w:t xml:space="preserve"> as EHBs.</w:t>
      </w:r>
    </w:p>
    <w:p w14:paraId="7BF28D34" w14:textId="77777777" w:rsidR="00F1262E" w:rsidRPr="00652DB1" w:rsidRDefault="00F1262E">
      <w:pPr>
        <w:numPr>
          <w:ilvl w:val="0"/>
          <w:numId w:val="346"/>
        </w:numPr>
        <w:spacing w:after="0" w:line="276" w:lineRule="auto"/>
      </w:pPr>
      <w:r w:rsidRPr="007C2269">
        <w:t>Monitor how Marketplace eligibility and premium tax credit verification changes may affect employees purchasing individual market coverage, including employees participating in ICHRAs or QSEHRAs.</w:t>
      </w:r>
    </w:p>
    <w:p w14:paraId="232003F2" w14:textId="77777777" w:rsidR="00F1262E" w:rsidRDefault="00F1262E" w:rsidP="00F1262E">
      <w:pPr>
        <w:spacing w:after="0"/>
      </w:pPr>
      <w:r w:rsidRPr="00924FED">
        <w:rPr>
          <w:b/>
          <w:bCs/>
          <w:caps/>
          <w:noProof/>
          <w:color w:val="0070C0"/>
          <w:sz w:val="28"/>
          <w:szCs w:val="28"/>
        </w:rPr>
        <w:t>New!</w:t>
      </w:r>
      <w:r w:rsidRPr="00924FED">
        <w:rPr>
          <w:b/>
          <w:bCs/>
          <w:caps/>
          <w:noProof/>
          <w:color w:val="0E425C"/>
          <w:sz w:val="28"/>
          <w:szCs w:val="28"/>
        </w:rPr>
        <w:t xml:space="preserve"> IRS Releases FAQs on Educational Assistance Programs</w:t>
      </w:r>
    </w:p>
    <w:p w14:paraId="1E441EBA" w14:textId="77777777" w:rsidR="00F1262E" w:rsidRPr="00924FED" w:rsidRDefault="00F1262E" w:rsidP="00F1262E">
      <w:pPr>
        <w:spacing w:after="0"/>
      </w:pPr>
      <w:r w:rsidRPr="00924FED">
        <w:t>Recently, the IRS issued </w:t>
      </w:r>
      <w:hyperlink r:id="rId193" w:tgtFrame="_blank" w:history="1">
        <w:r w:rsidRPr="00924FED">
          <w:rPr>
            <w:rStyle w:val="Hyperlink"/>
          </w:rPr>
          <w:t>Fact Sheet 2026-10</w:t>
        </w:r>
      </w:hyperlink>
      <w:r w:rsidRPr="00924FED">
        <w:t>, which provides FAQs about educational assistance programs and an updated sample program document. This fact sheet supersedes the IRS’ 2024 FAQs in </w:t>
      </w:r>
      <w:hyperlink r:id="rId194" w:tgtFrame="_blank" w:history="1">
        <w:r w:rsidRPr="00924FED">
          <w:rPr>
            <w:rStyle w:val="Hyperlink"/>
          </w:rPr>
          <w:t>Fact Sheet 2024-22</w:t>
        </w:r>
      </w:hyperlink>
      <w:r w:rsidRPr="00924FED">
        <w:t>. Note that FAQs are merely informal guidance and non-precedential.</w:t>
      </w:r>
    </w:p>
    <w:p w14:paraId="365B87CF" w14:textId="77777777" w:rsidR="00F1262E" w:rsidRPr="005E4403" w:rsidRDefault="00F1262E" w:rsidP="00F1262E">
      <w:pPr>
        <w:spacing w:after="0"/>
        <w:rPr>
          <w:sz w:val="12"/>
          <w:szCs w:val="12"/>
        </w:rPr>
      </w:pPr>
    </w:p>
    <w:p w14:paraId="7075D98D" w14:textId="77777777" w:rsidR="00F1262E" w:rsidRPr="00924FED" w:rsidRDefault="00F1262E" w:rsidP="00F1262E">
      <w:pPr>
        <w:spacing w:after="0"/>
      </w:pPr>
      <w:r w:rsidRPr="00924FED">
        <w:t>The 2026 FAQs also include the following noteworthy changes:</w:t>
      </w:r>
    </w:p>
    <w:p w14:paraId="7427EFC1" w14:textId="77777777" w:rsidR="00F1262E" w:rsidRPr="00924FED" w:rsidRDefault="00F1262E">
      <w:pPr>
        <w:numPr>
          <w:ilvl w:val="0"/>
          <w:numId w:val="342"/>
        </w:numPr>
        <w:spacing w:after="0" w:line="276" w:lineRule="auto"/>
      </w:pPr>
      <w:r w:rsidRPr="00924FED">
        <w:t>For educational expenses other than Student Loans, the 2024 FAQs required that “expenses must be paid by the employee in the same calendar year for which reimbursement is made by the employer.”  The sample program document had similar language. </w:t>
      </w:r>
      <w:r>
        <w:t>T</w:t>
      </w:r>
      <w:r w:rsidRPr="00924FED">
        <w:t xml:space="preserve">he 2026 fact sheet revises the statement to say that expenses merely “must not have been incurred prior to </w:t>
      </w:r>
      <w:proofErr w:type="gramStart"/>
      <w:r w:rsidRPr="00924FED">
        <w:t>employment.”</w:t>
      </w:r>
      <w:proofErr w:type="gramEnd"/>
    </w:p>
    <w:p w14:paraId="3B25B0EE" w14:textId="77777777" w:rsidR="00F1262E" w:rsidRPr="005E4403" w:rsidRDefault="00F1262E" w:rsidP="00F1262E">
      <w:pPr>
        <w:spacing w:after="0"/>
        <w:rPr>
          <w:sz w:val="12"/>
          <w:szCs w:val="12"/>
        </w:rPr>
      </w:pPr>
    </w:p>
    <w:p w14:paraId="30017101" w14:textId="77777777" w:rsidR="00F1262E" w:rsidRPr="00924FED" w:rsidRDefault="00F1262E" w:rsidP="00F1262E">
      <w:pPr>
        <w:spacing w:after="0"/>
      </w:pPr>
      <w:r w:rsidRPr="00924FED">
        <w:t xml:space="preserve">Neither the Code nor the Regulations imposed the timing restrictions that the 2024 FAQs noted. Many employers reimburse educational expenses in the calendar year after the employee paid them. The employer reimburses the course once the employee has received the grade or completed the course in the beginning on year 2. The 2024 FAQs could be interpreted to </w:t>
      </w:r>
      <w:r w:rsidRPr="00924FED">
        <w:lastRenderedPageBreak/>
        <w:t>imply that this expense would be ineligible for tax-free reimbursement. </w:t>
      </w:r>
      <w:r>
        <w:t>T</w:t>
      </w:r>
      <w:r w:rsidRPr="00924FED">
        <w:t>he clarification in the 2026 FAQs is a welcome clarification of the IRS’ interpretation of the timing rule.</w:t>
      </w:r>
    </w:p>
    <w:p w14:paraId="42590556" w14:textId="77777777" w:rsidR="00F1262E" w:rsidRPr="00924FED" w:rsidRDefault="00F1262E">
      <w:pPr>
        <w:numPr>
          <w:ilvl w:val="0"/>
          <w:numId w:val="342"/>
        </w:numPr>
        <w:spacing w:after="0" w:line="276" w:lineRule="auto"/>
      </w:pPr>
      <w:r w:rsidRPr="00924FED">
        <w:t>The 2026 FAQs clarify that, unlike other expenses, an employee may incur Student Loan expenses prior to employment. For example, the employee incurred the loan while in college in 2000 and is still making Student Loan payments in 2026. The employer can reimburse/pay the Student Loan payments in 2026.</w:t>
      </w:r>
    </w:p>
    <w:p w14:paraId="6C2E8324" w14:textId="77777777" w:rsidR="00F1262E" w:rsidRPr="00924FED" w:rsidRDefault="00F1262E">
      <w:pPr>
        <w:numPr>
          <w:ilvl w:val="0"/>
          <w:numId w:val="342"/>
        </w:numPr>
        <w:spacing w:after="0" w:line="276" w:lineRule="auto"/>
      </w:pPr>
      <w:r w:rsidRPr="00924FED">
        <w:t> The 2026 FAQs revised language from the 2024 FAQs to make clear that the employer “must” (rather than “can”) inform the employees about the program and its terms. </w:t>
      </w:r>
    </w:p>
    <w:p w14:paraId="4F69E02F" w14:textId="77777777" w:rsidR="00F1262E" w:rsidRPr="00924FED" w:rsidRDefault="00F1262E">
      <w:pPr>
        <w:numPr>
          <w:ilvl w:val="0"/>
          <w:numId w:val="342"/>
        </w:numPr>
        <w:spacing w:after="0" w:line="276" w:lineRule="auto"/>
      </w:pPr>
      <w:r w:rsidRPr="00924FED">
        <w:t>The 2026 FAQs reflect the OBBBA indexing provision, beginning in 2027.</w:t>
      </w:r>
    </w:p>
    <w:p w14:paraId="07DFAC69" w14:textId="7183B454" w:rsidR="00F1262E" w:rsidRPr="00F1262E" w:rsidRDefault="00F1262E">
      <w:pPr>
        <w:numPr>
          <w:ilvl w:val="0"/>
          <w:numId w:val="342"/>
        </w:numPr>
        <w:spacing w:after="0" w:line="276" w:lineRule="auto"/>
      </w:pPr>
      <w:r w:rsidRPr="00924FED">
        <w:t xml:space="preserve">The 2026 FAQs clarify that the Code section 132 working condition fringe benefit exclusion for certain educational expenses is a benefit that, had the employee paid for it, the employee could deduct as an employee business expense in relation to the employer’s trade or business. </w:t>
      </w:r>
    </w:p>
    <w:p w14:paraId="2BB3AB52" w14:textId="477B3583" w:rsidR="00F1262E" w:rsidRPr="00F1262E" w:rsidRDefault="00F1262E" w:rsidP="00F1262E">
      <w:pPr>
        <w:rPr>
          <w:b/>
          <w:bCs/>
          <w:caps/>
          <w:noProof/>
          <w:color w:val="0E425C"/>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45F88664" w14:textId="526AEAE7" w:rsidR="00F1262E" w:rsidRDefault="00865E7B" w:rsidP="00865E7B">
      <w:pPr>
        <w:pStyle w:val="BodyText"/>
        <w:tabs>
          <w:tab w:val="left" w:pos="1055"/>
        </w:tabs>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ab/>
      </w:r>
    </w:p>
    <w:p w14:paraId="2F275C00" w14:textId="0DEFDCDB" w:rsidR="00FE503A" w:rsidRPr="00FE503A" w:rsidRDefault="00FE503A"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April 2026 Alerts/Reminders:</w:t>
      </w:r>
    </w:p>
    <w:p w14:paraId="4F60820B" w14:textId="77777777" w:rsidR="00906C4C" w:rsidRPr="009B6798" w:rsidRDefault="00906C4C" w:rsidP="00906C4C">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9A18DC">
        <w:rPr>
          <w:caps/>
          <w:color w:val="0070C0"/>
        </w:rPr>
        <w:t>April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May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4469C60C" w14:textId="77777777" w:rsidR="00906C4C" w:rsidRPr="00906C4C" w:rsidRDefault="00906C4C" w:rsidP="00906C4C">
      <w:pPr>
        <w:pStyle w:val="MainSectionHead"/>
        <w:spacing w:before="0" w:after="0" w:line="240" w:lineRule="auto"/>
        <w:rPr>
          <w:caps/>
          <w:sz w:val="12"/>
          <w:szCs w:val="12"/>
        </w:rPr>
      </w:pPr>
    </w:p>
    <w:p w14:paraId="28DFA356" w14:textId="77777777" w:rsidR="00906C4C" w:rsidRDefault="00906C4C" w:rsidP="00906C4C">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12661DD5" w14:textId="4B049706" w:rsidR="00906C4C" w:rsidRDefault="00906C4C" w:rsidP="00906C4C">
      <w:pPr>
        <w:pStyle w:val="MainSectionHead"/>
        <w:spacing w:before="0" w:after="0" w:line="240" w:lineRule="auto"/>
        <w:rPr>
          <w:caps/>
          <w:color w:val="0070C0"/>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6D2BDA47" w14:textId="77777777" w:rsidR="00906C4C" w:rsidRPr="00906C4C" w:rsidRDefault="00906C4C" w:rsidP="00906C4C">
      <w:pPr>
        <w:pStyle w:val="MainSectionHead"/>
        <w:spacing w:before="0" w:after="0" w:line="240" w:lineRule="auto"/>
        <w:rPr>
          <w:caps/>
          <w:sz w:val="12"/>
          <w:szCs w:val="12"/>
        </w:rPr>
      </w:pPr>
    </w:p>
    <w:p w14:paraId="7293418D" w14:textId="77777777" w:rsidR="00906C4C" w:rsidRPr="003C482D" w:rsidRDefault="00906C4C" w:rsidP="00906C4C">
      <w:pPr>
        <w:rPr>
          <w:b/>
          <w:bCs/>
          <w:caps/>
          <w:noProof/>
          <w:color w:val="0E425C"/>
          <w:sz w:val="28"/>
          <w:szCs w:val="28"/>
        </w:rPr>
      </w:pPr>
      <w:r w:rsidRPr="00F96283">
        <w:rPr>
          <w:b/>
          <w:bCs/>
          <w:caps/>
          <w:noProof/>
          <w:color w:val="0E425C"/>
          <w:sz w:val="28"/>
          <w:szCs w:val="28"/>
        </w:rPr>
        <w:t xml:space="preserve">Federal Contractor Minimum Wage Increase Effective </w:t>
      </w:r>
      <w:r w:rsidRPr="00F96283">
        <w:rPr>
          <w:b/>
          <w:bCs/>
          <w:caps/>
          <w:noProof/>
          <w:color w:val="0070C0"/>
          <w:sz w:val="28"/>
          <w:szCs w:val="28"/>
        </w:rPr>
        <w:t>May 11, 2026</w:t>
      </w:r>
    </w:p>
    <w:p w14:paraId="1646C1E0" w14:textId="77777777" w:rsidR="00906C4C" w:rsidRPr="00C2014F" w:rsidRDefault="00906C4C" w:rsidP="00906C4C">
      <w:r w:rsidRPr="00C2014F">
        <w:t xml:space="preserve">Employers performing work on certain federal contracts should also be aware of an upcoming wage change. The U.S. Department of Labor announced that the minimum wage for workers on federal contracts covered by Executive Order 13658 will increase to $13.65 per hour effective May 11, 2026. </w:t>
      </w:r>
    </w:p>
    <w:p w14:paraId="12F3704D" w14:textId="6D3B4543" w:rsidR="00906C4C" w:rsidRPr="00906C4C" w:rsidRDefault="00906C4C" w:rsidP="00906C4C">
      <w:r w:rsidRPr="00C2014F">
        <w:t xml:space="preserve">This wage rate applies to contracts that were </w:t>
      </w:r>
      <w:proofErr w:type="gramStart"/>
      <w:r w:rsidRPr="00C2014F">
        <w:t>entered into</w:t>
      </w:r>
      <w:proofErr w:type="gramEnd"/>
      <w:r w:rsidRPr="00C2014F">
        <w:t>, renewed, or extended between January 1, 2015, and January 29, 2022.</w:t>
      </w:r>
      <w:r>
        <w:t xml:space="preserve"> </w:t>
      </w:r>
    </w:p>
    <w:p w14:paraId="2027EEF3" w14:textId="77777777" w:rsidR="00906C4C" w:rsidRPr="00582B5D" w:rsidRDefault="00906C4C" w:rsidP="00906C4C">
      <w:pPr>
        <w:rPr>
          <w:b/>
          <w:bCs/>
          <w:caps/>
          <w:noProof/>
          <w:color w:val="0E425C"/>
          <w:sz w:val="28"/>
          <w:szCs w:val="28"/>
        </w:rPr>
      </w:pPr>
      <w:r w:rsidRPr="00582B5D">
        <w:rPr>
          <w:b/>
          <w:bCs/>
          <w:caps/>
          <w:noProof/>
          <w:color w:val="0070C0"/>
          <w:sz w:val="28"/>
          <w:szCs w:val="28"/>
        </w:rPr>
        <w:t xml:space="preserve">New!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3706A3DD" w14:textId="77777777" w:rsidR="00906C4C" w:rsidRPr="00C2014F" w:rsidRDefault="00906C4C" w:rsidP="00906C4C">
      <w:r w:rsidRPr="00C2014F">
        <w:t>The PCORI fee was created by the Affordable Care Act (ACA) and first applied for plan or policy years ending on or after October 1, 2012, and before October 1, 2029.</w:t>
      </w:r>
    </w:p>
    <w:p w14:paraId="14C928FC" w14:textId="77777777" w:rsidR="00906C4C" w:rsidRPr="00C2014F" w:rsidRDefault="00906C4C" w:rsidP="00906C4C">
      <w:pPr>
        <w:rPr>
          <w:b/>
          <w:bCs/>
        </w:rPr>
      </w:pPr>
      <w:r w:rsidRPr="00C2014F">
        <w:rPr>
          <w:b/>
          <w:bCs/>
        </w:rPr>
        <w:t>Fee Applicability</w:t>
      </w:r>
    </w:p>
    <w:p w14:paraId="0435FAE8" w14:textId="77777777" w:rsidR="00906C4C" w:rsidRPr="00C2014F" w:rsidRDefault="00906C4C" w:rsidP="00906C4C">
      <w:r w:rsidRPr="00C2014F">
        <w:t xml:space="preserve">The fee is imposed on health insurance issuers and self-insured plan sponsors to fund comparative effectiveness research.  </w:t>
      </w:r>
    </w:p>
    <w:p w14:paraId="25E741F7" w14:textId="77777777" w:rsidR="00906C4C" w:rsidRPr="00C2014F" w:rsidRDefault="00906C4C" w:rsidP="00906C4C">
      <w:r w:rsidRPr="00C2014F">
        <w:rPr>
          <w:b/>
          <w:bCs/>
          <w:u w:val="single"/>
        </w:rPr>
        <w:t xml:space="preserve">Employers offering level funded or self-insured Plans which ENDED in 2025 have PCORI fees due by July 31, 2026. </w:t>
      </w:r>
      <w:r w:rsidRPr="00C2014F">
        <w:t xml:space="preserve"> </w:t>
      </w:r>
    </w:p>
    <w:p w14:paraId="33DA7699" w14:textId="77777777" w:rsidR="00906C4C" w:rsidRPr="00C2014F" w:rsidRDefault="00906C4C" w:rsidP="00906C4C">
      <w:r w:rsidRPr="00C2014F">
        <w:t>Ex: Employer A offers a level funded medical plan and has a benefits plan year that started July 1, 2024.  That Plan ended June 30, 2025.  With a Level Funded benefit Plan/Plan Year ENDING in 2025, the PCORI fees would become due and payable by July 1, 2026.</w:t>
      </w:r>
    </w:p>
    <w:p w14:paraId="5F04AB90" w14:textId="77777777" w:rsidR="00906C4C" w:rsidRPr="00AF4290" w:rsidRDefault="00906C4C" w:rsidP="00906C4C">
      <w:pPr>
        <w:rPr>
          <w:b/>
          <w:bCs/>
        </w:rPr>
      </w:pPr>
      <w:r w:rsidRPr="00AF4290">
        <w:rPr>
          <w:b/>
          <w:bCs/>
        </w:rPr>
        <w:t xml:space="preserve">Fee Payment &amp; Reporting Deadline </w:t>
      </w:r>
    </w:p>
    <w:p w14:paraId="5136A74D" w14:textId="77777777" w:rsidR="00906C4C" w:rsidRPr="00AF4290" w:rsidRDefault="00906C4C" w:rsidP="00906C4C">
      <w:r w:rsidRPr="00AF4290">
        <w:t>PCORI fees are reported and paid annually on IRS</w:t>
      </w:r>
      <w:r w:rsidRPr="00191743">
        <w:t xml:space="preserve"> </w:t>
      </w:r>
      <w:hyperlink r:id="rId195" w:history="1">
        <w:r w:rsidRPr="00AA0176">
          <w:rPr>
            <w:rStyle w:val="Hyperlink"/>
          </w:rPr>
          <w:t>Form 720</w:t>
        </w:r>
      </w:hyperlink>
      <w:r w:rsidRPr="00191743">
        <w:t xml:space="preserve"> </w:t>
      </w:r>
      <w:r w:rsidRPr="00AF4290">
        <w:t>(Quarterly Federal Excise Tax Return).</w:t>
      </w:r>
    </w:p>
    <w:p w14:paraId="38BD15B5" w14:textId="77777777" w:rsidR="00906C4C" w:rsidRPr="00AF4290" w:rsidRDefault="00906C4C" w:rsidP="00906C4C">
      <w:r w:rsidRPr="00AF4290">
        <w:t>2026 Fee Adjustment</w:t>
      </w:r>
    </w:p>
    <w:p w14:paraId="34B2CC21" w14:textId="21AC0ECA" w:rsidR="00906C4C" w:rsidRPr="00906C4C" w:rsidRDefault="00906C4C" w:rsidP="00906C4C">
      <w:r w:rsidRPr="00AF4290">
        <w:lastRenderedPageBreak/>
        <w:t xml:space="preserve">The Internal Revenue Service (IRS) has issued </w:t>
      </w:r>
      <w:hyperlink r:id="rId196" w:anchor="NOT-2025-61" w:history="1">
        <w:r w:rsidRPr="00CF173D">
          <w:rPr>
            <w:rStyle w:val="Hyperlink"/>
          </w:rPr>
          <w:t>Notice 2025-61</w:t>
        </w:r>
      </w:hyperlink>
      <w:r w:rsidRPr="00C25373">
        <w:t xml:space="preserve"> </w:t>
      </w:r>
      <w:r w:rsidRPr="00AF4290">
        <w:t>to increase the Patient-Centered Outcomes Research Institute (PCORI) fee amount for plan years ending on or after Oct. 1, 2025, and before Oct. 1, 2026.</w:t>
      </w:r>
    </w:p>
    <w:p w14:paraId="4A4DD851" w14:textId="77777777" w:rsidR="00906C4C" w:rsidRPr="00AF4290" w:rsidRDefault="00906C4C" w:rsidP="00906C4C">
      <w:pPr>
        <w:rPr>
          <w:b/>
          <w:bCs/>
        </w:rPr>
      </w:pPr>
      <w:r w:rsidRPr="00AF4290">
        <w:rPr>
          <w:b/>
          <w:bCs/>
        </w:rPr>
        <w:t>PCORI Fee Calculation</w:t>
      </w:r>
    </w:p>
    <w:p w14:paraId="27707C76" w14:textId="77777777" w:rsidR="00906C4C" w:rsidRPr="00AF4290" w:rsidRDefault="00906C4C" w:rsidP="00906C4C">
      <w:pPr>
        <w:spacing w:after="240"/>
        <w:rPr>
          <w:b/>
          <w:bCs/>
          <w:u w:val="single"/>
        </w:rPr>
      </w:pPr>
      <w:r w:rsidRPr="00AF4290">
        <w:t xml:space="preserve">The PCORI fees are calculated based on the average number of </w:t>
      </w:r>
      <w:proofErr w:type="gramStart"/>
      <w:r w:rsidRPr="00AF4290">
        <w:t>covered lives</w:t>
      </w:r>
      <w:proofErr w:type="gramEnd"/>
      <w:r w:rsidRPr="00AF4290">
        <w:t xml:space="preserve"> under the plan or policy. This generally includes employees and their enrolled spouses and dependents, unless the plan is an HRA or FSA. For 2026, the updated PCORI fee amount is </w:t>
      </w:r>
      <w:r w:rsidRPr="00AF4290">
        <w:rPr>
          <w:b/>
          <w:bCs/>
          <w:u w:val="single"/>
        </w:rPr>
        <w:t>$3.84 multiplied by the average number of lives covered under the plan.</w:t>
      </w:r>
    </w:p>
    <w:p w14:paraId="216376F6" w14:textId="77777777" w:rsidR="00906C4C" w:rsidRPr="00C2014F" w:rsidRDefault="00906C4C" w:rsidP="00906C4C">
      <w:pPr>
        <w:spacing w:after="0" w:line="240" w:lineRule="auto"/>
        <w:rPr>
          <w:b/>
          <w:bCs/>
        </w:rPr>
      </w:pPr>
      <w:r w:rsidRPr="00C2014F">
        <w:rPr>
          <w:b/>
          <w:bCs/>
        </w:rPr>
        <w:t>Resources:</w:t>
      </w:r>
    </w:p>
    <w:p w14:paraId="7FD788C4"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97" w:history="1">
        <w:r w:rsidRPr="001834A2">
          <w:rPr>
            <w:rStyle w:val="Hyperlink"/>
            <w:rFonts w:eastAsia="Calibri"/>
            <w:lang w:eastAsia="en-GB"/>
          </w:rPr>
          <w:t>PCORI Fee Overview Page</w:t>
        </w:r>
      </w:hyperlink>
    </w:p>
    <w:p w14:paraId="0AA6B966"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98" w:history="1">
        <w:r w:rsidRPr="001834A2">
          <w:rPr>
            <w:rStyle w:val="Hyperlink"/>
            <w:rFonts w:eastAsia="Calibri"/>
            <w:lang w:eastAsia="en-GB"/>
          </w:rPr>
          <w:t>PCORI Fee: Questions and Answers</w:t>
        </w:r>
      </w:hyperlink>
    </w:p>
    <w:p w14:paraId="39232AA3"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99" w:history="1">
        <w:r w:rsidRPr="001834A2">
          <w:rPr>
            <w:rStyle w:val="Hyperlink"/>
            <w:rFonts w:eastAsia="Calibri"/>
            <w:lang w:eastAsia="en-GB"/>
          </w:rPr>
          <w:t>PCORI Fee Due Dates and Applicable Rates</w:t>
        </w:r>
      </w:hyperlink>
    </w:p>
    <w:p w14:paraId="15278BFB"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200" w:history="1">
        <w:r w:rsidRPr="001834A2">
          <w:rPr>
            <w:rStyle w:val="Hyperlink"/>
            <w:rFonts w:eastAsia="Calibri"/>
            <w:lang w:eastAsia="en-GB"/>
          </w:rPr>
          <w:t>Chart: Application of the PCORI Fee to Common Types of Health Coverage or Arrangements</w:t>
        </w:r>
      </w:hyperlink>
    </w:p>
    <w:p w14:paraId="2931CAB7" w14:textId="77777777" w:rsidR="00906C4C" w:rsidRPr="00906C4C" w:rsidRDefault="00906C4C" w:rsidP="00906C4C">
      <w:pPr>
        <w:rPr>
          <w:sz w:val="12"/>
          <w:szCs w:val="12"/>
        </w:rPr>
      </w:pPr>
    </w:p>
    <w:p w14:paraId="763AA099" w14:textId="77777777" w:rsidR="00906C4C" w:rsidRPr="00E65156" w:rsidRDefault="00906C4C" w:rsidP="00906C4C">
      <w:pPr>
        <w:rPr>
          <w:b/>
          <w:bCs/>
          <w:caps/>
          <w:noProof/>
          <w:color w:val="0E425C"/>
          <w:sz w:val="28"/>
          <w:szCs w:val="28"/>
        </w:rPr>
      </w:pPr>
      <w:r w:rsidRPr="003F2438">
        <w:rPr>
          <w:b/>
          <w:bCs/>
          <w:caps/>
          <w:noProof/>
          <w:color w:val="0070C0"/>
          <w:sz w:val="28"/>
          <w:szCs w:val="28"/>
        </w:rPr>
        <w:t xml:space="preserve">New! </w:t>
      </w:r>
      <w:r w:rsidRPr="003F2438">
        <w:rPr>
          <w:b/>
          <w:bCs/>
          <w:caps/>
          <w:noProof/>
          <w:color w:val="0E425C"/>
          <w:sz w:val="28"/>
          <w:szCs w:val="28"/>
        </w:rPr>
        <w:t>ICE Revises Enfor</w:t>
      </w:r>
      <w:r w:rsidRPr="00E65156">
        <w:rPr>
          <w:b/>
          <w:bCs/>
          <w:caps/>
          <w:noProof/>
          <w:color w:val="0E425C"/>
          <w:sz w:val="28"/>
          <w:szCs w:val="28"/>
        </w:rPr>
        <w:t>cement Approach for Form I-9 Violations</w:t>
      </w:r>
    </w:p>
    <w:p w14:paraId="423010C8" w14:textId="77777777" w:rsidR="00906C4C" w:rsidRDefault="00906C4C" w:rsidP="00906C4C">
      <w:r>
        <w:t>E</w:t>
      </w:r>
      <w:r w:rsidRPr="003F2438">
        <w:t>mployers not compl</w:t>
      </w:r>
      <w:r>
        <w:t>ying with</w:t>
      </w:r>
      <w:r w:rsidRPr="003F2438">
        <w:t xml:space="preserve"> or incorrectly complet</w:t>
      </w:r>
      <w:r>
        <w:t>ing</w:t>
      </w:r>
      <w:r w:rsidRPr="003F2438">
        <w:t xml:space="preserve"> Form I-9</w:t>
      </w:r>
      <w:r>
        <w:t xml:space="preserve"> </w:t>
      </w:r>
      <w:r w:rsidRPr="003F2438">
        <w:t>become subject to fines that can add up to potentially hundreds of thousands of dollars.</w:t>
      </w:r>
      <w:r>
        <w:t xml:space="preserve">  </w:t>
      </w:r>
      <w:r w:rsidRPr="00312BD2">
        <w:t xml:space="preserve">Immigration and Customs Enforcement (“ICE”) classifies Form I-9 errors as either substantive or technical. In the event of an ICE audit, technical errors can be fixed so that employers can avoid fines </w:t>
      </w:r>
      <w:proofErr w:type="gramStart"/>
      <w:r w:rsidRPr="00312BD2">
        <w:t>as long as</w:t>
      </w:r>
      <w:proofErr w:type="gramEnd"/>
      <w:r w:rsidRPr="00312BD2">
        <w:t xml:space="preserve"> the errors are corrected. Substantive errors, however, are not correctable and will result in fines.</w:t>
      </w:r>
    </w:p>
    <w:p w14:paraId="4900A498" w14:textId="77777777" w:rsidR="00906C4C" w:rsidRDefault="00906C4C" w:rsidP="00906C4C">
      <w:r>
        <w:t xml:space="preserve">Recently, </w:t>
      </w:r>
      <w:r w:rsidRPr="00AF4290">
        <w:t>US Immigration and Customs Enforcement (ICE) has significantly revised its enforcement approach to violations, reclassifying numerous common errors</w:t>
      </w:r>
      <w:r w:rsidRPr="006906E5">
        <w:rPr>
          <w:u w:val="single"/>
        </w:rPr>
        <w:t xml:space="preserve"> as substantive violations subject to immediate penalties</w:t>
      </w:r>
      <w:r w:rsidRPr="00AF4290">
        <w:t xml:space="preserve">.  </w:t>
      </w:r>
    </w:p>
    <w:p w14:paraId="38B73030" w14:textId="77777777" w:rsidR="00906C4C" w:rsidRPr="006C03C8" w:rsidRDefault="00906C4C" w:rsidP="00906C4C">
      <w:r w:rsidRPr="006C03C8">
        <w:t xml:space="preserve">Examples of errors that were </w:t>
      </w:r>
      <w:r>
        <w:t xml:space="preserve">previously </w:t>
      </w:r>
      <w:r w:rsidRPr="006C03C8">
        <w:t>classified as technical but now substantive include:</w:t>
      </w:r>
    </w:p>
    <w:p w14:paraId="66C07A86" w14:textId="77777777" w:rsidR="00906C4C" w:rsidRPr="006C03C8" w:rsidRDefault="00906C4C">
      <w:pPr>
        <w:numPr>
          <w:ilvl w:val="0"/>
          <w:numId w:val="336"/>
        </w:numPr>
        <w:spacing w:after="0" w:line="240" w:lineRule="auto"/>
      </w:pPr>
      <w:r w:rsidRPr="006C03C8">
        <w:t>Failure to date Section 1</w:t>
      </w:r>
    </w:p>
    <w:p w14:paraId="012965C3" w14:textId="77777777" w:rsidR="00906C4C" w:rsidRPr="006C03C8" w:rsidRDefault="00906C4C">
      <w:pPr>
        <w:numPr>
          <w:ilvl w:val="0"/>
          <w:numId w:val="336"/>
        </w:numPr>
        <w:spacing w:after="0" w:line="240" w:lineRule="auto"/>
      </w:pPr>
      <w:r w:rsidRPr="006C03C8">
        <w:t>Missing the date of birth in Section 1</w:t>
      </w:r>
    </w:p>
    <w:p w14:paraId="2C319FB7" w14:textId="77777777" w:rsidR="00906C4C" w:rsidRPr="006C03C8" w:rsidRDefault="00906C4C">
      <w:pPr>
        <w:numPr>
          <w:ilvl w:val="0"/>
          <w:numId w:val="336"/>
        </w:numPr>
        <w:spacing w:after="0" w:line="240" w:lineRule="auto"/>
      </w:pPr>
      <w:r w:rsidRPr="006C03C8">
        <w:t>Missing the date of hire in Section 2</w:t>
      </w:r>
    </w:p>
    <w:p w14:paraId="06C8F9F7" w14:textId="77777777" w:rsidR="00906C4C" w:rsidRPr="006C03C8" w:rsidRDefault="00906C4C">
      <w:pPr>
        <w:numPr>
          <w:ilvl w:val="0"/>
          <w:numId w:val="336"/>
        </w:numPr>
        <w:spacing w:after="0" w:line="240" w:lineRule="auto"/>
      </w:pPr>
      <w:r w:rsidRPr="006C03C8">
        <w:t>Missing the name and title of employer representative in Section 2</w:t>
      </w:r>
    </w:p>
    <w:p w14:paraId="672A2679" w14:textId="77777777" w:rsidR="00906C4C" w:rsidRPr="006C03C8" w:rsidRDefault="00906C4C">
      <w:pPr>
        <w:numPr>
          <w:ilvl w:val="0"/>
          <w:numId w:val="336"/>
        </w:numPr>
        <w:spacing w:after="0" w:line="240" w:lineRule="auto"/>
      </w:pPr>
      <w:r w:rsidRPr="006C03C8">
        <w:t>Failure to date Section 2</w:t>
      </w:r>
    </w:p>
    <w:p w14:paraId="5712D8D1" w14:textId="77777777" w:rsidR="00906C4C" w:rsidRPr="006C03C8" w:rsidRDefault="00906C4C">
      <w:pPr>
        <w:numPr>
          <w:ilvl w:val="0"/>
          <w:numId w:val="336"/>
        </w:numPr>
        <w:spacing w:after="0" w:line="240" w:lineRule="auto"/>
      </w:pPr>
      <w:r w:rsidRPr="006C03C8">
        <w:t>If utilizing remote verification, failure to check the alternative procedure box</w:t>
      </w:r>
    </w:p>
    <w:p w14:paraId="0914BED1" w14:textId="77777777" w:rsidR="00906C4C" w:rsidRPr="006C03C8" w:rsidRDefault="00906C4C">
      <w:pPr>
        <w:numPr>
          <w:ilvl w:val="0"/>
          <w:numId w:val="336"/>
        </w:numPr>
        <w:spacing w:after="0" w:line="240" w:lineRule="auto"/>
      </w:pPr>
      <w:r w:rsidRPr="006C03C8">
        <w:t>Using the Spanish version of Form I-9 outside of Puerto Rico</w:t>
      </w:r>
    </w:p>
    <w:p w14:paraId="7BE9192F" w14:textId="77777777" w:rsidR="00906C4C" w:rsidRPr="006C03C8" w:rsidRDefault="00906C4C">
      <w:pPr>
        <w:numPr>
          <w:ilvl w:val="0"/>
          <w:numId w:val="336"/>
        </w:numPr>
        <w:spacing w:after="0" w:line="240" w:lineRule="auto"/>
      </w:pPr>
      <w:r w:rsidRPr="006C03C8">
        <w:t>Failure to record correctly List A, B and C data in Section 2</w:t>
      </w:r>
    </w:p>
    <w:p w14:paraId="3878284B" w14:textId="77777777" w:rsidR="00906C4C" w:rsidRPr="006C03C8" w:rsidRDefault="00906C4C">
      <w:pPr>
        <w:numPr>
          <w:ilvl w:val="0"/>
          <w:numId w:val="336"/>
        </w:numPr>
        <w:spacing w:after="0" w:line="240" w:lineRule="auto"/>
      </w:pPr>
      <w:r w:rsidRPr="006C03C8">
        <w:t>Failure to participate in E-Verify when using remote verification procedure</w:t>
      </w:r>
    </w:p>
    <w:p w14:paraId="74AEA7C6" w14:textId="77777777" w:rsidR="00906C4C" w:rsidRPr="006C03C8" w:rsidRDefault="00906C4C">
      <w:pPr>
        <w:numPr>
          <w:ilvl w:val="0"/>
          <w:numId w:val="336"/>
        </w:numPr>
        <w:spacing w:after="0" w:line="276" w:lineRule="auto"/>
      </w:pPr>
      <w:r w:rsidRPr="006C03C8">
        <w:t>Failure to have adequate audit trails and electronic signature protocols when using electronic Form I-9</w:t>
      </w:r>
    </w:p>
    <w:p w14:paraId="6B6751A9" w14:textId="77777777" w:rsidR="00906C4C" w:rsidRDefault="00906C4C" w:rsidP="00906C4C">
      <w:pPr>
        <w:rPr>
          <w:b/>
          <w:bCs/>
        </w:rPr>
      </w:pPr>
      <w:r w:rsidRPr="00427960">
        <w:t>Employers cannot avoid fines for these types of errors because they are no longer considered technical violations. Without an opportunity to cure, mistakes like these will increase fines. Because ICE assesses fines per-form and per-violation, for employers with a large workforce, the cumulative exposure could be substantial. Currently, fines per violation range from $288 to $2,861 </w:t>
      </w:r>
      <w:r w:rsidRPr="00427960">
        <w:rPr>
          <w:b/>
          <w:bCs/>
          <w:i/>
          <w:iCs/>
        </w:rPr>
        <w:t>per violation</w:t>
      </w:r>
      <w:r w:rsidRPr="00427960">
        <w:rPr>
          <w:b/>
          <w:bCs/>
        </w:rPr>
        <w:t>.</w:t>
      </w:r>
    </w:p>
    <w:p w14:paraId="75B4AE9C" w14:textId="77777777" w:rsidR="00906C4C" w:rsidRPr="00CA5EA5" w:rsidRDefault="00906C4C" w:rsidP="00906C4C">
      <w:r w:rsidRPr="00CA5EA5">
        <w:t>For additional details, access the USCIS</w:t>
      </w:r>
      <w:r>
        <w:t>’s</w:t>
      </w:r>
      <w:r w:rsidRPr="00CA5EA5">
        <w:t xml:space="preserve"> </w:t>
      </w:r>
      <w:hyperlink r:id="rId201" w:history="1">
        <w:r w:rsidRPr="00CA5EA5">
          <w:rPr>
            <w:rStyle w:val="Hyperlink"/>
          </w:rPr>
          <w:t xml:space="preserve">Form I-9 Inspection Under Immigration and Nationality Act § 274A Fact Sheet </w:t>
        </w:r>
      </w:hyperlink>
    </w:p>
    <w:p w14:paraId="00175432" w14:textId="0BBA35BC" w:rsidR="00906C4C" w:rsidRDefault="00906C4C" w:rsidP="00906C4C">
      <w:r w:rsidRPr="003E16B4">
        <w:rPr>
          <w:b/>
          <w:bCs/>
          <w:highlight w:val="lightGray"/>
        </w:rPr>
        <w:t>Employer Takeaway:</w:t>
      </w:r>
      <w:r w:rsidRPr="003E16B4">
        <w:rPr>
          <w:b/>
          <w:bCs/>
        </w:rPr>
        <w:t xml:space="preserve"> </w:t>
      </w:r>
      <w:r w:rsidRPr="003E16B4">
        <w:t>To minimize risk, employers should ensure that they have robust compliance practices</w:t>
      </w:r>
      <w:r>
        <w:t>.  Annual</w:t>
      </w:r>
      <w:r w:rsidRPr="003E16B4">
        <w:t xml:space="preserve"> internal Form I-9 audits </w:t>
      </w:r>
      <w:r>
        <w:t>can assist employers with remaining in compliance</w:t>
      </w:r>
      <w:r w:rsidRPr="003E16B4">
        <w:t xml:space="preserve">. If </w:t>
      </w:r>
      <w:r>
        <w:t xml:space="preserve">an </w:t>
      </w:r>
      <w:r w:rsidRPr="003E16B4">
        <w:t xml:space="preserve">employer </w:t>
      </w:r>
      <w:r>
        <w:t xml:space="preserve">is </w:t>
      </w:r>
      <w:r w:rsidRPr="003E16B4">
        <w:t xml:space="preserve">using remote verification, </w:t>
      </w:r>
      <w:r>
        <w:t xml:space="preserve">it should </w:t>
      </w:r>
      <w:r w:rsidRPr="003E16B4">
        <w:t xml:space="preserve">confirm proper enrollment in E-Verify. </w:t>
      </w:r>
      <w:r>
        <w:t xml:space="preserve">Lastly, if electronic Form I-9s are used, it is imperative that employers </w:t>
      </w:r>
      <w:r w:rsidRPr="003E16B4">
        <w:t xml:space="preserve">ensure full compliance with federal </w:t>
      </w:r>
      <w:r>
        <w:t xml:space="preserve">Form I-9 </w:t>
      </w:r>
      <w:r w:rsidRPr="003E16B4">
        <w:t>requirements</w:t>
      </w:r>
      <w:r>
        <w:t>.</w:t>
      </w:r>
    </w:p>
    <w:p w14:paraId="1A059FB0" w14:textId="77777777" w:rsidR="00906C4C" w:rsidRDefault="00906C4C" w:rsidP="00906C4C">
      <w:r w:rsidRPr="007370DF">
        <w:rPr>
          <w:b/>
          <w:bCs/>
          <w:caps/>
          <w:noProof/>
          <w:color w:val="0070C0"/>
          <w:sz w:val="28"/>
          <w:szCs w:val="28"/>
        </w:rPr>
        <w:t xml:space="preserve">New! </w:t>
      </w:r>
      <w:r w:rsidRPr="0046124F">
        <w:rPr>
          <w:b/>
          <w:bCs/>
          <w:caps/>
          <w:noProof/>
          <w:color w:val="0E425C"/>
          <w:sz w:val="28"/>
          <w:szCs w:val="28"/>
        </w:rPr>
        <w:t xml:space="preserve">Update </w:t>
      </w:r>
      <w:r w:rsidRPr="007370DF">
        <w:rPr>
          <w:b/>
          <w:bCs/>
          <w:caps/>
          <w:noProof/>
          <w:color w:val="0E425C"/>
          <w:sz w:val="28"/>
          <w:szCs w:val="28"/>
        </w:rPr>
        <w:t>O</w:t>
      </w:r>
      <w:r>
        <w:rPr>
          <w:b/>
          <w:bCs/>
          <w:caps/>
          <w:noProof/>
          <w:color w:val="0E425C"/>
          <w:sz w:val="28"/>
          <w:szCs w:val="28"/>
        </w:rPr>
        <w:t>ne Big Beautiful Bill Act (OBBBA)</w:t>
      </w:r>
      <w:r w:rsidRPr="007370DF">
        <w:rPr>
          <w:b/>
          <w:bCs/>
          <w:caps/>
          <w:noProof/>
          <w:color w:val="0E425C"/>
          <w:sz w:val="28"/>
          <w:szCs w:val="28"/>
        </w:rPr>
        <w:t xml:space="preserve"> - List of Occupations Qualifying for No Tax on Tips Effective </w:t>
      </w:r>
      <w:r w:rsidRPr="007370DF">
        <w:rPr>
          <w:b/>
          <w:bCs/>
          <w:caps/>
          <w:noProof/>
          <w:color w:val="0070C0"/>
          <w:sz w:val="28"/>
          <w:szCs w:val="28"/>
        </w:rPr>
        <w:t>Jun</w:t>
      </w:r>
      <w:r>
        <w:rPr>
          <w:b/>
          <w:bCs/>
          <w:caps/>
          <w:noProof/>
          <w:color w:val="0070C0"/>
          <w:sz w:val="28"/>
          <w:szCs w:val="28"/>
        </w:rPr>
        <w:t>e</w:t>
      </w:r>
      <w:r w:rsidRPr="007370DF">
        <w:rPr>
          <w:b/>
          <w:bCs/>
          <w:caps/>
          <w:noProof/>
          <w:color w:val="0070C0"/>
          <w:sz w:val="28"/>
          <w:szCs w:val="28"/>
        </w:rPr>
        <w:t xml:space="preserve"> 12, 2026</w:t>
      </w:r>
    </w:p>
    <w:p w14:paraId="64CBEC24" w14:textId="77777777" w:rsidR="00906C4C" w:rsidRPr="00D32324" w:rsidRDefault="00906C4C" w:rsidP="00906C4C">
      <w:r w:rsidRPr="00FB3F76">
        <w:lastRenderedPageBreak/>
        <w:t>On April 13, 2026, the U.S. Department of the Treasury (Treasury) and IRS issued</w:t>
      </w:r>
      <w:r>
        <w:t xml:space="preserve"> </w:t>
      </w:r>
      <w:hyperlink r:id="rId202" w:history="1">
        <w:r w:rsidRPr="00CB578C">
          <w:rPr>
            <w:rStyle w:val="Hyperlink"/>
          </w:rPr>
          <w:t>final regulations</w:t>
        </w:r>
      </w:hyperlink>
      <w:r>
        <w:t xml:space="preserve"> </w:t>
      </w:r>
      <w:r w:rsidRPr="00FB3F76">
        <w:t>on the “No Tax on Tips” provision enacted under the</w:t>
      </w:r>
      <w:r>
        <w:t xml:space="preserve"> </w:t>
      </w:r>
      <w:hyperlink r:id="rId203" w:history="1">
        <w:r w:rsidRPr="00756FFE">
          <w:rPr>
            <w:rStyle w:val="Hyperlink"/>
          </w:rPr>
          <w:t>One Big Beautiful Bill Act</w:t>
        </w:r>
      </w:hyperlink>
      <w:r>
        <w:t xml:space="preserve"> </w:t>
      </w:r>
      <w:r w:rsidRPr="00FB3F76">
        <w:t xml:space="preserve">(OBBBA). The final regulations are effective on </w:t>
      </w:r>
      <w:r w:rsidRPr="00FB3F76">
        <w:rPr>
          <w:b/>
          <w:bCs/>
        </w:rPr>
        <w:t>June 12, 2026</w:t>
      </w:r>
      <w:r w:rsidRPr="00FB3F76">
        <w:t>.</w:t>
      </w:r>
      <w:r>
        <w:t xml:space="preserve"> </w:t>
      </w:r>
      <w:r w:rsidRPr="00D32324">
        <w:t>The Act allows certain workers an above-the-line deduction for “qualified tips” and “qualified overtime compensation” for taxable years beginning after Dec</w:t>
      </w:r>
      <w:r>
        <w:t>ember</w:t>
      </w:r>
      <w:r w:rsidRPr="00D32324">
        <w:t xml:space="preserve"> 31, 2024, and ending for taxable years beginning after Dec</w:t>
      </w:r>
      <w:r>
        <w:t>ember</w:t>
      </w:r>
      <w:r w:rsidRPr="00D32324">
        <w:t xml:space="preserve"> 31, 2028. Individuals must earn $150,000 or less ($300,000 if married filing jointly) in 2025 to be eligible for the tip deduction. The maximum deduction for tip income is capped at $25,000 per year, and the deduction applies only to cash tips, which include tips that are charged and tips received under a tip-sharing agreement. </w:t>
      </w:r>
    </w:p>
    <w:p w14:paraId="7E2F1A54" w14:textId="77777777" w:rsidR="00906C4C" w:rsidRPr="00906C4C" w:rsidRDefault="00906C4C" w:rsidP="00906C4C">
      <w:pPr>
        <w:pStyle w:val="Heading2"/>
        <w:spacing w:before="0" w:line="240" w:lineRule="auto"/>
        <w:rPr>
          <w:rFonts w:eastAsiaTheme="minorEastAsia" w:cs="Calibri"/>
          <w:b/>
          <w:bCs/>
          <w:noProof/>
          <w:color w:val="auto"/>
          <w:sz w:val="24"/>
          <w:szCs w:val="24"/>
        </w:rPr>
      </w:pPr>
      <w:r w:rsidRPr="00906C4C">
        <w:rPr>
          <w:rFonts w:eastAsiaTheme="minorEastAsia" w:cs="Calibri"/>
          <w:b/>
          <w:bCs/>
          <w:noProof/>
          <w:color w:val="auto"/>
          <w:sz w:val="24"/>
          <w:szCs w:val="24"/>
        </w:rPr>
        <w:t>Key Highlights</w:t>
      </w:r>
    </w:p>
    <w:p w14:paraId="7011FCCD" w14:textId="77777777" w:rsidR="00906C4C" w:rsidRPr="008F70C5" w:rsidRDefault="00906C4C" w:rsidP="00906C4C">
      <w:pPr>
        <w:pStyle w:val="Heading3"/>
        <w:spacing w:before="0" w:line="240" w:lineRule="auto"/>
        <w:rPr>
          <w:rFonts w:eastAsiaTheme="minorEastAsia" w:cs="Calibri"/>
          <w:b/>
          <w:bCs/>
          <w:i/>
          <w:iCs/>
          <w:noProof/>
          <w:color w:val="auto"/>
        </w:rPr>
      </w:pPr>
      <w:r w:rsidRPr="008F70C5">
        <w:rPr>
          <w:rFonts w:eastAsiaTheme="minorEastAsia" w:cs="Calibri"/>
          <w:b/>
          <w:bCs/>
          <w:i/>
          <w:iCs/>
          <w:noProof/>
          <w:color w:val="auto"/>
        </w:rPr>
        <w:t>List of Occupations That Receive Tips</w:t>
      </w:r>
    </w:p>
    <w:p w14:paraId="7D1C4113" w14:textId="77777777" w:rsidR="00906C4C" w:rsidRPr="00FB3F76" w:rsidRDefault="00906C4C" w:rsidP="00906C4C">
      <w:pPr>
        <w:spacing w:after="0" w:line="240" w:lineRule="auto"/>
      </w:pPr>
      <w:r w:rsidRPr="00FB3F76">
        <w:t>The final regulations list more than 70 occupations of tipped workers that may qualify for the deduction. Qualifying occupations fall into one of the following eight categories, classified by the Treasury Tipped Occupation Code system:</w:t>
      </w:r>
    </w:p>
    <w:p w14:paraId="3FF978CD" w14:textId="77777777" w:rsidR="00906C4C" w:rsidRPr="00FB3F76" w:rsidRDefault="00906C4C" w:rsidP="00906C4C">
      <w:pPr>
        <w:pStyle w:val="ListParagraph"/>
        <w:tabs>
          <w:tab w:val="left" w:pos="288"/>
        </w:tabs>
        <w:spacing w:after="0" w:line="240" w:lineRule="auto"/>
        <w:ind w:left="288" w:hanging="216"/>
        <w:contextualSpacing w:val="0"/>
      </w:pPr>
      <w:r w:rsidRPr="00FB3F76">
        <w:t>100s—Beverage and food services;</w:t>
      </w:r>
    </w:p>
    <w:p w14:paraId="609C36E6" w14:textId="77777777" w:rsidR="00906C4C" w:rsidRPr="00FB3F76" w:rsidRDefault="00906C4C" w:rsidP="00906C4C">
      <w:pPr>
        <w:pStyle w:val="ListParagraph"/>
        <w:tabs>
          <w:tab w:val="left" w:pos="288"/>
        </w:tabs>
        <w:spacing w:after="0" w:line="240" w:lineRule="auto"/>
        <w:ind w:left="288" w:hanging="216"/>
        <w:contextualSpacing w:val="0"/>
      </w:pPr>
      <w:r w:rsidRPr="00FB3F76">
        <w:t>200s—Entertainment and events;</w:t>
      </w:r>
    </w:p>
    <w:p w14:paraId="63F2FB01" w14:textId="77777777" w:rsidR="00906C4C" w:rsidRPr="00FB3F76" w:rsidRDefault="00906C4C" w:rsidP="00906C4C">
      <w:pPr>
        <w:pStyle w:val="ListParagraph"/>
        <w:tabs>
          <w:tab w:val="left" w:pos="288"/>
        </w:tabs>
        <w:spacing w:after="0" w:line="240" w:lineRule="auto"/>
        <w:ind w:left="288" w:hanging="216"/>
        <w:contextualSpacing w:val="0"/>
      </w:pPr>
      <w:r w:rsidRPr="00FB3F76">
        <w:t>300s—Hospitality and guest services;</w:t>
      </w:r>
    </w:p>
    <w:p w14:paraId="7B945350" w14:textId="77777777" w:rsidR="00906C4C" w:rsidRPr="00FB3F76" w:rsidRDefault="00906C4C" w:rsidP="00906C4C">
      <w:pPr>
        <w:pStyle w:val="ListParagraph"/>
        <w:tabs>
          <w:tab w:val="left" w:pos="288"/>
        </w:tabs>
        <w:spacing w:after="0" w:line="240" w:lineRule="auto"/>
        <w:ind w:left="288" w:hanging="216"/>
        <w:contextualSpacing w:val="0"/>
      </w:pPr>
      <w:r w:rsidRPr="00FB3F76">
        <w:t>400s—Home services;</w:t>
      </w:r>
    </w:p>
    <w:p w14:paraId="044D313B" w14:textId="77777777" w:rsidR="00906C4C" w:rsidRPr="00FB3F76" w:rsidRDefault="00906C4C" w:rsidP="00906C4C">
      <w:pPr>
        <w:pStyle w:val="ListParagraph"/>
        <w:tabs>
          <w:tab w:val="left" w:pos="288"/>
        </w:tabs>
        <w:spacing w:after="0" w:line="240" w:lineRule="auto"/>
        <w:ind w:left="288" w:hanging="216"/>
        <w:contextualSpacing w:val="0"/>
      </w:pPr>
      <w:r w:rsidRPr="00FB3F76">
        <w:t>500s—Personal Services;</w:t>
      </w:r>
    </w:p>
    <w:p w14:paraId="20666001" w14:textId="77777777" w:rsidR="00906C4C" w:rsidRPr="00FB3F76" w:rsidRDefault="00906C4C" w:rsidP="00906C4C">
      <w:pPr>
        <w:pStyle w:val="ListParagraph"/>
        <w:tabs>
          <w:tab w:val="left" w:pos="288"/>
        </w:tabs>
        <w:spacing w:after="0" w:line="240" w:lineRule="auto"/>
        <w:ind w:left="288" w:hanging="216"/>
        <w:contextualSpacing w:val="0"/>
      </w:pPr>
      <w:r w:rsidRPr="00FB3F76">
        <w:t>600s—Personal appearance and wellness;</w:t>
      </w:r>
    </w:p>
    <w:p w14:paraId="127DC95A" w14:textId="77777777" w:rsidR="00906C4C" w:rsidRPr="00FB3F76" w:rsidRDefault="00906C4C" w:rsidP="00906C4C">
      <w:pPr>
        <w:pStyle w:val="ListParagraph"/>
        <w:tabs>
          <w:tab w:val="left" w:pos="288"/>
        </w:tabs>
        <w:spacing w:after="0" w:line="240" w:lineRule="auto"/>
        <w:ind w:left="288" w:hanging="216"/>
        <w:contextualSpacing w:val="0"/>
      </w:pPr>
      <w:r w:rsidRPr="00FB3F76">
        <w:t>700s—Recreation and instruction; and</w:t>
      </w:r>
    </w:p>
    <w:p w14:paraId="7EA24401" w14:textId="77777777" w:rsidR="00906C4C" w:rsidRDefault="00906C4C" w:rsidP="00906C4C">
      <w:pPr>
        <w:pStyle w:val="ListParagraph"/>
        <w:tabs>
          <w:tab w:val="left" w:pos="288"/>
        </w:tabs>
        <w:spacing w:after="0" w:line="240" w:lineRule="auto"/>
        <w:ind w:left="288" w:hanging="216"/>
        <w:contextualSpacing w:val="0"/>
      </w:pPr>
      <w:r w:rsidRPr="00FB3F76">
        <w:t>800s—Transportation and delivery.</w:t>
      </w:r>
    </w:p>
    <w:p w14:paraId="7DCFE231" w14:textId="77777777" w:rsidR="00906C4C" w:rsidRPr="00FB3F76" w:rsidRDefault="00906C4C" w:rsidP="00906C4C">
      <w:pPr>
        <w:pStyle w:val="ListParagraph"/>
        <w:tabs>
          <w:tab w:val="left" w:pos="288"/>
        </w:tabs>
        <w:spacing w:after="0" w:line="240" w:lineRule="auto"/>
        <w:ind w:left="288" w:hanging="216"/>
        <w:contextualSpacing w:val="0"/>
      </w:pPr>
    </w:p>
    <w:p w14:paraId="3217D10D" w14:textId="77777777" w:rsidR="00906C4C" w:rsidRPr="00FB3F76" w:rsidRDefault="00906C4C" w:rsidP="00906C4C">
      <w:pPr>
        <w:ind w:left="90"/>
      </w:pPr>
      <w:r w:rsidRPr="00FB3F76">
        <w:t>The final regulations expand the list to include visual artists and floral designers in the personal services category and add gas pump attendants in the transportation and delivery category.</w:t>
      </w:r>
    </w:p>
    <w:p w14:paraId="56BBAEC5" w14:textId="77777777" w:rsidR="00906C4C" w:rsidRPr="008F70C5" w:rsidRDefault="00906C4C" w:rsidP="00906C4C">
      <w:pPr>
        <w:pStyle w:val="Heading3"/>
        <w:ind w:left="90"/>
        <w:rPr>
          <w:rFonts w:eastAsiaTheme="minorEastAsia" w:cs="Calibri"/>
          <w:b/>
          <w:bCs/>
          <w:i/>
          <w:iCs/>
          <w:noProof/>
          <w:color w:val="auto"/>
        </w:rPr>
      </w:pPr>
      <w:r w:rsidRPr="008F70C5">
        <w:rPr>
          <w:rFonts w:eastAsiaTheme="minorEastAsia" w:cs="Calibri"/>
          <w:b/>
          <w:bCs/>
          <w:i/>
          <w:iCs/>
          <w:noProof/>
          <w:color w:val="auto"/>
        </w:rPr>
        <w:t>Qualified Tips Definition</w:t>
      </w:r>
    </w:p>
    <w:p w14:paraId="792CAD9B" w14:textId="77777777" w:rsidR="00906C4C" w:rsidRPr="00FB3F76" w:rsidRDefault="00906C4C" w:rsidP="00906C4C">
      <w:pPr>
        <w:ind w:left="90"/>
      </w:pPr>
      <w:r w:rsidRPr="00FB3F76">
        <w:t>A worker may only claim the deduction for qualified tips. To be a qualified tip, the tip must be received by a worker in an occupation on the List of Occupations That Receive Tips. The final regulations clarify that qualified tips must satisfy certain requirements, including the following:</w:t>
      </w:r>
    </w:p>
    <w:p w14:paraId="420CFEAE"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in cash or an equivalent medium, such as a check, credit card, debit card, gift card, tangible or intangible tokens that are readily exchangeable for a fixed amount in cash, or another form of electronic settlement or mobile payment application denominated in cash;</w:t>
      </w:r>
    </w:p>
    <w:p w14:paraId="07933E4B"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received from customers or, in the case of an employee, through a mandatory or voluntary tip-sharing arrangement, such as a tip pool; and</w:t>
      </w:r>
    </w:p>
    <w:p w14:paraId="36C977FF"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voluntarily by the customer and not be subject to negotiation. Qualified tips do not include service charges unless the customer has the option to disregard or modify the service charge. For instance, in the case of a restaurant that imposes an automatic 18% service charge for large parties and distributes that amount to waiters, bussers and kitchen staff, if the charge is added with no option for the customer to disregard or modify it, the amounts distributed to the workers from this service charge are not qualified tips.   </w:t>
      </w:r>
    </w:p>
    <w:p w14:paraId="6A0D46AE" w14:textId="77777777" w:rsidR="00906C4C" w:rsidRPr="00FB3F76" w:rsidRDefault="00906C4C" w:rsidP="00906C4C">
      <w:r w:rsidRPr="00FB3F76">
        <w:t>Importantly, workers can take the deduction only for qualified tips that are included on Form W-2, Form 1099-NEC, Form 1099-MISC, Form 1099-K or reported by the worker on Form 4137. Gig workers and other self-employed individuals can qualify for this deduction if their occupation is on the List of Occupations That Receive Tips and the other statutory and regulatory requirements are met.</w:t>
      </w:r>
    </w:p>
    <w:p w14:paraId="1A5D6146" w14:textId="77777777" w:rsidR="00906C4C" w:rsidRPr="00FB3F76" w:rsidRDefault="00906C4C" w:rsidP="00906C4C">
      <w:r w:rsidRPr="00FB3F76">
        <w:t>The regulations limit the deduction for self-employed individuals to the individual’s net income.</w:t>
      </w:r>
    </w:p>
    <w:p w14:paraId="65E0F801" w14:textId="557E7F9D" w:rsidR="00906C4C" w:rsidRPr="00906C4C" w:rsidRDefault="00906C4C" w:rsidP="00906C4C">
      <w:pPr>
        <w:pStyle w:val="Heading2"/>
        <w:rPr>
          <w:rFonts w:asciiTheme="minorHAnsi" w:eastAsiaTheme="minorHAnsi" w:hAnsiTheme="minorHAnsi" w:cstheme="minorBidi"/>
          <w:color w:val="auto"/>
          <w:sz w:val="22"/>
          <w:szCs w:val="22"/>
        </w:rPr>
      </w:pPr>
      <w:r w:rsidRPr="00906C4C">
        <w:rPr>
          <w:rFonts w:asciiTheme="minorHAnsi" w:eastAsiaTheme="minorHAnsi" w:hAnsiTheme="minorHAnsi" w:cstheme="minorBidi"/>
          <w:b/>
          <w:bCs/>
          <w:color w:val="auto"/>
          <w:sz w:val="22"/>
          <w:szCs w:val="22"/>
          <w:highlight w:val="lightGray"/>
        </w:rPr>
        <w:lastRenderedPageBreak/>
        <w:t>Employer Takeaway:</w:t>
      </w:r>
      <w:r w:rsidRPr="00906C4C">
        <w:rPr>
          <w:rFonts w:asciiTheme="minorHAnsi" w:eastAsiaTheme="minorHAnsi" w:hAnsiTheme="minorHAnsi" w:cstheme="minorBidi"/>
          <w:b/>
          <w:bCs/>
          <w:color w:val="auto"/>
          <w:sz w:val="22"/>
          <w:szCs w:val="22"/>
        </w:rPr>
        <w:t xml:space="preserve"> </w:t>
      </w:r>
      <w:r w:rsidRPr="00906C4C">
        <w:rPr>
          <w:rFonts w:asciiTheme="minorHAnsi" w:eastAsiaTheme="minorHAnsi" w:hAnsiTheme="minorHAnsi" w:cstheme="minorBidi"/>
          <w:color w:val="auto"/>
          <w:sz w:val="22"/>
          <w:szCs w:val="22"/>
        </w:rPr>
        <w:t>Employers should review their payroll systems to ensure they accurately track and report qualifying tips and overtime compensation on employees’ Forms W-2.</w:t>
      </w:r>
    </w:p>
    <w:p w14:paraId="24C52283" w14:textId="77777777" w:rsidR="00906C4C" w:rsidRPr="00906C4C" w:rsidRDefault="00906C4C" w:rsidP="00906C4C"/>
    <w:p w14:paraId="02972BB0" w14:textId="77777777" w:rsidR="00906C4C" w:rsidRPr="00944ACB" w:rsidRDefault="00906C4C" w:rsidP="00906C4C">
      <w:pPr>
        <w:rPr>
          <w:b/>
          <w:bCs/>
          <w:caps/>
          <w:noProof/>
          <w:color w:val="0E425C"/>
          <w:sz w:val="28"/>
          <w:szCs w:val="28"/>
        </w:rPr>
      </w:pPr>
      <w:r w:rsidRPr="00944ACB">
        <w:rPr>
          <w:b/>
          <w:bCs/>
          <w:caps/>
          <w:noProof/>
          <w:color w:val="0070C0"/>
          <w:sz w:val="28"/>
          <w:szCs w:val="28"/>
        </w:rPr>
        <w:t xml:space="preserve">New! </w:t>
      </w:r>
      <w:r w:rsidRPr="00944ACB">
        <w:rPr>
          <w:b/>
          <w:bCs/>
          <w:caps/>
          <w:noProof/>
          <w:color w:val="0E425C"/>
          <w:sz w:val="28"/>
          <w:szCs w:val="28"/>
        </w:rPr>
        <w:t>OSHA Updates Heat-related Hazards National Emphasis Program</w:t>
      </w:r>
    </w:p>
    <w:p w14:paraId="7C73B2EF" w14:textId="77777777" w:rsidR="00906C4C" w:rsidRPr="00944ACB" w:rsidRDefault="00906C4C" w:rsidP="00906C4C">
      <w:pPr>
        <w:pStyle w:val="BodyText"/>
        <w:rPr>
          <w:color w:val="auto"/>
        </w:rPr>
      </w:pPr>
      <w:r w:rsidRPr="00944ACB">
        <w:rPr>
          <w:color w:val="auto"/>
        </w:rPr>
        <w:t xml:space="preserve">On April 10, 2026, OSHA updated its </w:t>
      </w:r>
      <w:hyperlink r:id="rId204" w:history="1">
        <w:r w:rsidRPr="00B44501">
          <w:rPr>
            <w:rStyle w:val="Hyperlink"/>
          </w:rPr>
          <w:t>National Emphasis Program</w:t>
        </w:r>
      </w:hyperlink>
      <w:r w:rsidRPr="00B44501">
        <w:t xml:space="preserve"> </w:t>
      </w:r>
      <w:r w:rsidRPr="00944ACB">
        <w:rPr>
          <w:color w:val="auto"/>
        </w:rPr>
        <w:t>(NEP) to address indoor and outdoor heat hazards by focusing inspections and outreach on high-risk industries and workplaces. The revised NEP prioritizes on-site inspections for complaints and employer-reported hospitalizations, reserving rapid response investigations for limited cases with area director approval. The updated NEP is effective immediately and will remain in place until April 10, 2031.</w:t>
      </w:r>
    </w:p>
    <w:p w14:paraId="7DA47D46" w14:textId="77777777" w:rsidR="00906C4C" w:rsidRPr="005C7804" w:rsidRDefault="00906C4C" w:rsidP="00906C4C">
      <w:pPr>
        <w:pStyle w:val="SubHeader"/>
        <w:rPr>
          <w:rFonts w:eastAsiaTheme="minorEastAsia" w:cs="Calibri"/>
          <w:bCs/>
          <w:caps/>
          <w:noProof/>
          <w:color w:val="auto"/>
          <w:sz w:val="24"/>
          <w:szCs w:val="24"/>
        </w:rPr>
      </w:pPr>
      <w:r w:rsidRPr="005C7804">
        <w:rPr>
          <w:rFonts w:eastAsiaTheme="minorEastAsia" w:cs="Calibri"/>
          <w:bCs/>
          <w:caps/>
          <w:noProof/>
          <w:color w:val="auto"/>
          <w:sz w:val="24"/>
          <w:szCs w:val="24"/>
        </w:rPr>
        <w:t xml:space="preserve">What to Expect </w:t>
      </w:r>
    </w:p>
    <w:p w14:paraId="2A66E057" w14:textId="77777777" w:rsidR="00906C4C" w:rsidRPr="00944ACB" w:rsidRDefault="00906C4C" w:rsidP="00906C4C">
      <w:pPr>
        <w:pStyle w:val="BodyText"/>
        <w:rPr>
          <w:color w:val="auto"/>
        </w:rPr>
      </w:pPr>
      <w:r w:rsidRPr="00944ACB">
        <w:rPr>
          <w:color w:val="auto"/>
        </w:rPr>
        <w:t xml:space="preserve">Establishments identified for programmed inspections will, where possible, have heat-related hazard inspections conducted concurrently with other programmed inspections. For employers with multiple locations engaged in similar operations, OSHA may notify corporate entities of any heat-related inspection and provide relevant information on required protective measures. Inspections will follow standard OSHA procedures, including an opening conference, walkaround and closing conference. </w:t>
      </w:r>
    </w:p>
    <w:p w14:paraId="47B93176" w14:textId="77777777" w:rsidR="00906C4C" w:rsidRPr="00944ACB" w:rsidRDefault="00906C4C" w:rsidP="00906C4C">
      <w:pPr>
        <w:pStyle w:val="BodyText"/>
        <w:rPr>
          <w:color w:val="auto"/>
        </w:rPr>
      </w:pPr>
      <w:r w:rsidRPr="00944ACB">
        <w:rPr>
          <w:color w:val="auto"/>
        </w:rPr>
        <w:t xml:space="preserve">OSHA launched its original NEP on April 8, 2022. Through the program, OSHA conducts workplace inspections to identify heat-related hazards before workers suffer preventable injuries, illnesses or fatalities. </w:t>
      </w:r>
    </w:p>
    <w:p w14:paraId="26AB5D20" w14:textId="77777777" w:rsidR="00906C4C" w:rsidRPr="00944ACB" w:rsidRDefault="00906C4C" w:rsidP="00906C4C">
      <w:r w:rsidRPr="00944ACB">
        <w:t>The NEP establishes heat priority days, when the heat index is expected to be 80 degrees Fahrenheit or higher.</w:t>
      </w:r>
    </w:p>
    <w:p w14:paraId="172065A0" w14:textId="77777777" w:rsidR="00906C4C" w:rsidRPr="00944ACB" w:rsidRDefault="00906C4C" w:rsidP="00906C4C">
      <w:pPr>
        <w:pStyle w:val="BodyText"/>
        <w:rPr>
          <w:color w:val="auto"/>
        </w:rPr>
      </w:pPr>
      <w:r w:rsidRPr="00944ACB">
        <w:rPr>
          <w:color w:val="auto"/>
        </w:rPr>
        <w:t xml:space="preserve">The purpose of OSHA’s updated NEP is to ensure that workers in high-hazard industries are protected from indoor and outdoor heat hazards that may cause serious illness, injury or death. The program applies OSHA-wide and focuses on: </w:t>
      </w:r>
    </w:p>
    <w:p w14:paraId="50E76C29" w14:textId="77777777" w:rsidR="00906C4C" w:rsidRPr="00944ACB" w:rsidRDefault="00906C4C" w:rsidP="00906C4C">
      <w:pPr>
        <w:pStyle w:val="BulletList"/>
        <w:rPr>
          <w:color w:val="auto"/>
        </w:rPr>
      </w:pPr>
      <w:r w:rsidRPr="00944ACB">
        <w:rPr>
          <w:color w:val="auto"/>
        </w:rPr>
        <w:t xml:space="preserve">General industry; </w:t>
      </w:r>
    </w:p>
    <w:p w14:paraId="592D5435" w14:textId="77777777" w:rsidR="00906C4C" w:rsidRPr="00944ACB" w:rsidRDefault="00906C4C" w:rsidP="00906C4C">
      <w:pPr>
        <w:pStyle w:val="BulletList"/>
        <w:rPr>
          <w:color w:val="auto"/>
        </w:rPr>
      </w:pPr>
      <w:r w:rsidRPr="00944ACB">
        <w:rPr>
          <w:color w:val="auto"/>
        </w:rPr>
        <w:t xml:space="preserve">Construction; </w:t>
      </w:r>
    </w:p>
    <w:p w14:paraId="3B046400" w14:textId="77777777" w:rsidR="00906C4C" w:rsidRPr="00944ACB" w:rsidRDefault="00906C4C" w:rsidP="00906C4C">
      <w:pPr>
        <w:pStyle w:val="BulletList"/>
        <w:rPr>
          <w:color w:val="auto"/>
        </w:rPr>
      </w:pPr>
      <w:r w:rsidRPr="00944ACB">
        <w:rPr>
          <w:color w:val="auto"/>
        </w:rPr>
        <w:t xml:space="preserve">Maritime; and </w:t>
      </w:r>
    </w:p>
    <w:p w14:paraId="327D194F" w14:textId="77777777" w:rsidR="00906C4C" w:rsidRPr="00944ACB" w:rsidRDefault="00906C4C" w:rsidP="00906C4C">
      <w:pPr>
        <w:pStyle w:val="BulletList"/>
        <w:spacing w:after="120"/>
        <w:ind w:left="547"/>
        <w:rPr>
          <w:color w:val="auto"/>
        </w:rPr>
      </w:pPr>
      <w:r w:rsidRPr="00944ACB">
        <w:rPr>
          <w:color w:val="auto"/>
        </w:rPr>
        <w:t xml:space="preserve">Agriculture. </w:t>
      </w:r>
    </w:p>
    <w:p w14:paraId="0440C637" w14:textId="77777777" w:rsidR="00906C4C" w:rsidRPr="00944ACB" w:rsidRDefault="00906C4C" w:rsidP="00906C4C">
      <w:pPr>
        <w:pStyle w:val="BodyText"/>
        <w:spacing w:after="120"/>
        <w:rPr>
          <w:color w:val="auto"/>
        </w:rPr>
      </w:pPr>
      <w:r w:rsidRPr="00944ACB">
        <w:rPr>
          <w:color w:val="auto"/>
        </w:rPr>
        <w:t>Heat-related illnesses range from heat cramps to heat stroke, which can be fatal when body temperature exceeds approximately 104 degrees Fahrenheit. The heat index, used by the National Weather Service (NWS), combines temperature and humidity to reflect how hot conditions feel:</w:t>
      </w:r>
    </w:p>
    <w:p w14:paraId="4400EFA4" w14:textId="77777777" w:rsidR="00906C4C" w:rsidRPr="00944ACB" w:rsidRDefault="00906C4C" w:rsidP="00906C4C">
      <w:pPr>
        <w:pStyle w:val="BulletList"/>
        <w:rPr>
          <w:color w:val="auto"/>
        </w:rPr>
      </w:pPr>
      <w:r w:rsidRPr="00944ACB">
        <w:rPr>
          <w:color w:val="auto"/>
        </w:rPr>
        <w:t xml:space="preserve">Caution: &lt;80 degrees Fahrenheit; </w:t>
      </w:r>
    </w:p>
    <w:p w14:paraId="72F6413D" w14:textId="77777777" w:rsidR="00906C4C" w:rsidRPr="00944ACB" w:rsidRDefault="00906C4C" w:rsidP="00906C4C">
      <w:pPr>
        <w:pStyle w:val="BulletList"/>
        <w:rPr>
          <w:color w:val="auto"/>
        </w:rPr>
      </w:pPr>
      <w:r w:rsidRPr="00944ACB">
        <w:rPr>
          <w:color w:val="auto"/>
        </w:rPr>
        <w:t xml:space="preserve">Warning: 80-94 degrees Fahrenheit; and </w:t>
      </w:r>
    </w:p>
    <w:p w14:paraId="6C31B91E" w14:textId="77777777" w:rsidR="00906C4C" w:rsidRDefault="00906C4C" w:rsidP="00906C4C">
      <w:pPr>
        <w:pStyle w:val="BulletList"/>
        <w:spacing w:after="120"/>
        <w:ind w:left="547"/>
        <w:rPr>
          <w:color w:val="auto"/>
        </w:rPr>
      </w:pPr>
      <w:r w:rsidRPr="00944ACB">
        <w:rPr>
          <w:color w:val="auto"/>
        </w:rPr>
        <w:t xml:space="preserve">Danger: ≥95 degrees Fahrenheit. </w:t>
      </w:r>
    </w:p>
    <w:p w14:paraId="4A97ACC2" w14:textId="77777777" w:rsidR="00906C4C" w:rsidRPr="006E63DC" w:rsidRDefault="00906C4C" w:rsidP="00906C4C">
      <w:pPr>
        <w:pStyle w:val="BulletList"/>
        <w:numPr>
          <w:ilvl w:val="0"/>
          <w:numId w:val="0"/>
        </w:numPr>
        <w:spacing w:line="276" w:lineRule="auto"/>
        <w:rPr>
          <w:rFonts w:eastAsiaTheme="minorEastAsia" w:cs="Calibri"/>
          <w:color w:val="auto"/>
          <w:szCs w:val="24"/>
        </w:rPr>
      </w:pPr>
      <w:r w:rsidRPr="00D16DAB">
        <w:rPr>
          <w:color w:val="auto"/>
        </w:rPr>
        <w:t xml:space="preserve">The </w:t>
      </w:r>
      <w:hyperlink r:id="rId205" w:history="1">
        <w:r w:rsidRPr="00F1105B">
          <w:rPr>
            <w:rStyle w:val="Hyperlink"/>
          </w:rPr>
          <w:t>OSHA-NIOSH Heat Safety Tool App</w:t>
        </w:r>
      </w:hyperlink>
      <w:r w:rsidRPr="002E2EA8">
        <w:t xml:space="preserve"> </w:t>
      </w:r>
      <w:r w:rsidRPr="00D16DAB">
        <w:rPr>
          <w:color w:val="auto"/>
        </w:rPr>
        <w:t>may be used to monitor heat conditions. A heat priority day o</w:t>
      </w:r>
      <w:r w:rsidRPr="006E63DC">
        <w:rPr>
          <w:rFonts w:eastAsiaTheme="minorEastAsia" w:cs="Calibri"/>
          <w:color w:val="auto"/>
          <w:szCs w:val="24"/>
        </w:rPr>
        <w:t>ccurs when the heat index is expected to be 80 degrees Fahrenheit or higher.</w:t>
      </w:r>
    </w:p>
    <w:p w14:paraId="115C7DE0" w14:textId="071449A0" w:rsidR="00906C4C" w:rsidRPr="00906C4C" w:rsidRDefault="00906C4C" w:rsidP="00906C4C">
      <w:pPr>
        <w:pStyle w:val="BodyText"/>
        <w:rPr>
          <w:color w:val="auto"/>
        </w:rPr>
      </w:pPr>
      <w:r w:rsidRPr="006E63DC">
        <w:rPr>
          <w:b/>
          <w:bCs/>
          <w:color w:val="auto"/>
          <w:highlight w:val="lightGray"/>
        </w:rPr>
        <w:t>Employer Take-away:</w:t>
      </w:r>
      <w:r w:rsidRPr="006E63DC">
        <w:rPr>
          <w:b/>
          <w:bCs/>
          <w:color w:val="auto"/>
        </w:rPr>
        <w:t xml:space="preserve"> </w:t>
      </w:r>
      <w:r w:rsidRPr="00944ACB">
        <w:rPr>
          <w:color w:val="auto"/>
        </w:rPr>
        <w:t>Employers should review the updated NEP and any existing heat illness prevention program to ensure their policies are adequate and current.</w:t>
      </w:r>
    </w:p>
    <w:p w14:paraId="2455C621" w14:textId="77777777" w:rsidR="00906C4C" w:rsidRPr="00C62E38" w:rsidRDefault="00906C4C" w:rsidP="00906C4C">
      <w:pPr>
        <w:spacing w:line="278" w:lineRule="auto"/>
        <w:rPr>
          <w:b/>
          <w:bCs/>
          <w:caps/>
          <w:noProof/>
          <w:color w:val="0E425C"/>
          <w:sz w:val="28"/>
          <w:szCs w:val="28"/>
        </w:rPr>
      </w:pPr>
      <w:r w:rsidRPr="00113C81">
        <w:rPr>
          <w:b/>
          <w:bCs/>
          <w:caps/>
          <w:noProof/>
          <w:color w:val="0070C0"/>
          <w:sz w:val="28"/>
          <w:szCs w:val="28"/>
        </w:rPr>
        <w:t xml:space="preserve">Overview: </w:t>
      </w:r>
      <w:r w:rsidRPr="00880327">
        <w:rPr>
          <w:b/>
          <w:bCs/>
          <w:caps/>
          <w:noProof/>
          <w:color w:val="0E425C"/>
          <w:sz w:val="28"/>
          <w:szCs w:val="28"/>
        </w:rPr>
        <w:t>State Employee Leave Law Developments</w:t>
      </w:r>
    </w:p>
    <w:p w14:paraId="099EABF8" w14:textId="77777777" w:rsidR="00906C4C" w:rsidRPr="00AF4290" w:rsidRDefault="00906C4C" w:rsidP="00906C4C">
      <w:pPr>
        <w:spacing w:line="278" w:lineRule="auto"/>
      </w:pPr>
      <w:r w:rsidRPr="00AF4290">
        <w:t xml:space="preserve">Since the beginning of the year, brand-new paid family and medical leave programs have been launched in Delaware and Minnesota, and a significant redesign of the Washington paid family and medical leave program took effect. </w:t>
      </w:r>
    </w:p>
    <w:p w14:paraId="2738039D" w14:textId="77777777" w:rsidR="00906C4C" w:rsidRPr="00AF4290" w:rsidRDefault="00906C4C" w:rsidP="00906C4C">
      <w:pPr>
        <w:spacing w:line="278" w:lineRule="auto"/>
      </w:pPr>
      <w:r w:rsidRPr="00AF4290">
        <w:t>Smaller expansions to existing leave rights have gone into effect since January in states such as California, Colorado, Connecticut, Oregon and Rhode Island.</w:t>
      </w:r>
    </w:p>
    <w:p w14:paraId="0B43AFEF" w14:textId="2AEF728E" w:rsidR="00FE503A" w:rsidRDefault="00906C4C" w:rsidP="00906C4C">
      <w:pPr>
        <w:pStyle w:val="BodyText"/>
        <w:spacing w:after="0" w:line="240" w:lineRule="auto"/>
        <w:ind w:right="274"/>
        <w:rPr>
          <w:rFonts w:eastAsiaTheme="minorHAnsi" w:cs="Calibri"/>
          <w:b/>
          <w:bCs/>
          <w:color w:val="C00000"/>
          <w:kern w:val="36"/>
          <w:szCs w:val="22"/>
        </w:rPr>
      </w:pPr>
      <w:r w:rsidRPr="00AF4290">
        <w:rPr>
          <w:color w:val="auto"/>
        </w:rPr>
        <w:lastRenderedPageBreak/>
        <w:t xml:space="preserve">Employers </w:t>
      </w:r>
      <w:r>
        <w:rPr>
          <w:color w:val="auto"/>
        </w:rPr>
        <w:t>are strongly encouraged</w:t>
      </w:r>
      <w:r w:rsidRPr="00AF4290">
        <w:rPr>
          <w:color w:val="auto"/>
        </w:rPr>
        <w:t xml:space="preserve"> also keep their eye on the near-term horizon, as more changes in the employee leave landscape are</w:t>
      </w:r>
      <w:r>
        <w:rPr>
          <w:color w:val="auto"/>
        </w:rPr>
        <w:t xml:space="preserve"> anticipated </w:t>
      </w:r>
      <w:r w:rsidRPr="00AF4290">
        <w:rPr>
          <w:color w:val="auto"/>
        </w:rPr>
        <w:t xml:space="preserve">this year, particularly in Illinois, Maine and New Jersey. </w:t>
      </w:r>
      <w:r>
        <w:rPr>
          <w:color w:val="auto"/>
        </w:rPr>
        <w:t>Employers engaging directly with ETC for HR Compliance Support engagements will continue to receive state regulatory updates assisting multi-state employers remain “in the know.”</w:t>
      </w:r>
    </w:p>
    <w:p w14:paraId="7CA1D280" w14:textId="77777777" w:rsidR="00FE503A" w:rsidRDefault="00FE503A" w:rsidP="008F584F">
      <w:pPr>
        <w:pStyle w:val="BodyText"/>
        <w:spacing w:after="0" w:line="240" w:lineRule="auto"/>
        <w:ind w:right="274"/>
        <w:rPr>
          <w:rFonts w:eastAsiaTheme="minorHAnsi" w:cs="Calibri"/>
          <w:b/>
          <w:bCs/>
          <w:color w:val="C00000"/>
          <w:kern w:val="36"/>
          <w:szCs w:val="22"/>
        </w:rPr>
      </w:pPr>
    </w:p>
    <w:p w14:paraId="08D95EAE" w14:textId="1401270C" w:rsidR="008F584F" w:rsidRPr="00FE503A" w:rsidRDefault="008F584F"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March 2026 Alerts/Reminders:</w:t>
      </w:r>
    </w:p>
    <w:p w14:paraId="6A5C5B89" w14:textId="77777777" w:rsidR="008F584F" w:rsidRPr="00FE503A" w:rsidRDefault="008F584F" w:rsidP="001558B8">
      <w:pPr>
        <w:pStyle w:val="BodyText"/>
        <w:spacing w:after="0" w:line="240" w:lineRule="auto"/>
        <w:ind w:right="274"/>
        <w:rPr>
          <w:rFonts w:eastAsiaTheme="minorHAnsi" w:cs="Calibri"/>
          <w:b/>
          <w:bCs/>
          <w:color w:val="auto"/>
          <w:kern w:val="36"/>
          <w:sz w:val="12"/>
          <w:szCs w:val="12"/>
        </w:rPr>
      </w:pPr>
    </w:p>
    <w:p w14:paraId="17B71A17" w14:textId="77777777" w:rsidR="008F584F" w:rsidRDefault="008F584F" w:rsidP="008F584F">
      <w:pPr>
        <w:pStyle w:val="MainSectionHead"/>
        <w:spacing w:before="0" w:after="0" w:line="240" w:lineRule="auto"/>
        <w:rPr>
          <w:caps/>
          <w:color w:val="0070C0"/>
        </w:rPr>
      </w:pPr>
      <w:r w:rsidRPr="009B6798">
        <w:rPr>
          <w:caps/>
        </w:rPr>
        <w:t>Preparing for 2025 RxDC Reporting –</w:t>
      </w:r>
      <w:r w:rsidRPr="009B6798">
        <w:rPr>
          <w:caps/>
          <w:color w:val="0070C0"/>
        </w:rPr>
        <w:t xml:space="preserve"> </w:t>
      </w:r>
    </w:p>
    <w:p w14:paraId="6670AA09" w14:textId="77777777" w:rsidR="008F584F" w:rsidRPr="009B6798" w:rsidRDefault="008F584F" w:rsidP="008F584F">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0B3818A1" w14:textId="77777777" w:rsidR="008F584F" w:rsidRPr="005E5A41" w:rsidRDefault="008F584F" w:rsidP="008F584F">
      <w:pPr>
        <w:pStyle w:val="BulletList"/>
        <w:ind w:left="450"/>
        <w:rPr>
          <w:rFonts w:cs="Calibri"/>
          <w:color w:val="auto"/>
          <w:szCs w:val="24"/>
        </w:rPr>
      </w:pPr>
      <w:r w:rsidRPr="005E5A41">
        <w:rPr>
          <w:rFonts w:cs="Calibri"/>
          <w:color w:val="auto"/>
          <w:szCs w:val="24"/>
        </w:rPr>
        <w:t>Health plans and issuers are required to submit RxDC reports annually.</w:t>
      </w:r>
    </w:p>
    <w:p w14:paraId="0215878C" w14:textId="77777777" w:rsidR="008F584F" w:rsidRPr="005E5A41" w:rsidRDefault="008F584F" w:rsidP="008F584F">
      <w:pPr>
        <w:pStyle w:val="BulletList"/>
        <w:ind w:left="450"/>
        <w:rPr>
          <w:rFonts w:cs="Calibri"/>
          <w:color w:val="auto"/>
          <w:szCs w:val="24"/>
        </w:rPr>
      </w:pPr>
      <w:r w:rsidRPr="005E5A41">
        <w:rPr>
          <w:rFonts w:cs="Calibri"/>
          <w:color w:val="auto"/>
          <w:szCs w:val="24"/>
        </w:rPr>
        <w:t>Most employers rely on issuers, TPAs or PBMs to submit RxDC files for their health plans.</w:t>
      </w:r>
    </w:p>
    <w:p w14:paraId="0EFDBC09" w14:textId="77777777" w:rsidR="008F584F" w:rsidRPr="005E5A41" w:rsidRDefault="008F584F" w:rsidP="008F584F">
      <w:pPr>
        <w:pStyle w:val="BulletList"/>
        <w:ind w:left="450"/>
        <w:rPr>
          <w:rFonts w:cs="Calibri"/>
          <w:color w:val="auto"/>
          <w:szCs w:val="24"/>
        </w:rPr>
      </w:pPr>
      <w:r w:rsidRPr="005E5A41">
        <w:rPr>
          <w:rFonts w:cs="Calibri"/>
          <w:color w:val="auto"/>
          <w:szCs w:val="24"/>
        </w:rPr>
        <w:t>If an issuer is required by written agreement to submit the RxDC report for a fully insured health plan but fails to do so, then the issuer (not the plan) violates the reporting requirements.</w:t>
      </w:r>
    </w:p>
    <w:p w14:paraId="37236543" w14:textId="77777777" w:rsidR="008F584F" w:rsidRPr="008B688D" w:rsidRDefault="008F584F" w:rsidP="008F584F">
      <w:pPr>
        <w:pStyle w:val="BulletList"/>
        <w:ind w:left="450"/>
        <w:rPr>
          <w:rFonts w:cs="Calibri"/>
          <w:color w:val="auto"/>
          <w:szCs w:val="24"/>
        </w:rPr>
      </w:pPr>
      <w:r w:rsidRPr="005E5A41">
        <w:rPr>
          <w:rFonts w:cs="Calibri"/>
          <w:color w:val="auto"/>
          <w:szCs w:val="24"/>
        </w:rPr>
        <w:t>The reporting liability stays with a self-insured health plan, even if a third party contractually agrees to submit the required information.</w:t>
      </w:r>
    </w:p>
    <w:p w14:paraId="63F08A76" w14:textId="77777777" w:rsidR="008F584F" w:rsidRPr="005E5A41" w:rsidRDefault="008F584F" w:rsidP="008F584F">
      <w:pPr>
        <w:pStyle w:val="BodyText"/>
      </w:pPr>
      <w:r w:rsidRPr="005E5A41">
        <w:rPr>
          <w:color w:val="auto"/>
        </w:rPr>
        <w:t>The RxDC report is comprised of several files, including those that require specific plan-level information, such as plan year beginning and end dates and enrollment and premium data. It also includes files that require detailed information about medical and pharmacy benefits. There are no major changes to the</w:t>
      </w:r>
      <w:r w:rsidRPr="005E5A41">
        <w:t xml:space="preserve"> </w:t>
      </w:r>
      <w:hyperlink r:id="rId206" w:history="1">
        <w:r w:rsidRPr="005E5A41">
          <w:rPr>
            <w:rStyle w:val="Hyperlink"/>
          </w:rPr>
          <w:t>reporting instructions</w:t>
        </w:r>
      </w:hyperlink>
      <w:r w:rsidRPr="005E5A41">
        <w:rPr>
          <w:color w:val="auto"/>
        </w:rPr>
        <w:t xml:space="preserve"> from the RxDC reporting that was completed in 2025.</w:t>
      </w:r>
    </w:p>
    <w:p w14:paraId="1DFCC9E1" w14:textId="77777777" w:rsidR="008F584F" w:rsidRPr="005E5A41" w:rsidRDefault="008F584F" w:rsidP="008F584F">
      <w:pPr>
        <w:pStyle w:val="BodyText"/>
        <w:rPr>
          <w:b/>
          <w:color w:val="auto"/>
        </w:rPr>
      </w:pPr>
      <w:r w:rsidRPr="005E5A41">
        <w:rPr>
          <w:color w:val="auto"/>
        </w:rPr>
        <w:t>Most employers contract with third parties, such as issuers, third-party administrators (TPAs</w:t>
      </w:r>
      <w:r>
        <w:rPr>
          <w:color w:val="auto"/>
        </w:rPr>
        <w:t>)</w:t>
      </w:r>
      <w:r w:rsidRPr="005E5A41">
        <w:rPr>
          <w:color w:val="auto"/>
        </w:rPr>
        <w:t xml:space="preserve">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w:t>
      </w:r>
    </w:p>
    <w:p w14:paraId="05D97DA1" w14:textId="77777777" w:rsidR="008F584F" w:rsidRPr="005E5A41" w:rsidRDefault="008F584F" w:rsidP="008F584F">
      <w:pPr>
        <w:pStyle w:val="BodyText"/>
        <w:rPr>
          <w:color w:val="auto"/>
        </w:rPr>
      </w:pPr>
      <w:r w:rsidRPr="005E5A41">
        <w:rPr>
          <w:color w:val="auto"/>
        </w:rPr>
        <w:t>Employers should start reaching out to their issuers, TPAs or PBMs, as applicable, to confirm that they will submit the RxDC files for their health plans by June 1, 2026. Employers should also confirm that their written agreements with these third parties address this reporting responsibility.</w:t>
      </w:r>
    </w:p>
    <w:p w14:paraId="03B54882" w14:textId="77777777" w:rsidR="008F584F" w:rsidRPr="005E5A41" w:rsidRDefault="008F584F" w:rsidP="008F584F">
      <w:pPr>
        <w:pStyle w:val="BodyText"/>
        <w:rPr>
          <w:color w:val="auto"/>
        </w:rPr>
      </w:pPr>
      <w:r w:rsidRPr="005E5A41">
        <w:rPr>
          <w:color w:val="auto"/>
        </w:rPr>
        <w:t xml:space="preserve">Also, employers will likely need to provide their third-party vendors with plan-specific information, such as enrollment and premium data, to complete their RxDC submission. Employers should </w:t>
      </w:r>
      <w:r>
        <w:rPr>
          <w:color w:val="auto"/>
        </w:rPr>
        <w:t>be on the lookout for</w:t>
      </w:r>
      <w:r w:rsidRPr="005E5A41">
        <w:rPr>
          <w:color w:val="auto"/>
        </w:rPr>
        <w:t xml:space="preserve"> these vendor surveys and promptly provide the requested information. Because employers with self-funded plans are ultimately responsible for RxDC reporting, they should monitor their TPAs’ or PBMs’ compliance with this reporting requirement. </w:t>
      </w:r>
    </w:p>
    <w:p w14:paraId="5CAB4D7C" w14:textId="77777777" w:rsidR="008F584F" w:rsidRDefault="008F584F" w:rsidP="008F584F">
      <w:pPr>
        <w:pStyle w:val="BodyText"/>
      </w:pPr>
      <w:r w:rsidRPr="005E5A41">
        <w:rPr>
          <w:color w:val="auto"/>
        </w:rPr>
        <w:t xml:space="preserve">More information on RxDC reporting, including updated reporting instructions, is available on CMS’ RxDC </w:t>
      </w:r>
      <w:hyperlink r:id="rId207" w:history="1">
        <w:r w:rsidRPr="005E5A41">
          <w:rPr>
            <w:rStyle w:val="Hyperlink"/>
          </w:rPr>
          <w:t>website</w:t>
        </w:r>
      </w:hyperlink>
      <w:r w:rsidRPr="005E5A41">
        <w:t xml:space="preserve">. </w:t>
      </w:r>
    </w:p>
    <w:p w14:paraId="0CB154B7" w14:textId="77777777" w:rsidR="00C058AC" w:rsidRPr="008A7C2F" w:rsidRDefault="00C058AC" w:rsidP="00C058AC">
      <w:pPr>
        <w:pStyle w:val="BodyText"/>
        <w:rPr>
          <w:b/>
          <w:bCs/>
          <w:caps/>
          <w:noProof/>
          <w:color w:val="0E425C"/>
          <w:sz w:val="28"/>
          <w:szCs w:val="28"/>
        </w:rPr>
      </w:pPr>
      <w:r w:rsidRPr="008A7C2F">
        <w:rPr>
          <w:b/>
          <w:bCs/>
          <w:caps/>
          <w:noProof/>
          <w:color w:val="0E425C"/>
          <w:sz w:val="28"/>
          <w:szCs w:val="28"/>
        </w:rPr>
        <w:t>April is Workplace Violence Previ</w:t>
      </w:r>
      <w:r>
        <w:rPr>
          <w:b/>
          <w:bCs/>
          <w:caps/>
          <w:noProof/>
          <w:color w:val="0E425C"/>
          <w:sz w:val="28"/>
          <w:szCs w:val="28"/>
        </w:rPr>
        <w:t>t</w:t>
      </w:r>
      <w:r w:rsidRPr="008A7C2F">
        <w:rPr>
          <w:b/>
          <w:bCs/>
          <w:caps/>
          <w:noProof/>
          <w:color w:val="0E425C"/>
          <w:sz w:val="28"/>
          <w:szCs w:val="28"/>
        </w:rPr>
        <w:t xml:space="preserve">ion Month </w:t>
      </w:r>
    </w:p>
    <w:p w14:paraId="0A0BA83B" w14:textId="77777777" w:rsidR="00C058AC" w:rsidRPr="00C058AC" w:rsidRDefault="00C058AC" w:rsidP="00C058AC">
      <w:pPr>
        <w:pStyle w:val="BodyText"/>
        <w:rPr>
          <w:color w:val="auto"/>
        </w:rPr>
      </w:pPr>
      <w:r w:rsidRPr="00C058AC">
        <w:rPr>
          <w:color w:val="auto"/>
        </w:rPr>
        <w:t>With April being designated as Workplace Violence Prevention Month, it is a great time for employers to not only understand that dangerous altercations can happen anywhere, even at work, but also assess the need for related handbook policies as violent acts are the third leading cause of injuries in the workplace.</w:t>
      </w:r>
    </w:p>
    <w:p w14:paraId="7C41984D" w14:textId="77777777" w:rsidR="00C058AC" w:rsidRPr="00C058AC" w:rsidRDefault="00C058AC" w:rsidP="00C058AC">
      <w:pPr>
        <w:pStyle w:val="BodyText"/>
        <w:rPr>
          <w:color w:val="auto"/>
        </w:rPr>
      </w:pPr>
      <w:r w:rsidRPr="00C058AC">
        <w:rPr>
          <w:color w:val="auto"/>
        </w:rPr>
        <w:t xml:space="preserve">Anyone who </w:t>
      </w:r>
      <w:proofErr w:type="gramStart"/>
      <w:r w:rsidRPr="00C058AC">
        <w:rPr>
          <w:color w:val="auto"/>
        </w:rPr>
        <w:t>comes in contact with</w:t>
      </w:r>
      <w:proofErr w:type="gramEnd"/>
      <w:r w:rsidRPr="00C058AC">
        <w:rPr>
          <w:color w:val="auto"/>
        </w:rPr>
        <w:t xml:space="preserve"> your business – employees, customers, contractors, vendors and even parties connected to employees – can create a safety risk, and at present, there are no federal regulations mandating that employers take steps to prevent or respond to workplace violence. However, employers are still expected to maintain a hazard-free workplace under the Occupational Safety and Health Act’s General Duty Clause.  When it comes to enforcement, the Occupational Safety and Health Administration (OSHA) typically looks at whether an employer knew or should have known of a serious risk and failed to act.</w:t>
      </w:r>
      <w:r w:rsidRPr="00C058AC">
        <w:rPr>
          <w:rFonts w:ascii="Georgia" w:hAnsi="Georgia"/>
          <w:b/>
          <w:bCs/>
          <w:color w:val="auto"/>
          <w:spacing w:val="3"/>
          <w:sz w:val="27"/>
          <w:szCs w:val="27"/>
          <w:shd w:val="clear" w:color="auto" w:fill="FFFFFF"/>
        </w:rPr>
        <w:t xml:space="preserve"> </w:t>
      </w:r>
      <w:r w:rsidRPr="00C058AC">
        <w:rPr>
          <w:b/>
          <w:bCs/>
          <w:color w:val="auto"/>
        </w:rPr>
        <w:t>At the state level, it’s a different story. </w:t>
      </w:r>
      <w:r w:rsidRPr="00C058AC">
        <w:rPr>
          <w:color w:val="auto"/>
        </w:rPr>
        <w:t xml:space="preserve">More than half of the states have issued their own workplace violence prevention rules for </w:t>
      </w:r>
      <w:r w:rsidRPr="00C058AC">
        <w:rPr>
          <w:color w:val="auto"/>
        </w:rPr>
        <w:lastRenderedPageBreak/>
        <w:t>employers, but many are limited to healthcare settings. These rules vary broadly and typically apply to different sectors. The common thread among these state rules is that they require employers to develop comprehensive plans, implement training, keep records, and remediate after the incident. </w:t>
      </w:r>
    </w:p>
    <w:p w14:paraId="7B7CBD00" w14:textId="77777777" w:rsidR="00C058AC" w:rsidRPr="00C058AC" w:rsidRDefault="00C058AC" w:rsidP="00C058AC">
      <w:pPr>
        <w:pStyle w:val="BodyText"/>
        <w:rPr>
          <w:color w:val="auto"/>
        </w:rPr>
      </w:pPr>
      <w:r w:rsidRPr="00C058AC">
        <w:rPr>
          <w:color w:val="auto"/>
        </w:rPr>
        <w:t>Employers are encouraged to review their policies and determine whether they would benefit from adopting a Workplace Violence Policy and/or ensuring their policies address related employee expectations as to prohibited conduct and/or weapons.  Additionally, multi-state employers are encouraged understand any applicable state regulations and/or requirements related to workplace violence.</w:t>
      </w:r>
    </w:p>
    <w:p w14:paraId="7E80C3E7" w14:textId="77777777" w:rsidR="008F584F" w:rsidRPr="00DD7BD1" w:rsidRDefault="008F584F"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21342A32"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w:t>
      </w:r>
      <w:proofErr w:type="gramStart"/>
      <w:r w:rsidRPr="00DD7BD1">
        <w:rPr>
          <w:rFonts w:ascii="Calibri" w:hAnsi="Calibri" w:cs="Calibri"/>
        </w:rPr>
        <w:t>aligns</w:t>
      </w:r>
      <w:proofErr w:type="gramEnd"/>
      <w:r w:rsidRPr="00DD7BD1">
        <w:rPr>
          <w:rFonts w:ascii="Calibri" w:hAnsi="Calibri" w:cs="Calibri"/>
        </w:rPr>
        <w:t xml:space="preserve"> with federal Substance Use Disorder (SUD) privacy protections (42 CFR Part 2) and is mandatory for organizations handling Protected Health Information (PHI) as of February 16.  Additionally on Feb 13, 2026, the U.S. Department of Health and Human Services (HHS) released updated </w:t>
      </w:r>
      <w:hyperlink r:id="rId208"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pPr>
        <w:pStyle w:val="ListParagraph"/>
        <w:numPr>
          <w:ilvl w:val="0"/>
          <w:numId w:val="317"/>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pPr>
        <w:pStyle w:val="ListParagraph"/>
        <w:numPr>
          <w:ilvl w:val="0"/>
          <w:numId w:val="317"/>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209"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lastRenderedPageBreak/>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210"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due no later than 30 days after Jan 31 of the following year (or next business day if the 30th falls on a weekend or holiday). Access the Distribution Rules: </w:t>
      </w:r>
      <w:hyperlink r:id="rId211"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212"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To avoid pay-or-</w:t>
      </w:r>
      <w:proofErr w:type="spellStart"/>
      <w:r w:rsidRPr="00DD7BD1">
        <w:rPr>
          <w:rFonts w:ascii="Calibri" w:hAnsi="Calibri" w:cs="Calibri"/>
          <w:sz w:val="22"/>
        </w:rPr>
        <w:t>play</w:t>
      </w:r>
      <w:proofErr w:type="spellEnd"/>
      <w:r w:rsidRPr="00DD7BD1">
        <w:rPr>
          <w:rFonts w:ascii="Calibri" w:hAnsi="Calibri" w:cs="Calibri"/>
          <w:sz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13"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214" w:tgtFrame="_blank" w:history="1">
        <w:r w:rsidRPr="00DD7BD1">
          <w:rPr>
            <w:rStyle w:val="Hyperlink"/>
            <w:rFonts w:ascii="Calibri" w:hAnsi="Calibri" w:cs="Calibri"/>
            <w:sz w:val="22"/>
          </w:rPr>
          <w:t>Fact Sheet 2026-01</w:t>
        </w:r>
      </w:hyperlink>
      <w:r w:rsidRPr="00DD7BD1">
        <w:rPr>
          <w:rFonts w:ascii="Calibri" w:hAnsi="Calibri" w:cs="Calibri"/>
          <w:sz w:val="22"/>
        </w:rPr>
        <w:t xml:space="preserve">,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w:t>
      </w:r>
      <w:proofErr w:type="gramStart"/>
      <w:r w:rsidRPr="00DD7BD1">
        <w:rPr>
          <w:rFonts w:ascii="Calibri" w:hAnsi="Calibri" w:cs="Calibri"/>
          <w:sz w:val="22"/>
        </w:rPr>
        <w:t>received</w:t>
      </w:r>
      <w:proofErr w:type="gramEnd"/>
      <w:r w:rsidRPr="00DD7BD1">
        <w:rPr>
          <w:rFonts w:ascii="Calibri" w:hAnsi="Calibri" w:cs="Calibri"/>
          <w:sz w:val="22"/>
        </w:rPr>
        <w:t xml:space="preserve"> qualified overtime compensation.</w:t>
      </w:r>
    </w:p>
    <w:p w14:paraId="0AF6AEEB" w14:textId="7235BD81"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lastRenderedPageBreak/>
        <w:t>OSHA_______________________________________________________________________________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15"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216"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spacing w:val="-11"/>
          <w:sz w:val="22"/>
        </w:rPr>
        <w:t> </w:t>
      </w:r>
      <w:hyperlink r:id="rId217"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218"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19AE9766"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MISC_______________________________________________________________________________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On Feb. 26, 2026, the National Labor Relations Board (NLRB) </w:t>
      </w:r>
      <w:hyperlink r:id="rId219"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220"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221"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222"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223"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w:t>
      </w:r>
      <w:proofErr w:type="gramStart"/>
      <w:r w:rsidRPr="00DD7BD1">
        <w:rPr>
          <w:rFonts w:ascii="Calibri" w:hAnsi="Calibri" w:cs="Calibri"/>
          <w:sz w:val="22"/>
        </w:rPr>
        <w:t>on the basis of</w:t>
      </w:r>
      <w:proofErr w:type="gramEnd"/>
      <w:r w:rsidRPr="00DD7BD1">
        <w:rPr>
          <w:rFonts w:ascii="Calibri" w:hAnsi="Calibri" w:cs="Calibri"/>
          <w:sz w:val="22"/>
        </w:rPr>
        <w:t xml:space="preserve">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t xml:space="preserve">On Feb. 9, 2026, the U.S. Department of Labor’s (DOL) Wage and Hour Division (WHD) </w:t>
      </w:r>
      <w:hyperlink r:id="rId224"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225"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226"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227"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lastRenderedPageBreak/>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proofErr w:type="spellStart"/>
      <w:r w:rsidRPr="00DD7BD1">
        <w:rPr>
          <w:rFonts w:ascii="Calibri" w:hAnsi="Calibri" w:cs="Calibri"/>
          <w:w w:val="110"/>
          <w:position w:val="7"/>
        </w:rPr>
        <w:t>th</w:t>
      </w:r>
      <w:proofErr w:type="spellEnd"/>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228"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229"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 xml:space="preserve">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w:t>
      </w:r>
      <w:proofErr w:type="gramStart"/>
      <w:r w:rsidRPr="00DD7BD1">
        <w:rPr>
          <w:rFonts w:ascii="Calibri" w:hAnsi="Calibri" w:cs="Calibri"/>
          <w:b w:val="0"/>
          <w:bCs w:val="0"/>
          <w:sz w:val="22"/>
          <w:szCs w:val="22"/>
        </w:rPr>
        <w:t>the</w:t>
      </w:r>
      <w:proofErr w:type="gramEnd"/>
      <w:r w:rsidRPr="00DD7BD1">
        <w:rPr>
          <w:rFonts w:ascii="Calibri" w:hAnsi="Calibri" w:cs="Calibri"/>
          <w:b w:val="0"/>
          <w:bCs w:val="0"/>
          <w:sz w:val="22"/>
          <w:szCs w:val="22"/>
        </w:rPr>
        <w:t xml:space="preserv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w:t>
      </w:r>
      <w:proofErr w:type="gramStart"/>
      <w:r w:rsidRPr="00DD7BD1">
        <w:rPr>
          <w:rFonts w:ascii="Calibri" w:hAnsi="Calibri" w:cs="Calibri"/>
          <w:b w:val="0"/>
          <w:bCs w:val="0"/>
          <w:sz w:val="22"/>
          <w:szCs w:val="22"/>
        </w:rPr>
        <w:t>provides</w:t>
      </w:r>
      <w:proofErr w:type="gramEnd"/>
      <w:r w:rsidRPr="00DD7BD1">
        <w:rPr>
          <w:rFonts w:ascii="Calibri" w:hAnsi="Calibri" w:cs="Calibri"/>
          <w:b w:val="0"/>
          <w:bCs w:val="0"/>
          <w:sz w:val="22"/>
          <w:szCs w:val="22"/>
        </w:rPr>
        <w:t xml:space="preserve">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w:t>
      </w:r>
      <w:proofErr w:type="gramStart"/>
      <w:r w:rsidRPr="00DD7BD1">
        <w:rPr>
          <w:rFonts w:ascii="Calibri" w:hAnsi="Calibri" w:cs="Calibri"/>
          <w:b w:val="0"/>
          <w:bCs w:val="0"/>
          <w:sz w:val="22"/>
          <w:szCs w:val="22"/>
        </w:rPr>
        <w:t>received</w:t>
      </w:r>
      <w:proofErr w:type="gramEnd"/>
      <w:r w:rsidRPr="00DD7BD1">
        <w:rPr>
          <w:rFonts w:ascii="Calibri" w:hAnsi="Calibri" w:cs="Calibri"/>
          <w:b w:val="0"/>
          <w:bCs w:val="0"/>
          <w:sz w:val="22"/>
          <w:szCs w:val="22"/>
        </w:rPr>
        <w:t xml:space="preserve">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More common limits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0"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1"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2"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3"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4"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5"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6"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7"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8"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9"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0"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1"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2"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w:t>
      </w:r>
      <w:proofErr w:type="spellStart"/>
      <w:r w:rsidRPr="00DD7BD1">
        <w:rPr>
          <w:rFonts w:ascii="Calibri" w:hAnsi="Calibri" w:cs="Calibri"/>
          <w:b w:val="0"/>
          <w:bCs w:val="0"/>
          <w:sz w:val="22"/>
          <w:szCs w:val="22"/>
        </w:rPr>
        <w:t>play</w:t>
      </w:r>
      <w:proofErr w:type="spellEnd"/>
      <w:r w:rsidRPr="00DD7BD1">
        <w:rPr>
          <w:rFonts w:ascii="Calibri" w:hAnsi="Calibri" w:cs="Calibri"/>
          <w:b w:val="0"/>
          <w:bCs w:val="0"/>
          <w:sz w:val="22"/>
          <w:szCs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43"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244"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lastRenderedPageBreak/>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 xml:space="preserve">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w:t>
      </w:r>
      <w:proofErr w:type="gramStart"/>
      <w:r w:rsidRPr="00DD7BD1">
        <w:rPr>
          <w:rFonts w:cs="Calibri"/>
          <w:color w:val="auto"/>
          <w:szCs w:val="22"/>
        </w:rPr>
        <w:t>In light of</w:t>
      </w:r>
      <w:proofErr w:type="gramEnd"/>
      <w:r w:rsidRPr="00DD7BD1">
        <w:rPr>
          <w:rFonts w:cs="Calibri"/>
          <w:color w:val="auto"/>
          <w:szCs w:val="22"/>
        </w:rPr>
        <w:t xml:space="preserve">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t xml:space="preserve">The DOL recovered more than $295 million in back wages in FY 2025, up from $202 million in FY 2024, according to </w:t>
      </w:r>
      <w:hyperlink r:id="rId245" w:history="1">
        <w:r w:rsidRPr="00DD7BD1">
          <w:rPr>
            <w:rStyle w:val="Hyperlink"/>
            <w:rFonts w:ascii="Calibri" w:hAnsi="Calibri" w:cs="Calibri"/>
          </w:rPr>
          <w:t>agency data</w:t>
        </w:r>
      </w:hyperlink>
      <w:r w:rsidRPr="00DD7BD1">
        <w:rPr>
          <w:rFonts w:ascii="Calibri" w:hAnsi="Calibri" w:cs="Calibri"/>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246" w:history="1">
        <w:r w:rsidRPr="00DD7BD1">
          <w:rPr>
            <w:rStyle w:val="Hyperlink"/>
            <w:rFonts w:ascii="Calibri" w:hAnsi="Calibri" w:cs="Calibri"/>
          </w:rPr>
          <w:t>compliance assistance hub</w:t>
        </w:r>
      </w:hyperlink>
      <w:r w:rsidRPr="00DD7BD1">
        <w:rPr>
          <w:rFonts w:ascii="Calibri" w:hAnsi="Calibri" w:cs="Calibri"/>
        </w:rPr>
        <w:t xml:space="preserve">, updated </w:t>
      </w:r>
      <w:hyperlink r:id="rId247"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248"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249" w:history="1">
        <w:r w:rsidRPr="00DD7BD1">
          <w:rPr>
            <w:rStyle w:val="Hyperlink"/>
            <w:rFonts w:ascii="Calibri" w:hAnsi="Calibri" w:cs="Calibri"/>
          </w:rPr>
          <w:t>opinion letter program</w:t>
        </w:r>
      </w:hyperlink>
      <w:r w:rsidRPr="00DD7BD1">
        <w:rPr>
          <w:rFonts w:ascii="Calibri" w:hAnsi="Calibri" w:cs="Calibri"/>
        </w:rPr>
        <w:t xml:space="preserve"> and </w:t>
      </w:r>
      <w:hyperlink r:id="rId250" w:history="1">
        <w:r w:rsidRPr="00DD7BD1">
          <w:rPr>
            <w:rStyle w:val="Hyperlink"/>
            <w:rFonts w:ascii="Calibri" w:hAnsi="Calibri" w:cs="Calibri"/>
          </w:rPr>
          <w:t>Payroll Audit Independent Determination program</w:t>
        </w:r>
      </w:hyperlink>
      <w:r w:rsidRPr="00DD7BD1">
        <w:rPr>
          <w:rFonts w:ascii="Calibri" w:hAnsi="Calibri" w:cs="Calibri"/>
        </w:rPr>
        <w:t xml:space="preserve">, which offers employers an opportunity to self-report and </w:t>
      </w:r>
      <w:proofErr w:type="gramStart"/>
      <w:r w:rsidRPr="00DD7BD1">
        <w:rPr>
          <w:rFonts w:ascii="Calibri" w:hAnsi="Calibri" w:cs="Calibri"/>
        </w:rPr>
        <w:t>resolve</w:t>
      </w:r>
      <w:proofErr w:type="gramEnd"/>
      <w:r w:rsidRPr="00DD7BD1">
        <w:rPr>
          <w:rFonts w:ascii="Calibri" w:hAnsi="Calibri" w:cs="Calibri"/>
        </w:rPr>
        <w:t xml:space="preser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 xml:space="preserve">The DOL’s Wage and Hour Division (WHD) enforces federal minimum wage, overtime pay, recordkeeping and child labor requirements of the Fair Labor Standards Act (FLSA). The WHD also enforces the Family and Medical Leave Act (FMLA) and </w:t>
      </w:r>
      <w:proofErr w:type="gramStart"/>
      <w:r w:rsidRPr="00DD7BD1">
        <w:rPr>
          <w:rFonts w:ascii="Calibri" w:hAnsi="Calibri" w:cs="Calibri"/>
        </w:rPr>
        <w:t>a number of</w:t>
      </w:r>
      <w:proofErr w:type="gramEnd"/>
      <w:r w:rsidRPr="00DD7BD1">
        <w:rPr>
          <w:rFonts w:ascii="Calibri" w:hAnsi="Calibri" w:cs="Calibri"/>
        </w:rPr>
        <w:t xml:space="preserve"> other employment standards and worker protections.  Under the FLSA, nonexempt employees must be paid minimum wage and 1.5 times their regular rate of pay for hours worked </w:t>
      </w:r>
      <w:proofErr w:type="gramStart"/>
      <w:r w:rsidRPr="00DD7BD1">
        <w:rPr>
          <w:rFonts w:ascii="Calibri" w:hAnsi="Calibri" w:cs="Calibri"/>
        </w:rPr>
        <w:t>in excess of</w:t>
      </w:r>
      <w:proofErr w:type="gramEnd"/>
      <w:r w:rsidRPr="00DD7BD1">
        <w:rPr>
          <w:rFonts w:ascii="Calibri" w:hAnsi="Calibri" w:cs="Calibri"/>
        </w:rPr>
        <w:t xml:space="preserve">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w:t>
      </w:r>
      <w:proofErr w:type="spellStart"/>
      <w:r w:rsidRPr="00DD7BD1">
        <w:rPr>
          <w:rFonts w:ascii="Calibri" w:hAnsi="Calibri" w:cs="Calibri"/>
        </w:rPr>
        <w:t>i</w:t>
      </w:r>
      <w:proofErr w:type="spellEnd"/>
      <w:r w:rsidRPr="00DD7BD1">
        <w:rPr>
          <w:rFonts w:ascii="Calibri" w:hAnsi="Calibri" w:cs="Calibri"/>
        </w:rPr>
        <w:t xml:space="preserve">)(1)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w:t>
      </w:r>
      <w:proofErr w:type="spellStart"/>
      <w:r w:rsidRPr="00DD7BD1">
        <w:rPr>
          <w:rFonts w:ascii="Calibri" w:hAnsi="Calibri" w:cs="Calibri"/>
          <w:u w:val="single"/>
        </w:rPr>
        <w:t>i</w:t>
      </w:r>
      <w:proofErr w:type="spellEnd"/>
      <w:r w:rsidRPr="00DD7BD1">
        <w:rPr>
          <w:rFonts w:ascii="Calibri" w:hAnsi="Calibri" w:cs="Calibri"/>
          <w:u w:val="single"/>
        </w:rPr>
        <w:t>)(1)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for purposes of Section 7(</w:t>
      </w:r>
      <w:proofErr w:type="spellStart"/>
      <w:r w:rsidRPr="00DD7BD1">
        <w:rPr>
          <w:rFonts w:ascii="Calibri" w:hAnsi="Calibri" w:cs="Calibri"/>
        </w:rPr>
        <w:t>i</w:t>
      </w:r>
      <w:proofErr w:type="spellEnd"/>
      <w:r w:rsidRPr="00DD7BD1">
        <w:rPr>
          <w:rFonts w:ascii="Calibri" w:hAnsi="Calibri" w:cs="Calibri"/>
        </w:rPr>
        <w:t xml:space="preserve">)(2)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w:t>
      </w:r>
      <w:proofErr w:type="spellStart"/>
      <w:r w:rsidRPr="00DD7BD1">
        <w:rPr>
          <w:rFonts w:ascii="Calibri" w:hAnsi="Calibri" w:cs="Calibri"/>
        </w:rPr>
        <w:t>i</w:t>
      </w:r>
      <w:proofErr w:type="spellEnd"/>
      <w:r w:rsidRPr="00DD7BD1">
        <w:rPr>
          <w:rFonts w:ascii="Calibri" w:hAnsi="Calibri" w:cs="Calibri"/>
        </w:rPr>
        <w:t>)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lastRenderedPageBreak/>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251"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w:t>
      </w:r>
      <w:proofErr w:type="spellStart"/>
      <w:r w:rsidRPr="00DD7BD1">
        <w:rPr>
          <w:rFonts w:ascii="Calibri" w:hAnsi="Calibri" w:cs="Calibri"/>
        </w:rPr>
        <w:t>i</w:t>
      </w:r>
      <w:proofErr w:type="spellEnd"/>
      <w:r w:rsidRPr="00DD7BD1">
        <w:rPr>
          <w:rFonts w:ascii="Calibri" w:hAnsi="Calibri" w:cs="Calibri"/>
        </w:rPr>
        <w:t>)(1)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w:t>
      </w:r>
      <w:proofErr w:type="spellStart"/>
      <w:r w:rsidRPr="00DD7BD1">
        <w:rPr>
          <w:rFonts w:ascii="Calibri" w:hAnsi="Calibri" w:cs="Calibri"/>
        </w:rPr>
        <w:t>i</w:t>
      </w:r>
      <w:proofErr w:type="spellEnd"/>
      <w:r w:rsidRPr="00DD7BD1">
        <w:rPr>
          <w:rFonts w:ascii="Calibri" w:hAnsi="Calibri" w:cs="Calibri"/>
        </w:rPr>
        <w:t>)(2).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FLSA prohibits employers from misclassifying nonexempt employees as exempt. Employers have the discretion to classify employees as nonexempt so long as they pay at least the federal minimum wage for all hours worked and the overtime premium for work </w:t>
      </w:r>
      <w:proofErr w:type="gramStart"/>
      <w:r w:rsidRPr="00DD7BD1">
        <w:rPr>
          <w:rFonts w:ascii="Calibri" w:hAnsi="Calibri" w:cs="Calibri"/>
        </w:rPr>
        <w:t>in excess of</w:t>
      </w:r>
      <w:proofErr w:type="gramEnd"/>
      <w:r w:rsidRPr="00DD7BD1">
        <w:rPr>
          <w:rFonts w:ascii="Calibri" w:hAnsi="Calibri" w:cs="Calibri"/>
        </w:rPr>
        <w:t xml:space="preserve">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w:t>
      </w:r>
      <w:proofErr w:type="gramStart"/>
      <w:r w:rsidRPr="00DD7BD1">
        <w:rPr>
          <w:rFonts w:ascii="Calibri" w:hAnsi="Calibri" w:cs="Calibri"/>
        </w:rPr>
        <w:t>as long as</w:t>
      </w:r>
      <w:proofErr w:type="gramEnd"/>
      <w:r w:rsidRPr="00DD7BD1">
        <w:rPr>
          <w:rFonts w:ascii="Calibri" w:hAnsi="Calibri" w:cs="Calibri"/>
        </w:rPr>
        <w:t xml:space="preserve"> they meet </w:t>
      </w:r>
      <w:proofErr w:type="gramStart"/>
      <w:r w:rsidRPr="00DD7BD1">
        <w:rPr>
          <w:rFonts w:ascii="Calibri" w:hAnsi="Calibri" w:cs="Calibri"/>
        </w:rPr>
        <w:t>all of</w:t>
      </w:r>
      <w:proofErr w:type="gramEnd"/>
      <w:r w:rsidRPr="00DD7BD1">
        <w:rPr>
          <w:rFonts w:ascii="Calibri" w:hAnsi="Calibri" w:cs="Calibri"/>
        </w:rPr>
        <w:t xml:space="preserve">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t xml:space="preserve">On Jan. 5, 2026, the U.S. Department of Labor (DOL) issued Opinion Letter </w:t>
      </w:r>
      <w:hyperlink r:id="rId252"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xml:space="preserve">, which holds that discrimination </w:t>
      </w:r>
      <w:proofErr w:type="gramStart"/>
      <w:r w:rsidRPr="00DD7BD1">
        <w:rPr>
          <w:rFonts w:ascii="Calibri" w:hAnsi="Calibri" w:cs="Calibri"/>
        </w:rPr>
        <w:t>on the basis of</w:t>
      </w:r>
      <w:proofErr w:type="gramEnd"/>
      <w:r w:rsidRPr="00DD7BD1">
        <w:rPr>
          <w:rFonts w:ascii="Calibri" w:hAnsi="Calibri" w:cs="Calibri"/>
        </w:rPr>
        <w:t xml:space="preserve">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lastRenderedPageBreak/>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253"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254"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Mental health and substance use disorder (MH/SUD) benefits—EBSA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255"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lastRenderedPageBreak/>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256"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41C29F12" w14:textId="77777777" w:rsidR="00865E7B" w:rsidRDefault="00865E7B" w:rsidP="00865E7B">
      <w:pPr>
        <w:pStyle w:val="Heading1"/>
        <w:spacing w:before="0" w:beforeAutospacing="0" w:after="0" w:afterAutospacing="0"/>
        <w:rPr>
          <w:rFonts w:ascii="Calibri" w:hAnsi="Calibri" w:cs="Calibri"/>
          <w:sz w:val="28"/>
          <w:szCs w:val="28"/>
        </w:rPr>
      </w:pPr>
    </w:p>
    <w:p w14:paraId="2E53E996" w14:textId="77777777" w:rsidR="00865E7B" w:rsidRDefault="00865E7B" w:rsidP="00865E7B">
      <w:pPr>
        <w:pStyle w:val="Heading1"/>
        <w:spacing w:before="0" w:beforeAutospacing="0" w:after="0" w:afterAutospacing="0"/>
        <w:rPr>
          <w:rFonts w:ascii="Calibri" w:hAnsi="Calibri" w:cs="Calibri"/>
          <w:sz w:val="28"/>
          <w:szCs w:val="28"/>
        </w:rPr>
      </w:pPr>
    </w:p>
    <w:p w14:paraId="5F2B851A" w14:textId="77777777" w:rsidR="00865E7B" w:rsidRDefault="00865E7B" w:rsidP="00865E7B">
      <w:pPr>
        <w:pStyle w:val="Heading1"/>
        <w:spacing w:before="0" w:beforeAutospacing="0" w:after="0" w:afterAutospacing="0"/>
        <w:rPr>
          <w:rFonts w:ascii="Calibri" w:hAnsi="Calibri" w:cs="Calibri"/>
          <w:sz w:val="28"/>
          <w:szCs w:val="28"/>
        </w:rPr>
      </w:pPr>
    </w:p>
    <w:p w14:paraId="037BBFD5" w14:textId="77777777" w:rsidR="00865E7B" w:rsidRDefault="00865E7B" w:rsidP="00865E7B">
      <w:pPr>
        <w:pStyle w:val="Heading1"/>
        <w:spacing w:before="0" w:beforeAutospacing="0" w:after="0" w:afterAutospacing="0"/>
        <w:rPr>
          <w:rFonts w:ascii="Calibri" w:hAnsi="Calibri" w:cs="Calibri"/>
          <w:sz w:val="28"/>
          <w:szCs w:val="28"/>
        </w:rPr>
      </w:pPr>
    </w:p>
    <w:p w14:paraId="317C11D2" w14:textId="77777777" w:rsidR="00865E7B" w:rsidRDefault="00865E7B" w:rsidP="00865E7B">
      <w:pPr>
        <w:pStyle w:val="Heading1"/>
        <w:spacing w:before="0" w:beforeAutospacing="0" w:after="0" w:afterAutospacing="0"/>
        <w:rPr>
          <w:rFonts w:ascii="Calibri" w:hAnsi="Calibri" w:cs="Calibri"/>
          <w:sz w:val="28"/>
          <w:szCs w:val="28"/>
        </w:rPr>
      </w:pPr>
    </w:p>
    <w:p w14:paraId="2DFDC14D" w14:textId="77777777" w:rsidR="00865E7B" w:rsidRDefault="00865E7B" w:rsidP="00865E7B">
      <w:pPr>
        <w:pStyle w:val="Heading1"/>
        <w:spacing w:before="0" w:beforeAutospacing="0" w:after="0" w:afterAutospacing="0"/>
        <w:rPr>
          <w:rFonts w:ascii="Calibri" w:hAnsi="Calibri" w:cs="Calibri"/>
          <w:sz w:val="28"/>
          <w:szCs w:val="28"/>
        </w:rPr>
      </w:pPr>
    </w:p>
    <w:p w14:paraId="051FF57B" w14:textId="77777777" w:rsidR="00865E7B" w:rsidRDefault="00865E7B" w:rsidP="00865E7B">
      <w:pPr>
        <w:pStyle w:val="Heading1"/>
        <w:spacing w:before="0" w:beforeAutospacing="0" w:after="0" w:afterAutospacing="0"/>
        <w:rPr>
          <w:rFonts w:ascii="Calibri" w:hAnsi="Calibri" w:cs="Calibri"/>
          <w:sz w:val="28"/>
          <w:szCs w:val="28"/>
        </w:rPr>
      </w:pPr>
    </w:p>
    <w:p w14:paraId="7ACBCB91" w14:textId="77777777" w:rsidR="00865E7B" w:rsidRDefault="00865E7B" w:rsidP="00865E7B">
      <w:pPr>
        <w:pStyle w:val="Heading1"/>
        <w:spacing w:before="0" w:beforeAutospacing="0" w:after="0" w:afterAutospacing="0"/>
        <w:rPr>
          <w:rFonts w:ascii="Calibri" w:hAnsi="Calibri" w:cs="Calibri"/>
          <w:sz w:val="28"/>
          <w:szCs w:val="28"/>
        </w:rPr>
      </w:pPr>
    </w:p>
    <w:p w14:paraId="71C5446E" w14:textId="77777777" w:rsidR="00865E7B" w:rsidRDefault="00865E7B" w:rsidP="00865E7B">
      <w:pPr>
        <w:pStyle w:val="Heading1"/>
        <w:spacing w:before="0" w:beforeAutospacing="0" w:after="0" w:afterAutospacing="0"/>
        <w:rPr>
          <w:rFonts w:ascii="Calibri" w:hAnsi="Calibri" w:cs="Calibri"/>
          <w:sz w:val="28"/>
          <w:szCs w:val="28"/>
        </w:rPr>
      </w:pPr>
    </w:p>
    <w:p w14:paraId="558F9B2F" w14:textId="774D766E" w:rsidR="00EB6E38" w:rsidRPr="00DD7BD1" w:rsidRDefault="00EB6E38" w:rsidP="00865E7B">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257"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58">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59"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b w:val="0"/>
          <w:bCs w:val="0"/>
          <w:spacing w:val="-11"/>
          <w:sz w:val="22"/>
          <w:szCs w:val="22"/>
        </w:rPr>
        <w:t> </w:t>
      </w:r>
      <w:hyperlink r:id="rId260"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261"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lastRenderedPageBreak/>
        <w:t>They had between 20 and 249 employees at some point during the previous calendar year but are NOT on this</w:t>
      </w:r>
      <w:r w:rsidRPr="00DD7BD1">
        <w:rPr>
          <w:rFonts w:ascii="Calibri" w:hAnsi="Calibri" w:cs="Calibri"/>
          <w:b w:val="0"/>
          <w:bCs w:val="0"/>
          <w:spacing w:val="-11"/>
          <w:sz w:val="22"/>
          <w:szCs w:val="22"/>
        </w:rPr>
        <w:t> </w:t>
      </w:r>
      <w:hyperlink r:id="rId262"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263"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264"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265"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266"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67">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268"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lastRenderedPageBreak/>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269"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lastRenderedPageBreak/>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w:t>
      </w:r>
      <w:proofErr w:type="gramStart"/>
      <w:r w:rsidRPr="00DD7BD1">
        <w:rPr>
          <w:rFonts w:ascii="Calibri" w:hAnsi="Calibri" w:cs="Calibri"/>
        </w:rPr>
        <w:t>a number of</w:t>
      </w:r>
      <w:proofErr w:type="gramEnd"/>
      <w:r w:rsidRPr="00DD7BD1">
        <w:rPr>
          <w:rFonts w:ascii="Calibri" w:hAnsi="Calibri" w:cs="Calibri"/>
        </w:rPr>
        <w:t xml:space="preserve">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70"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secretary of Commerce, within 90 days of the EO, to issue a policy notice specifying the conditions under which states are eligible for funding under the Broadband Equity Access and Development Program and to stop </w:t>
      </w:r>
      <w:proofErr w:type="gramStart"/>
      <w:r w:rsidRPr="00DD7BD1">
        <w:rPr>
          <w:rFonts w:ascii="Calibri" w:hAnsi="Calibri" w:cs="Calibri"/>
        </w:rPr>
        <w:t>funding to</w:t>
      </w:r>
      <w:proofErr w:type="gramEnd"/>
      <w:r w:rsidRPr="00DD7BD1">
        <w:rPr>
          <w:rFonts w:ascii="Calibri" w:hAnsi="Calibri" w:cs="Calibri"/>
        </w:rPr>
        <w:t xml:space="preserve">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Federal Communications Commission, within 90 days of the secretary of Commerce’s publication of its state law evaluation, to determine whether to adopt a federal reporting and disclosure standard for AI models that </w:t>
      </w:r>
      <w:proofErr w:type="gramStart"/>
      <w:r w:rsidRPr="00DD7BD1">
        <w:rPr>
          <w:rFonts w:ascii="Calibri" w:hAnsi="Calibri" w:cs="Calibri"/>
        </w:rPr>
        <w:t>preempts</w:t>
      </w:r>
      <w:proofErr w:type="gramEnd"/>
      <w:r w:rsidRPr="00DD7BD1">
        <w:rPr>
          <w:rFonts w:ascii="Calibri" w:hAnsi="Calibri" w:cs="Calibri"/>
        </w:rPr>
        <w:t xml:space="preserve">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lastRenderedPageBreak/>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 xml:space="preserve">In 2026, employers with bi-weekly payroll schedules will encounter a 27-pay-period year. </w:t>
      </w:r>
      <w:proofErr w:type="gramStart"/>
      <w:r w:rsidRPr="00DD7BD1">
        <w:rPr>
          <w:rFonts w:cs="Calibri"/>
          <w:color w:val="auto"/>
          <w:szCs w:val="22"/>
        </w:rPr>
        <w:t>Advance planning</w:t>
      </w:r>
      <w:proofErr w:type="gramEnd"/>
      <w:r w:rsidRPr="00DD7BD1">
        <w:rPr>
          <w:rFonts w:cs="Calibri"/>
          <w:color w:val="auto"/>
          <w:szCs w:val="22"/>
        </w:rPr>
        <w:t xml:space="preserve">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w:t>
      </w:r>
      <w:proofErr w:type="spellStart"/>
      <w:r w:rsidRPr="00DD7BD1">
        <w:rPr>
          <w:rFonts w:cs="Calibri"/>
          <w:color w:val="auto"/>
          <w:szCs w:val="22"/>
        </w:rPr>
        <w:t>Glusker</w:t>
      </w:r>
      <w:proofErr w:type="spellEnd"/>
      <w:r w:rsidRPr="00DD7BD1">
        <w:rPr>
          <w:rFonts w:cs="Calibri"/>
          <w:color w:val="auto"/>
          <w:szCs w:val="22"/>
        </w:rPr>
        <w:t xml:space="preserve"> Fields Claman &amp; </w:t>
      </w:r>
      <w:proofErr w:type="spellStart"/>
      <w:r w:rsidRPr="00DD7BD1">
        <w:rPr>
          <w:rFonts w:cs="Calibri"/>
          <w:color w:val="auto"/>
          <w:szCs w:val="22"/>
        </w:rPr>
        <w:t>Machtinger</w:t>
      </w:r>
      <w:proofErr w:type="spellEnd"/>
      <w:r w:rsidRPr="00DD7BD1">
        <w:rPr>
          <w:rFonts w:cs="Calibri"/>
          <w:color w:val="auto"/>
          <w:szCs w:val="22"/>
        </w:rPr>
        <w:t xml:space="preserve"> LLP  </w:t>
      </w:r>
      <w:hyperlink r:id="rId271"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Confirm that your carrier / TPA / PBM contracts in effect for 2025 </w:t>
                  </w:r>
                  <w:proofErr w:type="gramStart"/>
                  <w:r w:rsidRPr="00DD7BD1">
                    <w:rPr>
                      <w:rFonts w:ascii="Calibri" w:eastAsiaTheme="minorHAnsi" w:hAnsi="Calibri" w:cs="Calibri"/>
                      <w:b w:val="0"/>
                      <w:bCs w:val="0"/>
                      <w:sz w:val="22"/>
                      <w:szCs w:val="22"/>
                    </w:rPr>
                    <w:t>are in compliance</w:t>
                  </w:r>
                  <w:proofErr w:type="gramEnd"/>
                  <w:r w:rsidRPr="00DD7BD1">
                    <w:rPr>
                      <w:rFonts w:ascii="Calibri" w:eastAsiaTheme="minorHAnsi" w:hAnsi="Calibri" w:cs="Calibri"/>
                      <w:b w:val="0"/>
                      <w:bCs w:val="0"/>
                      <w:sz w:val="22"/>
                      <w:szCs w:val="22"/>
                    </w:rPr>
                    <w:t xml:space="preserv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 xml:space="preserve">to learn more about this </w:t>
                  </w:r>
                  <w:proofErr w:type="gramStart"/>
                  <w:r w:rsidRPr="00DD7BD1">
                    <w:rPr>
                      <w:rFonts w:ascii="Calibri" w:eastAsiaTheme="minorHAnsi" w:hAnsi="Calibri" w:cs="Calibri"/>
                      <w:b w:val="0"/>
                      <w:bCs w:val="0"/>
                      <w:sz w:val="22"/>
                      <w:szCs w:val="22"/>
                    </w:rPr>
                    <w:t>benefits</w:t>
                  </w:r>
                  <w:proofErr w:type="gramEnd"/>
                  <w:r w:rsidRPr="00DD7BD1">
                    <w:rPr>
                      <w:rFonts w:ascii="Calibri" w:eastAsiaTheme="minorHAnsi" w:hAnsi="Calibri" w:cs="Calibri"/>
                      <w:b w:val="0"/>
                      <w:bCs w:val="0"/>
                      <w:sz w:val="22"/>
                      <w:szCs w:val="22"/>
                    </w:rPr>
                    <w:t>-related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should consider the risks of providing or permitting the consumption of alcohol. A party can be made safer by hiring professional bartenders who know how to spot and diplomatically cut off people who’ve had enough. Distributing drink tickets </w:t>
      </w:r>
      <w:r w:rsidRPr="00DD7BD1">
        <w:rPr>
          <w:rFonts w:ascii="Calibri" w:eastAsiaTheme="minorHAnsi" w:hAnsi="Calibri" w:cs="Calibri"/>
          <w:b w:val="0"/>
          <w:bCs w:val="0"/>
          <w:sz w:val="22"/>
          <w:szCs w:val="22"/>
        </w:rPr>
        <w:lastRenderedPageBreak/>
        <w:t>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272"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updates to its national origin </w:t>
      </w:r>
      <w:hyperlink r:id="rId273"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 xml:space="preserve">Title VII of the Civil Rights Act prohibits employers with 15 or more employees from discriminating against applicants and employees </w:t>
      </w:r>
      <w:proofErr w:type="gramStart"/>
      <w:r w:rsidRPr="00DD7BD1">
        <w:rPr>
          <w:rFonts w:ascii="Calibri" w:hAnsi="Calibri" w:cs="Calibri"/>
        </w:rPr>
        <w:t>on the basis of</w:t>
      </w:r>
      <w:proofErr w:type="gramEnd"/>
      <w:r w:rsidRPr="00DD7BD1">
        <w:rPr>
          <w:rFonts w:ascii="Calibri" w:hAnsi="Calibri" w:cs="Calibri"/>
        </w:rPr>
        <w:t xml:space="preserve">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 xml:space="preserve">Given the heightened scrutiny, employers are encouraged to review and update their policies, recruiting practices, compensation systems, and workplace conduct standards to ensure they do not favor workers of </w:t>
      </w:r>
      <w:proofErr w:type="gramStart"/>
      <w:r w:rsidRPr="00DD7BD1">
        <w:rPr>
          <w:rFonts w:ascii="Calibri" w:eastAsiaTheme="minorHAnsi" w:hAnsi="Calibri" w:cs="Calibri"/>
          <w:b w:val="0"/>
          <w:bCs w:val="0"/>
          <w:kern w:val="0"/>
          <w:sz w:val="22"/>
          <w:szCs w:val="22"/>
        </w:rPr>
        <w:t>particular national</w:t>
      </w:r>
      <w:proofErr w:type="gramEnd"/>
      <w:r w:rsidRPr="00DD7BD1">
        <w:rPr>
          <w:rFonts w:ascii="Calibri" w:eastAsiaTheme="minorHAnsi" w:hAnsi="Calibri" w:cs="Calibri"/>
          <w:b w:val="0"/>
          <w:bCs w:val="0"/>
          <w:kern w:val="0"/>
          <w:sz w:val="22"/>
          <w:szCs w:val="22"/>
        </w:rPr>
        <w:t xml:space="preserve">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“no tax” term is a bit misleading. Both the “no tax on tips” and “no tax on overtime” provisions </w:t>
      </w:r>
      <w:proofErr w:type="gramStart"/>
      <w:r w:rsidRPr="00DD7BD1">
        <w:rPr>
          <w:rFonts w:ascii="Calibri" w:eastAsiaTheme="minorHAnsi" w:hAnsi="Calibri" w:cs="Calibri"/>
          <w:b w:val="0"/>
          <w:bCs w:val="0"/>
          <w:sz w:val="22"/>
          <w:szCs w:val="22"/>
        </w:rPr>
        <w:t>actually create</w:t>
      </w:r>
      <w:proofErr w:type="gramEnd"/>
      <w:r w:rsidRPr="00DD7BD1">
        <w:rPr>
          <w:rFonts w:ascii="Calibri" w:eastAsiaTheme="minorHAnsi" w:hAnsi="Calibri" w:cs="Calibri"/>
          <w:b w:val="0"/>
          <w:bCs w:val="0"/>
          <w:sz w:val="22"/>
          <w:szCs w:val="22"/>
        </w:rPr>
        <w:t xml:space="preserv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discussed in our (Ackerman, LLP’s) earlier blog post </w:t>
      </w:r>
      <w:hyperlink r:id="rId274"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w:t>
      </w:r>
      <w:r w:rsidRPr="00DD7BD1">
        <w:rPr>
          <w:rFonts w:ascii="Calibri" w:eastAsiaTheme="minorHAnsi" w:hAnsi="Calibri" w:cs="Calibri"/>
          <w:b w:val="0"/>
          <w:bCs w:val="0"/>
          <w:sz w:val="22"/>
          <w:szCs w:val="22"/>
        </w:rPr>
        <w:lastRenderedPageBreak/>
        <w:t>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75"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76"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77"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On August 5, 2025, the IRS issued a </w:t>
      </w:r>
      <w:hyperlink r:id="rId278"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IRS is expected to continue releasing guidance on the OBBBA requirements. In the meantime, employers should continue to maintain accurate records and </w:t>
      </w:r>
      <w:proofErr w:type="gramStart"/>
      <w:r w:rsidRPr="00DD7BD1">
        <w:rPr>
          <w:rFonts w:ascii="Calibri" w:eastAsiaTheme="minorHAnsi" w:hAnsi="Calibri" w:cs="Calibri"/>
          <w:b w:val="0"/>
          <w:bCs w:val="0"/>
          <w:sz w:val="22"/>
          <w:szCs w:val="22"/>
        </w:rPr>
        <w:t>plan ahead</w:t>
      </w:r>
      <w:proofErr w:type="gramEnd"/>
      <w:r w:rsidRPr="00DD7BD1">
        <w:rPr>
          <w:rFonts w:ascii="Calibri" w:eastAsiaTheme="minorHAnsi" w:hAnsi="Calibri" w:cs="Calibri"/>
          <w:b w:val="0"/>
          <w:bCs w:val="0"/>
          <w:sz w:val="22"/>
          <w:szCs w:val="22"/>
        </w:rPr>
        <w:t xml:space="preserve"> for new tracking and reporting requirements. While employers can avail themselves of the penalty relief in Notice 2025-62 for not reporting qualified tips or qualified overtime compensation on the relevant Forms W-2 and/or 1099 for tax year 2025 (</w:t>
      </w:r>
      <w:proofErr w:type="gramStart"/>
      <w:r w:rsidRPr="00DD7BD1">
        <w:rPr>
          <w:rFonts w:ascii="Calibri" w:eastAsiaTheme="minorHAnsi" w:hAnsi="Calibri" w:cs="Calibri"/>
          <w:b w:val="0"/>
          <w:bCs w:val="0"/>
          <w:sz w:val="22"/>
          <w:szCs w:val="22"/>
        </w:rPr>
        <w:t>as long as</w:t>
      </w:r>
      <w:proofErr w:type="gramEnd"/>
      <w:r w:rsidRPr="00DD7BD1">
        <w:rPr>
          <w:rFonts w:ascii="Calibri" w:eastAsiaTheme="minorHAnsi" w:hAnsi="Calibri" w:cs="Calibri"/>
          <w:b w:val="0"/>
          <w:bCs w:val="0"/>
          <w:sz w:val="22"/>
          <w:szCs w:val="22"/>
        </w:rPr>
        <w:t xml:space="preserve"> the forms are otherwise accurate, complete, and timely), employers should still make this information available to employees. Because not all tips or overtime may qualify, employers should review existing tip and overtime policies </w:t>
      </w:r>
      <w:proofErr w:type="gramStart"/>
      <w:r w:rsidRPr="00DD7BD1">
        <w:rPr>
          <w:rFonts w:ascii="Calibri" w:eastAsiaTheme="minorHAnsi" w:hAnsi="Calibri" w:cs="Calibri"/>
          <w:b w:val="0"/>
          <w:bCs w:val="0"/>
          <w:sz w:val="22"/>
          <w:szCs w:val="22"/>
        </w:rPr>
        <w:t>in light of</w:t>
      </w:r>
      <w:proofErr w:type="gramEnd"/>
      <w:r w:rsidRPr="00DD7BD1">
        <w:rPr>
          <w:rFonts w:ascii="Calibri" w:eastAsiaTheme="minorHAnsi" w:hAnsi="Calibri" w:cs="Calibri"/>
          <w:b w:val="0"/>
          <w:bCs w:val="0"/>
          <w:sz w:val="22"/>
          <w:szCs w:val="22"/>
        </w:rPr>
        <w:t xml:space="preserve">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-November 18, </w:t>
      </w:r>
      <w:proofErr w:type="gramStart"/>
      <w:r w:rsidRPr="00DD7BD1">
        <w:rPr>
          <w:rFonts w:ascii="Calibri" w:eastAsiaTheme="minorHAnsi" w:hAnsi="Calibri" w:cs="Calibri"/>
          <w:b w:val="0"/>
          <w:bCs w:val="0"/>
          <w:kern w:val="0"/>
          <w:sz w:val="22"/>
          <w:szCs w:val="22"/>
        </w:rPr>
        <w:t>2025</w:t>
      </w:r>
      <w:proofErr w:type="gramEnd"/>
      <w:r w:rsidRPr="00DD7BD1">
        <w:rPr>
          <w:rFonts w:ascii="Calibri" w:eastAsiaTheme="minorHAnsi" w:hAnsi="Calibri" w:cs="Calibri"/>
          <w:b w:val="0"/>
          <w:bCs w:val="0"/>
          <w:kern w:val="0"/>
          <w:sz w:val="22"/>
          <w:szCs w:val="22"/>
        </w:rPr>
        <w:t xml:space="preserve">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4" w:name="m_8429637592762638778_m_-580922486091443"/>
      <w:bookmarkEnd w:id="4"/>
      <w:r w:rsidRPr="00DD7BD1">
        <w:rPr>
          <w:rFonts w:ascii="Calibri" w:hAnsi="Calibri" w:cs="Calibri"/>
          <w:sz w:val="22"/>
          <w:szCs w:val="22"/>
        </w:rPr>
        <w:t>The Department of Homeland Security has announced an </w:t>
      </w:r>
      <w:hyperlink r:id="rId279"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lastRenderedPageBreak/>
        <w:t>For more information on applications for employment authorization, visit USCIS’ </w:t>
      </w:r>
      <w:hyperlink r:id="rId280"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5" w:name="_Hlk212645441"/>
      <w:r w:rsidRPr="00DD7BD1">
        <w:rPr>
          <w:rFonts w:cs="Calibri"/>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81"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6" w:name="_Hlk213072095"/>
      <w:r w:rsidRPr="00DD7BD1">
        <w:rPr>
          <w:rFonts w:ascii="Calibri" w:eastAsiaTheme="minorHAnsi" w:hAnsi="Calibri" w:cs="Calibri"/>
          <w:kern w:val="0"/>
          <w:sz w:val="28"/>
          <w:szCs w:val="28"/>
        </w:rPr>
        <w:t>EEOC Increases Penalty for Violations of Notice-posting Requirements</w:t>
      </w:r>
    </w:p>
    <w:bookmarkEnd w:id="6"/>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t xml:space="preserve">On Sept. 30, 2025, the U.S. Equal Employment Opportunity Commission (EEOC) published a </w:t>
      </w:r>
      <w:hyperlink r:id="rId282"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private 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t>The EEOC last issued an updated poster on June 27, 2023, titled “</w:t>
      </w:r>
      <w:hyperlink r:id="rId283"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8" w:name="_Hlk197515717"/>
      <w:bookmarkEnd w:id="7"/>
    </w:p>
    <w:p w14:paraId="08EE4582"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23589213"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52B263D4"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1ABE048C"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133A8816" w14:textId="20ACA837"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 xml:space="preserve">It is important to remember that the NLRA covers nearly all private sector employers — not just those with unions. Non-union private sector employers must fully comply with labor law developments because </w:t>
      </w:r>
      <w:proofErr w:type="gramStart"/>
      <w:r w:rsidRPr="00DD7BD1">
        <w:rPr>
          <w:rFonts w:eastAsiaTheme="minorHAnsi" w:cs="Calibri"/>
          <w:color w:val="auto"/>
          <w:szCs w:val="22"/>
        </w:rPr>
        <w:t>all of</w:t>
      </w:r>
      <w:proofErr w:type="gramEnd"/>
      <w:r w:rsidRPr="00DD7BD1">
        <w:rPr>
          <w:rFonts w:eastAsiaTheme="minorHAnsi" w:cs="Calibri"/>
          <w:color w:val="auto"/>
          <w:szCs w:val="22"/>
        </w:rPr>
        <w:t xml:space="preserve">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proofErr w:type="gramStart"/>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proofErr w:type="gramEnd"/>
      <w:r w:rsidRPr="00DD7BD1">
        <w:rPr>
          <w:rFonts w:cs="Calibri"/>
          <w:color w:val="auto"/>
          <w:spacing w:val="-9"/>
          <w:w w:val="110"/>
          <w:szCs w:val="22"/>
        </w:rPr>
        <w:t xml:space="preserve"> </w:t>
      </w:r>
      <w:proofErr w:type="gramStart"/>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proofErr w:type="gramEnd"/>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proofErr w:type="gramStart"/>
      <w:r w:rsidRPr="00DD7BD1">
        <w:rPr>
          <w:rFonts w:cs="Calibri"/>
          <w:color w:val="auto"/>
          <w:w w:val="110"/>
          <w:szCs w:val="22"/>
        </w:rPr>
        <w:t>were</w:t>
      </w:r>
      <w:proofErr w:type="gramEnd"/>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proofErr w:type="gramStart"/>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proofErr w:type="gramEnd"/>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lastRenderedPageBreak/>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84">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85">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86">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87">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88">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89">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t xml:space="preserve">New! </w:t>
      </w:r>
      <w:bookmarkStart w:id="9"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9"/>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0"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0"/>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90">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91">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 xml:space="preserve">and </w:t>
      </w:r>
      <w:r w:rsidRPr="00DD7BD1">
        <w:rPr>
          <w:rFonts w:cs="Calibri"/>
          <w:color w:val="auto"/>
          <w:w w:val="110"/>
          <w:szCs w:val="22"/>
        </w:rPr>
        <w:lastRenderedPageBreak/>
        <w:t>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92">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293">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1" w:name="_Hlk212641923"/>
      <w:r w:rsidRPr="00DD7BD1">
        <w:rPr>
          <w:rFonts w:ascii="Calibri" w:hAnsi="Calibri" w:cs="Calibri"/>
          <w:spacing w:val="-8"/>
          <w:sz w:val="32"/>
          <w:szCs w:val="32"/>
        </w:rPr>
        <w:t>DOJ Defines “Illegal DEI,” Warns Recipients of Federal Funds to Take Notice</w:t>
      </w:r>
      <w:bookmarkEnd w:id="11"/>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294">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295">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296">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297">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298">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14"/>
      <w:r w:rsidRPr="00DD7BD1">
        <w:rPr>
          <w:rFonts w:ascii="Calibri" w:hAnsi="Calibri" w:cs="Calibri"/>
          <w:spacing w:val="-8"/>
          <w:sz w:val="32"/>
          <w:szCs w:val="32"/>
        </w:rPr>
        <w:t>DOL Ceases Enforcement of Liquidated Damages in FLSA Investigations</w:t>
      </w:r>
      <w:bookmarkEnd w:id="12"/>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299">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300">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3E29028E" w14:textId="77777777" w:rsidR="00865E7B" w:rsidRDefault="00865E7B" w:rsidP="00E43496">
      <w:pPr>
        <w:pStyle w:val="Heading1"/>
        <w:spacing w:before="0" w:beforeAutospacing="0" w:after="0" w:afterAutospacing="0"/>
        <w:ind w:right="-180"/>
        <w:jc w:val="center"/>
        <w:rPr>
          <w:rFonts w:ascii="Calibri" w:hAnsi="Calibri" w:cs="Calibri"/>
          <w:spacing w:val="-8"/>
          <w:sz w:val="32"/>
          <w:szCs w:val="32"/>
        </w:rPr>
      </w:pPr>
      <w:bookmarkStart w:id="13" w:name="_Hlk212641891"/>
    </w:p>
    <w:p w14:paraId="1065D295" w14:textId="06C13C0A"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r w:rsidRPr="00DD7BD1">
        <w:rPr>
          <w:rFonts w:ascii="Calibri" w:hAnsi="Calibri" w:cs="Calibri"/>
          <w:spacing w:val="-8"/>
          <w:sz w:val="32"/>
          <w:szCs w:val="32"/>
        </w:rPr>
        <w:lastRenderedPageBreak/>
        <w:t>FTC Ends Pursuit of Non-Compete Prohibition</w:t>
      </w:r>
    </w:p>
    <w:bookmarkEnd w:id="13"/>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301">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proofErr w:type="gramStart"/>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proofErr w:type="gramEnd"/>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proofErr w:type="gramStart"/>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proofErr w:type="gramEnd"/>
      <w:r w:rsidRPr="00DD7BD1">
        <w:rPr>
          <w:rFonts w:cs="Calibri"/>
          <w:color w:val="000000"/>
          <w:szCs w:val="22"/>
        </w:rPr>
        <w:t>,</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proofErr w:type="gramStart"/>
      <w:r w:rsidRPr="00DD7BD1">
        <w:rPr>
          <w:rFonts w:ascii="Calibri" w:hAnsi="Calibri" w:cs="Calibri"/>
          <w:i w:val="0"/>
          <w:iCs w:val="0"/>
          <w:color w:val="auto"/>
          <w:spacing w:val="-4"/>
        </w:rPr>
        <w:t>2025</w:t>
      </w:r>
      <w:proofErr w:type="gramEnd"/>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302">
        <w:r w:rsidRPr="00DD7BD1">
          <w:rPr>
            <w:rFonts w:ascii="Calibri" w:hAnsi="Calibri" w:cs="Calibri"/>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eastAsiaTheme="minorHAnsi" w:cs="Calibri"/>
          <w:b/>
          <w:bCs/>
          <w:color w:val="auto"/>
          <w:kern w:val="36"/>
          <w:szCs w:val="22"/>
        </w:rPr>
      </w:pPr>
    </w:p>
    <w:p w14:paraId="1AE78CD5" w14:textId="77777777" w:rsidR="00865E7B" w:rsidRDefault="00865E7B" w:rsidP="001558B8">
      <w:pPr>
        <w:pStyle w:val="BodyText"/>
        <w:spacing w:after="0" w:line="240" w:lineRule="auto"/>
        <w:ind w:right="274"/>
        <w:rPr>
          <w:rFonts w:eastAsiaTheme="minorHAnsi" w:cs="Calibri"/>
          <w:b/>
          <w:bCs/>
          <w:color w:val="auto"/>
          <w:kern w:val="36"/>
          <w:szCs w:val="22"/>
        </w:rPr>
      </w:pPr>
    </w:p>
    <w:p w14:paraId="20D78B89" w14:textId="77777777" w:rsidR="00865E7B" w:rsidRDefault="00865E7B" w:rsidP="001558B8">
      <w:pPr>
        <w:pStyle w:val="BodyText"/>
        <w:spacing w:after="0" w:line="240" w:lineRule="auto"/>
        <w:ind w:right="274"/>
        <w:rPr>
          <w:rFonts w:eastAsiaTheme="minorHAnsi" w:cs="Calibri"/>
          <w:b/>
          <w:bCs/>
          <w:color w:val="auto"/>
          <w:kern w:val="36"/>
          <w:szCs w:val="22"/>
        </w:rPr>
      </w:pPr>
    </w:p>
    <w:p w14:paraId="04613917" w14:textId="77777777" w:rsidR="00865E7B" w:rsidRDefault="00865E7B" w:rsidP="001558B8">
      <w:pPr>
        <w:pStyle w:val="BodyText"/>
        <w:spacing w:after="0" w:line="240" w:lineRule="auto"/>
        <w:ind w:right="274"/>
        <w:rPr>
          <w:rFonts w:eastAsiaTheme="minorHAnsi" w:cs="Calibri"/>
          <w:b/>
          <w:bCs/>
          <w:color w:val="auto"/>
          <w:kern w:val="36"/>
          <w:szCs w:val="22"/>
        </w:rPr>
      </w:pPr>
    </w:p>
    <w:p w14:paraId="4D757F9A" w14:textId="77777777" w:rsidR="00865E7B" w:rsidRDefault="00865E7B" w:rsidP="001558B8">
      <w:pPr>
        <w:pStyle w:val="BodyText"/>
        <w:spacing w:after="0" w:line="240" w:lineRule="auto"/>
        <w:ind w:right="274"/>
        <w:rPr>
          <w:rFonts w:eastAsiaTheme="minorHAnsi" w:cs="Calibri"/>
          <w:b/>
          <w:bCs/>
          <w:color w:val="auto"/>
          <w:kern w:val="36"/>
          <w:szCs w:val="22"/>
        </w:rPr>
      </w:pPr>
    </w:p>
    <w:p w14:paraId="20244144" w14:textId="77777777" w:rsidR="00865E7B" w:rsidRPr="00DD7BD1" w:rsidRDefault="00865E7B"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4" w:name="_Hlk205275572"/>
      <w:r w:rsidRPr="00DD7BD1">
        <w:rPr>
          <w:rFonts w:ascii="Calibri" w:eastAsiaTheme="minorHAnsi" w:hAnsi="Calibri" w:cs="Calibri"/>
          <w:kern w:val="0"/>
          <w:sz w:val="28"/>
          <w:szCs w:val="28"/>
        </w:rPr>
        <w:t>One Big Beautiful Bill Act: Overtime and Tips Taxes</w:t>
      </w:r>
    </w:p>
    <w:bookmarkEnd w:id="14"/>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recently enacted One Big Beautiful Bill Act (Act), signed into law on July 4, contains incentives to alleviate the federal income tax burden on overtime earnings and tips for qualifying workers. Although the legislation </w:t>
      </w:r>
      <w:proofErr w:type="gramStart"/>
      <w:r w:rsidRPr="00DD7BD1">
        <w:rPr>
          <w:rFonts w:ascii="Calibri" w:eastAsiaTheme="minorHAnsi" w:hAnsi="Calibri" w:cs="Calibri"/>
          <w:b w:val="0"/>
          <w:bCs w:val="0"/>
          <w:kern w:val="0"/>
          <w:sz w:val="22"/>
          <w:szCs w:val="22"/>
        </w:rPr>
        <w:t>more directly</w:t>
      </w:r>
      <w:proofErr w:type="gramEnd"/>
      <w:r w:rsidRPr="00DD7BD1">
        <w:rPr>
          <w:rFonts w:ascii="Calibri" w:eastAsiaTheme="minorHAnsi" w:hAnsi="Calibri" w:cs="Calibri"/>
          <w:b w:val="0"/>
          <w:bCs w:val="0"/>
          <w:kern w:val="0"/>
          <w:sz w:val="22"/>
          <w:szCs w:val="22"/>
        </w:rPr>
        <w:t xml:space="preserve"> affects workers, employers with highly </w:t>
      </w:r>
      <w:proofErr w:type="gramStart"/>
      <w:r w:rsidRPr="00DD7BD1">
        <w:rPr>
          <w:rFonts w:ascii="Calibri" w:eastAsiaTheme="minorHAnsi" w:hAnsi="Calibri" w:cs="Calibri"/>
          <w:b w:val="0"/>
          <w:bCs w:val="0"/>
          <w:kern w:val="0"/>
          <w:sz w:val="22"/>
          <w:szCs w:val="22"/>
        </w:rPr>
        <w:t>compensated</w:t>
      </w:r>
      <w:proofErr w:type="gramEnd"/>
      <w:r w:rsidRPr="00DD7BD1">
        <w:rPr>
          <w:rFonts w:ascii="Calibri" w:eastAsiaTheme="minorHAnsi" w:hAnsi="Calibri" w:cs="Calibri"/>
          <w:b w:val="0"/>
          <w:bCs w:val="0"/>
          <w:kern w:val="0"/>
          <w:sz w:val="22"/>
          <w:szCs w:val="22"/>
        </w:rPr>
        <w:t>,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DD7BD1">
        <w:rPr>
          <w:rFonts w:ascii="Calibri" w:eastAsiaTheme="minorHAnsi" w:hAnsi="Calibri" w:cs="Calibri"/>
          <w:b w:val="0"/>
          <w:bCs w:val="0"/>
          <w:kern w:val="0"/>
          <w:sz w:val="22"/>
          <w:szCs w:val="22"/>
        </w:rPr>
        <w:t>take into account</w:t>
      </w:r>
      <w:proofErr w:type="gramEnd"/>
      <w:r w:rsidRPr="00DD7BD1">
        <w:rPr>
          <w:rFonts w:ascii="Calibri" w:eastAsiaTheme="minorHAnsi" w:hAnsi="Calibri" w:cs="Calibri"/>
          <w:b w:val="0"/>
          <w:bCs w:val="0"/>
          <w:kern w:val="0"/>
          <w:sz w:val="22"/>
          <w:szCs w:val="22"/>
        </w:rPr>
        <w:t xml:space="preserve">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w:t>
      </w:r>
      <w:proofErr w:type="gramStart"/>
      <w:r w:rsidRPr="00DD7BD1">
        <w:rPr>
          <w:rFonts w:ascii="Calibri" w:eastAsiaTheme="minorHAnsi" w:hAnsi="Calibri" w:cs="Calibri"/>
          <w:b w:val="0"/>
          <w:bCs w:val="0"/>
          <w:kern w:val="0"/>
          <w:sz w:val="22"/>
          <w:szCs w:val="22"/>
        </w:rPr>
        <w:t>) of such qualified overtime</w:t>
      </w:r>
      <w:proofErr w:type="gramEnd"/>
      <w:r w:rsidRPr="00DD7BD1">
        <w:rPr>
          <w:rFonts w:ascii="Calibri" w:eastAsiaTheme="minorHAnsi" w:hAnsi="Calibri" w:cs="Calibri"/>
          <w:b w:val="0"/>
          <w:bCs w:val="0"/>
          <w:kern w:val="0"/>
          <w:sz w:val="22"/>
          <w:szCs w:val="22"/>
        </w:rPr>
        <w:t xml:space="preserv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t>
      </w:r>
      <w:proofErr w:type="gramStart"/>
      <w:r w:rsidRPr="00DD7BD1">
        <w:rPr>
          <w:rFonts w:ascii="Calibri" w:eastAsiaTheme="minorHAnsi" w:hAnsi="Calibri" w:cs="Calibri"/>
          <w:b w:val="0"/>
          <w:bCs w:val="0"/>
          <w:kern w:val="0"/>
          <w:sz w:val="22"/>
          <w:szCs w:val="22"/>
        </w:rPr>
        <w:t>will</w:t>
      </w:r>
      <w:proofErr w:type="gramEnd"/>
      <w:r w:rsidRPr="00DD7BD1">
        <w:rPr>
          <w:rFonts w:ascii="Calibri" w:eastAsiaTheme="minorHAnsi" w:hAnsi="Calibri" w:cs="Calibri"/>
          <w:b w:val="0"/>
          <w:bCs w:val="0"/>
          <w:kern w:val="0"/>
          <w:sz w:val="22"/>
          <w:szCs w:val="22"/>
        </w:rPr>
        <w:t xml:space="preserve">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w:t>
      </w:r>
      <w:proofErr w:type="spellStart"/>
      <w:r w:rsidRPr="00DD7BD1">
        <w:rPr>
          <w:rFonts w:ascii="Calibri" w:eastAsiaTheme="minorHAnsi" w:hAnsi="Calibri" w:cs="Calibri"/>
          <w:b w:val="0"/>
          <w:bCs w:val="0"/>
          <w:kern w:val="0"/>
          <w:sz w:val="22"/>
          <w:szCs w:val="22"/>
        </w:rPr>
        <w:t>VedderPrice</w:t>
      </w:r>
      <w:proofErr w:type="spellEnd"/>
      <w:r w:rsidRPr="00DD7BD1">
        <w:rPr>
          <w:rFonts w:ascii="Calibri" w:eastAsiaTheme="minorHAnsi" w:hAnsi="Calibri" w:cs="Calibri"/>
          <w:b w:val="0"/>
          <w:bCs w:val="0"/>
          <w:kern w:val="0"/>
          <w:sz w:val="22"/>
          <w:szCs w:val="22"/>
        </w:rPr>
        <w:t xml:space="preserve"> law firm </w:t>
      </w:r>
      <w:hyperlink r:id="rId303"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w:t>
      </w:r>
      <w:proofErr w:type="spellStart"/>
      <w:r w:rsidRPr="00DD7BD1">
        <w:rPr>
          <w:rFonts w:ascii="Calibri" w:eastAsiaTheme="minorHAnsi" w:hAnsi="Calibri" w:cs="Calibri"/>
          <w:b w:val="0"/>
          <w:bCs w:val="0"/>
          <w:kern w:val="0"/>
          <w:sz w:val="22"/>
          <w:szCs w:val="22"/>
        </w:rPr>
        <w:t>HucschBlackwell</w:t>
      </w:r>
      <w:proofErr w:type="spellEnd"/>
      <w:r w:rsidRPr="00DD7BD1">
        <w:rPr>
          <w:rFonts w:ascii="Calibri" w:eastAsiaTheme="minorHAnsi" w:hAnsi="Calibri" w:cs="Calibri"/>
          <w:b w:val="0"/>
          <w:bCs w:val="0"/>
          <w:kern w:val="0"/>
          <w:sz w:val="22"/>
          <w:szCs w:val="22"/>
        </w:rPr>
        <w:t xml:space="preserve"> law firm </w:t>
      </w:r>
      <w:hyperlink r:id="rId304"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5CC6B8CC"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5" w:name="_Hlk205275564"/>
    </w:p>
    <w:p w14:paraId="43979D5A"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00B1B936"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519CF658"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547B57B6"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3A431CBF"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765ED4F9" w14:textId="1AE0B9C3"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r w:rsidRPr="00DD7BD1">
        <w:rPr>
          <w:rFonts w:ascii="Calibri" w:eastAsiaTheme="minorHAnsi" w:hAnsi="Calibri" w:cs="Calibri"/>
          <w:kern w:val="0"/>
          <w:sz w:val="28"/>
          <w:szCs w:val="28"/>
        </w:rPr>
        <w:lastRenderedPageBreak/>
        <w:t>One Big Beautiful Bill Act: Expanded Telehealth Relief and Student Loan Repayment Benefits</w:t>
      </w:r>
    </w:p>
    <w:bookmarkEnd w:id="15"/>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roofErr w:type="gramStart"/>
      <w:r w:rsidRPr="00DD7BD1">
        <w:rPr>
          <w:rFonts w:ascii="Calibri" w:eastAsiaTheme="minorHAnsi" w:hAnsi="Calibri" w:cs="Calibri"/>
          <w:sz w:val="22"/>
          <w:szCs w:val="22"/>
        </w:rPr>
        <w:t>High Deductible</w:t>
      </w:r>
      <w:proofErr w:type="gramEnd"/>
      <w:r w:rsidRPr="00DD7BD1">
        <w:rPr>
          <w:rFonts w:ascii="Calibri" w:eastAsiaTheme="minorHAnsi" w:hAnsi="Calibri" w:cs="Calibri"/>
          <w:sz w:val="22"/>
          <w:szCs w:val="22"/>
        </w:rPr>
        <w:t xml:space="preserve"> Health Plans and Telehealth</w:t>
      </w:r>
      <w:r w:rsidRPr="00DD7BD1">
        <w:rPr>
          <w:rFonts w:ascii="Calibri" w:eastAsiaTheme="minorHAnsi" w:hAnsi="Calibri" w:cs="Calibri"/>
          <w:b w:val="0"/>
          <w:bCs w:val="0"/>
          <w:sz w:val="22"/>
          <w:szCs w:val="22"/>
        </w:rPr>
        <w:br/>
        <w:t xml:space="preserve">For </w:t>
      </w:r>
      <w:proofErr w:type="gramStart"/>
      <w:r w:rsidRPr="00DD7BD1">
        <w:rPr>
          <w:rFonts w:ascii="Calibri" w:eastAsiaTheme="minorHAnsi" w:hAnsi="Calibri" w:cs="Calibri"/>
          <w:b w:val="0"/>
          <w:bCs w:val="0"/>
          <w:sz w:val="22"/>
          <w:szCs w:val="22"/>
        </w:rPr>
        <w:t>high deductible</w:t>
      </w:r>
      <w:proofErr w:type="gramEnd"/>
      <w:r w:rsidRPr="00DD7BD1">
        <w:rPr>
          <w:rFonts w:ascii="Calibri" w:eastAsiaTheme="minorHAnsi" w:hAnsi="Calibri" w:cs="Calibri"/>
          <w:b w:val="0"/>
          <w:bCs w:val="0"/>
          <w:sz w:val="22"/>
          <w:szCs w:val="22"/>
        </w:rPr>
        <w:t xml:space="preserv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305"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6" w:name="_Hlk205275557"/>
      <w:r w:rsidRPr="00DD7BD1">
        <w:rPr>
          <w:rFonts w:ascii="Calibri" w:eastAsiaTheme="minorHAnsi" w:hAnsi="Calibri" w:cs="Calibri"/>
          <w:kern w:val="0"/>
          <w:sz w:val="28"/>
          <w:szCs w:val="28"/>
        </w:rPr>
        <w:t>One Big Beautiful Bill Act: Workplace Immigration Enforcement</w:t>
      </w:r>
    </w:p>
    <w:bookmarkEnd w:id="16"/>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306"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307"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legislation’s spending allocations are directly in line with the Trump Administration’s priority on immigration enforcement. In a May 19,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w:t>
      </w:r>
      <w:hyperlink r:id="rId308"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309"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310"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that “[w]</w:t>
      </w:r>
      <w:proofErr w:type="spellStart"/>
      <w:r w:rsidRPr="00DD7BD1">
        <w:rPr>
          <w:rFonts w:ascii="Calibri" w:eastAsiaTheme="minorHAnsi" w:hAnsi="Calibri" w:cs="Calibri"/>
          <w:b w:val="0"/>
          <w:bCs w:val="0"/>
          <w:sz w:val="22"/>
          <w:szCs w:val="22"/>
        </w:rPr>
        <w:t>orksite</w:t>
      </w:r>
      <w:proofErr w:type="spellEnd"/>
      <w:r w:rsidRPr="00DD7BD1">
        <w:rPr>
          <w:rFonts w:ascii="Calibri" w:eastAsiaTheme="minorHAnsi" w:hAnsi="Calibri" w:cs="Calibri"/>
          <w:b w:val="0"/>
          <w:bCs w:val="0"/>
          <w:sz w:val="22"/>
          <w:szCs w:val="22"/>
        </w:rPr>
        <w:t xml:space="preserv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Companies should expect more frequent and aggressive notice of inspections and audits of Form I-9s due to increased staffing and audit infrastructure. As a result of these audits, companies can be investigated and criminally prosecuted for use of </w:t>
      </w:r>
      <w:r w:rsidRPr="00DD7BD1">
        <w:rPr>
          <w:rFonts w:ascii="Calibri" w:eastAsiaTheme="minorHAnsi" w:hAnsi="Calibri" w:cs="Calibri"/>
          <w:b w:val="0"/>
          <w:bCs w:val="0"/>
          <w:sz w:val="22"/>
          <w:szCs w:val="22"/>
        </w:rPr>
        <w:lastRenderedPageBreak/>
        <w:t>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311"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312"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313"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7"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7"/>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Notably, under the new guidelines, the threshold for small employer penalty reductions has been </w:t>
      </w:r>
      <w:proofErr w:type="gramStart"/>
      <w:r w:rsidRPr="00DD7BD1">
        <w:rPr>
          <w:rFonts w:ascii="Calibri" w:eastAsiaTheme="minorHAnsi" w:hAnsi="Calibri" w:cs="Calibri"/>
          <w:b w:val="0"/>
          <w:bCs w:val="0"/>
          <w:sz w:val="22"/>
          <w:szCs w:val="22"/>
        </w:rPr>
        <w:t>raised—</w:t>
      </w:r>
      <w:proofErr w:type="gramEnd"/>
      <w:r w:rsidRPr="00DD7BD1">
        <w:rPr>
          <w:rFonts w:ascii="Calibri" w:eastAsiaTheme="minorHAnsi" w:hAnsi="Calibri" w:cs="Calibri"/>
          <w:b w:val="0"/>
          <w:bCs w:val="0"/>
          <w:sz w:val="22"/>
          <w:szCs w:val="22"/>
        </w:rPr>
        <w:t>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w:t>
      </w:r>
      <w:proofErr w:type="gramStart"/>
      <w:r w:rsidRPr="00DD7BD1">
        <w:rPr>
          <w:rFonts w:ascii="Calibri" w:eastAsiaTheme="minorHAnsi" w:hAnsi="Calibri" w:cs="Calibri"/>
          <w:b w:val="0"/>
          <w:bCs w:val="0"/>
          <w:sz w:val="22"/>
          <w:szCs w:val="22"/>
        </w:rPr>
        <w:t>is</w:t>
      </w:r>
      <w:proofErr w:type="gramEnd"/>
      <w:r w:rsidRPr="00DD7BD1">
        <w:rPr>
          <w:rFonts w:ascii="Calibri" w:eastAsiaTheme="minorHAnsi" w:hAnsi="Calibri" w:cs="Calibri"/>
          <w:b w:val="0"/>
          <w:bCs w:val="0"/>
          <w:sz w:val="22"/>
          <w:szCs w:val="22"/>
        </w:rPr>
        <w:t xml:space="preserve">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8"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8"/>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9"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19"/>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314"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315"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lastRenderedPageBreak/>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lastRenderedPageBreak/>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316"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317"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318"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proofErr w:type="gramStart"/>
      <w:r w:rsidRPr="00DD7BD1">
        <w:rPr>
          <w:rFonts w:ascii="Calibri" w:eastAsiaTheme="minorHAnsi" w:hAnsi="Calibri" w:cs="Calibri"/>
          <w:b w:val="0"/>
          <w:bCs w:val="0"/>
          <w:kern w:val="0"/>
          <w:sz w:val="22"/>
          <w:szCs w:val="22"/>
        </w:rPr>
        <w:lastRenderedPageBreak/>
        <w:t>With 50</w:t>
      </w:r>
      <w:proofErr w:type="gramEnd"/>
      <w:r w:rsidRPr="00DD7BD1">
        <w:rPr>
          <w:rFonts w:ascii="Calibri" w:eastAsiaTheme="minorHAnsi" w:hAnsi="Calibri" w:cs="Calibri"/>
          <w:b w:val="0"/>
          <w:bCs w:val="0"/>
          <w:kern w:val="0"/>
          <w:sz w:val="22"/>
          <w:szCs w:val="22"/>
        </w:rPr>
        <w:t>-100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w:t>
      </w:r>
      <w:proofErr w:type="gramStart"/>
      <w:r w:rsidRPr="00DD7BD1">
        <w:rPr>
          <w:rFonts w:ascii="Calibri" w:eastAsiaTheme="minorHAnsi" w:hAnsi="Calibri" w:cs="Calibri"/>
          <w:b w:val="0"/>
          <w:bCs w:val="0"/>
          <w:kern w:val="0"/>
          <w:sz w:val="22"/>
          <w:szCs w:val="22"/>
        </w:rPr>
        <w:t>in order to</w:t>
      </w:r>
      <w:proofErr w:type="gramEnd"/>
      <w:r w:rsidRPr="00DD7BD1">
        <w:rPr>
          <w:rFonts w:ascii="Calibri" w:eastAsiaTheme="minorHAnsi" w:hAnsi="Calibri" w:cs="Calibri"/>
          <w:b w:val="0"/>
          <w:bCs w:val="0"/>
          <w:kern w:val="0"/>
          <w:sz w:val="22"/>
          <w:szCs w:val="22"/>
        </w:rPr>
        <w:t xml:space="preserve">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4DCA4724" w14:textId="77777777" w:rsidR="00865E7B" w:rsidRDefault="00865E7B"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9D6C752" w14:textId="77777777" w:rsidR="00865E7B" w:rsidRDefault="00865E7B"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6E964FBB" w14:textId="77777777" w:rsidR="00865E7B" w:rsidRDefault="00865E7B"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29116AE3" w14:textId="0FA957B4"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319"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320"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321"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322"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4C654EC6"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40EE0C93"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535E1483"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1E8E47F8"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1DF500C6" w14:textId="5B45C473"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t xml:space="preserve">On May 12, 2025, President Donald Trump issued an </w:t>
      </w:r>
      <w:hyperlink r:id="rId323"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324"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t xml:space="preserve">On May 15, 2025, the U.S. Departments of Labor, Health and Human Services, and the Treasury (Departments) released a </w:t>
      </w:r>
      <w:hyperlink r:id="rId325"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326"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w:t>
      </w:r>
      <w:proofErr w:type="gramStart"/>
      <w:r w:rsidRPr="00DD7BD1">
        <w:rPr>
          <w:rFonts w:cs="Calibri"/>
          <w:color w:val="auto"/>
          <w:kern w:val="36"/>
          <w:szCs w:val="22"/>
        </w:rPr>
        <w:t>2024 final</w:t>
      </w:r>
      <w:proofErr w:type="gramEnd"/>
      <w:r w:rsidRPr="00DD7BD1">
        <w:rPr>
          <w:rFonts w:cs="Calibri"/>
          <w:color w:val="auto"/>
          <w:kern w:val="36"/>
          <w:szCs w:val="22"/>
        </w:rPr>
        <w:t xml:space="preserve">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327"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328"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DD7BD1">
        <w:rPr>
          <w:rFonts w:eastAsiaTheme="minorHAnsi" w:cs="Calibri"/>
          <w:color w:val="auto"/>
          <w:kern w:val="36"/>
          <w:szCs w:val="22"/>
        </w:rPr>
        <w:t>far</w:t>
      </w:r>
      <w:proofErr w:type="spellEnd"/>
      <w:r w:rsidRPr="00DD7BD1">
        <w:rPr>
          <w:rFonts w:eastAsiaTheme="minorHAnsi" w:cs="Calibri"/>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68BAE655" w14:textId="77777777" w:rsidR="00865E7B" w:rsidRDefault="00865E7B" w:rsidP="001558B8">
      <w:pPr>
        <w:jc w:val="center"/>
        <w:rPr>
          <w:rFonts w:ascii="Calibri" w:hAnsi="Calibri" w:cs="Calibri"/>
          <w:b/>
          <w:bCs/>
          <w:sz w:val="28"/>
          <w:szCs w:val="28"/>
          <w:shd w:val="clear" w:color="auto" w:fill="FFFFFF"/>
          <w:lang w:val="en"/>
        </w:rPr>
      </w:pPr>
    </w:p>
    <w:p w14:paraId="130A7893" w14:textId="77777777" w:rsidR="00865E7B" w:rsidRDefault="00865E7B" w:rsidP="001558B8">
      <w:pPr>
        <w:jc w:val="center"/>
        <w:rPr>
          <w:rFonts w:ascii="Calibri" w:hAnsi="Calibri" w:cs="Calibri"/>
          <w:b/>
          <w:bCs/>
          <w:sz w:val="28"/>
          <w:szCs w:val="28"/>
          <w:shd w:val="clear" w:color="auto" w:fill="FFFFFF"/>
          <w:lang w:val="en"/>
        </w:rPr>
      </w:pPr>
    </w:p>
    <w:p w14:paraId="56D61547" w14:textId="77777777" w:rsidR="00865E7B" w:rsidRDefault="00865E7B" w:rsidP="001558B8">
      <w:pPr>
        <w:jc w:val="center"/>
        <w:rPr>
          <w:rFonts w:ascii="Calibri" w:hAnsi="Calibri" w:cs="Calibri"/>
          <w:b/>
          <w:bCs/>
          <w:sz w:val="28"/>
          <w:szCs w:val="28"/>
          <w:shd w:val="clear" w:color="auto" w:fill="FFFFFF"/>
          <w:lang w:val="en"/>
        </w:rPr>
      </w:pPr>
    </w:p>
    <w:p w14:paraId="787FA22D" w14:textId="13C06457"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329"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t xml:space="preserve">You may be wondering what you, as an employer, should be doing now. The answer, </w:t>
      </w:r>
      <w:proofErr w:type="gramStart"/>
      <w:r w:rsidRPr="00DD7BD1">
        <w:rPr>
          <w:rFonts w:ascii="Calibri" w:hAnsi="Calibri" w:cs="Calibri"/>
          <w:sz w:val="22"/>
          <w:szCs w:val="22"/>
        </w:rPr>
        <w:t>in all likelihood</w:t>
      </w:r>
      <w:proofErr w:type="gramEnd"/>
      <w:r w:rsidRPr="00DD7BD1">
        <w:rPr>
          <w:rFonts w:ascii="Calibri" w:hAnsi="Calibri" w:cs="Calibri"/>
          <w:sz w:val="22"/>
          <w:szCs w:val="22"/>
        </w:rPr>
        <w:t>,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proofErr w:type="gramStart"/>
      <w:r w:rsidRPr="00DD7BD1">
        <w:rPr>
          <w:rFonts w:ascii="Calibri" w:hAnsi="Calibri" w:cs="Calibri"/>
        </w:rPr>
        <w:t>Despite the fact that</w:t>
      </w:r>
      <w:proofErr w:type="gramEnd"/>
      <w:r w:rsidRPr="00DD7BD1">
        <w:rPr>
          <w:rFonts w:ascii="Calibri" w:hAnsi="Calibri" w:cs="Calibri"/>
        </w:rPr>
        <w:t xml:space="preserve">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xml:space="preserve">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w:t>
      </w:r>
      <w:proofErr w:type="gramStart"/>
      <w:r w:rsidRPr="00DD7BD1">
        <w:rPr>
          <w:rFonts w:ascii="Calibri" w:hAnsi="Calibri" w:cs="Calibri"/>
        </w:rPr>
        <w:t>definitely before</w:t>
      </w:r>
      <w:proofErr w:type="gramEnd"/>
      <w:r w:rsidRPr="00DD7BD1">
        <w:rPr>
          <w:rFonts w:ascii="Calibri" w:hAnsi="Calibri" w:cs="Calibri"/>
        </w:rPr>
        <w:t xml:space="preserv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330"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lastRenderedPageBreak/>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w:t>
      </w:r>
      <w:proofErr w:type="spellStart"/>
      <w:r w:rsidRPr="00DD7BD1">
        <w:rPr>
          <w:rFonts w:ascii="Calibri" w:hAnsi="Calibri" w:cs="Calibri"/>
        </w:rPr>
        <w:t>Skoler</w:t>
      </w:r>
      <w:proofErr w:type="spellEnd"/>
      <w:r w:rsidRPr="00DD7BD1">
        <w:rPr>
          <w:rFonts w:ascii="Calibri" w:hAnsi="Calibri" w:cs="Calibri"/>
        </w:rPr>
        <w:t xml:space="preserve"> Abbott P.C. can be access </w:t>
      </w:r>
      <w:hyperlink r:id="rId331"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332"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w:t>
      </w:r>
      <w:proofErr w:type="gramStart"/>
      <w:r w:rsidRPr="00DD7BD1">
        <w:rPr>
          <w:rFonts w:ascii="Calibri" w:eastAsiaTheme="minorHAnsi" w:hAnsi="Calibri" w:cs="Calibri"/>
          <w:b w:val="0"/>
          <w:bCs w:val="0"/>
          <w:kern w:val="0"/>
          <w:sz w:val="22"/>
          <w:szCs w:val="22"/>
        </w:rPr>
        <w:t>aware</w:t>
      </w:r>
      <w:proofErr w:type="gramEnd"/>
      <w:r w:rsidRPr="00DD7BD1">
        <w:rPr>
          <w:rFonts w:ascii="Calibri" w:eastAsiaTheme="minorHAnsi" w:hAnsi="Calibri" w:cs="Calibri"/>
          <w:b w:val="0"/>
          <w:bCs w:val="0"/>
          <w:kern w:val="0"/>
          <w:sz w:val="22"/>
          <w:szCs w:val="22"/>
        </w:rPr>
        <w:t xml:space="preserv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0"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0"/>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333"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First recognized under Title VII of the Civil Rights Act of 1964 (“Title VII”) by the U.S. Supreme Court in </w:t>
      </w:r>
      <w:hyperlink r:id="rId334"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March 14, 2025, the U.S. Court of Appeals for the 4th Circuit </w:t>
      </w:r>
      <w:hyperlink r:id="rId335"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336"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337"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may consider reviewing existing DEI practices to ensure they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338"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lastRenderedPageBreak/>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 xml:space="preserve">an employment action </w:t>
      </w:r>
      <w:proofErr w:type="gramStart"/>
      <w:r w:rsidRPr="00DD7BD1">
        <w:rPr>
          <w:rFonts w:ascii="Calibri" w:eastAsiaTheme="minorHAnsi" w:hAnsi="Calibri" w:cs="Calibri"/>
          <w:kern w:val="0"/>
          <w:sz w:val="22"/>
          <w:szCs w:val="22"/>
        </w:rPr>
        <w:t>on the basis of</w:t>
      </w:r>
      <w:proofErr w:type="gramEnd"/>
      <w:r w:rsidRPr="00DD7BD1">
        <w:rPr>
          <w:rFonts w:ascii="Calibri" w:eastAsiaTheme="minorHAnsi" w:hAnsi="Calibri" w:cs="Calibri"/>
          <w:kern w:val="0"/>
          <w:sz w:val="22"/>
          <w:szCs w:val="22"/>
        </w:rPr>
        <w:t xml:space="preserve">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39"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40"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 xml:space="preserve">The rescinding </w:t>
      </w:r>
      <w:proofErr w:type="gramStart"/>
      <w:r w:rsidRPr="00DD7BD1">
        <w:rPr>
          <w:rFonts w:ascii="Calibri" w:hAnsi="Calibri" w:cs="Calibri"/>
          <w:b w:val="0"/>
          <w:bCs w:val="0"/>
          <w:sz w:val="22"/>
          <w:szCs w:val="22"/>
        </w:rPr>
        <w:t>of these</w:t>
      </w:r>
      <w:proofErr w:type="gramEnd"/>
      <w:r w:rsidRPr="00DD7BD1">
        <w:rPr>
          <w:rFonts w:ascii="Calibri" w:hAnsi="Calibri" w:cs="Calibri"/>
          <w:b w:val="0"/>
          <w:bCs w:val="0"/>
          <w:sz w:val="22"/>
          <w:szCs w:val="22"/>
        </w:rPr>
        <w:t xml:space="preserv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Under the new Trump Administration, there has been </w:t>
      </w:r>
      <w:proofErr w:type="gramStart"/>
      <w:r w:rsidRPr="00DD7BD1">
        <w:rPr>
          <w:rFonts w:ascii="Calibri" w:eastAsiaTheme="minorHAnsi" w:hAnsi="Calibri" w:cs="Calibri"/>
          <w:b w:val="0"/>
          <w:bCs w:val="0"/>
          <w:kern w:val="0"/>
          <w:sz w:val="22"/>
          <w:szCs w:val="22"/>
        </w:rPr>
        <w:t>a number of</w:t>
      </w:r>
      <w:proofErr w:type="gramEnd"/>
      <w:r w:rsidRPr="00DD7BD1">
        <w:rPr>
          <w:rFonts w:ascii="Calibri" w:eastAsiaTheme="minorHAnsi" w:hAnsi="Calibri" w:cs="Calibri"/>
          <w:b w:val="0"/>
          <w:bCs w:val="0"/>
          <w:kern w:val="0"/>
          <w:sz w:val="22"/>
          <w:szCs w:val="22"/>
        </w:rPr>
        <w:t xml:space="preserve"> recent developments at the National Labor Relations Board (Board) affecting employers. In particular, the Board's new general counsel (GC), William B. Cowen, has issued rescission memoranda that </w:t>
      </w:r>
      <w:proofErr w:type="gramStart"/>
      <w:r w:rsidRPr="00DD7BD1">
        <w:rPr>
          <w:rFonts w:ascii="Calibri" w:eastAsiaTheme="minorHAnsi" w:hAnsi="Calibri" w:cs="Calibri"/>
          <w:b w:val="0"/>
          <w:bCs w:val="0"/>
          <w:kern w:val="0"/>
          <w:sz w:val="22"/>
          <w:szCs w:val="22"/>
        </w:rPr>
        <w:t>have</w:t>
      </w:r>
      <w:proofErr w:type="gramEnd"/>
      <w:r w:rsidRPr="00DD7BD1">
        <w:rPr>
          <w:rFonts w:ascii="Calibri" w:eastAsiaTheme="minorHAnsi" w:hAnsi="Calibri" w:cs="Calibri"/>
          <w:b w:val="0"/>
          <w:bCs w:val="0"/>
          <w:kern w:val="0"/>
          <w:sz w:val="22"/>
          <w:szCs w:val="22"/>
        </w:rPr>
        <w:t xml:space="preser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341"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342"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343"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344"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345"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 xml:space="preserve">Employers should anticipate significant uncertainty and monitor for updates from the government and </w:t>
      </w:r>
      <w:proofErr w:type="gramStart"/>
      <w:r w:rsidRPr="00DD7BD1">
        <w:rPr>
          <w:rFonts w:ascii="Calibri" w:eastAsia="Times New Roman" w:hAnsi="Calibri" w:cs="Calibri"/>
          <w:b w:val="0"/>
          <w:color w:val="000000" w:themeColor="text1"/>
          <w:kern w:val="36"/>
        </w:rPr>
        <w:t>pursuant to</w:t>
      </w:r>
      <w:proofErr w:type="gramEnd"/>
      <w:r w:rsidRPr="00DD7BD1">
        <w:rPr>
          <w:rFonts w:ascii="Calibri" w:eastAsia="Times New Roman" w:hAnsi="Calibri" w:cs="Calibri"/>
          <w:b w:val="0"/>
          <w:color w:val="000000" w:themeColor="text1"/>
          <w:kern w:val="36"/>
        </w:rPr>
        <w:t xml:space="preserve">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w:t>
      </w:r>
      <w:proofErr w:type="gramStart"/>
      <w:r w:rsidRPr="00DD7BD1">
        <w:rPr>
          <w:rFonts w:ascii="Calibri" w:eastAsiaTheme="minorHAnsi" w:hAnsi="Calibri" w:cs="Calibri"/>
          <w:b w:val="0"/>
          <w:bCs w:val="0"/>
          <w:kern w:val="0"/>
          <w:sz w:val="22"/>
          <w:szCs w:val="22"/>
        </w:rPr>
        <w:t>entered into</w:t>
      </w:r>
      <w:proofErr w:type="gramEnd"/>
      <w:r w:rsidRPr="00DD7BD1">
        <w:rPr>
          <w:rFonts w:ascii="Calibri" w:eastAsiaTheme="minorHAnsi" w:hAnsi="Calibri" w:cs="Calibri"/>
          <w:b w:val="0"/>
          <w:bCs w:val="0"/>
          <w:kern w:val="0"/>
          <w:sz w:val="22"/>
          <w:szCs w:val="22"/>
        </w:rPr>
        <w:t xml:space="preserve">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w:t>
      </w:r>
      <w:proofErr w:type="gramStart"/>
      <w:r w:rsidRPr="00DD7BD1">
        <w:rPr>
          <w:rFonts w:ascii="Calibri" w:hAnsi="Calibri" w:cs="Calibri"/>
          <w:b w:val="0"/>
          <w:bCs w:val="0"/>
          <w:color w:val="000000" w:themeColor="text1"/>
          <w:kern w:val="0"/>
          <w:sz w:val="22"/>
          <w:szCs w:val="22"/>
        </w:rPr>
        <w:t>entered into</w:t>
      </w:r>
      <w:proofErr w:type="gramEnd"/>
      <w:r w:rsidRPr="00DD7BD1">
        <w:rPr>
          <w:rFonts w:ascii="Calibri" w:hAnsi="Calibri" w:cs="Calibri"/>
          <w:b w:val="0"/>
          <w:bCs w:val="0"/>
          <w:color w:val="000000" w:themeColor="text1"/>
          <w:kern w:val="0"/>
          <w:sz w:val="22"/>
          <w:szCs w:val="22"/>
        </w:rPr>
        <w:t xml:space="preserve">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 xml:space="preserve">workers on federal contracts </w:t>
      </w:r>
      <w:proofErr w:type="gramStart"/>
      <w:r w:rsidRPr="00DD7BD1">
        <w:rPr>
          <w:rFonts w:ascii="Calibri" w:eastAsiaTheme="minorHAnsi" w:hAnsi="Calibri" w:cs="Calibri"/>
          <w:kern w:val="0"/>
          <w:sz w:val="22"/>
          <w:szCs w:val="22"/>
        </w:rPr>
        <w:t>entered into</w:t>
      </w:r>
      <w:proofErr w:type="gramEnd"/>
      <w:r w:rsidRPr="00DD7BD1">
        <w:rPr>
          <w:rFonts w:ascii="Calibri" w:eastAsiaTheme="minorHAnsi" w:hAnsi="Calibri" w:cs="Calibri"/>
          <w:kern w:val="0"/>
          <w:sz w:val="22"/>
          <w:szCs w:val="22"/>
        </w:rPr>
        <w:t xml:space="preserve"> on or after January 1, 2015, less than $13.30 per hour, you may wish to seek counsel</w:t>
      </w:r>
      <w:r w:rsidRPr="00DD7BD1">
        <w:rPr>
          <w:rFonts w:ascii="Calibri" w:hAnsi="Calibri" w:cs="Calibri"/>
          <w:color w:val="000000" w:themeColor="text1"/>
          <w:kern w:val="0"/>
          <w:sz w:val="22"/>
          <w:szCs w:val="22"/>
        </w:rPr>
        <w:t>.</w:t>
      </w:r>
      <w:bookmarkStart w:id="21" w:name="_Hlk194317623"/>
    </w:p>
    <w:bookmarkEnd w:id="21"/>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346"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2" w:name="_Hlk192688553"/>
      <w:r w:rsidRPr="00DD7BD1">
        <w:rPr>
          <w:rFonts w:ascii="Calibri" w:hAnsi="Calibri" w:cs="Calibri"/>
          <w:b/>
          <w:bCs/>
          <w:color w:val="292929"/>
          <w:spacing w:val="3"/>
          <w:sz w:val="28"/>
          <w:szCs w:val="28"/>
        </w:rPr>
        <w:t>NLRB Rescinds Biden-Era Policy Guidance on Non-Compete Agreements</w:t>
      </w:r>
    </w:p>
    <w:bookmarkEnd w:id="22"/>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On February 14, 2025, NLRB Acting General Counsel William B. Cowan rescinded </w:t>
      </w:r>
      <w:proofErr w:type="gramStart"/>
      <w:r w:rsidRPr="00DD7BD1">
        <w:rPr>
          <w:rFonts w:ascii="Calibri" w:hAnsi="Calibri" w:cs="Calibri"/>
          <w:spacing w:val="3"/>
          <w:sz w:val="22"/>
          <w:szCs w:val="22"/>
        </w:rPr>
        <w:t>a number of</w:t>
      </w:r>
      <w:proofErr w:type="gramEnd"/>
      <w:r w:rsidRPr="00DD7BD1">
        <w:rPr>
          <w:rFonts w:ascii="Calibri" w:hAnsi="Calibri" w:cs="Calibri"/>
          <w:spacing w:val="3"/>
          <w:sz w:val="22"/>
          <w:szCs w:val="22"/>
        </w:rPr>
        <w:t xml:space="preserve">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DD7BD1">
        <w:rPr>
          <w:rFonts w:ascii="Calibri" w:hAnsi="Calibri" w:cs="Calibri"/>
          <w:spacing w:val="3"/>
          <w:sz w:val="22"/>
          <w:szCs w:val="22"/>
        </w:rPr>
        <w:t>take action</w:t>
      </w:r>
      <w:proofErr w:type="gramEnd"/>
      <w:r w:rsidRPr="00DD7BD1">
        <w:rPr>
          <w:rFonts w:ascii="Calibri" w:hAnsi="Calibri" w:cs="Calibri"/>
          <w:spacing w:val="3"/>
          <w:sz w:val="22"/>
          <w:szCs w:val="22"/>
        </w:rPr>
        <w:t xml:space="preserve">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3"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3"/>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challenged executive orders are Executive Order 14151, “Ending Radical and Wasteful Government DEI Programs and Preferencing,” and Executive Order 14173, “Ending Illegal Discrimination and Restoring Merit-Based Opportunity.” The court’s injunction applies to </w:t>
      </w:r>
      <w:proofErr w:type="gramStart"/>
      <w:r w:rsidRPr="00DD7BD1">
        <w:rPr>
          <w:rFonts w:ascii="Calibri" w:hAnsi="Calibri" w:cs="Calibri"/>
          <w:b w:val="0"/>
          <w:bCs w:val="0"/>
          <w:color w:val="000000" w:themeColor="text1"/>
          <w:kern w:val="0"/>
          <w:sz w:val="22"/>
          <w:szCs w:val="22"/>
        </w:rPr>
        <w:t>all of</w:t>
      </w:r>
      <w:proofErr w:type="gramEnd"/>
      <w:r w:rsidRPr="00DD7BD1">
        <w:rPr>
          <w:rFonts w:ascii="Calibri" w:hAnsi="Calibri" w:cs="Calibri"/>
          <w:b w:val="0"/>
          <w:bCs w:val="0"/>
          <w:color w:val="000000" w:themeColor="text1"/>
          <w:kern w:val="0"/>
          <w:sz w:val="22"/>
          <w:szCs w:val="22"/>
        </w:rPr>
        <w:t xml:space="preserve">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347"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348"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349"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601"/>
      <w:r w:rsidRPr="00DD7BD1">
        <w:rPr>
          <w:rFonts w:ascii="Calibri" w:hAnsi="Calibri" w:cs="Calibri"/>
          <w:color w:val="000000" w:themeColor="text1"/>
          <w:kern w:val="0"/>
          <w:sz w:val="28"/>
          <w:szCs w:val="28"/>
        </w:rPr>
        <w:lastRenderedPageBreak/>
        <w:t>Shifts in NLRB Strategic Goals &amp; Policy</w:t>
      </w:r>
    </w:p>
    <w:bookmarkEnd w:id="25"/>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 xml:space="preserve">the reasoning for scaling back the prior GC priorities was attributed to the expansive backlog of NLRB cases as well as other prior memos pending further review and guidance. The AGC’s Rescission Memo reverses many of the former GC’s policies, which, since 2021, </w:t>
      </w:r>
      <w:proofErr w:type="gramStart"/>
      <w:r w:rsidRPr="00DD7BD1">
        <w:rPr>
          <w:rFonts w:ascii="Calibri" w:hAnsi="Calibri" w:cs="Calibri"/>
          <w:b w:val="0"/>
          <w:bCs w:val="0"/>
          <w:color w:val="000000" w:themeColor="text1"/>
          <w:sz w:val="22"/>
          <w:szCs w:val="22"/>
        </w:rPr>
        <w:t>were</w:t>
      </w:r>
      <w:proofErr w:type="gramEnd"/>
      <w:r w:rsidRPr="00DD7BD1">
        <w:rPr>
          <w:rFonts w:ascii="Calibri" w:hAnsi="Calibri" w:cs="Calibri"/>
          <w:b w:val="0"/>
          <w:bCs w:val="0"/>
          <w:color w:val="000000" w:themeColor="text1"/>
          <w:sz w:val="22"/>
          <w:szCs w:val="22"/>
        </w:rPr>
        <w:t xml:space="preserv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6" w:name="_Hlk192688613"/>
      <w:r w:rsidRPr="00DD7BD1">
        <w:rPr>
          <w:rFonts w:ascii="Calibri" w:hAnsi="Calibri" w:cs="Calibri"/>
          <w:color w:val="000000" w:themeColor="text1"/>
          <w:kern w:val="0"/>
          <w:sz w:val="28"/>
          <w:szCs w:val="28"/>
        </w:rPr>
        <w:t>Shift in DOL Wage &amp; Hour Unpaid Overtime Claims &amp; Burden of Proof</w:t>
      </w:r>
    </w:p>
    <w:bookmarkEnd w:id="26"/>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7" w:name="_Hlk192688639"/>
      <w:r w:rsidRPr="00DD7BD1">
        <w:rPr>
          <w:rFonts w:ascii="Calibri" w:hAnsi="Calibri" w:cs="Calibri"/>
          <w:color w:val="000000" w:themeColor="text1"/>
          <w:kern w:val="0"/>
          <w:sz w:val="28"/>
          <w:szCs w:val="28"/>
        </w:rPr>
        <w:t xml:space="preserve">DOL Releases ERISA Enforcement 2024 Audit Results </w:t>
      </w:r>
    </w:p>
    <w:bookmarkEnd w:id="27"/>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350"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351"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352"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353"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 xml:space="preserve">no later than 60 days after the beginning of each plan </w:t>
      </w:r>
      <w:proofErr w:type="gramStart"/>
      <w:r w:rsidRPr="00DD7BD1">
        <w:rPr>
          <w:rFonts w:ascii="Calibri" w:eastAsia="Arial" w:hAnsi="Calibri" w:cs="Calibri"/>
          <w:b/>
          <w:bCs/>
          <w:sz w:val="23"/>
          <w:szCs w:val="23"/>
          <w:u w:val="single"/>
        </w:rPr>
        <w:t>year</w:t>
      </w:r>
      <w:r w:rsidRPr="00DD7BD1">
        <w:rPr>
          <w:rFonts w:ascii="Calibri" w:eastAsia="Arial" w:hAnsi="Calibri" w:cs="Calibri"/>
          <w:sz w:val="23"/>
          <w:szCs w:val="23"/>
        </w:rPr>
        <w:t>—i</w:t>
      </w:r>
      <w:proofErr w:type="gramEnd"/>
      <w:r w:rsidRPr="00DD7BD1">
        <w:rPr>
          <w:rFonts w:ascii="Calibri" w:eastAsia="Arial" w:hAnsi="Calibri" w:cs="Calibri"/>
          <w:sz w:val="23"/>
          <w:szCs w:val="23"/>
        </w:rPr>
        <w:t xml:space="preserve">.e.,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354"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355"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w:t>
      </w:r>
      <w:proofErr w:type="gramStart"/>
      <w:r w:rsidRPr="00DD7BD1">
        <w:rPr>
          <w:rFonts w:ascii="Calibri" w:hAnsi="Calibri" w:cs="Calibri"/>
        </w:rPr>
        <w:t>as long as</w:t>
      </w:r>
      <w:proofErr w:type="gramEnd"/>
      <w:r w:rsidRPr="00DD7BD1">
        <w:rPr>
          <w:rFonts w:ascii="Calibri" w:hAnsi="Calibri" w:cs="Calibri"/>
        </w:rPr>
        <w:t xml:space="preserve">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lastRenderedPageBreak/>
        <w:t xml:space="preserve">Additional information and resources on the IRA’s changes to Medicare Part D are available on CMS’ </w:t>
      </w:r>
      <w:hyperlink r:id="rId356"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w:t>
      </w:r>
      <w:proofErr w:type="gramStart"/>
      <w:r w:rsidRPr="00DD7BD1">
        <w:rPr>
          <w:rFonts w:ascii="Calibri" w:hAnsi="Calibri" w:cs="Calibri"/>
        </w:rPr>
        <w:t>at a later date</w:t>
      </w:r>
      <w:proofErr w:type="gramEnd"/>
      <w:r w:rsidRPr="00DD7BD1">
        <w:rPr>
          <w:rFonts w:ascii="Calibri" w:hAnsi="Calibri" w:cs="Calibri"/>
        </w:rPr>
        <w:t>.</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DOL Wage &amp; Hour Division recently issued a new Opinion Letter (</w:t>
      </w:r>
      <w:hyperlink r:id="rId357"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roofErr w:type="gramStart"/>
      <w:r w:rsidRPr="00DD7BD1">
        <w:rPr>
          <w:rFonts w:ascii="Calibri" w:hAnsi="Calibri" w:cs="Calibri"/>
          <w:b w:val="0"/>
          <w:bCs w:val="0"/>
          <w:color w:val="000000" w:themeColor="text1"/>
          <w:kern w:val="0"/>
          <w:sz w:val="22"/>
          <w:szCs w:val="22"/>
        </w:rPr>
        <w:t>Likewise</w:t>
      </w:r>
      <w:proofErr w:type="gramEnd"/>
      <w:r w:rsidRPr="00DD7BD1">
        <w:rPr>
          <w:rFonts w:ascii="Calibri" w:hAnsi="Calibri" w:cs="Calibri"/>
          <w:b w:val="0"/>
          <w:bCs w:val="0"/>
          <w:color w:val="000000" w:themeColor="text1"/>
          <w:kern w:val="0"/>
          <w:sz w:val="22"/>
          <w:szCs w:val="22"/>
        </w:rPr>
        <w:t xml:space="preserv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358"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Under existing rules, reporting entities must provide annual statements to </w:t>
      </w:r>
      <w:proofErr w:type="gramStart"/>
      <w:r w:rsidRPr="00DD7BD1">
        <w:rPr>
          <w:rFonts w:ascii="Calibri" w:hAnsi="Calibri" w:cs="Calibri"/>
          <w:b w:val="0"/>
          <w:bCs w:val="0"/>
          <w:color w:val="000000" w:themeColor="text1"/>
          <w:sz w:val="22"/>
          <w:szCs w:val="22"/>
        </w:rPr>
        <w:t>each individual</w:t>
      </w:r>
      <w:proofErr w:type="gramEnd"/>
      <w:r w:rsidRPr="00DD7BD1">
        <w:rPr>
          <w:rFonts w:ascii="Calibri" w:hAnsi="Calibri" w:cs="Calibri"/>
          <w:b w:val="0"/>
          <w:bCs w:val="0"/>
          <w:color w:val="000000" w:themeColor="text1"/>
          <w:sz w:val="22"/>
          <w:szCs w:val="22"/>
        </w:rPr>
        <w:t xml:space="preserve">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8"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8"/>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359"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360"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w:t>
      </w:r>
      <w:proofErr w:type="gramStart"/>
      <w:r w:rsidRPr="00DD7BD1">
        <w:rPr>
          <w:rFonts w:ascii="Calibri" w:hAnsi="Calibri" w:cs="Calibri"/>
          <w:b w:val="0"/>
          <w:bCs w:val="0"/>
          <w:color w:val="000000" w:themeColor="text1"/>
          <w:sz w:val="22"/>
          <w:szCs w:val="22"/>
        </w:rPr>
        <w:t>a number of</w:t>
      </w:r>
      <w:proofErr w:type="gramEnd"/>
      <w:r w:rsidRPr="00DD7BD1">
        <w:rPr>
          <w:rFonts w:ascii="Calibri" w:hAnsi="Calibri" w:cs="Calibri"/>
          <w:b w:val="0"/>
          <w:bCs w:val="0"/>
          <w:color w:val="000000" w:themeColor="text1"/>
          <w:sz w:val="22"/>
          <w:szCs w:val="22"/>
        </w:rPr>
        <w:t xml:space="preserve">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 xml:space="preserve">No, federal </w:t>
      </w:r>
      <w:proofErr w:type="gramStart"/>
      <w:r w:rsidRPr="00DD7BD1">
        <w:rPr>
          <w:rFonts w:ascii="Calibri" w:hAnsi="Calibri" w:cs="Calibri"/>
          <w:b w:val="0"/>
          <w:bCs w:val="0"/>
          <w:color w:val="000000" w:themeColor="text1"/>
          <w:sz w:val="22"/>
          <w:szCs w:val="22"/>
          <w:u w:val="single"/>
        </w:rPr>
        <w:t>antidiscrimination</w:t>
      </w:r>
      <w:proofErr w:type="gramEnd"/>
      <w:r w:rsidRPr="00DD7BD1">
        <w:rPr>
          <w:rFonts w:ascii="Calibri" w:hAnsi="Calibri" w:cs="Calibri"/>
          <w:b w:val="0"/>
          <w:bCs w:val="0"/>
          <w:color w:val="000000" w:themeColor="text1"/>
          <w:sz w:val="22"/>
          <w:szCs w:val="22"/>
          <w:u w:val="single"/>
        </w:rPr>
        <w:t xml:space="preserve">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lastRenderedPageBreak/>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361"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362"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363"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C371" w14:textId="77777777" w:rsidR="00FC0387" w:rsidRDefault="00FC0387"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32CC2407" w14:textId="77777777" w:rsidR="00FC0387" w:rsidRDefault="00FC0387"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55704EA5" w14:textId="62069D44"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lastRenderedPageBreak/>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364"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365"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FLSA allows employers to claim a tip credit when compensating tipped employees for tipped work. This credit allows employers to pay their tipped employees as little as $2.13 per hour </w:t>
      </w:r>
      <w:proofErr w:type="gramStart"/>
      <w:r w:rsidRPr="00DD7BD1">
        <w:rPr>
          <w:rFonts w:ascii="Calibri" w:hAnsi="Calibri" w:cs="Calibri"/>
          <w:b w:val="0"/>
          <w:bCs w:val="0"/>
          <w:sz w:val="22"/>
          <w:szCs w:val="22"/>
        </w:rPr>
        <w:t>as long as</w:t>
      </w:r>
      <w:proofErr w:type="gramEnd"/>
      <w:r w:rsidRPr="00DD7BD1">
        <w:rPr>
          <w:rFonts w:ascii="Calibri" w:hAnsi="Calibri" w:cs="Calibri"/>
          <w:b w:val="0"/>
          <w:bCs w:val="0"/>
          <w:sz w:val="22"/>
          <w:szCs w:val="22"/>
        </w:rPr>
        <w:t xml:space="preserve"> they make at least the federal minimum wage when tips are factored in. Tipped employees are those engaged in occupations in which they customarily and regularly receive more than $30 a month in tips. The DOL recognizes that some employees routinely engage in both tipped and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These are known as dual-job situations. However, there is a difference between employees with dual jobs and employees who incidentally engage in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366"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w:t>
      </w:r>
      <w:proofErr w:type="gramStart"/>
      <w:r w:rsidRPr="00DD7BD1">
        <w:rPr>
          <w:rFonts w:ascii="Calibri" w:hAnsi="Calibri" w:cs="Calibri"/>
          <w:b w:val="0"/>
          <w:bCs w:val="0"/>
          <w:sz w:val="22"/>
          <w:szCs w:val="22"/>
        </w:rPr>
        <w:t>limited</w:t>
      </w:r>
      <w:proofErr w:type="gramEnd"/>
      <w:r w:rsidRPr="00DD7BD1">
        <w:rPr>
          <w:rFonts w:ascii="Calibri" w:hAnsi="Calibri" w:cs="Calibri"/>
          <w:b w:val="0"/>
          <w:bCs w:val="0"/>
          <w:sz w:val="22"/>
          <w:szCs w:val="22"/>
        </w:rPr>
        <w:t xml:space="preserve"> the time an employee could spend on work that was not tip-producing to 20% of the employee’s hours </w:t>
      </w:r>
      <w:proofErr w:type="gramStart"/>
      <w:r w:rsidRPr="00DD7BD1">
        <w:rPr>
          <w:rFonts w:ascii="Calibri" w:hAnsi="Calibri" w:cs="Calibri"/>
          <w:b w:val="0"/>
          <w:bCs w:val="0"/>
          <w:sz w:val="22"/>
          <w:szCs w:val="22"/>
        </w:rPr>
        <w:t>in a given</w:t>
      </w:r>
      <w:proofErr w:type="gramEnd"/>
      <w:r w:rsidRPr="00DD7BD1">
        <w:rPr>
          <w:rFonts w:ascii="Calibri" w:hAnsi="Calibri" w:cs="Calibri"/>
          <w:b w:val="0"/>
          <w:bCs w:val="0"/>
          <w:sz w:val="22"/>
          <w:szCs w:val="22"/>
        </w:rPr>
        <w:t xml:space="preserve"> workweek while still allowing the employer to claim a tip credit. The final rule </w:t>
      </w:r>
      <w:proofErr w:type="gramStart"/>
      <w:r w:rsidRPr="00DD7BD1">
        <w:rPr>
          <w:rFonts w:ascii="Calibri" w:hAnsi="Calibri" w:cs="Calibri"/>
          <w:b w:val="0"/>
          <w:bCs w:val="0"/>
          <w:sz w:val="22"/>
          <w:szCs w:val="22"/>
        </w:rPr>
        <w:t>distinguished</w:t>
      </w:r>
      <w:proofErr w:type="gramEnd"/>
      <w:r w:rsidRPr="00DD7BD1">
        <w:rPr>
          <w:rFonts w:ascii="Calibri" w:hAnsi="Calibri" w:cs="Calibri"/>
          <w:b w:val="0"/>
          <w:bCs w:val="0"/>
          <w:sz w:val="22"/>
          <w:szCs w:val="22"/>
        </w:rPr>
        <w:t xml:space="preserve">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Aug. 23, 2024, the 5th Circuit found that the DOL’s 2021 Dual Jobs Rule was inconsistent with the text of the FLSA and arbitrary and capricious under the Administrative Procedure Act (APA). In doing so, the court vacated </w:t>
      </w:r>
      <w:proofErr w:type="gramStart"/>
      <w:r w:rsidRPr="00DD7BD1">
        <w:rPr>
          <w:rFonts w:ascii="Calibri" w:hAnsi="Calibri" w:cs="Calibri"/>
          <w:b w:val="0"/>
          <w:bCs w:val="0"/>
          <w:sz w:val="22"/>
          <w:szCs w:val="22"/>
        </w:rPr>
        <w:t>all of</w:t>
      </w:r>
      <w:proofErr w:type="gramEnd"/>
      <w:r w:rsidRPr="00DD7BD1">
        <w:rPr>
          <w:rFonts w:ascii="Calibri" w:hAnsi="Calibri" w:cs="Calibri"/>
          <w:b w:val="0"/>
          <w:bCs w:val="0"/>
          <w:sz w:val="22"/>
          <w:szCs w:val="22"/>
        </w:rPr>
        <w:t xml:space="preserve">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367"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368"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1225D096" w:rsidR="000C0E84"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sponsors to fund comparative effectiveness research. The PCORI fee was originally scheduled to expire </w:t>
      </w:r>
      <w:r w:rsidRPr="00DD7BD1">
        <w:rPr>
          <w:rFonts w:ascii="Calibri" w:hAnsi="Calibri" w:cs="Calibri"/>
          <w:b w:val="0"/>
          <w:bCs w:val="0"/>
          <w:sz w:val="22"/>
          <w:szCs w:val="22"/>
        </w:rPr>
        <w:lastRenderedPageBreak/>
        <w:t>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369"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fees are calculated based on the average number of </w:t>
      </w:r>
      <w:proofErr w:type="gramStart"/>
      <w:r w:rsidRPr="00DD7BD1">
        <w:rPr>
          <w:rFonts w:ascii="Calibri" w:hAnsi="Calibri" w:cs="Calibri"/>
          <w:b w:val="0"/>
          <w:bCs w:val="0"/>
          <w:sz w:val="22"/>
          <w:szCs w:val="22"/>
        </w:rPr>
        <w:t>covered lives</w:t>
      </w:r>
      <w:proofErr w:type="gramEnd"/>
      <w:r w:rsidRPr="00DD7BD1">
        <w:rPr>
          <w:rFonts w:ascii="Calibri" w:hAnsi="Calibri" w:cs="Calibri"/>
          <w:b w:val="0"/>
          <w:bCs w:val="0"/>
          <w:sz w:val="22"/>
          <w:szCs w:val="22"/>
        </w:rPr>
        <w:t xml:space="preserve">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370"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outline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See attached </w:t>
      </w:r>
      <w:proofErr w:type="gramStart"/>
      <w:r w:rsidRPr="00DD7BD1">
        <w:rPr>
          <w:rFonts w:ascii="Calibri" w:hAnsi="Calibri" w:cs="Calibri"/>
          <w:b w:val="0"/>
          <w:bCs w:val="0"/>
          <w:sz w:val="22"/>
          <w:szCs w:val="22"/>
        </w:rPr>
        <w:t>chart resource</w:t>
      </w:r>
      <w:proofErr w:type="gramEnd"/>
      <w:r w:rsidRPr="00DD7BD1">
        <w:rPr>
          <w:rFonts w:ascii="Calibri" w:hAnsi="Calibri" w:cs="Calibri"/>
          <w:b w:val="0"/>
          <w:bCs w:val="0"/>
          <w:sz w:val="22"/>
          <w:szCs w:val="22"/>
        </w:rPr>
        <w:t>.</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ETC will continue to monitor the situation. Visit </w:t>
      </w:r>
      <w:hyperlink r:id="rId371"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w:t>
      </w:r>
      <w:proofErr w:type="gramStart"/>
      <w:r w:rsidRPr="00DD7BD1">
        <w:rPr>
          <w:rFonts w:ascii="Calibri" w:eastAsiaTheme="minorHAnsi" w:hAnsi="Calibri" w:cs="Calibri"/>
          <w:b w:val="0"/>
          <w:bCs w:val="0"/>
          <w:kern w:val="0"/>
          <w:sz w:val="22"/>
          <w:szCs w:val="22"/>
          <w:shd w:val="clear" w:color="auto" w:fill="FFFFFF"/>
        </w:rPr>
        <w:t>date Alerts and additional information on the federal filing requirements.</w:t>
      </w:r>
      <w:proofErr w:type="gramEnd"/>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372"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 xml:space="preserve">The CTA, enacted back in 2021, mandates that most U.S. companies report personal identifying information about their beneficial owners to FinCEN as part of efforts to combat money laundering, sanctions busting, and other illicit financing. The court’s ruling </w:t>
      </w:r>
      <w:proofErr w:type="gramStart"/>
      <w:r w:rsidRPr="00DD7BD1">
        <w:rPr>
          <w:rFonts w:ascii="Calibri" w:hAnsi="Calibri" w:cs="Calibri"/>
          <w:color w:val="222222"/>
        </w:rPr>
        <w:t>temporarily suspends</w:t>
      </w:r>
      <w:proofErr w:type="gramEnd"/>
      <w:r w:rsidRPr="00DD7BD1">
        <w:rPr>
          <w:rFonts w:ascii="Calibri" w:hAnsi="Calibri" w:cs="Calibri"/>
          <w:color w:val="222222"/>
        </w:rPr>
        <w:t xml:space="preserve">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 xml:space="preserve">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w:t>
      </w:r>
      <w:proofErr w:type="gramStart"/>
      <w:r w:rsidRPr="00DD7BD1">
        <w:rPr>
          <w:rFonts w:ascii="Calibri" w:hAnsi="Calibri" w:cs="Calibri"/>
          <w:b/>
          <w:bCs/>
          <w:color w:val="222222"/>
        </w:rPr>
        <w:t>enjoined</w:t>
      </w:r>
      <w:proofErr w:type="gramEnd"/>
      <w:r w:rsidRPr="00DD7BD1">
        <w:rPr>
          <w:rFonts w:ascii="Calibri" w:hAnsi="Calibri" w:cs="Calibri"/>
          <w:b/>
          <w:bCs/>
          <w:color w:val="222222"/>
        </w:rPr>
        <w:t xml:space="preserve">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 xml:space="preserve">Judge Mazzant's opinion strongly rebuked the CTA for overstepping constitutional boundaries. He noted that corporate regulation has traditionally fallen within the states' jurisdiction. By mandating federal oversight of corporate ownership, the CTA disrupts the </w:t>
      </w:r>
      <w:r w:rsidRPr="00DD7BD1">
        <w:rPr>
          <w:rFonts w:ascii="Calibri" w:hAnsi="Calibri" w:cs="Calibri"/>
          <w:color w:val="222222"/>
        </w:rPr>
        <w:lastRenderedPageBreak/>
        <w:t>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29" w:name="_Hlk184202507"/>
      <w:r w:rsidRPr="00DD7BD1">
        <w:rPr>
          <w:rFonts w:ascii="Calibri" w:hAnsi="Calibri" w:cs="Calibri"/>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DD7BD1">
        <w:rPr>
          <w:rFonts w:ascii="Calibri" w:hAnsi="Calibri" w:cs="Calibri"/>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Employees ensure compliance with any applicable state or local laws </w:t>
      </w:r>
      <w:proofErr w:type="gramStart"/>
      <w:r w:rsidRPr="00DD7BD1">
        <w:rPr>
          <w:rFonts w:ascii="Calibri" w:hAnsi="Calibri" w:cs="Calibri"/>
          <w:b w:val="0"/>
          <w:bCs w:val="0"/>
          <w:sz w:val="22"/>
          <w:szCs w:val="22"/>
        </w:rPr>
        <w:t>relative</w:t>
      </w:r>
      <w:proofErr w:type="gramEnd"/>
      <w:r w:rsidRPr="00DD7BD1">
        <w:rPr>
          <w:rFonts w:ascii="Calibri" w:hAnsi="Calibri" w:cs="Calibri"/>
          <w:b w:val="0"/>
          <w:bCs w:val="0"/>
          <w:sz w:val="22"/>
          <w:szCs w:val="22"/>
        </w:rPr>
        <w:t xml:space="preser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employer intends to express </w:t>
      </w:r>
      <w:proofErr w:type="gramStart"/>
      <w:r w:rsidRPr="00DD7BD1">
        <w:rPr>
          <w:rFonts w:ascii="Calibri" w:hAnsi="Calibri" w:cs="Calibri"/>
          <w:b w:val="0"/>
          <w:bCs w:val="0"/>
          <w:color w:val="000000" w:themeColor="text1"/>
          <w:sz w:val="22"/>
          <w:szCs w:val="22"/>
        </w:rPr>
        <w:t>its</w:t>
      </w:r>
      <w:proofErr w:type="gramEnd"/>
      <w:r w:rsidRPr="00DD7BD1">
        <w:rPr>
          <w:rFonts w:ascii="Calibri" w:hAnsi="Calibri" w:cs="Calibri"/>
          <w:b w:val="0"/>
          <w:bCs w:val="0"/>
          <w:color w:val="000000" w:themeColor="text1"/>
          <w:sz w:val="22"/>
          <w:szCs w:val="22"/>
        </w:rPr>
        <w:t xml:space="preserve">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addition to communicating this information, employers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0"/>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2"/>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3"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373"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74"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75"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t xml:space="preserve">The latest instructions and user manual for submitting attestations available </w:t>
      </w:r>
      <w:hyperlink r:id="rId376"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1DD366E7" w14:textId="5C8EF0B7" w:rsidR="00724B5B" w:rsidRPr="00FC0387" w:rsidRDefault="00724B5B" w:rsidP="00FC0387">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Starting January 1, 2024, a new federal requirement is for small entities (</w:t>
      </w:r>
      <w:r w:rsidRPr="00DD7BD1">
        <w:rPr>
          <w:rFonts w:ascii="Calibri" w:eastAsia="Arial" w:hAnsi="Calibri" w:cs="Calibri"/>
          <w:b w:val="0"/>
          <w:bCs w:val="0"/>
          <w:sz w:val="22"/>
          <w:szCs w:val="22"/>
          <w:u w:val="single"/>
        </w:rPr>
        <w:t>less than 20 Full Time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w:t>
      </w:r>
      <w:proofErr w:type="spellStart"/>
      <w:r w:rsidRPr="00DD7BD1">
        <w:rPr>
          <w:rFonts w:ascii="Calibri" w:eastAsia="Arial" w:hAnsi="Calibri" w:cs="Calibri"/>
          <w:b w:val="0"/>
          <w:bCs w:val="0"/>
          <w:sz w:val="22"/>
          <w:szCs w:val="22"/>
        </w:rPr>
        <w:t>FinCen</w:t>
      </w:r>
      <w:proofErr w:type="spellEnd"/>
      <w:r w:rsidRPr="00DD7BD1">
        <w:rPr>
          <w:rFonts w:ascii="Calibri" w:eastAsia="Arial" w:hAnsi="Calibri" w:cs="Calibri"/>
          <w:b w:val="0"/>
          <w:bCs w:val="0"/>
          <w:sz w:val="22"/>
          <w:szCs w:val="22"/>
        </w:rPr>
        <w:t>).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77"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78"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79"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annual catch-up contribution limit remains the same at $7,500 for participants </w:t>
      </w:r>
      <w:proofErr w:type="gramStart"/>
      <w:r w:rsidRPr="00DD7BD1">
        <w:rPr>
          <w:rFonts w:ascii="Calibri" w:hAnsi="Calibri" w:cs="Calibri"/>
          <w:b w:val="0"/>
          <w:bCs w:val="0"/>
          <w:sz w:val="22"/>
          <w:szCs w:val="22"/>
        </w:rPr>
        <w:t>age</w:t>
      </w:r>
      <w:proofErr w:type="gramEnd"/>
      <w:r w:rsidRPr="00DD7BD1">
        <w:rPr>
          <w:rFonts w:ascii="Calibri" w:hAnsi="Calibri" w:cs="Calibri"/>
          <w:b w:val="0"/>
          <w:bCs w:val="0"/>
          <w:sz w:val="22"/>
          <w:szCs w:val="22"/>
        </w:rPr>
        <w:t xml:space="preserv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80"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w:t>
      </w:r>
      <w:proofErr w:type="gramStart"/>
      <w:r w:rsidRPr="00DD7BD1">
        <w:rPr>
          <w:rFonts w:ascii="Calibri" w:hAnsi="Calibri" w:cs="Calibri"/>
          <w:b w:val="0"/>
          <w:bCs w:val="0"/>
          <w:sz w:val="22"/>
          <w:szCs w:val="22"/>
        </w:rPr>
        <w:t>most commonly asked</w:t>
      </w:r>
      <w:proofErr w:type="gramEnd"/>
      <w:r w:rsidRPr="00DD7BD1">
        <w:rPr>
          <w:rFonts w:ascii="Calibri" w:hAnsi="Calibri" w:cs="Calibri"/>
          <w:b w:val="0"/>
          <w:bCs w:val="0"/>
          <w:sz w:val="22"/>
          <w:szCs w:val="22"/>
        </w:rPr>
        <w:t xml:space="preserve">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monthly limits for both qualified parking and mass transit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1"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2"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3"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4"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5"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86"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87"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88"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Plan sponsors must provide the annual disclosure notice to Medicare-eligible individuals before Oct. 15, </w:t>
      </w:r>
      <w:proofErr w:type="gramStart"/>
      <w:r w:rsidRPr="00DD7BD1">
        <w:rPr>
          <w:rFonts w:ascii="Calibri" w:hAnsi="Calibri" w:cs="Calibri"/>
          <w:b w:val="0"/>
          <w:bCs w:val="0"/>
          <w:color w:val="000000" w:themeColor="text1"/>
          <w:kern w:val="0"/>
          <w:sz w:val="22"/>
          <w:szCs w:val="20"/>
        </w:rPr>
        <w:t>2024—</w:t>
      </w:r>
      <w:proofErr w:type="gramEnd"/>
      <w:r w:rsidRPr="00DD7BD1">
        <w:rPr>
          <w:rFonts w:ascii="Calibri" w:hAnsi="Calibri" w:cs="Calibri"/>
          <w:b w:val="0"/>
          <w:bCs w:val="0"/>
          <w:color w:val="000000" w:themeColor="text1"/>
          <w:kern w:val="0"/>
          <w:sz w:val="22"/>
          <w:szCs w:val="20"/>
        </w:rPr>
        <w:t xml:space="preserve">the start date of the annual enrollment period for Medicare Part D. CMS has provided </w:t>
      </w:r>
      <w:hyperlink r:id="rId389"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90"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91"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These model notices are also available in Spanish on CMS’ </w:t>
      </w:r>
      <w:hyperlink r:id="rId392"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This notice is important because Medicare beneficiaries who are not covered by creditable prescription drug coverage and do not enroll in Medicare Part D when first eligible will likely pay higher premiums if they enroll </w:t>
      </w:r>
      <w:proofErr w:type="gramStart"/>
      <w:r w:rsidRPr="00DD7BD1">
        <w:rPr>
          <w:rFonts w:ascii="Calibri" w:hAnsi="Calibri" w:cs="Calibri"/>
          <w:b w:val="0"/>
          <w:bCs w:val="0"/>
          <w:color w:val="000000" w:themeColor="text1"/>
          <w:kern w:val="0"/>
          <w:sz w:val="22"/>
          <w:szCs w:val="20"/>
        </w:rPr>
        <w:t>at a later date</w:t>
      </w:r>
      <w:proofErr w:type="gramEnd"/>
      <w:r w:rsidRPr="00DD7BD1">
        <w:rPr>
          <w:rFonts w:ascii="Calibri" w:hAnsi="Calibri" w:cs="Calibri"/>
          <w:b w:val="0"/>
          <w:bCs w:val="0"/>
          <w:color w:val="000000" w:themeColor="text1"/>
          <w:kern w:val="0"/>
          <w:sz w:val="22"/>
          <w:szCs w:val="20"/>
        </w:rPr>
        <w:t>.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California requires the notice to be posted at least 10 days before the November 5 </w:t>
      </w:r>
      <w:proofErr w:type="gramStart"/>
      <w:r w:rsidRPr="00DD7BD1">
        <w:rPr>
          <w:rFonts w:ascii="Calibri" w:hAnsi="Calibri" w:cs="Calibri"/>
          <w:b w:val="0"/>
          <w:bCs w:val="0"/>
          <w:color w:val="000000" w:themeColor="text1"/>
          <w:sz w:val="22"/>
          <w:szCs w:val="22"/>
        </w:rPr>
        <w:t>election—</w:t>
      </w:r>
      <w:proofErr w:type="gramEnd"/>
      <w:r w:rsidRPr="00DD7BD1">
        <w:rPr>
          <w:rFonts w:ascii="Calibri" w:hAnsi="Calibri" w:cs="Calibri"/>
          <w:b w:val="0"/>
          <w:bCs w:val="0"/>
          <w:color w:val="000000" w:themeColor="text1"/>
          <w:sz w:val="22"/>
          <w:szCs w:val="22"/>
        </w:rPr>
        <w:t>which is October 26, a Saturday. If you’re closed on Saturdays, we recommend posting or sending this notice by Friday the 25th. California’s notice can be found in English </w:t>
      </w:r>
      <w:hyperlink r:id="rId393"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394"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DC </w:t>
      </w:r>
      <w:proofErr w:type="gramStart"/>
      <w:r w:rsidRPr="00DD7BD1">
        <w:rPr>
          <w:rFonts w:ascii="Calibri" w:hAnsi="Calibri" w:cs="Calibri"/>
          <w:b w:val="0"/>
          <w:bCs w:val="0"/>
          <w:color w:val="000000" w:themeColor="text1"/>
          <w:sz w:val="22"/>
          <w:szCs w:val="22"/>
        </w:rPr>
        <w:t>requires that</w:t>
      </w:r>
      <w:proofErr w:type="gramEnd"/>
      <w:r w:rsidRPr="00DD7BD1">
        <w:rPr>
          <w:rFonts w:ascii="Calibri" w:hAnsi="Calibri" w:cs="Calibri"/>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DD7BD1">
        <w:rPr>
          <w:rFonts w:ascii="Calibri" w:hAnsi="Calibri" w:cs="Calibri"/>
          <w:b w:val="0"/>
          <w:bCs w:val="0"/>
          <w:color w:val="000000" w:themeColor="text1"/>
          <w:sz w:val="22"/>
          <w:szCs w:val="22"/>
        </w:rPr>
        <w:lastRenderedPageBreak/>
        <w:t>acknowledgment of receipt</w:t>
      </w:r>
      <w:proofErr w:type="gramEnd"/>
      <w:r w:rsidRPr="00DD7BD1">
        <w:rPr>
          <w:rFonts w:ascii="Calibri" w:hAnsi="Calibri" w:cs="Calibri"/>
          <w:b w:val="0"/>
          <w:bCs w:val="0"/>
          <w:color w:val="000000" w:themeColor="text1"/>
          <w:sz w:val="22"/>
          <w:szCs w:val="22"/>
        </w:rPr>
        <w:t>. This election’s notice can be found in English and in other languages </w:t>
      </w:r>
      <w:hyperlink r:id="rId395"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396"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397"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may encounter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98"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399"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400"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 xml:space="preserve">can be used by providers of minimum essential </w:t>
      </w:r>
      <w:proofErr w:type="gramStart"/>
      <w:r w:rsidRPr="00DD7BD1">
        <w:rPr>
          <w:rFonts w:ascii="Calibri" w:hAnsi="Calibri" w:cs="Calibri"/>
          <w:b w:val="0"/>
          <w:bCs w:val="0"/>
          <w:sz w:val="22"/>
          <w:szCs w:val="22"/>
        </w:rPr>
        <w:t>coverage—</w:t>
      </w:r>
      <w:proofErr w:type="gramEnd"/>
      <w:r w:rsidRPr="00DD7BD1">
        <w:rPr>
          <w:rFonts w:ascii="Calibri" w:hAnsi="Calibri" w:cs="Calibri"/>
          <w:b w:val="0"/>
          <w:bCs w:val="0"/>
          <w:sz w:val="22"/>
          <w:szCs w:val="22"/>
        </w:rPr>
        <w:t>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401"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402"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403"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Employers should become familiar with the draft forms and instructions for 2024 calendar year </w:t>
      </w:r>
      <w:proofErr w:type="gramStart"/>
      <w:r w:rsidRPr="00DD7BD1">
        <w:rPr>
          <w:rFonts w:ascii="Calibri" w:hAnsi="Calibri" w:cs="Calibri"/>
          <w:b w:val="0"/>
          <w:bCs w:val="0"/>
          <w:sz w:val="22"/>
          <w:szCs w:val="22"/>
        </w:rPr>
        <w:t>reporting..</w:t>
      </w:r>
      <w:proofErr w:type="gramEnd"/>
      <w:r w:rsidRPr="00DD7BD1">
        <w:rPr>
          <w:rFonts w:ascii="Calibri" w:hAnsi="Calibri" w:cs="Calibri"/>
          <w:b w:val="0"/>
          <w:bCs w:val="0"/>
          <w:sz w:val="22"/>
          <w:szCs w:val="22"/>
        </w:rPr>
        <w:t xml:space="preserve">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04"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05"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06"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07"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08"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409"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410"/>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lastRenderedPageBreak/>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September 24, 2024, the U.S. Department of Labor (DOL) </w:t>
      </w:r>
      <w:hyperlink r:id="rId411"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412"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413"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with guidance for employers and AI developers about designing and implementing AI systems in the workplace. DOL issued these AI Principles at the direction of President Biden’s </w:t>
      </w:r>
      <w:hyperlink r:id="rId414"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415"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 xml:space="preserve">Lastly, the U.S. Department of Health and Human Services has provided a </w:t>
      </w:r>
      <w:hyperlink r:id="rId416"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417"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418"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419"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420"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421"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422"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423"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424"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425"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w:t>
      </w:r>
      <w:proofErr w:type="gramStart"/>
      <w:r w:rsidRPr="00DD7BD1">
        <w:rPr>
          <w:rFonts w:ascii="Calibri" w:hAnsi="Calibri" w:cs="Calibri"/>
          <w:b w:val="0"/>
          <w:bCs w:val="0"/>
          <w:sz w:val="22"/>
          <w:szCs w:val="22"/>
        </w:rPr>
        <w:t>satisfy</w:t>
      </w:r>
      <w:proofErr w:type="gramEnd"/>
      <w:r w:rsidRPr="00DD7BD1">
        <w:rPr>
          <w:rFonts w:ascii="Calibri" w:hAnsi="Calibri" w:cs="Calibri"/>
          <w:b w:val="0"/>
          <w:bCs w:val="0"/>
          <w:sz w:val="22"/>
          <w:szCs w:val="22"/>
        </w:rPr>
        <w:t xml:space="preserve"> to qualify for an overtime </w:t>
      </w:r>
      <w:r w:rsidRPr="00DD7BD1">
        <w:rPr>
          <w:rFonts w:ascii="Calibri" w:hAnsi="Calibri" w:cs="Calibri"/>
          <w:b w:val="0"/>
          <w:bCs w:val="0"/>
          <w:sz w:val="22"/>
          <w:szCs w:val="22"/>
        </w:rPr>
        <w:lastRenderedPageBreak/>
        <w:t>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426"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427"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428"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429"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lastRenderedPageBreak/>
        <w:t>Employer Takeaway</w:t>
      </w:r>
      <w:r w:rsidRPr="00DD7BD1">
        <w:rPr>
          <w:rFonts w:ascii="Calibri" w:hAnsi="Calibri" w:cs="Calibri"/>
          <w:b w:val="0"/>
          <w:bCs w:val="0"/>
          <w:sz w:val="22"/>
          <w:szCs w:val="22"/>
        </w:rPr>
        <w:t xml:space="preserve">: </w:t>
      </w:r>
      <w:proofErr w:type="gramStart"/>
      <w:r w:rsidRPr="00DD7BD1">
        <w:rPr>
          <w:rFonts w:ascii="Calibri" w:hAnsi="Calibri" w:cs="Calibri"/>
          <w:b w:val="0"/>
          <w:bCs w:val="0"/>
          <w:sz w:val="22"/>
          <w:szCs w:val="22"/>
        </w:rPr>
        <w:t>In light of</w:t>
      </w:r>
      <w:proofErr w:type="gramEnd"/>
      <w:r w:rsidRPr="00DD7BD1">
        <w:rPr>
          <w:rFonts w:ascii="Calibri" w:hAnsi="Calibri" w:cs="Calibri"/>
          <w:b w:val="0"/>
          <w:bCs w:val="0"/>
          <w:sz w:val="22"/>
          <w:szCs w:val="22"/>
        </w:rPr>
        <w:t xml:space="preserve"> the Texas court’s ruling, employers will not need to take steps in the immediate term to invalidate existing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xml:space="preserve">, update agreements or issue notices. Employers may also continue to rely on state-level guidance regarding the enforceability of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430"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w:t>
      </w:r>
      <w:proofErr w:type="gramStart"/>
      <w:r w:rsidRPr="00DD7BD1">
        <w:rPr>
          <w:rFonts w:ascii="Calibri" w:hAnsi="Calibri" w:cs="Calibri"/>
          <w:b w:val="0"/>
          <w:bCs/>
          <w:color w:val="auto"/>
          <w:sz w:val="22"/>
          <w:szCs w:val="22"/>
        </w:rPr>
        <w:t>fail</w:t>
      </w:r>
      <w:proofErr w:type="gramEnd"/>
      <w:r w:rsidRPr="00DD7BD1">
        <w:rPr>
          <w:rFonts w:ascii="Calibri" w:hAnsi="Calibri" w:cs="Calibri"/>
          <w:b w:val="0"/>
          <w:bCs/>
          <w:color w:val="auto"/>
          <w:sz w:val="22"/>
          <w:szCs w:val="22"/>
        </w:rPr>
        <w:t xml:space="preserve">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proofErr w:type="gramStart"/>
      <w:r w:rsidRPr="00DD7BD1">
        <w:rPr>
          <w:rFonts w:cs="Calibri"/>
          <w:color w:val="auto"/>
        </w:rPr>
        <w:t>Covered Employers</w:t>
      </w:r>
      <w:proofErr w:type="gramEnd"/>
      <w:r w:rsidRPr="00DD7BD1">
        <w:rPr>
          <w:rFonts w:cs="Calibri"/>
          <w:color w:val="auto"/>
        </w:rPr>
        <w:t xml:space="preserve">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lastRenderedPageBreak/>
        <w:t xml:space="preserve">The DOL has released a </w:t>
      </w:r>
      <w:hyperlink r:id="rId431"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proofErr w:type="gramStart"/>
      <w:r w:rsidRPr="00DD7BD1">
        <w:rPr>
          <w:rFonts w:cs="Calibri"/>
          <w:color w:val="auto"/>
        </w:rPr>
        <w:t>That being said, employers</w:t>
      </w:r>
      <w:proofErr w:type="gramEnd"/>
      <w:r w:rsidRPr="00DD7BD1">
        <w:rPr>
          <w:rFonts w:cs="Calibri"/>
          <w:color w:val="auto"/>
        </w:rPr>
        <w:t xml:space="preserve">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668D85C4" w14:textId="77777777" w:rsidR="00EC23F8" w:rsidRPr="00EC23F8" w:rsidRDefault="00EC23F8"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4"/>
          <w:szCs w:val="24"/>
        </w:rPr>
      </w:pPr>
    </w:p>
    <w:p w14:paraId="0D3FC47E" w14:textId="0C063E3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4"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5" w:name="_Hlk175057610"/>
      <w:bookmarkEnd w:id="34"/>
      <w:r w:rsidRPr="00DD7BD1">
        <w:rPr>
          <w:rFonts w:ascii="Calibri" w:eastAsia="Arial" w:hAnsi="Calibri" w:cs="Calibri"/>
        </w:rPr>
        <w:lastRenderedPageBreak/>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5"/>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6"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6"/>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w:t>
      </w:r>
      <w:hyperlink r:id="rId432"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There are </w:t>
      </w:r>
      <w:proofErr w:type="gramStart"/>
      <w:r w:rsidRPr="00DD7BD1">
        <w:rPr>
          <w:rFonts w:ascii="Calibri" w:eastAsiaTheme="minorHAnsi" w:hAnsi="Calibri" w:cs="Calibri"/>
          <w:b w:val="0"/>
          <w:bCs w:val="0"/>
          <w:kern w:val="0"/>
          <w:sz w:val="22"/>
          <w:szCs w:val="22"/>
        </w:rPr>
        <w:t>two,</w:t>
      </w:r>
      <w:proofErr w:type="gramEnd"/>
      <w:r w:rsidRPr="00DD7BD1">
        <w:rPr>
          <w:rFonts w:ascii="Calibri" w:eastAsiaTheme="minorHAnsi" w:hAnsi="Calibri" w:cs="Calibri"/>
          <w:b w:val="0"/>
          <w:bCs w:val="0"/>
          <w:kern w:val="0"/>
          <w:sz w:val="22"/>
          <w:szCs w:val="22"/>
        </w:rPr>
        <w:t xml:space="preserve">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433"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434"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7"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8" w:name="_Hlk175057893"/>
      <w:bookmarkEnd w:id="37"/>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8"/>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39"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39"/>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w:t>
      </w:r>
      <w:proofErr w:type="gramStart"/>
      <w:r w:rsidRPr="00DD7BD1">
        <w:rPr>
          <w:rFonts w:ascii="Calibri" w:hAnsi="Calibri" w:cs="Calibri"/>
        </w:rPr>
        <w:t>know it</w:t>
      </w:r>
      <w:proofErr w:type="gramEnd"/>
      <w:r w:rsidRPr="00DD7BD1">
        <w:rPr>
          <w:rFonts w:ascii="Calibri" w:hAnsi="Calibri" w:cs="Calibri"/>
        </w:rPr>
        <w:t xml:space="preserve">,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lastRenderedPageBreak/>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435"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 xml:space="preserve">In addition, the U.S. District Court for the Eastern District of Pennsylvania scheduled a hearing in a separate case seeking a preliminary injunction of the noncompete ban on July 10, 2024, and is expected to issue a ruling by July 23, 2024. Employers should continue to </w:t>
      </w:r>
      <w:proofErr w:type="gramStart"/>
      <w:r w:rsidRPr="00DD7BD1">
        <w:rPr>
          <w:rFonts w:ascii="Calibri" w:hAnsi="Calibri" w:cs="Calibri"/>
        </w:rPr>
        <w:t>monitor for</w:t>
      </w:r>
      <w:proofErr w:type="gramEnd"/>
      <w:r w:rsidRPr="00DD7BD1">
        <w:rPr>
          <w:rFonts w:ascii="Calibri" w:hAnsi="Calibri" w:cs="Calibri"/>
        </w:rPr>
        <w:t xml:space="preserve">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xml:space="preserve">). Each of these lawsuits take similar form. They contend the FTC lacks authority to engage in rulemaking of substantive competition rules (i.e., prohibit </w:t>
      </w:r>
      <w:proofErr w:type="spellStart"/>
      <w:r w:rsidRPr="00DD7BD1">
        <w:rPr>
          <w:rFonts w:ascii="Calibri" w:hAnsi="Calibri" w:cs="Calibri"/>
        </w:rPr>
        <w:t>noncompetes</w:t>
      </w:r>
      <w:proofErr w:type="spellEnd"/>
      <w:r w:rsidRPr="00DD7BD1">
        <w:rPr>
          <w:rFonts w:ascii="Calibri" w:hAnsi="Calibri" w:cs="Calibri"/>
        </w:rPr>
        <w:t>),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0"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 xml:space="preserve">Under the FLSA, the white-collar exemption applies to certain executive, administrative, and professional employees who meet specific criteria, including being salaried and earning above a set threshold. Prior to the DOL's rule, the threshold was $35,568 </w:t>
      </w:r>
      <w:r w:rsidRPr="00DD7BD1">
        <w:rPr>
          <w:rFonts w:ascii="Calibri" w:hAnsi="Calibri" w:cs="Calibri"/>
        </w:rPr>
        <w:lastRenderedPageBreak/>
        <w:t>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1" w:name="_Hlk175058135"/>
      <w:r w:rsidRPr="00DD7BD1">
        <w:rPr>
          <w:rFonts w:ascii="Calibri" w:hAnsi="Calibri" w:cs="Calibri"/>
        </w:rPr>
        <w:t>The new rule has generated mixed reactions.</w:t>
      </w:r>
      <w:bookmarkEnd w:id="41"/>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2" w:name="_Hlk175058163"/>
      <w:r w:rsidRPr="00DD7BD1">
        <w:rPr>
          <w:rFonts w:ascii="Calibri" w:hAnsi="Calibri" w:cs="Calibri"/>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436"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3" w:name="_Hlk175058168"/>
      <w:r w:rsidRPr="00DD7BD1">
        <w:rPr>
          <w:rFonts w:ascii="Calibri" w:hAnsi="Calibri" w:cs="Calibri"/>
        </w:rPr>
        <w:t>ETC will continue to monitor the situation.  In the interim, employers are best positioned adhering to the federally enacted changes.</w:t>
      </w:r>
      <w:bookmarkEnd w:id="43"/>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437"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438"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439"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 xml:space="preserve">Reminder: Who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w:t>
      </w:r>
      <w:proofErr w:type="gramStart"/>
      <w:r w:rsidRPr="00DD7BD1">
        <w:rPr>
          <w:rFonts w:ascii="Calibri" w:hAnsi="Calibri" w:cs="Calibri"/>
          <w:sz w:val="22"/>
          <w:szCs w:val="22"/>
        </w:rPr>
        <w:t>a Covered Employers</w:t>
      </w:r>
      <w:proofErr w:type="gramEnd"/>
      <w:r w:rsidRPr="00DD7BD1">
        <w:rPr>
          <w:rFonts w:ascii="Calibri" w:hAnsi="Calibri" w:cs="Calibri"/>
          <w:sz w:val="22"/>
          <w:szCs w:val="22"/>
        </w:rPr>
        <w:t>?</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389421ED" w14:textId="77777777" w:rsidR="00FC0387" w:rsidRDefault="00FC0387" w:rsidP="00D11F7B">
      <w:pPr>
        <w:spacing w:after="0" w:line="240" w:lineRule="auto"/>
        <w:jc w:val="center"/>
        <w:rPr>
          <w:rFonts w:ascii="Calibri" w:eastAsia="Times New Roman" w:hAnsi="Calibri" w:cs="Calibri"/>
          <w:b/>
          <w:bCs/>
          <w:sz w:val="28"/>
          <w:szCs w:val="28"/>
        </w:rPr>
      </w:pPr>
    </w:p>
    <w:p w14:paraId="0DFFA01C" w14:textId="77777777" w:rsidR="00FC0387" w:rsidRDefault="00FC0387" w:rsidP="00D11F7B">
      <w:pPr>
        <w:spacing w:after="0" w:line="240" w:lineRule="auto"/>
        <w:jc w:val="center"/>
        <w:rPr>
          <w:rFonts w:ascii="Calibri" w:eastAsia="Times New Roman" w:hAnsi="Calibri" w:cs="Calibri"/>
          <w:b/>
          <w:bCs/>
          <w:sz w:val="28"/>
          <w:szCs w:val="28"/>
        </w:rPr>
      </w:pPr>
    </w:p>
    <w:p w14:paraId="08AE47E5" w14:textId="77777777" w:rsidR="00FC0387" w:rsidRDefault="00FC0387" w:rsidP="00D11F7B">
      <w:pPr>
        <w:spacing w:after="0" w:line="240" w:lineRule="auto"/>
        <w:jc w:val="center"/>
        <w:rPr>
          <w:rFonts w:ascii="Calibri" w:eastAsia="Times New Roman" w:hAnsi="Calibri" w:cs="Calibri"/>
          <w:b/>
          <w:bCs/>
          <w:sz w:val="28"/>
          <w:szCs w:val="28"/>
        </w:rPr>
      </w:pPr>
    </w:p>
    <w:p w14:paraId="59994464" w14:textId="22AE02CD"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440"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441"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442" w:history="1">
        <w:r w:rsidRPr="00DD7BD1">
          <w:rPr>
            <w:rStyle w:val="Hyperlink"/>
            <w:rFonts w:ascii="Calibri" w:hAnsi="Calibri" w:cs="Calibri"/>
          </w:rPr>
          <w:t>Privacy</w:t>
        </w:r>
      </w:hyperlink>
      <w:r w:rsidRPr="00DD7BD1">
        <w:rPr>
          <w:rFonts w:ascii="Calibri" w:hAnsi="Calibri" w:cs="Calibri"/>
        </w:rPr>
        <w:t xml:space="preserve">, </w:t>
      </w:r>
      <w:hyperlink r:id="rId443" w:history="1">
        <w:r w:rsidRPr="00DD7BD1">
          <w:rPr>
            <w:rStyle w:val="Hyperlink"/>
            <w:rFonts w:ascii="Calibri" w:hAnsi="Calibri" w:cs="Calibri"/>
          </w:rPr>
          <w:t>Security</w:t>
        </w:r>
      </w:hyperlink>
      <w:r w:rsidRPr="00DD7BD1">
        <w:rPr>
          <w:rFonts w:ascii="Calibri" w:hAnsi="Calibri" w:cs="Calibri"/>
        </w:rPr>
        <w:t xml:space="preserve"> and </w:t>
      </w:r>
      <w:hyperlink r:id="rId444"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lastRenderedPageBreak/>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445"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446"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447"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448"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449"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450"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451"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lastRenderedPageBreak/>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452"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53"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54"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55" w:history="1">
        <w:r w:rsidRPr="00DD7BD1">
          <w:rPr>
            <w:rStyle w:val="Hyperlink"/>
            <w:rFonts w:eastAsiaTheme="majorEastAsia" w:cs="Calibri"/>
            <w:noProof/>
          </w:rPr>
          <w:t>BOI Small Entity Compliance Guide</w:t>
        </w:r>
      </w:hyperlink>
    </w:p>
    <w:p w14:paraId="6A7B2023" w14:textId="77777777" w:rsidR="00FC0387" w:rsidRDefault="00FC0387" w:rsidP="00AF4ED7">
      <w:pPr>
        <w:pStyle w:val="BList1"/>
        <w:numPr>
          <w:ilvl w:val="0"/>
          <w:numId w:val="0"/>
        </w:numPr>
        <w:spacing w:before="0" w:after="0" w:line="240" w:lineRule="auto"/>
        <w:jc w:val="center"/>
        <w:rPr>
          <w:rFonts w:ascii="Calibri" w:eastAsia="Times New Roman" w:hAnsi="Calibri" w:cs="Calibri"/>
          <w:b/>
          <w:bCs/>
          <w:sz w:val="28"/>
          <w:szCs w:val="28"/>
        </w:rPr>
      </w:pPr>
    </w:p>
    <w:p w14:paraId="6881823E" w14:textId="2108D25E"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 xml:space="preserve">The new guidance </w:t>
      </w:r>
      <w:proofErr w:type="gramStart"/>
      <w:r w:rsidRPr="00DD7BD1">
        <w:rPr>
          <w:rFonts w:ascii="Calibri" w:hAnsi="Calibri" w:cs="Calibri"/>
          <w:color w:val="000000" w:themeColor="text1"/>
          <w:sz w:val="22"/>
          <w:szCs w:val="22"/>
        </w:rPr>
        <w:t>updates,</w:t>
      </w:r>
      <w:proofErr w:type="gramEnd"/>
      <w:r w:rsidRPr="00DD7BD1">
        <w:rPr>
          <w:rFonts w:ascii="Calibri" w:hAnsi="Calibri" w:cs="Calibri"/>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56"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457"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58"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459"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 xml:space="preserve">The first section of the guidance examines the covered bases for a claim of workplace harassment and the factors to be considered in determining whether </w:t>
      </w:r>
      <w:proofErr w:type="gramStart"/>
      <w:r w:rsidRPr="00DD7BD1">
        <w:rPr>
          <w:rFonts w:ascii="Calibri" w:hAnsi="Calibri" w:cs="Calibri"/>
          <w:spacing w:val="3"/>
          <w:sz w:val="22"/>
          <w:szCs w:val="22"/>
        </w:rPr>
        <w:t>particular conduct</w:t>
      </w:r>
      <w:proofErr w:type="gramEnd"/>
      <w:r w:rsidRPr="00DD7BD1">
        <w:rPr>
          <w:rFonts w:ascii="Calibri" w:hAnsi="Calibri" w:cs="Calibri"/>
          <w:spacing w:val="3"/>
          <w:sz w:val="22"/>
          <w:szCs w:val="22"/>
        </w:rPr>
        <w:t xml:space="preserve">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w:t>
      </w:r>
      <w:r w:rsidRPr="00DD7BD1">
        <w:rPr>
          <w:rFonts w:ascii="Calibri" w:hAnsi="Calibri" w:cs="Calibri"/>
          <w:spacing w:val="3"/>
        </w:rPr>
        <w:lastRenderedPageBreak/>
        <w:t>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not sufficiently severe or pervasive to support a hostile work environment claim</w:t>
      </w:r>
      <w:r w:rsidRPr="00DD7BD1">
        <w:rPr>
          <w:rFonts w:ascii="Calibri" w:hAnsi="Calibri" w:cs="Calibri"/>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460"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lastRenderedPageBreak/>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461"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462"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4"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463"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announcing the 2025 health savings accounts (HSAs) and </w:t>
      </w:r>
      <w:proofErr w:type="gramStart"/>
      <w:r w:rsidRPr="00DD7BD1">
        <w:rPr>
          <w:rFonts w:ascii="Calibri" w:hAnsi="Calibri" w:cs="Calibri"/>
          <w:sz w:val="22"/>
          <w:szCs w:val="22"/>
        </w:rPr>
        <w:t>high deductible</w:t>
      </w:r>
      <w:proofErr w:type="gramEnd"/>
      <w:r w:rsidRPr="00DD7BD1">
        <w:rPr>
          <w:rFonts w:ascii="Calibri" w:hAnsi="Calibri" w:cs="Calibri"/>
          <w:sz w:val="22"/>
          <w:szCs w:val="22"/>
        </w:rPr>
        <w:t xml:space="preserv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464"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Unlike the HDHP out-of-pocket maximums, the ACA out-of-pocket maximums apply </w:t>
      </w:r>
      <w:proofErr w:type="gramStart"/>
      <w:r w:rsidRPr="00DD7BD1">
        <w:rPr>
          <w:rFonts w:ascii="Calibri" w:hAnsi="Calibri" w:cs="Calibri"/>
          <w:sz w:val="22"/>
          <w:szCs w:val="22"/>
        </w:rPr>
        <w:t>to in-network</w:t>
      </w:r>
      <w:proofErr w:type="gramEnd"/>
      <w:r w:rsidRPr="00DD7BD1">
        <w:rPr>
          <w:rFonts w:ascii="Calibri" w:hAnsi="Calibri" w:cs="Calibri"/>
          <w:sz w:val="22"/>
          <w:szCs w:val="22"/>
        </w:rPr>
        <w:t xml:space="preserve"> essential health benefits.</w:t>
      </w:r>
      <w:bookmarkEnd w:id="44"/>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lastRenderedPageBreak/>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465"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466"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467"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468"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lastRenderedPageBreak/>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 xml:space="preserve">If you are in </w:t>
      </w:r>
      <w:proofErr w:type="gramStart"/>
      <w:r w:rsidRPr="00DD7BD1">
        <w:rPr>
          <w:rFonts w:ascii="Calibri" w:hAnsi="Calibri" w:cs="Calibri"/>
          <w:sz w:val="22"/>
          <w:szCs w:val="22"/>
        </w:rPr>
        <w:t>need out</w:t>
      </w:r>
      <w:proofErr w:type="gramEnd"/>
      <w:r w:rsidRPr="00DD7BD1">
        <w:rPr>
          <w:rFonts w:ascii="Calibri" w:hAnsi="Calibri" w:cs="Calibri"/>
          <w:sz w:val="22"/>
          <w:szCs w:val="22"/>
        </w:rPr>
        <w:t xml:space="preserve"> outsourced assistance with this compliance obligation, reach out to ETC </w:t>
      </w:r>
      <w:proofErr w:type="gramStart"/>
      <w:r w:rsidRPr="00DD7BD1">
        <w:rPr>
          <w:rFonts w:ascii="Calibri" w:hAnsi="Calibri" w:cs="Calibri"/>
          <w:sz w:val="22"/>
          <w:szCs w:val="22"/>
        </w:rPr>
        <w:t>today @</w:t>
      </w:r>
      <w:proofErr w:type="gramEnd"/>
      <w:r w:rsidRPr="00DD7BD1">
        <w:rPr>
          <w:rFonts w:ascii="Calibri" w:hAnsi="Calibri" w:cs="Calibri"/>
          <w:sz w:val="22"/>
          <w:szCs w:val="22"/>
        </w:rPr>
        <w:t>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469"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470"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Please submit your Contractor Portal questions to the Applications Technical help desk using the </w:t>
      </w:r>
      <w:hyperlink r:id="rId471"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72"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73"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74"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5"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5"/>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6"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75"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w:t>
      </w:r>
      <w:proofErr w:type="gramStart"/>
      <w:r w:rsidRPr="00DD7BD1">
        <w:rPr>
          <w:rFonts w:ascii="Calibri" w:hAnsi="Calibri" w:cs="Calibri"/>
        </w:rPr>
        <w:t>affordable,</w:t>
      </w:r>
      <w:proofErr w:type="gramEnd"/>
      <w:r w:rsidRPr="00DD7BD1">
        <w:rPr>
          <w:rFonts w:ascii="Calibri" w:hAnsi="Calibri" w:cs="Calibri"/>
        </w:rPr>
        <w:t xml:space="preserv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76"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77"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6"/>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lastRenderedPageBreak/>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 xml:space="preserve">The EEOC and OFCCP likely will use the old EEO-1 categories for at least another reporting year, if not longer. Thus, any changes to an employer’s data collection categories should be </w:t>
      </w:r>
      <w:proofErr w:type="gramStart"/>
      <w:r w:rsidRPr="00DD7BD1">
        <w:rPr>
          <w:rFonts w:ascii="Calibri" w:hAnsi="Calibri" w:cs="Calibri"/>
          <w:color w:val="292929"/>
          <w:spacing w:val="3"/>
          <w:sz w:val="22"/>
          <w:szCs w:val="22"/>
        </w:rPr>
        <w:t>done</w:t>
      </w:r>
      <w:proofErr w:type="gramEnd"/>
      <w:r w:rsidRPr="00DD7BD1">
        <w:rPr>
          <w:rFonts w:ascii="Calibri" w:hAnsi="Calibri" w:cs="Calibri"/>
          <w:color w:val="292929"/>
          <w:spacing w:val="3"/>
          <w:sz w:val="22"/>
          <w:szCs w:val="22"/>
        </w:rPr>
        <w:t xml:space="preserv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7"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 xml:space="preserve">Title VII makes it unlawful for an employer “to fail or refuse to hire or to discharge any </w:t>
      </w:r>
      <w:proofErr w:type="gramStart"/>
      <w:r w:rsidRPr="00DD7BD1">
        <w:rPr>
          <w:rFonts w:ascii="Calibri" w:hAnsi="Calibri" w:cs="Calibri"/>
        </w:rPr>
        <w:t>individual, or</w:t>
      </w:r>
      <w:proofErr w:type="gramEnd"/>
      <w:r w:rsidRPr="00DD7BD1">
        <w:rPr>
          <w:rFonts w:ascii="Calibri" w:hAnsi="Calibri" w:cs="Calibri"/>
        </w:rPr>
        <w:t xml:space="preserve"> otherwise discriminate against any individual” with respect to “compensation, terms, conditions or privileges of employment” </w:t>
      </w:r>
      <w:proofErr w:type="gramStart"/>
      <w:r w:rsidRPr="00DD7BD1">
        <w:rPr>
          <w:rFonts w:ascii="Calibri" w:hAnsi="Calibri" w:cs="Calibri"/>
        </w:rPr>
        <w:t>on the basis of</w:t>
      </w:r>
      <w:proofErr w:type="gramEnd"/>
      <w:r w:rsidRPr="00DD7BD1">
        <w:rPr>
          <w:rFonts w:ascii="Calibri" w:hAnsi="Calibri" w:cs="Calibri"/>
        </w:rPr>
        <w:t xml:space="preserve">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w:t>
      </w:r>
      <w:r w:rsidRPr="00DD7BD1">
        <w:rPr>
          <w:rFonts w:ascii="Calibri" w:hAnsi="Calibri" w:cs="Calibri"/>
        </w:rPr>
        <w:lastRenderedPageBreak/>
        <w:t xml:space="preserve">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7"/>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78"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w:t>
      </w:r>
      <w:proofErr w:type="gramStart"/>
      <w:r w:rsidRPr="00DD7BD1">
        <w:rPr>
          <w:rFonts w:ascii="Calibri" w:hAnsi="Calibri" w:cs="Calibri"/>
        </w:rPr>
        <w:t>a de</w:t>
      </w:r>
      <w:proofErr w:type="gramEnd"/>
      <w:r w:rsidRPr="00DD7BD1">
        <w:rPr>
          <w:rFonts w:ascii="Calibri" w:hAnsi="Calibri" w:cs="Calibri"/>
        </w:rPr>
        <w:t xml:space="preserv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w:t>
      </w:r>
      <w:proofErr w:type="gramStart"/>
      <w:r w:rsidRPr="00DD7BD1">
        <w:rPr>
          <w:rFonts w:ascii="Calibri" w:hAnsi="Calibri" w:cs="Calibri"/>
        </w:rPr>
        <w:t>child care</w:t>
      </w:r>
      <w:proofErr w:type="gramEnd"/>
      <w:r w:rsidRPr="00DD7BD1">
        <w:rPr>
          <w:rFonts w:ascii="Calibri" w:hAnsi="Calibri" w:cs="Calibri"/>
        </w:rPr>
        <w:t xml:space="preserv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w:t>
      </w:r>
      <w:proofErr w:type="gramStart"/>
      <w:r w:rsidRPr="00DD7BD1">
        <w:rPr>
          <w:rFonts w:ascii="Calibri" w:hAnsi="Calibri" w:cs="Calibri"/>
        </w:rPr>
        <w:t>actually utilize</w:t>
      </w:r>
      <w:proofErr w:type="gramEnd"/>
      <w:r w:rsidRPr="00DD7BD1">
        <w:rPr>
          <w:rFonts w:ascii="Calibri" w:hAnsi="Calibri" w:cs="Calibri"/>
        </w:rPr>
        <w:t xml:space="preserv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w:t>
      </w:r>
      <w:proofErr w:type="gramStart"/>
      <w:r w:rsidRPr="00DD7BD1">
        <w:rPr>
          <w:rFonts w:ascii="Calibri" w:hAnsi="Calibri" w:cs="Calibri"/>
        </w:rPr>
        <w:t>a de</w:t>
      </w:r>
      <w:proofErr w:type="gramEnd"/>
      <w:r w:rsidRPr="00DD7BD1">
        <w:rPr>
          <w:rFonts w:ascii="Calibri" w:hAnsi="Calibri" w:cs="Calibri"/>
        </w:rPr>
        <w:t xml:space="preserv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79"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DD7BD1">
        <w:rPr>
          <w:rFonts w:cs="Calibri"/>
          <w:color w:val="auto"/>
          <w:szCs w:val="22"/>
        </w:rPr>
        <w:t>are in compliance with</w:t>
      </w:r>
      <w:proofErr w:type="gramEnd"/>
      <w:r w:rsidRPr="00DD7BD1">
        <w:rPr>
          <w:rFonts w:cs="Calibri"/>
          <w:color w:val="auto"/>
          <w:szCs w:val="22"/>
        </w:rPr>
        <w:t xml:space="preserve">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xml:space="preserve"> accommodations, the limitations on asking for supporting documentation, and the importance of prompt accommodation. If you don’t have high confidence in your managers’ abilities to respond appropriately, you may want to </w:t>
      </w:r>
      <w:proofErr w:type="gramStart"/>
      <w:r w:rsidRPr="00DD7BD1">
        <w:rPr>
          <w:rFonts w:ascii="Calibri" w:eastAsia="Times New Roman" w:hAnsi="Calibri" w:cs="Calibri"/>
        </w:rPr>
        <w:t>require</w:t>
      </w:r>
      <w:proofErr w:type="gramEnd"/>
      <w:r w:rsidRPr="00DD7BD1">
        <w:rPr>
          <w:rFonts w:ascii="Calibri" w:eastAsia="Times New Roman" w:hAnsi="Calibri" w:cs="Calibri"/>
        </w:rPr>
        <w:t xml:space="preserv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lastRenderedPageBreak/>
        <w:t xml:space="preserve">EEOC </w:t>
      </w:r>
      <w:hyperlink r:id="rId480"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81"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82"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 xml:space="preserve">When a </w:t>
      </w:r>
      <w:proofErr w:type="gramStart"/>
      <w:r w:rsidRPr="00DD7BD1">
        <w:rPr>
          <w:rFonts w:ascii="Calibri" w:eastAsia="Times New Roman" w:hAnsi="Calibri" w:cs="Calibri"/>
        </w:rPr>
        <w:t>pregnant employee requests</w:t>
      </w:r>
      <w:proofErr w:type="gramEnd"/>
      <w:r w:rsidRPr="00DD7BD1">
        <w:rPr>
          <w:rFonts w:ascii="Calibri" w:eastAsia="Times New Roman" w:hAnsi="Calibri" w:cs="Calibri"/>
        </w:rPr>
        <w:t xml:space="preserve">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xml:space="preserve"> other things) include termination of pregnancy, </w:t>
      </w:r>
      <w:proofErr w:type="gramStart"/>
      <w:r w:rsidRPr="00DD7BD1">
        <w:rPr>
          <w:rFonts w:ascii="Calibri" w:eastAsia="Times New Roman" w:hAnsi="Calibri" w:cs="Calibri"/>
        </w:rPr>
        <w:t>including by</w:t>
      </w:r>
      <w:proofErr w:type="gramEnd"/>
      <w:r w:rsidRPr="00DD7BD1">
        <w:rPr>
          <w:rFonts w:ascii="Calibri" w:eastAsia="Times New Roman" w:hAnsi="Calibri" w:cs="Calibri"/>
        </w:rPr>
        <w:t xml:space="preserve">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 xml:space="preserve">An employee’s request for accommodation can be made orally, in writing, or by any other effective means. Employers can’t </w:t>
      </w:r>
      <w:proofErr w:type="gramStart"/>
      <w:r w:rsidRPr="00DD7BD1">
        <w:rPr>
          <w:rFonts w:ascii="Calibri" w:eastAsia="Times New Roman" w:hAnsi="Calibri" w:cs="Calibri"/>
        </w:rPr>
        <w:t>require that</w:t>
      </w:r>
      <w:proofErr w:type="gramEnd"/>
      <w:r w:rsidRPr="00DD7BD1">
        <w:rPr>
          <w:rFonts w:ascii="Calibri" w:eastAsia="Times New Roman" w:hAnsi="Calibri" w:cs="Calibri"/>
        </w:rPr>
        <w:t xml:space="preserve">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lastRenderedPageBreak/>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83"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proofErr w:type="gramStart"/>
      <w:r w:rsidRPr="00DD7BD1">
        <w:rPr>
          <w:rFonts w:ascii="Calibri" w:eastAsia="Times New Roman" w:hAnsi="Calibri" w:cs="Calibri"/>
          <w:spacing w:val="3"/>
        </w:rPr>
        <w:t>In light of</w:t>
      </w:r>
      <w:proofErr w:type="gramEnd"/>
      <w:r w:rsidRPr="00DD7BD1">
        <w:rPr>
          <w:rFonts w:ascii="Calibri" w:eastAsia="Times New Roman" w:hAnsi="Calibri" w:cs="Calibri"/>
          <w:spacing w:val="3"/>
        </w:rPr>
        <w:t xml:space="preserve">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84"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85"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86"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did not </w:t>
      </w:r>
      <w:proofErr w:type="gramStart"/>
      <w:r w:rsidRPr="00DD7BD1">
        <w:rPr>
          <w:rFonts w:ascii="Calibri" w:hAnsi="Calibri" w:cs="Calibri"/>
          <w:spacing w:val="3"/>
          <w:sz w:val="22"/>
          <w:szCs w:val="22"/>
        </w:rPr>
        <w:t>fare</w:t>
      </w:r>
      <w:proofErr w:type="gramEnd"/>
      <w:r w:rsidRPr="00DD7BD1">
        <w:rPr>
          <w:rFonts w:ascii="Calibri" w:hAnsi="Calibri" w:cs="Calibri"/>
          <w:spacing w:val="3"/>
          <w:sz w:val="22"/>
          <w:szCs w:val="22"/>
        </w:rPr>
        <w:t xml:space="preserv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87"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88"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89"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90"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8" w:name="_Hlk163118037"/>
    </w:p>
    <w:p w14:paraId="0243293E" w14:textId="77777777" w:rsidR="00FC0387" w:rsidRDefault="00FC0387" w:rsidP="00275725">
      <w:pPr>
        <w:pStyle w:val="BodyText"/>
        <w:spacing w:after="0" w:line="240" w:lineRule="auto"/>
        <w:ind w:right="360"/>
        <w:jc w:val="center"/>
        <w:rPr>
          <w:rFonts w:cs="Calibri"/>
          <w:b/>
          <w:bCs/>
          <w:color w:val="auto"/>
          <w:sz w:val="28"/>
          <w:szCs w:val="28"/>
        </w:rPr>
      </w:pPr>
    </w:p>
    <w:p w14:paraId="4DF4482C" w14:textId="108CBD34"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lastRenderedPageBreak/>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 xml:space="preserve">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w:t>
      </w:r>
      <w:proofErr w:type="gramStart"/>
      <w:r w:rsidRPr="00DD7BD1">
        <w:rPr>
          <w:rFonts w:ascii="Calibri" w:hAnsi="Calibri" w:cs="Calibri"/>
          <w:shd w:val="clear" w:color="auto" w:fill="FFFFFF"/>
        </w:rPr>
        <w:t>state</w:t>
      </w:r>
      <w:proofErr w:type="gramEnd"/>
      <w:r w:rsidRPr="00DD7BD1">
        <w:rPr>
          <w:rFonts w:ascii="Calibri" w:hAnsi="Calibri" w:cs="Calibri"/>
          <w:shd w:val="clear" w:color="auto" w:fill="FFFFFF"/>
        </w:rPr>
        <w:t xml:space="preserv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Columbus, Ohio:</w:t>
      </w:r>
      <w:r w:rsidRPr="00DD7BD1">
        <w:rPr>
          <w:rFonts w:ascii="Calibri" w:hAnsi="Calibri" w:cs="Calibri"/>
          <w:sz w:val="22"/>
          <w:szCs w:val="22"/>
        </w:rPr>
        <w:t> Effective March 1, 2024, Columbus prohibits employers with 15 or more employees from inquiring about an applicant's salary history. </w:t>
      </w:r>
      <w:hyperlink r:id="rId491"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492"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493"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w:t>
      </w:r>
      <w:proofErr w:type="gramStart"/>
      <w:r w:rsidRPr="00DD7BD1">
        <w:rPr>
          <w:rFonts w:ascii="Calibri" w:hAnsi="Calibri" w:cs="Calibri"/>
          <w:sz w:val="22"/>
          <w:szCs w:val="22"/>
        </w:rPr>
        <w:t>empowered</w:t>
      </w:r>
      <w:proofErr w:type="gramEnd"/>
      <w:r w:rsidRPr="00DD7BD1">
        <w:rPr>
          <w:rFonts w:ascii="Calibri" w:hAnsi="Calibri" w:cs="Calibri"/>
          <w:sz w:val="22"/>
          <w:szCs w:val="22"/>
        </w:rPr>
        <w:t xml:space="preserve"> to investigate and seek remedies. </w:t>
      </w:r>
    </w:p>
    <w:bookmarkEnd w:id="48"/>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494"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495"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 xml:space="preserve">Joint employer status can have significant legal consequences, including obligations to recognize a union, bargain with that union, and be bound </w:t>
      </w:r>
      <w:r w:rsidRPr="00DD7BD1">
        <w:rPr>
          <w:rFonts w:ascii="Calibri" w:hAnsi="Calibri" w:cs="Calibri"/>
          <w:sz w:val="22"/>
          <w:szCs w:val="22"/>
        </w:rPr>
        <w:lastRenderedPageBreak/>
        <w:t>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district court’s ruling preserves the NLRB’s 2020 Rule on the joint employer standard, which the 2023 Rule sought to rescind and replace. Under the 2020 Rule, a company is deemed a joint employer of another company’s employees only if it </w:t>
      </w:r>
      <w:proofErr w:type="gramStart"/>
      <w:r w:rsidRPr="00DD7BD1">
        <w:rPr>
          <w:rFonts w:ascii="Calibri" w:hAnsi="Calibri" w:cs="Calibri"/>
          <w:sz w:val="22"/>
          <w:szCs w:val="22"/>
        </w:rPr>
        <w:t>actually exercises</w:t>
      </w:r>
      <w:proofErr w:type="gramEnd"/>
      <w:r w:rsidRPr="00DD7BD1">
        <w:rPr>
          <w:rFonts w:ascii="Calibri" w:hAnsi="Calibri" w:cs="Calibri"/>
          <w:sz w:val="22"/>
          <w:szCs w:val="22"/>
        </w:rPr>
        <w:t xml:space="preserve"> “substantial direct and immediate control” over the employees’ essential terms and conditions of employment—for example, wages, benefits, hours of work, hiring, discharge, discipline, supervision, and direction.</w:t>
      </w:r>
      <w:hyperlink r:id="rId496"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497"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498"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In its March 8 decision, the district court held the 2023 Rule contrary to the NLRB’s authority because it exceeded the bounds of the common law definition of an employer.</w:t>
      </w:r>
      <w:hyperlink r:id="rId499"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DD7BD1">
        <w:rPr>
          <w:rFonts w:ascii="Calibri" w:hAnsi="Calibri" w:cs="Calibri"/>
          <w:sz w:val="22"/>
          <w:szCs w:val="22"/>
        </w:rPr>
        <w:t>take action</w:t>
      </w:r>
      <w:proofErr w:type="gramEnd"/>
      <w:r w:rsidRPr="00DD7BD1">
        <w:rPr>
          <w:rFonts w:ascii="Calibri" w:hAnsi="Calibri" w:cs="Calibri"/>
          <w:sz w:val="22"/>
          <w:szCs w:val="22"/>
        </w:rPr>
        <w:t xml:space="preserve">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500"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501" w:anchor="_ftn7" w:tgtFrame="_blank" w:history="1">
        <w:r w:rsidRPr="00DD7BD1">
          <w:rPr>
            <w:rStyle w:val="Hyperlink"/>
            <w:rFonts w:ascii="Calibri" w:hAnsi="Calibri" w:cs="Calibri"/>
            <w:color w:val="auto"/>
          </w:rPr>
          <w:t>[7]</w:t>
        </w:r>
      </w:hyperlink>
      <w:r w:rsidRPr="00DD7BD1">
        <w:rPr>
          <w:rFonts w:ascii="Calibri" w:hAnsi="Calibri" w:cs="Calibri"/>
        </w:rPr>
        <w:t xml:space="preserve"> which established an approach </w:t>
      </w:r>
      <w:proofErr w:type="gramStart"/>
      <w:r w:rsidRPr="00DD7BD1">
        <w:rPr>
          <w:rFonts w:ascii="Calibri" w:hAnsi="Calibri" w:cs="Calibri"/>
        </w:rPr>
        <w:t>similar to</w:t>
      </w:r>
      <w:proofErr w:type="gramEnd"/>
      <w:r w:rsidRPr="00DD7BD1">
        <w:rPr>
          <w:rFonts w:ascii="Calibri" w:hAnsi="Calibri" w:cs="Calibri"/>
        </w:rPr>
        <w:t xml:space="preserve"> the 2023 Rule. The Board could then decide future joint employer issues through case-by-case adjudication, which is how the Board addressed joint employer issues prior to the 2020 Rule.</w:t>
      </w:r>
      <w:hyperlink r:id="rId502"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w:t>
      </w:r>
      <w:proofErr w:type="spellStart"/>
      <w:r w:rsidRPr="00DD7BD1">
        <w:rPr>
          <w:rFonts w:ascii="Calibri" w:hAnsi="Calibri" w:cs="Calibri"/>
          <w:sz w:val="22"/>
          <w:szCs w:val="22"/>
        </w:rPr>
        <w:t>Lawflash</w:t>
      </w:r>
      <w:proofErr w:type="spellEnd"/>
      <w:r w:rsidRPr="00DD7BD1">
        <w:rPr>
          <w:rFonts w:ascii="Calibri" w:hAnsi="Calibri" w:cs="Calibri"/>
          <w:sz w:val="22"/>
          <w:szCs w:val="22"/>
        </w:rPr>
        <w:t xml:space="preserve">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503"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504"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505"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506"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lastRenderedPageBreak/>
        <w:t xml:space="preserve">It requires entities to </w:t>
      </w:r>
      <w:proofErr w:type="gramStart"/>
      <w:r w:rsidRPr="00DD7BD1">
        <w:rPr>
          <w:rFonts w:ascii="Calibri" w:hAnsi="Calibri" w:cs="Calibri"/>
        </w:rPr>
        <w:t>analyzes</w:t>
      </w:r>
      <w:proofErr w:type="gramEnd"/>
      <w:r w:rsidRPr="00DD7BD1">
        <w:rPr>
          <w:rFonts w:ascii="Calibri" w:hAnsi="Calibri" w:cs="Calibri"/>
        </w:rPr>
        <w:t xml:space="preserve">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507"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 xml:space="preserve">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DD7BD1">
        <w:rPr>
          <w:rFonts w:cs="Calibri"/>
          <w:color w:val="auto"/>
        </w:rPr>
        <w:t>the work and the</w:t>
      </w:r>
      <w:proofErr w:type="gramEnd"/>
      <w:r w:rsidRPr="00DD7BD1">
        <w:rPr>
          <w:rFonts w:cs="Calibri"/>
          <w:color w:val="auto"/>
        </w:rPr>
        <w:t xml:space="preserv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w:t>
      </w:r>
      <w:proofErr w:type="gramStart"/>
      <w:r w:rsidRPr="00DD7BD1">
        <w:rPr>
          <w:rFonts w:ascii="Calibri" w:hAnsi="Calibri" w:cs="Calibri"/>
          <w:b w:val="0"/>
          <w:bCs w:val="0"/>
          <w:color w:val="000000"/>
          <w:sz w:val="22"/>
          <w:szCs w:val="22"/>
        </w:rPr>
        <w:t>employment.,</w:t>
      </w:r>
      <w:proofErr w:type="gramEnd"/>
      <w:r w:rsidRPr="00DD7BD1">
        <w:rPr>
          <w:rFonts w:ascii="Calibri" w:hAnsi="Calibri" w:cs="Calibri"/>
          <w:b w:val="0"/>
          <w:bCs w:val="0"/>
          <w:color w:val="000000"/>
          <w:sz w:val="22"/>
          <w:szCs w:val="22"/>
        </w:rPr>
        <w:t xml:space="preserve">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508" w:tgtFrame="_blank" w:history="1">
        <w:r w:rsidRPr="00FC0387">
          <w:rPr>
            <w:rStyle w:val="Hyperlink"/>
            <w:rFonts w:ascii="Calibri" w:eastAsiaTheme="minorHAnsi" w:hAnsi="Calibri" w:cs="Calibri"/>
            <w:b w:val="0"/>
            <w:bCs w:val="0"/>
            <w:kern w:val="0"/>
            <w:sz w:val="22"/>
            <w:szCs w:val="22"/>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509"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510"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511"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lastRenderedPageBreak/>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512"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513"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514"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 xml:space="preserve">shows that employee engagement continues to decline, </w:t>
      </w:r>
      <w:proofErr w:type="gramStart"/>
      <w:r w:rsidRPr="00DD7BD1">
        <w:rPr>
          <w:rFonts w:cs="Calibri"/>
          <w:color w:val="auto"/>
          <w:szCs w:val="22"/>
          <w:shd w:val="clear" w:color="auto" w:fill="FFFFFF"/>
        </w:rPr>
        <w:t>in spite of</w:t>
      </w:r>
      <w:proofErr w:type="gramEnd"/>
      <w:r w:rsidRPr="00DD7BD1">
        <w:rPr>
          <w:rFonts w:cs="Calibri"/>
          <w:color w:val="auto"/>
          <w:szCs w:val="22"/>
          <w:shd w:val="clear" w:color="auto" w:fill="FFFFFF"/>
        </w:rPr>
        <w:t xml:space="preserve"> many efforts to revitalize company culture: only 36% of the workforce was engaged in 2020, and </w:t>
      </w:r>
      <w:proofErr w:type="gramStart"/>
      <w:r w:rsidRPr="00DD7BD1">
        <w:rPr>
          <w:rFonts w:cs="Calibri"/>
          <w:color w:val="auto"/>
          <w:szCs w:val="22"/>
          <w:shd w:val="clear" w:color="auto" w:fill="FFFFFF"/>
        </w:rPr>
        <w:t>it’s</w:t>
      </w:r>
      <w:proofErr w:type="gramEnd"/>
      <w:r w:rsidRPr="00DD7BD1">
        <w:rPr>
          <w:rFonts w:cs="Calibri"/>
          <w:color w:val="auto"/>
          <w:szCs w:val="22"/>
          <w:shd w:val="clear" w:color="auto" w:fill="FFFFFF"/>
        </w:rPr>
        <w:t xml:space="preserve">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515"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516"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517"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lastRenderedPageBreak/>
        <w:t>The limits for</w:t>
      </w:r>
      <w:r w:rsidRPr="00DD7BD1">
        <w:rPr>
          <w:rFonts w:ascii="Calibri" w:eastAsia="Times New Roman" w:hAnsi="Calibri" w:cs="Calibri"/>
          <w:b/>
          <w:bCs/>
        </w:rPr>
        <w:t xml:space="preserve"> health savings accounts (HSAs) and </w:t>
      </w:r>
      <w:proofErr w:type="gramStart"/>
      <w:r w:rsidRPr="00DD7BD1">
        <w:rPr>
          <w:rFonts w:ascii="Calibri" w:eastAsia="Times New Roman" w:hAnsi="Calibri" w:cs="Calibri"/>
          <w:b/>
          <w:bCs/>
        </w:rPr>
        <w:t>high deductible</w:t>
      </w:r>
      <w:proofErr w:type="gramEnd"/>
      <w:r w:rsidRPr="00DD7BD1">
        <w:rPr>
          <w:rFonts w:ascii="Calibri" w:eastAsia="Times New Roman" w:hAnsi="Calibri" w:cs="Calibri"/>
          <w:b/>
          <w:bCs/>
        </w:rPr>
        <w:t xml:space="preserv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518"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 xml:space="preserve">21 cents per mile driven for medical purposes or for moving purposes for qualified </w:t>
      </w:r>
      <w:proofErr w:type="gramStart"/>
      <w:r w:rsidRPr="00DD7BD1">
        <w:rPr>
          <w:rFonts w:cs="Calibri"/>
          <w:color w:val="auto"/>
          <w:szCs w:val="22"/>
        </w:rPr>
        <w:t>active duty</w:t>
      </w:r>
      <w:proofErr w:type="gramEnd"/>
      <w:r w:rsidRPr="00DD7BD1">
        <w:rPr>
          <w:rFonts w:cs="Calibri"/>
          <w:color w:val="auto"/>
          <w:szCs w:val="22"/>
        </w:rPr>
        <w:t xml:space="preserve">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active duty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519"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 xml:space="preserve">in English and Spanish. The model notices have an expiration date of December 31, </w:t>
      </w:r>
      <w:r w:rsidRPr="00DD7BD1">
        <w:rPr>
          <w:rFonts w:ascii="Calibri" w:hAnsi="Calibri" w:cs="Calibri"/>
          <w:sz w:val="22"/>
          <w:szCs w:val="22"/>
        </w:rPr>
        <w:lastRenderedPageBreak/>
        <w:t>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6946860" w14:textId="18EA7FCE" w:rsidR="006C775B" w:rsidRPr="00DD7BD1" w:rsidRDefault="00EC23F8" w:rsidP="00EC23F8">
      <w:pPr>
        <w:shd w:val="clear" w:color="auto" w:fill="FFFFFF"/>
        <w:jc w:val="center"/>
        <w:rPr>
          <w:rFonts w:ascii="Calibri" w:hAnsi="Calibri" w:cs="Calibri"/>
          <w:b/>
          <w:bCs/>
          <w:color w:val="0070C0"/>
          <w:sz w:val="32"/>
          <w:szCs w:val="32"/>
          <w:lang w:val="en"/>
        </w:rPr>
      </w:pPr>
      <w:bookmarkStart w:id="49" w:name="_Hlk139469249"/>
      <w:r w:rsidRPr="00EC23F8">
        <w:rPr>
          <w:rFonts w:ascii="Calibri" w:hAnsi="Calibri" w:cs="Calibri"/>
          <w:b/>
          <w:bCs/>
          <w:color w:val="C00000"/>
          <w:sz w:val="32"/>
          <w:szCs w:val="32"/>
          <w:lang w:val="en"/>
        </w:rPr>
        <w:t xml:space="preserve">State/City </w:t>
      </w:r>
      <w:r w:rsidR="006C775B" w:rsidRPr="00DD7BD1">
        <w:rPr>
          <w:rFonts w:ascii="Calibri" w:hAnsi="Calibri" w:cs="Calibri"/>
          <w:b/>
          <w:bCs/>
          <w:color w:val="C00000"/>
          <w:sz w:val="32"/>
          <w:szCs w:val="32"/>
          <w:lang w:val="en"/>
        </w:rPr>
        <w:t xml:space="preserve">New Regulatory </w:t>
      </w:r>
      <w:r>
        <w:rPr>
          <w:rFonts w:ascii="Calibri" w:hAnsi="Calibri" w:cs="Calibri"/>
          <w:b/>
          <w:bCs/>
          <w:color w:val="C00000"/>
          <w:sz w:val="32"/>
          <w:szCs w:val="32"/>
          <w:lang w:val="en"/>
        </w:rPr>
        <w:t xml:space="preserve">Compliance </w:t>
      </w:r>
      <w:r w:rsidR="006C775B" w:rsidRPr="00DD7BD1">
        <w:rPr>
          <w:rFonts w:ascii="Calibri" w:hAnsi="Calibri" w:cs="Calibri"/>
          <w:b/>
          <w:bCs/>
          <w:color w:val="C00000"/>
          <w:sz w:val="32"/>
          <w:szCs w:val="32"/>
          <w:lang w:val="en"/>
        </w:rPr>
        <w:t>Announcements &amp; Reminders</w:t>
      </w:r>
      <w:bookmarkEnd w:id="49"/>
    </w:p>
    <w:p w14:paraId="20173BB0" w14:textId="77777777" w:rsidR="00460375" w:rsidRPr="0095799A" w:rsidRDefault="00460375" w:rsidP="00460375">
      <w:pPr>
        <w:spacing w:after="0" w:line="240" w:lineRule="auto"/>
        <w:rPr>
          <w:b/>
          <w:bCs/>
          <w:caps/>
          <w:color w:val="0070C0"/>
          <w:sz w:val="28"/>
          <w:szCs w:val="28"/>
        </w:rPr>
      </w:pPr>
      <w:r w:rsidRPr="0095799A">
        <w:rPr>
          <w:b/>
          <w:bCs/>
          <w:caps/>
          <w:color w:val="0070C0"/>
          <w:sz w:val="28"/>
          <w:szCs w:val="28"/>
        </w:rPr>
        <w:t>Alaska</w:t>
      </w:r>
    </w:p>
    <w:p w14:paraId="36599585" w14:textId="77777777" w:rsidR="00460375" w:rsidRPr="001578A1" w:rsidRDefault="00460375" w:rsidP="00460375">
      <w:pPr>
        <w:spacing w:after="0" w:line="240" w:lineRule="auto"/>
        <w:rPr>
          <w:b/>
          <w:bCs/>
          <w:caps/>
          <w:color w:val="0070C0"/>
          <w:sz w:val="26"/>
          <w:szCs w:val="26"/>
        </w:rPr>
      </w:pPr>
      <w:r w:rsidRPr="001578A1">
        <w:rPr>
          <w:b/>
          <w:bCs/>
          <w:caps/>
          <w:color w:val="0070C0"/>
          <w:sz w:val="26"/>
          <w:szCs w:val="26"/>
        </w:rPr>
        <w:t xml:space="preserve">New! </w:t>
      </w:r>
      <w:r w:rsidRPr="001578A1">
        <w:rPr>
          <w:b/>
          <w:bCs/>
          <w:caps/>
          <w:noProof/>
          <w:color w:val="0E425C"/>
          <w:sz w:val="26"/>
          <w:szCs w:val="26"/>
        </w:rPr>
        <w:t>State Allows Wage Payments Through Payroll Card Accounts</w:t>
      </w:r>
    </w:p>
    <w:p w14:paraId="25C9ED34" w14:textId="77777777" w:rsidR="00460375" w:rsidRPr="00AC734D" w:rsidRDefault="00460375" w:rsidP="00460375">
      <w:pPr>
        <w:spacing w:after="0" w:line="240" w:lineRule="auto"/>
        <w:rPr>
          <w:rFonts w:eastAsia="Times New Roman"/>
        </w:rPr>
      </w:pPr>
      <w:r w:rsidRPr="00AC734D">
        <w:rPr>
          <w:rFonts w:eastAsia="Times New Roman"/>
        </w:rPr>
        <w:t xml:space="preserve">Starting July 1, 2026, Alaska employers of all sizes will be permitted to pay employees through a payroll card account if an employee authorizes the arrangement or doesn’t participate in direct deposit.  </w:t>
      </w:r>
    </w:p>
    <w:p w14:paraId="4E9DAE38" w14:textId="77777777" w:rsidR="00460375" w:rsidRPr="00AC734D" w:rsidRDefault="00460375" w:rsidP="00460375">
      <w:pPr>
        <w:spacing w:after="0" w:line="240" w:lineRule="auto"/>
        <w:rPr>
          <w:rFonts w:eastAsia="Times New Roman"/>
        </w:rPr>
      </w:pPr>
      <w:r w:rsidRPr="00AC734D">
        <w:rPr>
          <w:rFonts w:eastAsia="Times New Roman"/>
        </w:rPr>
        <w:t>Payroll card accounts will need to provide employees with access to at least one cost-free withdrawal each week or pay period, whichever is longer, for up to the amount of the employee’s net wages and unlimited and cost-free access to their account balance through an automated telephone system </w:t>
      </w:r>
      <w:r w:rsidRPr="00AC734D">
        <w:rPr>
          <w:rFonts w:eastAsia="Times New Roman"/>
          <w:i/>
          <w:iCs/>
        </w:rPr>
        <w:t>and</w:t>
      </w:r>
      <w:r w:rsidRPr="00AC734D">
        <w:rPr>
          <w:rFonts w:eastAsia="Times New Roman"/>
        </w:rPr>
        <w:t> an electronic method. Employer payroll card accounts can’t charge fees for:</w:t>
      </w:r>
    </w:p>
    <w:p w14:paraId="12317B61" w14:textId="77777777" w:rsidR="00460375" w:rsidRPr="00AC734D" w:rsidRDefault="00460375">
      <w:pPr>
        <w:numPr>
          <w:ilvl w:val="0"/>
          <w:numId w:val="366"/>
        </w:numPr>
        <w:spacing w:after="0" w:line="240" w:lineRule="auto"/>
        <w:rPr>
          <w:rFonts w:eastAsia="Times New Roman"/>
        </w:rPr>
      </w:pPr>
      <w:r w:rsidRPr="00AC734D">
        <w:rPr>
          <w:rFonts w:eastAsia="Times New Roman"/>
        </w:rPr>
        <w:t>Employee enrollment or participation</w:t>
      </w:r>
    </w:p>
    <w:p w14:paraId="0F56F456" w14:textId="77777777" w:rsidR="00460375" w:rsidRPr="00AC734D" w:rsidRDefault="00460375">
      <w:pPr>
        <w:numPr>
          <w:ilvl w:val="0"/>
          <w:numId w:val="366"/>
        </w:numPr>
        <w:spacing w:after="0" w:line="240" w:lineRule="auto"/>
        <w:rPr>
          <w:rFonts w:eastAsia="Times New Roman"/>
        </w:rPr>
      </w:pPr>
      <w:r w:rsidRPr="00AC734D">
        <w:rPr>
          <w:rFonts w:eastAsia="Times New Roman"/>
        </w:rPr>
        <w:t>Issuance of an employee’s initial payroll card and one replacement card per calendar year</w:t>
      </w:r>
    </w:p>
    <w:p w14:paraId="15E82E48" w14:textId="77777777" w:rsidR="00460375" w:rsidRPr="00AC734D" w:rsidRDefault="00460375">
      <w:pPr>
        <w:numPr>
          <w:ilvl w:val="0"/>
          <w:numId w:val="366"/>
        </w:numPr>
        <w:spacing w:after="0" w:line="240" w:lineRule="auto"/>
        <w:rPr>
          <w:rFonts w:eastAsia="Times New Roman"/>
        </w:rPr>
      </w:pPr>
      <w:r w:rsidRPr="00AC734D">
        <w:rPr>
          <w:rFonts w:eastAsia="Times New Roman"/>
        </w:rPr>
        <w:t>Transfers of employees’ pay from the employer to the payroll card account</w:t>
      </w:r>
    </w:p>
    <w:p w14:paraId="07444BFD" w14:textId="77777777" w:rsidR="00460375" w:rsidRPr="00AC734D" w:rsidRDefault="00460375">
      <w:pPr>
        <w:numPr>
          <w:ilvl w:val="0"/>
          <w:numId w:val="366"/>
        </w:numPr>
        <w:spacing w:after="0" w:line="240" w:lineRule="auto"/>
        <w:rPr>
          <w:rFonts w:eastAsia="Times New Roman"/>
        </w:rPr>
      </w:pPr>
      <w:r w:rsidRPr="00AC734D">
        <w:rPr>
          <w:rFonts w:eastAsia="Times New Roman"/>
        </w:rPr>
        <w:t>Point-of-sale purchases</w:t>
      </w:r>
    </w:p>
    <w:p w14:paraId="6223D57E" w14:textId="77777777" w:rsidR="00460375" w:rsidRPr="00AC734D" w:rsidRDefault="00460375" w:rsidP="00460375">
      <w:pPr>
        <w:spacing w:after="0" w:line="240" w:lineRule="auto"/>
        <w:rPr>
          <w:rFonts w:eastAsia="Times New Roman"/>
        </w:rPr>
      </w:pPr>
      <w:r w:rsidRPr="00AC734D">
        <w:rPr>
          <w:rFonts w:eastAsia="Times New Roman"/>
        </w:rPr>
        <w:t>Payroll card account deposits also need to be insured—insurance can be provided by any entity that insures bank deposits.</w:t>
      </w:r>
    </w:p>
    <w:p w14:paraId="13C21F8A" w14:textId="77777777" w:rsidR="00460375" w:rsidRPr="00AC734D" w:rsidRDefault="00460375" w:rsidP="00460375">
      <w:pPr>
        <w:spacing w:after="0" w:line="240" w:lineRule="auto"/>
        <w:rPr>
          <w:rFonts w:eastAsia="Times New Roman"/>
        </w:rPr>
      </w:pPr>
      <w:r w:rsidRPr="00AC734D">
        <w:rPr>
          <w:rFonts w:eastAsia="Times New Roman"/>
          <w:b/>
          <w:bCs/>
        </w:rPr>
        <w:t>Notice Requirements</w:t>
      </w:r>
      <w:r w:rsidRPr="00AC734D">
        <w:rPr>
          <w:rFonts w:eastAsia="Times New Roman"/>
        </w:rPr>
        <w:br/>
        <w:t>Employers paying wages through payroll card accounts will be required to notify employees of the following:</w:t>
      </w:r>
    </w:p>
    <w:p w14:paraId="19409FAA" w14:textId="77777777" w:rsidR="00460375" w:rsidRPr="00AC734D" w:rsidRDefault="00460375">
      <w:pPr>
        <w:numPr>
          <w:ilvl w:val="0"/>
          <w:numId w:val="367"/>
        </w:numPr>
        <w:spacing w:after="0" w:line="240" w:lineRule="auto"/>
        <w:rPr>
          <w:rFonts w:eastAsia="Times New Roman"/>
        </w:rPr>
      </w:pPr>
      <w:r w:rsidRPr="00AC734D">
        <w:rPr>
          <w:rFonts w:eastAsia="Times New Roman"/>
        </w:rPr>
        <w:t>Their wage payment options</w:t>
      </w:r>
    </w:p>
    <w:p w14:paraId="5F3A0EE1" w14:textId="77777777" w:rsidR="00460375" w:rsidRPr="00AC734D" w:rsidRDefault="00460375">
      <w:pPr>
        <w:numPr>
          <w:ilvl w:val="0"/>
          <w:numId w:val="367"/>
        </w:numPr>
        <w:spacing w:after="0" w:line="240" w:lineRule="auto"/>
        <w:rPr>
          <w:rFonts w:eastAsia="Times New Roman"/>
        </w:rPr>
      </w:pPr>
      <w:r w:rsidRPr="00AC734D">
        <w:rPr>
          <w:rFonts w:eastAsia="Times New Roman"/>
        </w:rPr>
        <w:t>Payroll card terms and conditions</w:t>
      </w:r>
    </w:p>
    <w:p w14:paraId="5159AA93" w14:textId="77777777" w:rsidR="00460375" w:rsidRPr="00AC734D" w:rsidRDefault="00460375">
      <w:pPr>
        <w:numPr>
          <w:ilvl w:val="0"/>
          <w:numId w:val="367"/>
        </w:numPr>
        <w:spacing w:after="0" w:line="240" w:lineRule="auto"/>
        <w:rPr>
          <w:rFonts w:eastAsia="Times New Roman"/>
        </w:rPr>
      </w:pPr>
      <w:r w:rsidRPr="00AC734D">
        <w:rPr>
          <w:rFonts w:eastAsia="Times New Roman"/>
        </w:rPr>
        <w:t>Fees assessed by the payroll card issuer and that additional fees may apply</w:t>
      </w:r>
    </w:p>
    <w:p w14:paraId="402BA0DE" w14:textId="69449C86" w:rsidR="00460375" w:rsidRPr="00460375" w:rsidRDefault="00460375">
      <w:pPr>
        <w:numPr>
          <w:ilvl w:val="0"/>
          <w:numId w:val="367"/>
        </w:numPr>
        <w:spacing w:after="0" w:line="240" w:lineRule="auto"/>
        <w:rPr>
          <w:rFonts w:eastAsia="Times New Roman"/>
        </w:rPr>
      </w:pPr>
      <w:r w:rsidRPr="00AC734D">
        <w:rPr>
          <w:rFonts w:eastAsia="Times New Roman"/>
        </w:rPr>
        <w:t>How they can access their account balances and wages for free</w:t>
      </w:r>
    </w:p>
    <w:p w14:paraId="48734D14" w14:textId="77777777" w:rsidR="00460375" w:rsidRDefault="00460375"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402AFD2" w14:textId="64C72F6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 xml:space="preserve">The new state tax law places mandatory reporting requirements on Alabama employers. Employers are required to report for the tax year beginning January 1, 2023, the total amount received by full-time hourly wage-paid employees as compensation for work performed </w:t>
      </w:r>
      <w:proofErr w:type="gramStart"/>
      <w:r w:rsidRPr="00DD7BD1">
        <w:rPr>
          <w:rFonts w:ascii="Calibri" w:hAnsi="Calibri" w:cs="Calibri"/>
          <w:spacing w:val="3"/>
          <w:shd w:val="clear" w:color="auto" w:fill="FFFFFF"/>
        </w:rPr>
        <w:t>in excess of</w:t>
      </w:r>
      <w:proofErr w:type="gramEnd"/>
      <w:r w:rsidRPr="00DD7BD1">
        <w:rPr>
          <w:rFonts w:ascii="Calibri" w:hAnsi="Calibri" w:cs="Calibri"/>
          <w:spacing w:val="3"/>
          <w:shd w:val="clear" w:color="auto" w:fill="FFFFFF"/>
        </w:rPr>
        <w:t xml:space="preserve">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520">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lastRenderedPageBreak/>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521"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522"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Minors under 18 who work less than 30 hours per week. (If the minor works more than 30 </w:t>
            </w:r>
            <w:proofErr w:type="gramStart"/>
            <w:r w:rsidRPr="00DD7BD1">
              <w:rPr>
                <w:rFonts w:ascii="Calibri" w:hAnsi="Calibri" w:cs="Calibri"/>
                <w:sz w:val="20"/>
                <w:szCs w:val="20"/>
                <w:shd w:val="clear" w:color="auto" w:fill="FFFFFF"/>
              </w:rPr>
              <w:t>hours in</w:t>
            </w:r>
            <w:proofErr w:type="gramEnd"/>
            <w:r w:rsidRPr="00DD7BD1">
              <w:rPr>
                <w:rFonts w:ascii="Calibri" w:hAnsi="Calibri" w:cs="Calibri"/>
                <w:sz w:val="20"/>
                <w:szCs w:val="20"/>
                <w:shd w:val="clear" w:color="auto" w:fill="FFFFFF"/>
              </w:rPr>
              <w:t xml:space="preserve">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Salaried employees exempt from the overtime requirements of the federal Fair Labor Standards Act must be credited up to 40 hours of work per week if they normally work at least 40 </w:t>
      </w:r>
      <w:proofErr w:type="gramStart"/>
      <w:r w:rsidRPr="00DD7BD1">
        <w:rPr>
          <w:rFonts w:ascii="Calibri" w:hAnsi="Calibri" w:cs="Calibri"/>
          <w:shd w:val="clear" w:color="auto" w:fill="FFFFFF"/>
        </w:rPr>
        <w:t>hours in</w:t>
      </w:r>
      <w:proofErr w:type="gramEnd"/>
      <w:r w:rsidRPr="00DD7BD1">
        <w:rPr>
          <w:rFonts w:ascii="Calibri" w:hAnsi="Calibri" w:cs="Calibri"/>
          <w:shd w:val="clear" w:color="auto" w:fill="FFFFFF"/>
        </w:rPr>
        <w:t xml:space="preserve">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w:lastRenderedPageBreak/>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w:t>
      </w:r>
      <w:proofErr w:type="gramStart"/>
      <w:r w:rsidRPr="00DD7BD1">
        <w:rPr>
          <w:rFonts w:ascii="Calibri" w:hAnsi="Calibri" w:cs="Calibri"/>
          <w:shd w:val="clear" w:color="auto" w:fill="FFFFFF"/>
        </w:rPr>
        <w:t>smaller of</w:t>
      </w:r>
      <w:proofErr w:type="gramEnd"/>
      <w:r w:rsidRPr="00DD7BD1">
        <w:rPr>
          <w:rFonts w:ascii="Calibri" w:hAnsi="Calibri" w:cs="Calibri"/>
          <w:shd w:val="clear" w:color="auto" w:fill="FFFFFF"/>
        </w:rPr>
        <w:t xml:space="preserve">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lastRenderedPageBreak/>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amount of paid sick leave employees </w:t>
      </w:r>
      <w:proofErr w:type="gramStart"/>
      <w:r w:rsidRPr="00DD7BD1">
        <w:rPr>
          <w:rFonts w:cs="Calibri"/>
          <w:color w:val="auto"/>
          <w:szCs w:val="22"/>
        </w:rPr>
        <w:t>are</w:t>
      </w:r>
      <w:proofErr w:type="gramEnd"/>
      <w:r w:rsidRPr="00DD7BD1">
        <w:rPr>
          <w:rFonts w:cs="Calibri"/>
          <w:color w:val="auto"/>
          <w:szCs w:val="22"/>
        </w:rPr>
        <w:t xml:space="preserv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523"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Alaska voters passed </w:t>
      </w:r>
      <w:hyperlink r:id="rId524"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79AAA633" w14:textId="77777777" w:rsidR="00B46928" w:rsidRPr="00DD7BD1" w:rsidRDefault="00B46928" w:rsidP="00B46928">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1F045842" w14:textId="77777777" w:rsidR="00565EB8" w:rsidRDefault="00565EB8" w:rsidP="00565EB8">
      <w:pPr>
        <w:spacing w:after="100" w:line="276" w:lineRule="auto"/>
        <w:jc w:val="center"/>
        <w:rPr>
          <w:b/>
          <w:bCs/>
          <w:caps/>
          <w:color w:val="0070C0"/>
          <w:sz w:val="28"/>
          <w:szCs w:val="28"/>
        </w:rPr>
      </w:pPr>
      <w:r w:rsidRPr="00565EB8">
        <w:rPr>
          <w:b/>
          <w:bCs/>
          <w:caps/>
          <w:noProof/>
          <w:color w:val="0E425C"/>
          <w:sz w:val="28"/>
          <w:szCs w:val="28"/>
        </w:rPr>
        <w:t xml:space="preserve">State Expands Military Leave Effective </w:t>
      </w:r>
      <w:r w:rsidRPr="00565EB8">
        <w:rPr>
          <w:b/>
          <w:bCs/>
          <w:caps/>
          <w:color w:val="0070C0"/>
          <w:sz w:val="28"/>
          <w:szCs w:val="28"/>
        </w:rPr>
        <w:t>September 12, 2026</w:t>
      </w:r>
    </w:p>
    <w:p w14:paraId="45B63E92" w14:textId="4A374BEA" w:rsidR="00565EB8" w:rsidRPr="00565EB8" w:rsidRDefault="00565EB8" w:rsidP="00565EB8">
      <w:pPr>
        <w:rPr>
          <w:b/>
          <w:bCs/>
          <w:caps/>
          <w:color w:val="0070C0"/>
          <w:sz w:val="26"/>
          <w:szCs w:val="26"/>
        </w:rPr>
      </w:pPr>
      <w:r w:rsidRPr="00AA509A">
        <w:rPr>
          <w:rFonts w:eastAsia="Times New Roman"/>
          <w:sz w:val="26"/>
          <w:szCs w:val="26"/>
        </w:rPr>
        <w:t xml:space="preserve">Under </w:t>
      </w:r>
      <w:hyperlink r:id="rId525" w:tgtFrame="_blank" w:history="1">
        <w:r w:rsidRPr="00AA509A">
          <w:rPr>
            <w:rStyle w:val="Hyperlink"/>
            <w:bCs/>
            <w:caps/>
            <w:sz w:val="26"/>
            <w:szCs w:val="26"/>
          </w:rPr>
          <w:t>HB 2663</w:t>
        </w:r>
      </w:hyperlink>
      <w:r w:rsidRPr="00AA509A">
        <w:rPr>
          <w:rFonts w:eastAsia="Times New Roman"/>
          <w:sz w:val="26"/>
          <w:szCs w:val="26"/>
        </w:rPr>
        <w:t>, the state’s military leave law, which applies to employers of all sizes, will be expanded to cover leave for all categories of military training. Currently, the law allows leave to attend common categories of military training—specifically camps, maneuvers, formations, and armory drills—so this change is largely a formality to ensure that all types of training are covered. The law applies to military service in the reserve components of the U.S. Armed Forces and any state’s national guard.  If an employer’s military leave policy only allows for leave for specific training, it will need to be updated.</w:t>
      </w:r>
    </w:p>
    <w:p w14:paraId="018B8A6E" w14:textId="37CCC534"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7E60BE8A" w14:textId="77777777" w:rsidR="00F1262E"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2F189821" w14:textId="77777777" w:rsidR="00F1262E" w:rsidRDefault="00F1262E" w:rsidP="00F1262E">
      <w:pPr>
        <w:rPr>
          <w:b/>
          <w:bCs/>
          <w:caps/>
          <w:noProof/>
          <w:color w:val="0E425C"/>
          <w:sz w:val="28"/>
          <w:szCs w:val="28"/>
          <w:u w:val="single"/>
        </w:rPr>
      </w:pPr>
      <w:r w:rsidRPr="00674308">
        <w:rPr>
          <w:b/>
          <w:bCs/>
          <w:caps/>
          <w:noProof/>
          <w:color w:val="0E425C"/>
          <w:sz w:val="26"/>
          <w:szCs w:val="26"/>
        </w:rPr>
        <w:t xml:space="preserve">Reminder: </w:t>
      </w:r>
      <w:r>
        <w:rPr>
          <w:b/>
          <w:bCs/>
          <w:caps/>
          <w:noProof/>
          <w:color w:val="0E425C"/>
          <w:sz w:val="26"/>
          <w:szCs w:val="26"/>
        </w:rPr>
        <w:t xml:space="preserve">Annual Workplace Violence Plan Review &amp; Employee Training deadline </w:t>
      </w:r>
      <w:r w:rsidRPr="006213EA">
        <w:rPr>
          <w:b/>
          <w:bCs/>
          <w:caps/>
          <w:color w:val="0070C0"/>
          <w:sz w:val="26"/>
          <w:szCs w:val="26"/>
        </w:rPr>
        <w:t>July 1, 2026</w:t>
      </w:r>
    </w:p>
    <w:p w14:paraId="5D90E8DA" w14:textId="77777777" w:rsidR="00F1262E" w:rsidRPr="006213EA" w:rsidRDefault="00F1262E" w:rsidP="00F1262E">
      <w:pPr>
        <w:rPr>
          <w:rFonts w:eastAsia="Times New Roman"/>
        </w:rPr>
      </w:pPr>
      <w:r w:rsidRPr="006213EA">
        <w:rPr>
          <w:rFonts w:eastAsia="Times New Roman"/>
        </w:rPr>
        <w:t>Labor Code section 6401.9 requires employers to review the effectiveness of their workplace violence prevention plans at least annually, after a workplace violence incident, and whenever a deficiency becomes apparent. The law went into effect on July 1, 2024, so for many employers, the annual compliance deadline is right around the corner.</w:t>
      </w:r>
    </w:p>
    <w:p w14:paraId="1B41DC3F" w14:textId="77777777" w:rsidR="00F1262E" w:rsidRPr="006213EA" w:rsidRDefault="00F1262E" w:rsidP="00F1262E">
      <w:pPr>
        <w:rPr>
          <w:rFonts w:eastAsia="Times New Roman"/>
        </w:rPr>
      </w:pPr>
      <w:r w:rsidRPr="006213EA">
        <w:rPr>
          <w:rFonts w:eastAsia="Times New Roman"/>
        </w:rPr>
        <w:t xml:space="preserve">Employers must, at a minimum, review the violent incident log, the procedures for obtaining the active involvement of employees, and the effectiveness of the plan. To evaluate effectiveness, employers should confirm that the plan is still correct: </w:t>
      </w:r>
      <w:r w:rsidRPr="006213EA">
        <w:rPr>
          <w:rFonts w:eastAsia="Times New Roman"/>
        </w:rPr>
        <w:lastRenderedPageBreak/>
        <w:t>the person responsible for the plan is correctly identified, reporting channels remain clear, emergency and incident response procedures still work in practice, and that investigation and communication procedures and requirements are clear and being followed. Employers should also review incident investigations from the prior year to see what, if anything, could be learned.</w:t>
      </w:r>
    </w:p>
    <w:p w14:paraId="48AB29B0" w14:textId="77777777" w:rsidR="00F1262E" w:rsidRPr="006213EA" w:rsidRDefault="00F1262E" w:rsidP="00F1262E">
      <w:pPr>
        <w:rPr>
          <w:rFonts w:eastAsia="Times New Roman"/>
        </w:rPr>
      </w:pPr>
      <w:r w:rsidRPr="006213EA">
        <w:rPr>
          <w:rFonts w:eastAsia="Times New Roman"/>
        </w:rPr>
        <w:t>The law requires not only an annual review, but also annual training. Employers must conduct training on all the required topics in the law, including workplace violence hazards specific to the employees’ jobs, strategies to avoid physical harm, and how to report workplace violence to the employer or law enforcement.</w:t>
      </w:r>
    </w:p>
    <w:p w14:paraId="696B25BE" w14:textId="77777777" w:rsidR="00F1262E" w:rsidRPr="006213EA" w:rsidRDefault="00F1262E" w:rsidP="00F1262E">
      <w:pPr>
        <w:rPr>
          <w:rFonts w:eastAsia="Times New Roman"/>
        </w:rPr>
      </w:pPr>
      <w:r w:rsidRPr="006213EA">
        <w:rPr>
          <w:rFonts w:eastAsia="Times New Roman"/>
        </w:rPr>
        <w:t>On April 23, 2026, Cal/OSHA posted a revised draft for a workplace violence prevention regulation that would broaden the scope of the law to include additional employers and add definitions, plan requirements, post-incident procedures, recordkeeping, and training. Because the proposal is still in draft form, employers’ current compliance obligations remain grounded in Labor Code section 6401.9.</w:t>
      </w:r>
    </w:p>
    <w:p w14:paraId="4E93DDF0" w14:textId="77777777" w:rsidR="00F1262E" w:rsidRDefault="00F1262E" w:rsidP="00F1262E">
      <w:pPr>
        <w:rPr>
          <w:rFonts w:eastAsia="Times New Roman"/>
        </w:rPr>
      </w:pPr>
      <w:r w:rsidRPr="006213EA">
        <w:rPr>
          <w:rFonts w:eastAsia="Times New Roman"/>
        </w:rPr>
        <w:t>Employers that have not yet calendared annual workplace violence prevention plan review and retraining dates may want to do so now keeping documentation and records of compliance obligations.</w:t>
      </w:r>
    </w:p>
    <w:p w14:paraId="4BBF13C2" w14:textId="749F60F0" w:rsidR="001A2C87" w:rsidRPr="00F1262E" w:rsidRDefault="00F1262E" w:rsidP="00F1262E">
      <w:r>
        <w:t>Access</w:t>
      </w:r>
      <w:hyperlink r:id="rId526" w:history="1">
        <w:r>
          <w:rPr>
            <w:rStyle w:val="Hyperlink"/>
          </w:rPr>
          <w:t xml:space="preserve"> Cal/OSHA’s Workplace Violence Guidance &amp; Resources</w:t>
        </w:r>
      </w:hyperlink>
      <w:r>
        <w:t xml:space="preserve"> website for additional resources.</w:t>
      </w:r>
      <w:r w:rsidR="00BC2995" w:rsidRPr="00DD7BD1">
        <w:rPr>
          <w:rFonts w:ascii="Calibri" w:hAnsi="Calibri" w:cs="Calibri"/>
          <w:b/>
          <w:bCs/>
          <w:color w:val="2E74B5" w:themeColor="accent5" w:themeShade="BF"/>
          <w:sz w:val="28"/>
          <w:szCs w:val="28"/>
          <w:shd w:val="clear" w:color="auto" w:fill="FFFFFF"/>
          <w:lang w:val="en"/>
        </w:rPr>
        <w:t xml:space="preserve"> </w:t>
      </w:r>
    </w:p>
    <w:p w14:paraId="65F73CCE" w14:textId="7C3CD666" w:rsidR="007D164E" w:rsidRPr="00B07F32" w:rsidRDefault="006A09A8" w:rsidP="00B07F32">
      <w:pPr>
        <w:pStyle w:val="bodytext0"/>
        <w:spacing w:after="0"/>
        <w:rPr>
          <w:rFonts w:ascii="Calibri" w:eastAsiaTheme="minorEastAsia" w:hAnsi="Calibri" w:cs="Calibri"/>
          <w:b/>
          <w:bCs/>
          <w:caps/>
          <w:noProof/>
          <w:color w:val="0E425C"/>
          <w:sz w:val="26"/>
          <w:szCs w:val="26"/>
          <w:lang w:eastAsia="en-US"/>
        </w:rPr>
      </w:pPr>
      <w:r w:rsidRPr="00674308">
        <w:rPr>
          <w:rFonts w:ascii="Calibri" w:eastAsiaTheme="minorEastAsia" w:hAnsi="Calibri" w:cs="Calibri"/>
          <w:b/>
          <w:bCs/>
          <w:caps/>
          <w:noProof/>
          <w:color w:val="0E425C"/>
          <w:sz w:val="26"/>
          <w:szCs w:val="26"/>
          <w:lang w:eastAsia="en-US"/>
        </w:rPr>
        <w:t>Reminder:</w:t>
      </w:r>
      <w:r w:rsidRPr="009B6798">
        <w:rPr>
          <w:rFonts w:ascii="Calibri" w:eastAsiaTheme="minorEastAsia" w:hAnsi="Calibri" w:cs="Calibri"/>
          <w:b/>
          <w:bCs/>
          <w:caps/>
          <w:noProof/>
          <w:color w:val="0E425C"/>
          <w:sz w:val="26"/>
          <w:szCs w:val="26"/>
          <w:lang w:eastAsia="en-US"/>
        </w:rPr>
        <w:t xml:space="preserve"> Pay Data Reporting Temporary Templates &amp; FAQs Released Deadline </w:t>
      </w:r>
      <w:r w:rsidRPr="009B6798">
        <w:rPr>
          <w:rFonts w:ascii="Calibri" w:eastAsiaTheme="minorEastAsia" w:hAnsi="Calibri" w:cs="Calibri"/>
          <w:b/>
          <w:bCs/>
          <w:caps/>
          <w:noProof/>
          <w:color w:val="0070C0"/>
          <w:sz w:val="26"/>
          <w:szCs w:val="26"/>
          <w:lang w:eastAsia="en-US"/>
        </w:rPr>
        <w:t>May 13, 2026</w:t>
      </w:r>
      <w:r w:rsidRPr="009B6798">
        <w:rPr>
          <w:rFonts w:ascii="Calibri" w:eastAsiaTheme="minorEastAsia" w:hAnsi="Calibri" w:cs="Calibri"/>
          <w:b/>
          <w:bCs/>
          <w:caps/>
          <w:noProof/>
          <w:color w:val="0E425C"/>
          <w:sz w:val="26"/>
          <w:szCs w:val="26"/>
          <w:lang w:eastAsia="en-US"/>
        </w:rPr>
        <w:t xml:space="preserve"> &amp; Portal Open</w:t>
      </w:r>
      <w:r>
        <w:rPr>
          <w:rFonts w:ascii="Calibri" w:eastAsiaTheme="minorEastAsia" w:hAnsi="Calibri" w:cs="Calibri"/>
          <w:b/>
          <w:bCs/>
          <w:caps/>
          <w:noProof/>
          <w:color w:val="0E425C"/>
          <w:sz w:val="26"/>
          <w:szCs w:val="26"/>
          <w:lang w:eastAsia="en-US"/>
        </w:rPr>
        <w:t>ed</w:t>
      </w:r>
      <w:r w:rsidRPr="009B6798">
        <w:rPr>
          <w:rFonts w:ascii="Calibri" w:eastAsiaTheme="minorEastAsia" w:hAnsi="Calibri" w:cs="Calibri"/>
          <w:b/>
          <w:bCs/>
          <w:caps/>
          <w:noProof/>
          <w:color w:val="0E425C"/>
          <w:sz w:val="26"/>
          <w:szCs w:val="26"/>
          <w:lang w:eastAsia="en-US"/>
        </w:rPr>
        <w:t xml:space="preserve"> </w:t>
      </w:r>
      <w:r w:rsidRPr="009B6798">
        <w:rPr>
          <w:rFonts w:ascii="Calibri" w:eastAsiaTheme="minorEastAsia" w:hAnsi="Calibri" w:cs="Calibri"/>
          <w:b/>
          <w:bCs/>
          <w:caps/>
          <w:noProof/>
          <w:color w:val="0070C0"/>
          <w:sz w:val="26"/>
          <w:szCs w:val="26"/>
          <w:lang w:eastAsia="en-US"/>
        </w:rPr>
        <w:t>Feb 2, 2026</w:t>
      </w:r>
    </w:p>
    <w:p w14:paraId="3B07456B" w14:textId="55EAB1FD" w:rsidR="00B07F32" w:rsidRPr="00B07F32" w:rsidRDefault="00B07F32" w:rsidP="00B07F32">
      <w:pPr>
        <w:pStyle w:val="MainSectionHead"/>
        <w:rPr>
          <w:caps/>
          <w:color w:val="0070C0"/>
          <w:sz w:val="26"/>
          <w:szCs w:val="26"/>
        </w:rPr>
      </w:pPr>
      <w:r w:rsidRPr="00674308">
        <w:rPr>
          <w:caps/>
          <w:sz w:val="26"/>
          <w:szCs w:val="26"/>
        </w:rPr>
        <w:t>Reminder:</w:t>
      </w:r>
      <w:r>
        <w:rPr>
          <w:caps/>
          <w:color w:val="0070C0"/>
          <w:sz w:val="26"/>
          <w:szCs w:val="26"/>
        </w:rPr>
        <w:t xml:space="preserve">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0" w:name="_Hlk205277429"/>
      <w:bookmarkStart w:id="51"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527" w:tgtFrame="_blank" w:history="1">
        <w:r w:rsidRPr="00DD7BD1">
          <w:rPr>
            <w:rStyle w:val="Hyperlink"/>
            <w:rFonts w:ascii="Calibri" w:hAnsi="Calibri" w:cs="Calibri"/>
            <w:sz w:val="22"/>
          </w:rPr>
          <w:t>California </w:t>
        </w:r>
      </w:hyperlink>
      <w:hyperlink r:id="rId528"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529"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530"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9CF483C" w14:textId="391841FE" w:rsidR="00C6122D" w:rsidRPr="002E4255"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43C41617" w14:textId="77777777" w:rsidR="00C6122D" w:rsidRPr="009730E5" w:rsidRDefault="00C6122D" w:rsidP="00C6122D">
      <w:pPr>
        <w:pStyle w:val="MainSectionHead"/>
        <w:rPr>
          <w:caps/>
        </w:rPr>
      </w:pPr>
      <w:r w:rsidRPr="00D140E4">
        <w:rPr>
          <w:caps/>
          <w:color w:val="0070C0"/>
          <w:sz w:val="26"/>
          <w:szCs w:val="26"/>
        </w:rPr>
        <w:t xml:space="preserve">New!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54904C37" w14:textId="77777777" w:rsidR="00C6122D" w:rsidRPr="00822FFC" w:rsidRDefault="00C6122D" w:rsidP="00C6122D">
      <w:pPr>
        <w:rPr>
          <w:shd w:val="clear" w:color="auto" w:fill="FFFFFF"/>
        </w:rPr>
      </w:pPr>
      <w:r w:rsidRPr="00822FFC">
        <w:rPr>
          <w:shd w:val="clear" w:color="auto" w:fill="FFFFFF"/>
        </w:rPr>
        <w:t>The San Francisco Health Care Security Ordinance (SF HCSO) requires that employers spend a minimum amount each calendar quarter on their employees’ healthcare or health coverage. The required amount is called the </w:t>
      </w:r>
      <w:r w:rsidRPr="00822FFC">
        <w:rPr>
          <w:i/>
          <w:iCs/>
          <w:shd w:val="clear" w:color="auto" w:fill="FFFFFF"/>
        </w:rPr>
        <w:t>spending requirement</w:t>
      </w:r>
      <w:r w:rsidRPr="00822FFC">
        <w:rPr>
          <w:shd w:val="clear" w:color="auto" w:fill="FFFFFF"/>
        </w:rPr>
        <w:t>—a dollar amount per hour—based on the number of hours the employee works within the boundaries of the city and county of San Francisco.</w:t>
      </w:r>
    </w:p>
    <w:p w14:paraId="3EC8CE58" w14:textId="77777777" w:rsidR="00C6122D" w:rsidRPr="00822FFC" w:rsidRDefault="00C6122D" w:rsidP="00C6122D">
      <w:pPr>
        <w:rPr>
          <w:b/>
          <w:bCs/>
          <w:shd w:val="clear" w:color="auto" w:fill="FFFFFF"/>
        </w:rPr>
      </w:pPr>
      <w:r w:rsidRPr="00822FFC">
        <w:rPr>
          <w:b/>
          <w:bCs/>
          <w:shd w:val="clear" w:color="auto" w:fill="FFFFFF"/>
        </w:rPr>
        <w:t>Covered Employers</w:t>
      </w:r>
    </w:p>
    <w:p w14:paraId="38A0E32E" w14:textId="77777777" w:rsidR="00C6122D" w:rsidRPr="00822FFC" w:rsidRDefault="00C6122D" w:rsidP="00C6122D">
      <w:pPr>
        <w:rPr>
          <w:shd w:val="clear" w:color="auto" w:fill="FFFFFF"/>
        </w:rPr>
      </w:pPr>
      <w:r w:rsidRPr="00822FFC">
        <w:rPr>
          <w:shd w:val="clear" w:color="auto" w:fill="FFFFFF"/>
        </w:rPr>
        <w:t>The SF HCSO applies to all businesses with 20 or more employees and all nonprofits with 50 or more employees, regardless of where the headquarters or main worksites are located. Employers must comply if they have even one employee working in San Francisco, whether the company is based elsewhere in California or outside the state.</w:t>
      </w:r>
    </w:p>
    <w:p w14:paraId="0F38340E" w14:textId="77777777" w:rsidR="00C6122D" w:rsidRPr="00822FFC" w:rsidRDefault="00C6122D" w:rsidP="00C6122D">
      <w:pPr>
        <w:rPr>
          <w:b/>
          <w:bCs/>
          <w:shd w:val="clear" w:color="auto" w:fill="FFFFFF"/>
        </w:rPr>
      </w:pPr>
      <w:r w:rsidRPr="00822FFC">
        <w:rPr>
          <w:b/>
          <w:bCs/>
          <w:shd w:val="clear" w:color="auto" w:fill="FFFFFF"/>
        </w:rPr>
        <w:t>Employer Size</w:t>
      </w:r>
    </w:p>
    <w:p w14:paraId="7A31B67A" w14:textId="77777777" w:rsidR="00C6122D" w:rsidRPr="00822FFC" w:rsidRDefault="00C6122D" w:rsidP="00C6122D">
      <w:pPr>
        <w:rPr>
          <w:shd w:val="clear" w:color="auto" w:fill="FFFFFF"/>
        </w:rPr>
      </w:pPr>
      <w:r w:rsidRPr="00822FFC">
        <w:rPr>
          <w:shd w:val="clear" w:color="auto" w:fill="FFFFFF"/>
        </w:rPr>
        <w:lastRenderedPageBreak/>
        <w:t>For determining employer size, all individuals performing work for compensation during a quarter—whether seasonal, permanent, temporary, full time, part time, contracted through an agency, or commissioned—including owners receiving any form of compensation, must be counted. This count is not limited to covered employees and includes workers both inside and outside San Francisco. Employers with a fluctuating workforce must determine size based on the average number of individuals per week working for compensation during the quarter. Additionally, all individuals employed by a controlled group of corporations (as defined in Internal Revenue Code § 1563(a)), or by related non-corporate entities meeting the same definition, are aggregated to determine total employer size.</w:t>
      </w:r>
    </w:p>
    <w:p w14:paraId="60326BC4" w14:textId="77777777" w:rsidR="00C6122D" w:rsidRPr="00822FFC" w:rsidRDefault="00C6122D" w:rsidP="00C6122D">
      <w:pPr>
        <w:rPr>
          <w:shd w:val="clear" w:color="auto" w:fill="FFFFFF"/>
        </w:rPr>
      </w:pPr>
      <w:r w:rsidRPr="00822FFC">
        <w:rPr>
          <w:shd w:val="clear" w:color="auto" w:fill="FFFFFF"/>
        </w:rPr>
        <w:t>The spending requirement dollar amount is based on an employer’s total number of employees as outlined in the table below.</w:t>
      </w:r>
    </w:p>
    <w:tbl>
      <w:tblPr>
        <w:tblW w:w="9630" w:type="dxa"/>
        <w:jc w:val="center"/>
        <w:tblCellMar>
          <w:top w:w="15" w:type="dxa"/>
          <w:left w:w="15" w:type="dxa"/>
          <w:bottom w:w="15" w:type="dxa"/>
          <w:right w:w="15" w:type="dxa"/>
        </w:tblCellMar>
        <w:tblLook w:val="04A0" w:firstRow="1" w:lastRow="0" w:firstColumn="1" w:lastColumn="0" w:noHBand="0" w:noVBand="1"/>
      </w:tblPr>
      <w:tblGrid>
        <w:gridCol w:w="4590"/>
        <w:gridCol w:w="1980"/>
        <w:gridCol w:w="1530"/>
        <w:gridCol w:w="1530"/>
      </w:tblGrid>
      <w:tr w:rsidR="00C6122D" w:rsidRPr="00822FFC" w14:paraId="5655CE4D" w14:textId="77777777" w:rsidTr="008C43FB">
        <w:trPr>
          <w:gridAfter w:val="3"/>
          <w:wAfter w:w="5040" w:type="dxa"/>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95D2B61" w14:textId="77777777" w:rsidR="00C6122D" w:rsidRPr="00822FFC" w:rsidRDefault="00C6122D" w:rsidP="008C43FB">
            <w:pPr>
              <w:rPr>
                <w:shd w:val="clear" w:color="auto" w:fill="FFFFFF"/>
              </w:rPr>
            </w:pPr>
            <w:r w:rsidRPr="00822FFC">
              <w:rPr>
                <w:shd w:val="clear" w:color="auto" w:fill="FFFFFF"/>
              </w:rPr>
              <w:t>Employer Healthcare Spending Requirement</w:t>
            </w:r>
          </w:p>
        </w:tc>
      </w:tr>
      <w:tr w:rsidR="00C6122D" w:rsidRPr="00822FFC" w14:paraId="0613F92C"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34D8444D" w14:textId="77777777" w:rsidR="00C6122D" w:rsidRPr="00822FFC" w:rsidRDefault="00C6122D" w:rsidP="008C43FB">
            <w:pPr>
              <w:rPr>
                <w:shd w:val="clear" w:color="auto" w:fill="FFFFFF"/>
              </w:rPr>
            </w:pPr>
            <w:r w:rsidRPr="00822FFC">
              <w:rPr>
                <w:shd w:val="clear" w:color="auto" w:fill="FFFFFF"/>
              </w:rPr>
              <w:t>Employer Size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67C12020" w14:textId="77777777" w:rsidR="00C6122D" w:rsidRPr="00822FFC" w:rsidRDefault="00C6122D" w:rsidP="008C43FB">
            <w:pPr>
              <w:rPr>
                <w:shd w:val="clear" w:color="auto" w:fill="FFFFFF"/>
              </w:rPr>
            </w:pPr>
            <w:r w:rsidRPr="00822FFC">
              <w:rPr>
                <w:shd w:val="clear" w:color="auto" w:fill="FFFFFF"/>
              </w:rPr>
              <w:t>Total Employees</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6FA69E0" w14:textId="77777777" w:rsidR="00C6122D" w:rsidRPr="00822FFC" w:rsidRDefault="00C6122D" w:rsidP="008C43FB">
            <w:pPr>
              <w:rPr>
                <w:shd w:val="clear" w:color="auto" w:fill="FFFFFF"/>
              </w:rPr>
            </w:pPr>
            <w:r w:rsidRPr="00822FFC">
              <w:rPr>
                <w:shd w:val="clear" w:color="auto" w:fill="FFFFFF"/>
              </w:rPr>
              <w:t>2025</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FBCB90C" w14:textId="77777777" w:rsidR="00C6122D" w:rsidRPr="00822FFC" w:rsidRDefault="00C6122D" w:rsidP="008C43FB">
            <w:pPr>
              <w:rPr>
                <w:shd w:val="clear" w:color="auto" w:fill="FFFFFF"/>
              </w:rPr>
            </w:pPr>
            <w:r w:rsidRPr="00822FFC">
              <w:rPr>
                <w:shd w:val="clear" w:color="auto" w:fill="FFFFFF"/>
              </w:rPr>
              <w:t>2026</w:t>
            </w:r>
          </w:p>
        </w:tc>
      </w:tr>
      <w:tr w:rsidR="00C6122D" w:rsidRPr="00822FFC" w14:paraId="28CAB92B"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474AD18B" w14:textId="77777777" w:rsidR="00C6122D" w:rsidRPr="00822FFC" w:rsidRDefault="00C6122D" w:rsidP="008C43FB">
            <w:pPr>
              <w:rPr>
                <w:shd w:val="clear" w:color="auto" w:fill="FFFFFF"/>
              </w:rPr>
            </w:pPr>
            <w:r w:rsidRPr="00822FFC">
              <w:rPr>
                <w:shd w:val="clear" w:color="auto" w:fill="FFFFFF"/>
              </w:rPr>
              <w:t>Large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1C55A30E" w14:textId="77777777" w:rsidR="00C6122D" w:rsidRPr="00822FFC" w:rsidRDefault="00C6122D" w:rsidP="008C43FB">
            <w:pPr>
              <w:rPr>
                <w:shd w:val="clear" w:color="auto" w:fill="FFFFFF"/>
              </w:rPr>
            </w:pPr>
            <w:r w:rsidRPr="00822FFC">
              <w:rPr>
                <w:shd w:val="clear" w:color="auto" w:fill="FFFFFF"/>
              </w:rPr>
              <w:t>All: 100 or more</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1C5D1699" w14:textId="77777777" w:rsidR="00C6122D" w:rsidRPr="00822FFC" w:rsidRDefault="00C6122D" w:rsidP="008C43FB">
            <w:pPr>
              <w:rPr>
                <w:shd w:val="clear" w:color="auto" w:fill="FFFFFF"/>
              </w:rPr>
            </w:pPr>
            <w:r w:rsidRPr="00822FFC">
              <w:rPr>
                <w:shd w:val="clear" w:color="auto" w:fill="FFFFFF"/>
              </w:rPr>
              <w:t>$3.85/hour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A389C23" w14:textId="77777777" w:rsidR="00C6122D" w:rsidRPr="00822FFC" w:rsidRDefault="00C6122D" w:rsidP="008C43FB">
            <w:pPr>
              <w:rPr>
                <w:shd w:val="clear" w:color="auto" w:fill="FFFFFF"/>
              </w:rPr>
            </w:pPr>
            <w:r w:rsidRPr="00822FFC">
              <w:rPr>
                <w:shd w:val="clear" w:color="auto" w:fill="FFFFFF"/>
              </w:rPr>
              <w:t>$4.11/hour</w:t>
            </w:r>
          </w:p>
        </w:tc>
      </w:tr>
      <w:tr w:rsidR="00C6122D" w:rsidRPr="00822FFC" w14:paraId="1C39FAEF"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42E60EB" w14:textId="77777777" w:rsidR="00C6122D" w:rsidRPr="00822FFC" w:rsidRDefault="00C6122D" w:rsidP="008C43FB">
            <w:pPr>
              <w:rPr>
                <w:shd w:val="clear" w:color="auto" w:fill="FFFFFF"/>
              </w:rPr>
            </w:pPr>
            <w:r w:rsidRPr="00822FFC">
              <w:rPr>
                <w:shd w:val="clear" w:color="auto" w:fill="FFFFFF"/>
              </w:rPr>
              <w:t>Medium</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0248D6FD" w14:textId="77777777" w:rsidR="00C6122D" w:rsidRPr="00822FFC" w:rsidRDefault="00C6122D" w:rsidP="008C43FB">
            <w:pPr>
              <w:rPr>
                <w:shd w:val="clear" w:color="auto" w:fill="FFFFFF"/>
              </w:rPr>
            </w:pPr>
            <w:r w:rsidRPr="00822FFC">
              <w:rPr>
                <w:shd w:val="clear" w:color="auto" w:fill="FFFFFF"/>
              </w:rPr>
              <w:t>Business: 20–99</w:t>
            </w:r>
          </w:p>
          <w:p w14:paraId="3F6C638E" w14:textId="77777777" w:rsidR="00C6122D" w:rsidRPr="00822FFC" w:rsidRDefault="00C6122D" w:rsidP="008C43FB">
            <w:pPr>
              <w:rPr>
                <w:shd w:val="clear" w:color="auto" w:fill="FFFFFF"/>
              </w:rPr>
            </w:pPr>
            <w:r w:rsidRPr="00822FFC">
              <w:rPr>
                <w:shd w:val="clear" w:color="auto" w:fill="FFFFFF"/>
              </w:rPr>
              <w:t>Nonprofit: 50–99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C34088B" w14:textId="77777777" w:rsidR="00C6122D" w:rsidRPr="00822FFC" w:rsidRDefault="00C6122D" w:rsidP="008C43FB">
            <w:pPr>
              <w:rPr>
                <w:shd w:val="clear" w:color="auto" w:fill="FFFFFF"/>
              </w:rPr>
            </w:pPr>
            <w:r w:rsidRPr="00822FFC">
              <w:rPr>
                <w:shd w:val="clear" w:color="auto" w:fill="FFFFFF"/>
              </w:rPr>
              <w:t>$2.56/hour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33891B1" w14:textId="77777777" w:rsidR="00C6122D" w:rsidRPr="00822FFC" w:rsidRDefault="00C6122D" w:rsidP="008C43FB">
            <w:pPr>
              <w:rPr>
                <w:shd w:val="clear" w:color="auto" w:fill="FFFFFF"/>
              </w:rPr>
            </w:pPr>
            <w:r w:rsidRPr="00822FFC">
              <w:rPr>
                <w:shd w:val="clear" w:color="auto" w:fill="FFFFFF"/>
              </w:rPr>
              <w:t>$2.74/hour</w:t>
            </w:r>
          </w:p>
        </w:tc>
      </w:tr>
      <w:tr w:rsidR="00C6122D" w:rsidRPr="00822FFC" w14:paraId="4DC5CBA2"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775C6F2C" w14:textId="77777777" w:rsidR="00C6122D" w:rsidRPr="00822FFC" w:rsidRDefault="00C6122D" w:rsidP="008C43FB">
            <w:pPr>
              <w:rPr>
                <w:shd w:val="clear" w:color="auto" w:fill="FFFFFF"/>
              </w:rPr>
            </w:pPr>
            <w:r w:rsidRPr="00822FFC">
              <w:rPr>
                <w:shd w:val="clear" w:color="auto" w:fill="FFFFFF"/>
              </w:rPr>
              <w:t>Small</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3021EEB6" w14:textId="77777777" w:rsidR="00C6122D" w:rsidRPr="00822FFC" w:rsidRDefault="00C6122D" w:rsidP="008C43FB">
            <w:pPr>
              <w:rPr>
                <w:shd w:val="clear" w:color="auto" w:fill="FFFFFF"/>
              </w:rPr>
            </w:pPr>
            <w:r w:rsidRPr="00822FFC">
              <w:rPr>
                <w:shd w:val="clear" w:color="auto" w:fill="FFFFFF"/>
              </w:rPr>
              <w:t>Business: 0–19</w:t>
            </w:r>
          </w:p>
          <w:p w14:paraId="20CF7C2F" w14:textId="77777777" w:rsidR="00C6122D" w:rsidRPr="00822FFC" w:rsidRDefault="00C6122D" w:rsidP="008C43FB">
            <w:pPr>
              <w:rPr>
                <w:shd w:val="clear" w:color="auto" w:fill="FFFFFF"/>
              </w:rPr>
            </w:pPr>
            <w:r w:rsidRPr="00822FFC">
              <w:rPr>
                <w:shd w:val="clear" w:color="auto" w:fill="FFFFFF"/>
              </w:rPr>
              <w:t>Nonprofit: 0–49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2DBD62A" w14:textId="77777777" w:rsidR="00C6122D" w:rsidRPr="00822FFC" w:rsidRDefault="00C6122D" w:rsidP="008C43FB">
            <w:pPr>
              <w:rPr>
                <w:shd w:val="clear" w:color="auto" w:fill="FFFFFF"/>
              </w:rPr>
            </w:pPr>
            <w:r w:rsidRPr="00822FFC">
              <w:rPr>
                <w:shd w:val="clear" w:color="auto" w:fill="FFFFFF"/>
              </w:rPr>
              <w:t>Exempt</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6B3E0D9" w14:textId="77777777" w:rsidR="00C6122D" w:rsidRPr="00822FFC" w:rsidRDefault="00C6122D" w:rsidP="008C43FB">
            <w:pPr>
              <w:rPr>
                <w:shd w:val="clear" w:color="auto" w:fill="FFFFFF"/>
              </w:rPr>
            </w:pPr>
            <w:r w:rsidRPr="00822FFC">
              <w:rPr>
                <w:shd w:val="clear" w:color="auto" w:fill="FFFFFF"/>
              </w:rPr>
              <w:t>Exempt</w:t>
            </w:r>
          </w:p>
        </w:tc>
      </w:tr>
    </w:tbl>
    <w:p w14:paraId="3821E7C9" w14:textId="77777777" w:rsidR="00C6122D" w:rsidRPr="005D03B2" w:rsidRDefault="00C6122D" w:rsidP="00C6122D">
      <w:pPr>
        <w:rPr>
          <w:shd w:val="clear" w:color="auto" w:fill="FFFFFF"/>
        </w:rPr>
      </w:pPr>
    </w:p>
    <w:p w14:paraId="07C5CD02" w14:textId="77777777" w:rsidR="00C6122D" w:rsidRPr="00822FFC" w:rsidRDefault="00C6122D" w:rsidP="00C6122D">
      <w:pPr>
        <w:rPr>
          <w:b/>
          <w:bCs/>
          <w:shd w:val="clear" w:color="auto" w:fill="FFFFFF"/>
        </w:rPr>
      </w:pPr>
      <w:r w:rsidRPr="00822FFC">
        <w:rPr>
          <w:b/>
          <w:bCs/>
          <w:shd w:val="clear" w:color="auto" w:fill="FFFFFF"/>
        </w:rPr>
        <w:t>Covered Employees</w:t>
      </w:r>
    </w:p>
    <w:p w14:paraId="4A56880A" w14:textId="77777777" w:rsidR="00C6122D" w:rsidRPr="00822FFC" w:rsidRDefault="00C6122D" w:rsidP="00C6122D">
      <w:pPr>
        <w:rPr>
          <w:shd w:val="clear" w:color="auto" w:fill="FFFFFF"/>
        </w:rPr>
      </w:pPr>
      <w:r w:rsidRPr="00822FFC">
        <w:rPr>
          <w:shd w:val="clear" w:color="auto" w:fill="FFFFFF"/>
        </w:rPr>
        <w:t>A </w:t>
      </w:r>
      <w:r w:rsidRPr="00822FFC">
        <w:rPr>
          <w:i/>
          <w:iCs/>
          <w:shd w:val="clear" w:color="auto" w:fill="FFFFFF"/>
        </w:rPr>
        <w:t>covered employee</w:t>
      </w:r>
      <w:r w:rsidRPr="00822FFC">
        <w:rPr>
          <w:shd w:val="clear" w:color="auto" w:fill="FFFFFF"/>
        </w:rPr>
        <w:t> is any individual who:</w:t>
      </w:r>
    </w:p>
    <w:p w14:paraId="74ADB7F4"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Is entitled to at least minimum wage;</w:t>
      </w:r>
    </w:p>
    <w:p w14:paraId="4777010E"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Has been employed for at least 90 days; and</w:t>
      </w:r>
    </w:p>
    <w:p w14:paraId="3B7041D7"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Performs at least eight hours of work per week in San Francisco for a covered employer.</w:t>
      </w:r>
    </w:p>
    <w:p w14:paraId="5C9AA115" w14:textId="77777777" w:rsidR="00C6122D" w:rsidRPr="00822FFC" w:rsidRDefault="00C6122D" w:rsidP="00C6122D">
      <w:pPr>
        <w:spacing w:after="0" w:line="240" w:lineRule="auto"/>
        <w:ind w:left="540"/>
        <w:rPr>
          <w:shd w:val="clear" w:color="auto" w:fill="FFFFFF"/>
        </w:rPr>
      </w:pPr>
    </w:p>
    <w:p w14:paraId="33228383" w14:textId="77777777" w:rsidR="00C6122D" w:rsidRPr="00822FFC" w:rsidRDefault="00C6122D" w:rsidP="00C6122D">
      <w:pPr>
        <w:rPr>
          <w:shd w:val="clear" w:color="auto" w:fill="FFFFFF"/>
        </w:rPr>
      </w:pPr>
      <w:r w:rsidRPr="00822FFC">
        <w:rPr>
          <w:shd w:val="clear" w:color="auto" w:fill="FFFFFF"/>
        </w:rPr>
        <w:t>The employer’s spending requirement is calculated based on the number of hours worked within the city and county of San Francisco. Paid time off, such as vacation and holidays, counts as work hours. Employers should not count more than 172 hours in a month (or 516 hours in a quarter) for any one employee.</w:t>
      </w:r>
    </w:p>
    <w:p w14:paraId="4E1C0D1C" w14:textId="77777777" w:rsidR="00C6122D" w:rsidRPr="00822FFC" w:rsidRDefault="00C6122D" w:rsidP="00C6122D">
      <w:pPr>
        <w:rPr>
          <w:shd w:val="clear" w:color="auto" w:fill="FFFFFF"/>
        </w:rPr>
      </w:pPr>
      <w:r w:rsidRPr="00822FFC">
        <w:rPr>
          <w:shd w:val="clear" w:color="auto" w:fill="FFFFFF"/>
        </w:rPr>
        <w:t>The spending requirement does </w:t>
      </w:r>
      <w:r w:rsidRPr="00822FFC">
        <w:rPr>
          <w:i/>
          <w:iCs/>
          <w:shd w:val="clear" w:color="auto" w:fill="FFFFFF"/>
        </w:rPr>
        <w:t>not</w:t>
      </w:r>
      <w:r w:rsidRPr="00822FFC">
        <w:rPr>
          <w:shd w:val="clear" w:color="auto" w:fill="FFFFFF"/>
        </w:rPr>
        <w:t> apply to the following employees:</w:t>
      </w:r>
    </w:p>
    <w:p w14:paraId="252FC0D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New hires during their first 90 days of employment;</w:t>
      </w:r>
    </w:p>
    <w:p w14:paraId="3404DD0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averaged fewer than eight hours per week in San Francisco during the calendar quarter;</w:t>
      </w:r>
    </w:p>
    <w:p w14:paraId="399F495A"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Certain managerial, supervisory, and confidential employees who earn more than $125,405 annually or $60.29 per hour effective January 1, 2025, and $128,861 annually or $61.95 per hour effective January 1, 2026;</w:t>
      </w:r>
    </w:p>
    <w:p w14:paraId="2ECDE14E"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Trainees of a nonprofit organization for up to one year while in a bona fide training program consistent with federal law;</w:t>
      </w:r>
    </w:p>
    <w:p w14:paraId="2B493E7C"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are eligible for Medicare or TRICARE;</w:t>
      </w:r>
    </w:p>
    <w:p w14:paraId="33EEEA06"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covered by the San Francisco Health Care Accountability Ordinance (HCAO); and</w:t>
      </w:r>
    </w:p>
    <w:p w14:paraId="2608EEA2" w14:textId="7B6496A3" w:rsidR="00C6122D"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have signed an</w:t>
      </w:r>
      <w:r w:rsidRPr="005D03B2">
        <w:rPr>
          <w:shd w:val="clear" w:color="auto" w:fill="FFFFFF"/>
        </w:rPr>
        <w:t> </w:t>
      </w:r>
      <w:hyperlink r:id="rId531" w:anchor=":~:text=HCSO%20Employee%20Voluntary%20Waiver%20form%20%28PDFs%29" w:tgtFrame="_blank" w:history="1">
        <w:r w:rsidRPr="005D03B2">
          <w:rPr>
            <w:rStyle w:val="Hyperlink"/>
            <w:shd w:val="clear" w:color="auto" w:fill="FFFFFF"/>
          </w:rPr>
          <w:t>HCSO Employee Voluntary Waiver Form</w:t>
        </w:r>
      </w:hyperlink>
      <w:r w:rsidRPr="005D03B2">
        <w:rPr>
          <w:shd w:val="clear" w:color="auto" w:fill="FFFFFF"/>
        </w:rPr>
        <w:t>.</w:t>
      </w:r>
    </w:p>
    <w:p w14:paraId="16056953" w14:textId="51E35021" w:rsidR="002E4255" w:rsidRPr="002E4255" w:rsidRDefault="002E4255" w:rsidP="002E4255">
      <w:pPr>
        <w:spacing w:after="0" w:line="240" w:lineRule="auto"/>
        <w:ind w:left="540"/>
        <w:rPr>
          <w:shd w:val="clear" w:color="auto" w:fill="FFFFFF"/>
        </w:rPr>
      </w:pPr>
    </w:p>
    <w:p w14:paraId="3FB79485" w14:textId="77777777" w:rsidR="00C6122D" w:rsidRPr="00822FFC" w:rsidRDefault="00C6122D" w:rsidP="00C6122D">
      <w:pPr>
        <w:rPr>
          <w:b/>
          <w:bCs/>
          <w:shd w:val="clear" w:color="auto" w:fill="FFFFFF"/>
        </w:rPr>
      </w:pPr>
      <w:r w:rsidRPr="00822FFC">
        <w:rPr>
          <w:b/>
          <w:bCs/>
          <w:shd w:val="clear" w:color="auto" w:fill="FFFFFF"/>
        </w:rPr>
        <w:t>Required Actions by Employers</w:t>
      </w:r>
    </w:p>
    <w:p w14:paraId="00C979BA" w14:textId="77777777" w:rsidR="00C6122D" w:rsidRPr="00822FFC" w:rsidRDefault="00C6122D" w:rsidP="00C6122D">
      <w:pPr>
        <w:spacing w:line="240" w:lineRule="auto"/>
        <w:rPr>
          <w:shd w:val="clear" w:color="auto" w:fill="FFFFFF"/>
        </w:rPr>
      </w:pPr>
      <w:r w:rsidRPr="00822FFC">
        <w:rPr>
          <w:shd w:val="clear" w:color="auto" w:fill="FFFFFF"/>
        </w:rPr>
        <w:t>Employers that are subject to the SF HCSO must:</w:t>
      </w:r>
    </w:p>
    <w:p w14:paraId="4C4F8C04" w14:textId="77777777" w:rsidR="00C6122D" w:rsidRPr="00822FFC"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Satisfy the spending requirement by making healthcare expenditures on behalf of all covered employees, such as:</w:t>
      </w:r>
    </w:p>
    <w:p w14:paraId="22BB5F2E"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lastRenderedPageBreak/>
        <w:t>Payments to a third party to provide group health coverage, such as medical, dental, or vision insurance premiums;</w:t>
      </w:r>
    </w:p>
    <w:p w14:paraId="093F31F8"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Benefit payments made by the employer’s self-funded health plan;</w:t>
      </w:r>
    </w:p>
    <w:p w14:paraId="586CAACB"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to a union trust fund, counting only the part contributed for healthcare;</w:t>
      </w:r>
    </w:p>
    <w:p w14:paraId="5BE11452"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made to the employee’s health savings account (HSA); and</w:t>
      </w:r>
    </w:p>
    <w:p w14:paraId="64D5812D"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Costs paid for the direct delivery of healthcare services.</w:t>
      </w:r>
    </w:p>
    <w:p w14:paraId="6DC9910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Display the SF HCSO poster in all workplaces with covered employees. Covered employees without a physical job site must be provided a copy of the poster. Note: The poster is updated annually (effective each January 1) and can be downloaded from the SF HCSO</w:t>
      </w:r>
      <w:r w:rsidRPr="005D03B2">
        <w:rPr>
          <w:shd w:val="clear" w:color="auto" w:fill="FFFFFF"/>
        </w:rPr>
        <w:t> </w:t>
      </w:r>
      <w:hyperlink r:id="rId532" w:tgtFrame="_blank" w:history="1">
        <w:r w:rsidRPr="005D03B2">
          <w:rPr>
            <w:rStyle w:val="Hyperlink"/>
            <w:shd w:val="clear" w:color="auto" w:fill="FFFFFF"/>
          </w:rPr>
          <w:t>website</w:t>
        </w:r>
      </w:hyperlink>
      <w:r w:rsidRPr="005D03B2">
        <w:rPr>
          <w:shd w:val="clear" w:color="auto" w:fill="FFFFFF"/>
        </w:rPr>
        <w:t>.</w:t>
      </w:r>
    </w:p>
    <w:p w14:paraId="68CED3F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Submit the online annual reporting form (available on the SF HCSO website each April 1) to the City and County of San Francisco Office of Labor Standards Enforcement (OLSE) by April 30 each year</w:t>
      </w:r>
      <w:r w:rsidRPr="005D03B2">
        <w:rPr>
          <w:shd w:val="clear" w:color="auto" w:fill="FFFFFF"/>
        </w:rPr>
        <w:t>.</w:t>
      </w:r>
    </w:p>
    <w:p w14:paraId="61A7DF09" w14:textId="77777777" w:rsidR="00C6122D" w:rsidRDefault="00C6122D">
      <w:pPr>
        <w:numPr>
          <w:ilvl w:val="0"/>
          <w:numId w:val="331"/>
        </w:numPr>
        <w:tabs>
          <w:tab w:val="clear" w:pos="720"/>
        </w:tabs>
        <w:spacing w:after="0" w:line="240" w:lineRule="auto"/>
        <w:ind w:left="540"/>
        <w:rPr>
          <w:shd w:val="clear" w:color="auto" w:fill="FFFFFF"/>
        </w:rPr>
      </w:pPr>
      <w:hyperlink r:id="rId533" w:tgtFrame="_blank" w:history="1">
        <w:r w:rsidRPr="005D03B2">
          <w:rPr>
            <w:rStyle w:val="Hyperlink"/>
            <w:shd w:val="clear" w:color="auto" w:fill="FFFFFF"/>
          </w:rPr>
          <w:t>Maintain records</w:t>
        </w:r>
      </w:hyperlink>
      <w:r w:rsidRPr="005D03B2">
        <w:rPr>
          <w:shd w:val="clear" w:color="auto" w:fill="FFFFFF"/>
        </w:rPr>
        <w:t> for four years starting with the employee’s hire date to document the employer’s compliance with the spending requirement.</w:t>
      </w:r>
    </w:p>
    <w:p w14:paraId="002450B6" w14:textId="77777777" w:rsidR="00C6122D" w:rsidRPr="00822FFC" w:rsidRDefault="00C6122D" w:rsidP="00C6122D">
      <w:pPr>
        <w:spacing w:after="0" w:line="240" w:lineRule="auto"/>
        <w:ind w:left="360"/>
        <w:rPr>
          <w:shd w:val="clear" w:color="auto" w:fill="FFFFFF"/>
        </w:rPr>
      </w:pPr>
    </w:p>
    <w:p w14:paraId="08E7E836" w14:textId="5E1FCC10" w:rsidR="00C6122D" w:rsidRPr="002E4255" w:rsidRDefault="00C6122D" w:rsidP="002E4255">
      <w:pPr>
        <w:rPr>
          <w:b/>
          <w:bCs/>
          <w:shd w:val="clear" w:color="auto" w:fill="FFFFFF"/>
        </w:rPr>
      </w:pPr>
      <w:r w:rsidRPr="00574138">
        <w:rPr>
          <w:shd w:val="clear" w:color="auto" w:fill="FFFFFF"/>
        </w:rPr>
        <w:t>For details, see</w:t>
      </w:r>
      <w:r w:rsidRPr="005D03B2">
        <w:rPr>
          <w:b/>
          <w:bCs/>
          <w:shd w:val="clear" w:color="auto" w:fill="FFFFFF"/>
        </w:rPr>
        <w:t> </w:t>
      </w:r>
      <w:hyperlink r:id="rId534" w:tgtFrame="_blank" w:history="1">
        <w:r w:rsidRPr="005D03B2">
          <w:rPr>
            <w:rStyle w:val="Hyperlink"/>
            <w:bCs/>
            <w:shd w:val="clear" w:color="auto" w:fill="FFFFFF"/>
          </w:rPr>
          <w:t>HCSO Rules 5.9 and 5.10</w:t>
        </w:r>
      </w:hyperlink>
      <w:r w:rsidRPr="005D03B2">
        <w:rPr>
          <w:b/>
          <w:bCs/>
          <w:shd w:val="clear" w:color="auto" w:fill="FFFFFF"/>
        </w:rPr>
        <w: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535"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 xml:space="preserve">ETC released an updated CA State Handbook Addendum in December which reflects </w:t>
      </w:r>
      <w:proofErr w:type="gramStart"/>
      <w:r w:rsidRPr="00DD7BD1">
        <w:rPr>
          <w:rFonts w:ascii="Calibri" w:hAnsi="Calibri" w:cs="Calibri"/>
          <w:shd w:val="clear" w:color="auto" w:fill="FFFFFF"/>
          <w:lang w:val="en"/>
        </w:rPr>
        <w:t>all of</w:t>
      </w:r>
      <w:proofErr w:type="gramEnd"/>
      <w:r w:rsidRPr="00DD7BD1">
        <w:rPr>
          <w:rFonts w:ascii="Calibri" w:hAnsi="Calibri" w:cs="Calibri"/>
          <w:shd w:val="clear" w:color="auto" w:fill="FFFFFF"/>
          <w:lang w:val="en"/>
        </w:rPr>
        <w:t xml:space="preserve">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has already provided</w:t>
      </w:r>
      <w:r w:rsidRPr="00DD7BD1">
        <w:rPr>
          <w:rFonts w:ascii="Calibri" w:hAnsi="Calibri" w:cs="Calibri"/>
          <w:color w:val="333333"/>
        </w:rPr>
        <w:t> </w:t>
      </w:r>
      <w:hyperlink r:id="rId536"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537"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lastRenderedPageBreak/>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538" w:tgtFrame="_blank" w:history="1">
        <w:r w:rsidRPr="00DD7BD1">
          <w:rPr>
            <w:rStyle w:val="Hyperlink"/>
            <w:rFonts w:ascii="Calibri" w:hAnsi="Calibri" w:cs="Calibri"/>
          </w:rPr>
          <w:t>California </w:t>
        </w:r>
      </w:hyperlink>
      <w:hyperlink r:id="rId539"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40"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41"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42"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43"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44"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45"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46"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lastRenderedPageBreak/>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47"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t xml:space="preserve">California has </w:t>
      </w:r>
      <w:hyperlink r:id="rId548"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549"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lastRenderedPageBreak/>
        <w:t xml:space="preserve">On Oct. 8, 2025, California </w:t>
      </w:r>
      <w:hyperlink r:id="rId550"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551"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xml:space="preserve"> A contract to repay the cost of tuition for a transferable credential is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lastRenderedPageBreak/>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xml:space="preserve"> Contracts for the receipt of a “discretionary or unearned monetary payment” at the outset of employment that is not tied to specific job performance (including a financial bonus, such as a sign-on or relocation bonus) are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52"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lastRenderedPageBreak/>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53"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554"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55"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2"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556"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57"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58"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59"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60"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61"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62"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63"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t xml:space="preserve">California has </w:t>
      </w:r>
      <w:hyperlink r:id="rId564"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w:t>
      </w:r>
      <w:r w:rsidRPr="00DD7BD1">
        <w:rPr>
          <w:rFonts w:cs="Calibri"/>
          <w:color w:val="auto"/>
          <w:szCs w:val="22"/>
        </w:rPr>
        <w:lastRenderedPageBreak/>
        <w:t xml:space="preserve">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565"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566"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lastRenderedPageBreak/>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567"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68"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69"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2"/>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570"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lastRenderedPageBreak/>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must retain personnel </w:t>
      </w:r>
      <w:proofErr w:type="gramStart"/>
      <w:r w:rsidRPr="00DD7BD1">
        <w:rPr>
          <w:rFonts w:ascii="Calibri" w:hAnsi="Calibri" w:cs="Calibri"/>
          <w:sz w:val="22"/>
          <w:szCs w:val="22"/>
        </w:rPr>
        <w:t>records—</w:t>
      </w:r>
      <w:proofErr w:type="gramEnd"/>
      <w:r w:rsidRPr="00DD7BD1">
        <w:rPr>
          <w:rFonts w:ascii="Calibri" w:hAnsi="Calibri" w:cs="Calibri"/>
          <w:sz w:val="22"/>
          <w:szCs w:val="22"/>
        </w:rPr>
        <w:t xml:space="preserve">including these expanded education and training </w:t>
      </w:r>
      <w:proofErr w:type="gramStart"/>
      <w:r w:rsidRPr="00DD7BD1">
        <w:rPr>
          <w:rFonts w:ascii="Calibri" w:hAnsi="Calibri" w:cs="Calibri"/>
          <w:sz w:val="22"/>
          <w:szCs w:val="22"/>
        </w:rPr>
        <w:t>records—</w:t>
      </w:r>
      <w:proofErr w:type="gramEnd"/>
      <w:r w:rsidRPr="00DD7BD1">
        <w:rPr>
          <w:rFonts w:ascii="Calibri" w:hAnsi="Calibri" w:cs="Calibri"/>
          <w:sz w:val="22"/>
          <w:szCs w:val="22"/>
        </w:rPr>
        <w:t>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51B8DA6D" w:rsidR="00636C21" w:rsidRPr="00DD7BD1" w:rsidRDefault="00636C21" w:rsidP="00636C21">
      <w:pPr>
        <w:jc w:val="center"/>
        <w:rPr>
          <w:rFonts w:ascii="Calibri" w:hAnsi="Calibri" w:cs="Calibri"/>
          <w:b/>
          <w:bCs/>
          <w:color w:val="C00000"/>
          <w:sz w:val="28"/>
          <w:szCs w:val="28"/>
          <w:shd w:val="clear" w:color="auto" w:fill="FFFFFF"/>
          <w:lang w:val="en"/>
        </w:rPr>
      </w:pPr>
      <w:bookmarkStart w:id="53" w:name="_Hlk213072655"/>
      <w:r w:rsidRPr="00DD7BD1">
        <w:rPr>
          <w:rFonts w:ascii="Calibri" w:hAnsi="Calibri" w:cs="Calibri"/>
          <w:b/>
          <w:bCs/>
          <w:sz w:val="28"/>
          <w:szCs w:val="28"/>
          <w:shd w:val="clear" w:color="auto" w:fill="FFFFFF"/>
          <w:lang w:val="en"/>
        </w:rPr>
        <w:t xml:space="preserve">State Expands PFL Eligibility to “Designated Persons” Funded Benefits Available </w:t>
      </w:r>
      <w:r w:rsidRPr="00DD7BD1">
        <w:rPr>
          <w:rFonts w:ascii="Calibri" w:hAnsi="Calibri" w:cs="Calibri"/>
          <w:b/>
          <w:bCs/>
          <w:color w:val="C00000"/>
          <w:sz w:val="28"/>
          <w:szCs w:val="28"/>
          <w:shd w:val="clear" w:color="auto" w:fill="FFFFFF"/>
          <w:lang w:val="en"/>
        </w:rPr>
        <w:t>July 1, 202</w:t>
      </w:r>
      <w:bookmarkEnd w:id="53"/>
      <w:r w:rsidR="00E3278C">
        <w:rPr>
          <w:rFonts w:ascii="Calibri" w:hAnsi="Calibri" w:cs="Calibri"/>
          <w:b/>
          <w:bCs/>
          <w:color w:val="C00000"/>
          <w:sz w:val="28"/>
          <w:szCs w:val="28"/>
          <w:shd w:val="clear" w:color="auto" w:fill="FFFFFF"/>
          <w:lang w:val="en"/>
        </w:rPr>
        <w:t>8</w:t>
      </w:r>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571"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 xml:space="preserve">July 1, </w:t>
      </w:r>
      <w:proofErr w:type="gramStart"/>
      <w:r w:rsidRPr="00DD7BD1">
        <w:rPr>
          <w:rFonts w:ascii="Calibri" w:hAnsi="Calibri" w:cs="Calibri"/>
          <w:b/>
          <w:bCs/>
          <w:color w:val="C00000"/>
          <w:shd w:val="clear" w:color="auto" w:fill="FFFFFF"/>
        </w:rPr>
        <w:t>2028</w:t>
      </w:r>
      <w:proofErr w:type="gramEnd"/>
      <w:r w:rsidRPr="00DD7BD1">
        <w:rPr>
          <w:rFonts w:ascii="Calibri" w:hAnsi="Calibri" w:cs="Calibri"/>
          <w:color w:val="C00000"/>
          <w:shd w:val="clear" w:color="auto" w:fill="FFFFFF"/>
        </w:rPr>
        <w:t xml:space="preserve"> </w:t>
      </w:r>
      <w:r w:rsidRPr="00DD7BD1">
        <w:rPr>
          <w:rFonts w:ascii="Calibri" w:hAnsi="Calibri" w:cs="Calibri"/>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4"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4"/>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72"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73"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74"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5"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5"/>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6"/>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lastRenderedPageBreak/>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7" w:name="_Hlk213072716"/>
      <w:r w:rsidRPr="00DD7BD1">
        <w:rPr>
          <w:rFonts w:ascii="Calibri" w:hAnsi="Calibri" w:cs="Calibri"/>
          <w:b/>
          <w:bCs/>
          <w:sz w:val="28"/>
          <w:szCs w:val="28"/>
          <w:shd w:val="clear" w:color="auto" w:fill="FFFFFF"/>
          <w:lang w:val="en"/>
        </w:rPr>
        <w:t>State Adds Leave Rights</w:t>
      </w:r>
      <w:bookmarkEnd w:id="57"/>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t xml:space="preserve">California has </w:t>
      </w:r>
      <w:hyperlink r:id="rId575"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8" w:name="_Hlk213072806"/>
      <w:r w:rsidRPr="00DD7BD1">
        <w:rPr>
          <w:rFonts w:cs="Calibri"/>
          <w:color w:val="auto"/>
          <w:szCs w:val="22"/>
        </w:rPr>
        <w:t xml:space="preserve">specific crimes </w:t>
      </w:r>
      <w:bookmarkEnd w:id="58"/>
      <w:r w:rsidRPr="00DD7BD1">
        <w:rPr>
          <w:rFonts w:cs="Calibri"/>
          <w:color w:val="auto"/>
          <w:szCs w:val="22"/>
        </w:rPr>
        <w:t>(or whose family member is a victim</w:t>
      </w:r>
      <w:bookmarkStart w:id="59" w:name="_Hlk213072827"/>
      <w:r w:rsidRPr="00DD7BD1">
        <w:rPr>
          <w:rFonts w:cs="Calibri"/>
          <w:color w:val="auto"/>
          <w:szCs w:val="22"/>
        </w:rPr>
        <w:t xml:space="preserve">) from taking time off to attend judicial proceedings </w:t>
      </w:r>
      <w:bookmarkEnd w:id="59"/>
      <w:r w:rsidRPr="00DD7BD1">
        <w:rPr>
          <w:rFonts w:cs="Calibri"/>
          <w:color w:val="auto"/>
          <w:szCs w:val="22"/>
        </w:rPr>
        <w:t xml:space="preserve">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0" w:name="_Hlk213072739"/>
      <w:r w:rsidRPr="00DD7BD1">
        <w:rPr>
          <w:rFonts w:cs="Calibri"/>
          <w:color w:val="auto"/>
          <w:szCs w:val="22"/>
        </w:rPr>
        <w:t xml:space="preserve">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0"/>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1" w:name="_Hlk213072888"/>
      <w:r w:rsidRPr="00DD7BD1">
        <w:rPr>
          <w:rFonts w:cs="Calibri"/>
          <w:b/>
          <w:bCs/>
          <w:color w:val="auto"/>
          <w:sz w:val="28"/>
          <w:szCs w:val="28"/>
          <w:shd w:val="clear" w:color="auto" w:fill="FFFFFF"/>
          <w:lang w:val="en"/>
        </w:rPr>
        <w:t xml:space="preserve">State Amends Annual Pay Data Reporting Requirements – Jan 1, 2026 </w:t>
      </w:r>
      <w:bookmarkEnd w:id="61"/>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576"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2" w:name="_Hlk213072937"/>
      <w:r w:rsidRPr="00DD7BD1">
        <w:rPr>
          <w:rFonts w:ascii="Calibri" w:hAnsi="Calibri" w:cs="Calibri"/>
          <w:b/>
          <w:bCs/>
        </w:rPr>
        <w:t>modify storage requirements</w:t>
      </w:r>
      <w:r w:rsidRPr="00DD7BD1">
        <w:rPr>
          <w:rFonts w:ascii="Calibri" w:hAnsi="Calibri" w:cs="Calibri"/>
        </w:rPr>
        <w:t xml:space="preserve"> </w:t>
      </w:r>
      <w:bookmarkEnd w:id="62"/>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lastRenderedPageBreak/>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3"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3"/>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577"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lastRenderedPageBreak/>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63D1ACF1" w14:textId="77777777" w:rsidR="00AA6284" w:rsidRDefault="00AA6284" w:rsidP="00636C21">
      <w:pPr>
        <w:jc w:val="center"/>
        <w:rPr>
          <w:rFonts w:ascii="Calibri" w:hAnsi="Calibri" w:cs="Calibri"/>
          <w:b/>
          <w:bCs/>
          <w:sz w:val="28"/>
          <w:szCs w:val="28"/>
          <w:shd w:val="clear" w:color="auto" w:fill="FFFFFF"/>
          <w:lang w:val="en"/>
        </w:rPr>
      </w:pPr>
    </w:p>
    <w:p w14:paraId="2CF701E4" w14:textId="782CA563"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t xml:space="preserve">State </w:t>
      </w:r>
      <w:bookmarkStart w:id="64"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4"/>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578" w:history="1">
        <w:r w:rsidRPr="00DD7BD1">
          <w:rPr>
            <w:rStyle w:val="Hyperlink"/>
            <w:rFonts w:ascii="Calibri" w:hAnsi="Calibri" w:cs="Calibri"/>
          </w:rPr>
          <w:t>bill</w:t>
        </w:r>
      </w:hyperlink>
      <w:r w:rsidRPr="00DD7BD1">
        <w:rPr>
          <w:rFonts w:ascii="Calibri" w:hAnsi="Calibri" w:cs="Calibri"/>
        </w:rPr>
        <w:t xml:space="preserve"> to </w:t>
      </w:r>
      <w:bookmarkStart w:id="65" w:name="_Hlk213073049"/>
      <w:r w:rsidRPr="00DD7BD1">
        <w:rPr>
          <w:rFonts w:ascii="Calibri" w:hAnsi="Calibri" w:cs="Calibri"/>
        </w:rPr>
        <w:t>ban certain training and retention repayment provisions (TRAPs) and other stay-or-pay provisions in employment contracts</w:t>
      </w:r>
      <w:bookmarkEnd w:id="65"/>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proofErr w:type="gramStart"/>
      <w:r w:rsidRPr="00DD7BD1">
        <w:rPr>
          <w:rFonts w:cs="Calibri"/>
          <w:color w:val="auto"/>
          <w:szCs w:val="22"/>
        </w:rPr>
        <w:t>Entered into</w:t>
      </w:r>
      <w:proofErr w:type="gramEnd"/>
      <w:r w:rsidRPr="00DD7BD1">
        <w:rPr>
          <w:rFonts w:cs="Calibri"/>
          <w:color w:val="auto"/>
          <w:szCs w:val="22"/>
        </w:rPr>
        <w:t xml:space="preserve">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6"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6"/>
    </w:p>
    <w:p w14:paraId="499767BA" w14:textId="77777777" w:rsidR="00636C21" w:rsidRPr="00DD7BD1" w:rsidRDefault="00636C21" w:rsidP="00636C21">
      <w:pPr>
        <w:rPr>
          <w:rFonts w:ascii="Calibri" w:hAnsi="Calibri" w:cs="Calibri"/>
        </w:rPr>
      </w:pPr>
      <w:r w:rsidRPr="00DD7BD1">
        <w:rPr>
          <w:rFonts w:ascii="Calibri" w:hAnsi="Calibri" w:cs="Calibri"/>
        </w:rPr>
        <w:lastRenderedPageBreak/>
        <w:t xml:space="preserve">On Oct. 12, 2025, California </w:t>
      </w:r>
      <w:bookmarkStart w:id="67"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7"/>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8"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8"/>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79"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69"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69"/>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80"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lastRenderedPageBreak/>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81">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82">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 xml:space="preserve">qualification standard, employment test, or proxy) that </w:t>
      </w:r>
      <w:proofErr w:type="gramStart"/>
      <w:r w:rsidRPr="00DD7BD1">
        <w:rPr>
          <w:rFonts w:cs="Calibri"/>
          <w:color w:val="auto"/>
          <w:w w:val="110"/>
          <w:szCs w:val="22"/>
        </w:rPr>
        <w:t>discriminates</w:t>
      </w:r>
      <w:proofErr w:type="gramEnd"/>
      <w:r w:rsidRPr="00DD7BD1">
        <w:rPr>
          <w:rFonts w:cs="Calibri"/>
          <w:color w:val="auto"/>
          <w:w w:val="110"/>
          <w:szCs w:val="22"/>
        </w:rPr>
        <w:t xml:space="preserve">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employment 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lastRenderedPageBreak/>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83">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0"/>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84"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that choose to create their own notice should ensure it meets the requirements of the law. The CRD also recently released general </w:t>
      </w:r>
      <w:hyperlink r:id="rId585"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proofErr w:type="gramStart"/>
      <w:r w:rsidRPr="00DD7BD1">
        <w:rPr>
          <w:rFonts w:ascii="Calibri" w:hAnsi="Calibri" w:cs="Calibri"/>
          <w:shd w:val="clear" w:color="auto" w:fill="FFFFFF"/>
        </w:rPr>
        <w:lastRenderedPageBreak/>
        <w:t>Employees they</w:t>
      </w:r>
      <w:proofErr w:type="gramEnd"/>
      <w:r w:rsidRPr="00DD7BD1">
        <w:rPr>
          <w:rFonts w:ascii="Calibri" w:hAnsi="Calibri" w:cs="Calibri"/>
          <w:shd w:val="clear" w:color="auto" w:fill="FFFFFF"/>
        </w:rPr>
        <w:t xml:space="preserve">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0" w:name="_Hlk205277445"/>
      <w:r w:rsidRPr="00DD7BD1">
        <w:rPr>
          <w:rFonts w:ascii="Calibri" w:hAnsi="Calibri" w:cs="Calibri"/>
          <w:b/>
          <w:bCs/>
          <w:sz w:val="28"/>
          <w:szCs w:val="28"/>
          <w:shd w:val="clear" w:color="auto" w:fill="FFFFFF"/>
        </w:rPr>
        <w:t>State Regulation IVF Coverage Mandate</w:t>
      </w:r>
    </w:p>
    <w:bookmarkEnd w:id="70"/>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1"/>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86"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w:t>
      </w:r>
      <w:proofErr w:type="gramStart"/>
      <w:r w:rsidRPr="00DD7BD1">
        <w:rPr>
          <w:rFonts w:ascii="Calibri" w:hAnsi="Calibri" w:cs="Calibri"/>
          <w:shd w:val="clear" w:color="auto" w:fill="FFFFFF"/>
        </w:rPr>
        <w:t>2025</w:t>
      </w:r>
      <w:proofErr w:type="gramEnd"/>
      <w:r w:rsidRPr="00DD7BD1">
        <w:rPr>
          <w:rFonts w:ascii="Calibri" w:hAnsi="Calibri" w:cs="Calibri"/>
          <w:shd w:val="clear" w:color="auto" w:fill="FFFFFF"/>
        </w:rPr>
        <w:t xml:space="preserve"> Greenberg Traurig article which can be found </w:t>
      </w:r>
      <w:hyperlink r:id="rId587"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588"/>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589"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t>More information about these two ordinances is available at the </w:t>
                  </w:r>
                  <w:hyperlink r:id="rId590"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Are a for-profit business with 20 or more people performing work, or a nonprofit organization with 50 or more people performing work. (This includes all persons working for the entity, regardless of whether they </w:t>
                  </w:r>
                  <w:proofErr w:type="gramStart"/>
                  <w:r w:rsidRPr="00DD7BD1">
                    <w:rPr>
                      <w:rFonts w:ascii="Calibri" w:hAnsi="Calibri" w:cs="Calibri"/>
                      <w:shd w:val="clear" w:color="auto" w:fill="FFFFFF"/>
                    </w:rPr>
                    <w:t>are located in</w:t>
                  </w:r>
                  <w:proofErr w:type="gramEnd"/>
                  <w:r w:rsidRPr="00DD7BD1">
                    <w:rPr>
                      <w:rFonts w:ascii="Calibri" w:hAnsi="Calibri" w:cs="Calibri"/>
                      <w:shd w:val="clear" w:color="auto" w:fill="FFFFFF"/>
                    </w:rPr>
                    <w:t xml:space="preserve">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lastRenderedPageBreak/>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591"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92"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93"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94"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95"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596"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597"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On December 18, 2024, California Governor Gavin Newsom issued a statewide </w:t>
      </w:r>
      <w:hyperlink r:id="rId598"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599"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2"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600"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601"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San Diego County Fair Chance Ordinance enhances the California Fair Chance Act in several </w:t>
      </w:r>
      <w:proofErr w:type="gramStart"/>
      <w:r w:rsidRPr="00DD7BD1">
        <w:rPr>
          <w:rFonts w:ascii="Calibri" w:hAnsi="Calibri" w:cs="Calibri"/>
          <w:shd w:val="clear" w:color="auto" w:fill="FFFFFF"/>
        </w:rPr>
        <w:t>key ways</w:t>
      </w:r>
      <w:proofErr w:type="gramEnd"/>
      <w:r w:rsidRPr="00DD7BD1">
        <w:rPr>
          <w:rFonts w:ascii="Calibri" w:hAnsi="Calibri" w:cs="Calibri"/>
          <w:shd w:val="clear" w:color="auto" w:fill="FFFFFF"/>
        </w:rPr>
        <w:t>.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proofErr w:type="gramStart"/>
      <w:r w:rsidRPr="00DD7BD1">
        <w:rPr>
          <w:rFonts w:ascii="Calibri" w:hAnsi="Calibri" w:cs="Calibri"/>
          <w:b/>
          <w:bCs/>
          <w:shd w:val="clear" w:color="auto" w:fill="FFFFFF"/>
        </w:rPr>
        <w:t>Train hiring</w:t>
      </w:r>
      <w:proofErr w:type="gramEnd"/>
      <w:r w:rsidRPr="00DD7BD1">
        <w:rPr>
          <w:rFonts w:ascii="Calibri" w:hAnsi="Calibri" w:cs="Calibri"/>
          <w:b/>
          <w:bCs/>
          <w:shd w:val="clear" w:color="auto" w:fill="FFFFFF"/>
        </w:rPr>
        <w:t xml:space="preserve">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Assess recordkeeping procedures.</w:t>
      </w:r>
      <w:r w:rsidRPr="00DD7BD1">
        <w:rPr>
          <w:rFonts w:ascii="Calibri" w:hAnsi="Calibri" w:cs="Calibri"/>
          <w:shd w:val="clear" w:color="auto" w:fill="FFFFFF"/>
        </w:rPr>
        <w:t xml:space="preserve"> Review recordkeeping procedures to ensure </w:t>
      </w:r>
      <w:proofErr w:type="gramStart"/>
      <w:r w:rsidRPr="00DD7BD1">
        <w:rPr>
          <w:rFonts w:ascii="Calibri" w:hAnsi="Calibri" w:cs="Calibri"/>
          <w:shd w:val="clear" w:color="auto" w:fill="FFFFFF"/>
        </w:rPr>
        <w:t>compliance, and</w:t>
      </w:r>
      <w:proofErr w:type="gramEnd"/>
      <w:r w:rsidRPr="00DD7BD1">
        <w:rPr>
          <w:rFonts w:ascii="Calibri" w:hAnsi="Calibri" w:cs="Calibri"/>
          <w:shd w:val="clear" w:color="auto" w:fill="FFFFFF"/>
        </w:rPr>
        <w:t xml:space="preserve">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602"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and provided additional guidance on its </w:t>
      </w:r>
      <w:proofErr w:type="gramStart"/>
      <w:r w:rsidRPr="00DD7BD1">
        <w:rPr>
          <w:rFonts w:ascii="Calibri" w:hAnsi="Calibri" w:cs="Calibri"/>
          <w:shd w:val="clear" w:color="auto" w:fill="FFFFFF"/>
        </w:rPr>
        <w:t>webpages</w:t>
      </w:r>
      <w:proofErr w:type="gramEnd"/>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2"/>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1"/>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603"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604"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605"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606"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607"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608"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609"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610"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w:t>
      </w:r>
      <w:proofErr w:type="gramStart"/>
      <w:r w:rsidRPr="00DD7BD1">
        <w:rPr>
          <w:rFonts w:cs="Calibri"/>
          <w:color w:val="auto"/>
          <w:szCs w:val="22"/>
        </w:rPr>
        <w:t>on the basis of</w:t>
      </w:r>
      <w:proofErr w:type="gramEnd"/>
      <w:r w:rsidRPr="00DD7BD1">
        <w:rPr>
          <w:rFonts w:cs="Calibri"/>
          <w:color w:val="auto"/>
          <w:szCs w:val="22"/>
        </w:rPr>
        <w:t xml:space="preserve">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lastRenderedPageBreak/>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611"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612"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613"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614"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May not require as a condition of timely payment that the freelance worker </w:t>
      </w:r>
      <w:proofErr w:type="gramStart"/>
      <w:r w:rsidRPr="00DD7BD1">
        <w:rPr>
          <w:rFonts w:cs="Calibri"/>
          <w:color w:val="auto"/>
        </w:rPr>
        <w:t>accept</w:t>
      </w:r>
      <w:proofErr w:type="gramEnd"/>
      <w:r w:rsidRPr="00DD7BD1">
        <w:rPr>
          <w:rFonts w:cs="Calibri"/>
          <w:color w:val="auto"/>
        </w:rPr>
        <w:t xml:space="preserve"> less compensation than agreed upon in the contract or that the freelance worker </w:t>
      </w:r>
      <w:proofErr w:type="gramStart"/>
      <w:r w:rsidRPr="00DD7BD1">
        <w:rPr>
          <w:rFonts w:cs="Calibri"/>
          <w:color w:val="auto"/>
        </w:rPr>
        <w:t>provide</w:t>
      </w:r>
      <w:proofErr w:type="gramEnd"/>
      <w:r w:rsidRPr="00DD7BD1">
        <w:rPr>
          <w:rFonts w:cs="Calibri"/>
          <w:color w:val="auto"/>
        </w:rPr>
        <w:t xml:space="preserv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The act also requires that all contracts are in </w:t>
      </w:r>
      <w:proofErr w:type="gramStart"/>
      <w:r w:rsidRPr="00DD7BD1">
        <w:rPr>
          <w:rFonts w:cs="Calibri"/>
          <w:color w:val="auto"/>
        </w:rPr>
        <w:t>writing,</w:t>
      </w:r>
      <w:proofErr w:type="gramEnd"/>
      <w:r w:rsidRPr="00DD7BD1">
        <w:rPr>
          <w:rFonts w:cs="Calibri"/>
          <w:color w:val="auto"/>
        </w:rPr>
        <w:t xml:space="preserve"> that the hiring party </w:t>
      </w:r>
      <w:proofErr w:type="gramStart"/>
      <w:r w:rsidRPr="00DD7BD1">
        <w:rPr>
          <w:rFonts w:cs="Calibri"/>
          <w:color w:val="auto"/>
        </w:rPr>
        <w:t>provide</w:t>
      </w:r>
      <w:proofErr w:type="gramEnd"/>
      <w:r w:rsidRPr="00DD7BD1">
        <w:rPr>
          <w:rFonts w:cs="Calibri"/>
          <w:color w:val="auto"/>
        </w:rPr>
        <w:t xml:space="preserve"> a signed physical or electronic copy of the written contract to the freelance contract, and that the hiring party </w:t>
      </w:r>
      <w:proofErr w:type="gramStart"/>
      <w:r w:rsidRPr="00DD7BD1">
        <w:rPr>
          <w:rFonts w:cs="Calibri"/>
          <w:color w:val="auto"/>
        </w:rPr>
        <w:t>retain</w:t>
      </w:r>
      <w:proofErr w:type="gramEnd"/>
      <w:r w:rsidRPr="00DD7BD1">
        <w:rPr>
          <w:rFonts w:cs="Calibri"/>
          <w:color w:val="auto"/>
        </w:rPr>
        <w:t xml:space="preserve">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lastRenderedPageBreak/>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615"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Five days for relocation or enrolling a child in a new school or </w:t>
      </w:r>
      <w:proofErr w:type="gramStart"/>
      <w:r w:rsidRPr="00DD7BD1">
        <w:rPr>
          <w:rFonts w:eastAsiaTheme="minorHAnsi" w:cs="Calibri"/>
          <w:color w:val="auto"/>
          <w:szCs w:val="22"/>
        </w:rPr>
        <w:t>child care</w:t>
      </w:r>
      <w:proofErr w:type="gramEnd"/>
      <w:r w:rsidRPr="00DD7BD1">
        <w:rPr>
          <w:rFonts w:eastAsiaTheme="minorHAnsi" w:cs="Calibri"/>
          <w:color w:val="auto"/>
          <w:szCs w:val="22"/>
        </w:rPr>
        <w:t xml:space="preserv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Enroll children in a new school or </w:t>
      </w:r>
      <w:proofErr w:type="gramStart"/>
      <w:r w:rsidRPr="00DD7BD1">
        <w:rPr>
          <w:rFonts w:cs="Calibri"/>
          <w:color w:val="auto"/>
        </w:rPr>
        <w:t>child care</w:t>
      </w:r>
      <w:proofErr w:type="gramEnd"/>
      <w:r w:rsidRPr="00DD7BD1">
        <w:rPr>
          <w:rFonts w:cs="Calibri"/>
          <w:color w:val="auto"/>
        </w:rPr>
        <w:t>;</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w:t>
      </w:r>
      <w:proofErr w:type="gramStart"/>
      <w:r w:rsidRPr="00DD7BD1">
        <w:rPr>
          <w:rFonts w:cs="Calibri"/>
          <w:color w:val="auto"/>
        </w:rPr>
        <w:t>child care</w:t>
      </w:r>
      <w:proofErr w:type="gramEnd"/>
      <w:r w:rsidRPr="00DD7BD1">
        <w:rPr>
          <w:rFonts w:cs="Calibri"/>
          <w:color w:val="auto"/>
        </w:rPr>
        <w:t xml:space="preserv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t>AB 2499 (</w:t>
      </w:r>
      <w:hyperlink r:id="rId616"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617"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 xml:space="preserve">Lastly, employers also must provide employees with written notice of their rights to victim leave upon hire, annually, and </w:t>
      </w:r>
      <w:proofErr w:type="gramStart"/>
      <w:r w:rsidRPr="00DD7BD1">
        <w:rPr>
          <w:rFonts w:ascii="Calibri" w:hAnsi="Calibri" w:cs="Calibri"/>
        </w:rPr>
        <w:t>any time</w:t>
      </w:r>
      <w:proofErr w:type="gramEnd"/>
      <w:r w:rsidRPr="00DD7BD1">
        <w:rPr>
          <w:rFonts w:ascii="Calibri" w:hAnsi="Calibri" w:cs="Calibri"/>
        </w:rPr>
        <w:t xml:space="preserv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lastRenderedPageBreak/>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618"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619"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620"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621"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622"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623"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624"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lastRenderedPageBreak/>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625"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626"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627"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628"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629"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630"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In order to</w:t>
      </w:r>
      <w:proofErr w:type="gramEnd"/>
      <w:r w:rsidRPr="00DD7BD1">
        <w:rPr>
          <w:rFonts w:ascii="Calibri" w:hAnsi="Calibri" w:cs="Calibri"/>
          <w:shd w:val="clear" w:color="auto" w:fill="FFFFFF"/>
        </w:rPr>
        <w:t xml:space="preserve">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3"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631"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3"/>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lastRenderedPageBreak/>
        <w:t xml:space="preserve">State Law Imposes Transparency Requirements -  Child Labor Practices – </w:t>
      </w:r>
      <w:r w:rsidRPr="00DD7BD1">
        <w:rPr>
          <w:rFonts w:ascii="Calibri" w:hAnsi="Calibri" w:cs="Calibri"/>
          <w:b/>
          <w:bCs/>
          <w:color w:val="C00000"/>
          <w:sz w:val="28"/>
          <w:szCs w:val="28"/>
          <w:shd w:val="clear" w:color="auto" w:fill="FFFFFF"/>
        </w:rPr>
        <w:t>Jan 1</w:t>
      </w:r>
      <w:proofErr w:type="gramStart"/>
      <w:r w:rsidRPr="00DD7BD1">
        <w:rPr>
          <w:rFonts w:ascii="Calibri" w:hAnsi="Calibri" w:cs="Calibri"/>
          <w:b/>
          <w:bCs/>
          <w:color w:val="C00000"/>
          <w:sz w:val="28"/>
          <w:szCs w:val="28"/>
          <w:shd w:val="clear" w:color="auto" w:fill="FFFFFF"/>
        </w:rPr>
        <w:t xml:space="preserve"> 2025</w:t>
      </w:r>
      <w:proofErr w:type="gramEnd"/>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632"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DD7BD1">
        <w:rPr>
          <w:rFonts w:ascii="Calibri" w:hAnsi="Calibri" w:cs="Calibri"/>
          <w:shd w:val="clear" w:color="auto" w:fill="FFFFFF"/>
        </w:rPr>
        <w:t>are in compliance with</w:t>
      </w:r>
      <w:proofErr w:type="gramEnd"/>
      <w:r w:rsidRPr="00DD7BD1">
        <w:rPr>
          <w:rFonts w:ascii="Calibri" w:hAnsi="Calibri" w:cs="Calibri"/>
          <w:shd w:val="clear" w:color="auto" w:fill="FFFFFF"/>
        </w:rPr>
        <w:t xml:space="preserve">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w:t>
      </w:r>
      <w:proofErr w:type="gramStart"/>
      <w:r w:rsidRPr="00DD7BD1">
        <w:rPr>
          <w:rFonts w:ascii="Calibri" w:hAnsi="Calibri" w:cs="Calibri"/>
          <w:shd w:val="clear" w:color="auto" w:fill="FFFFFF"/>
        </w:rPr>
        <w:t>ensue</w:t>
      </w:r>
      <w:proofErr w:type="gramEnd"/>
      <w:r w:rsidRPr="00DD7BD1">
        <w:rPr>
          <w:rFonts w:ascii="Calibri" w:hAnsi="Calibri" w:cs="Calibri"/>
          <w:shd w:val="clear" w:color="auto" w:fill="FFFFFF"/>
        </w:rPr>
        <w:t>.</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633"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634"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lastRenderedPageBreak/>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635"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636"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637"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For workplaces subject to the regulations employers will be required to do some or </w:t>
      </w:r>
      <w:proofErr w:type="gramStart"/>
      <w:r w:rsidRPr="00DD7BD1">
        <w:rPr>
          <w:rFonts w:ascii="Calibri" w:eastAsia="Times New Roman" w:hAnsi="Calibri" w:cs="Calibri"/>
        </w:rPr>
        <w:t>all of</w:t>
      </w:r>
      <w:proofErr w:type="gramEnd"/>
      <w:r w:rsidRPr="00DD7BD1">
        <w:rPr>
          <w:rFonts w:ascii="Calibri" w:eastAsia="Times New Roman" w:hAnsi="Calibri" w:cs="Calibri"/>
        </w:rPr>
        <w:t xml:space="preserve">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Provide drinking water. Where drinking water is not plumbed or otherwise continuously supplied, employers </w:t>
      </w:r>
      <w:proofErr w:type="gramStart"/>
      <w:r w:rsidRPr="00DD7BD1">
        <w:rPr>
          <w:rFonts w:ascii="Calibri" w:eastAsia="Times New Roman" w:hAnsi="Calibri" w:cs="Calibri"/>
        </w:rPr>
        <w:t>shall</w:t>
      </w:r>
      <w:proofErr w:type="gramEnd"/>
      <w:r w:rsidRPr="00DD7BD1">
        <w:rPr>
          <w:rFonts w:ascii="Calibri" w:eastAsia="Times New Roman" w:hAnsi="Calibri" w:cs="Calibri"/>
        </w:rPr>
        <w:t xml:space="preserve"> provide </w:t>
      </w:r>
      <w:proofErr w:type="gramStart"/>
      <w:r w:rsidRPr="00DD7BD1">
        <w:rPr>
          <w:rFonts w:ascii="Calibri" w:eastAsia="Times New Roman" w:hAnsi="Calibri" w:cs="Calibri"/>
        </w:rPr>
        <w:t>sufficient quantities</w:t>
      </w:r>
      <w:proofErr w:type="gramEnd"/>
      <w:r w:rsidRPr="00DD7BD1">
        <w:rPr>
          <w:rFonts w:ascii="Calibri" w:eastAsia="Times New Roman" w:hAnsi="Calibri" w:cs="Calibri"/>
        </w:rPr>
        <w:t xml:space="preserve">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638"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639"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training on the workplace violence plan when it’s first established and annually thereafter. Additional training </w:t>
      </w:r>
      <w:proofErr w:type="gramStart"/>
      <w:r w:rsidRPr="00DD7BD1">
        <w:rPr>
          <w:rFonts w:ascii="Calibri" w:hAnsi="Calibri" w:cs="Calibri"/>
          <w:shd w:val="clear" w:color="auto" w:fill="FFFFFF"/>
        </w:rPr>
        <w:t>has to</w:t>
      </w:r>
      <w:proofErr w:type="gramEnd"/>
      <w:r w:rsidRPr="00DD7BD1">
        <w:rPr>
          <w:rFonts w:ascii="Calibri" w:hAnsi="Calibri" w:cs="Calibri"/>
          <w:shd w:val="clear" w:color="auto" w:fill="FFFFFF"/>
        </w:rPr>
        <w:t xml:space="preserve">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w:t>
      </w:r>
      <w:proofErr w:type="gramStart"/>
      <w:r w:rsidRPr="00DD7BD1">
        <w:rPr>
          <w:rFonts w:ascii="Calibri" w:hAnsi="Calibri" w:cs="Calibri"/>
          <w:shd w:val="clear" w:color="auto" w:fill="FFFFFF"/>
        </w:rPr>
        <w:t>customize to</w:t>
      </w:r>
      <w:proofErr w:type="gramEnd"/>
      <w:r w:rsidRPr="00DD7BD1">
        <w:rPr>
          <w:rFonts w:ascii="Calibri" w:hAnsi="Calibri" w:cs="Calibri"/>
          <w:shd w:val="clear" w:color="auto" w:fill="FFFFFF"/>
        </w:rPr>
        <w:t xml:space="preserve">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t>Filing deadline</w:t>
      </w:r>
      <w:r w:rsidRPr="00DD7BD1">
        <w:rPr>
          <w:rFonts w:ascii="Calibri" w:hAnsi="Calibri" w:cs="Calibri"/>
        </w:rPr>
        <w:t xml:space="preserve">: Reports are </w:t>
      </w:r>
      <w:proofErr w:type="gramStart"/>
      <w:r w:rsidRPr="00DD7BD1">
        <w:rPr>
          <w:rFonts w:ascii="Calibri" w:hAnsi="Calibri" w:cs="Calibri"/>
        </w:rPr>
        <w:t>due by</w:t>
      </w:r>
      <w:proofErr w:type="gramEnd"/>
      <w:r w:rsidRPr="00DD7BD1">
        <w:rPr>
          <w:rFonts w:ascii="Calibri" w:hAnsi="Calibri" w:cs="Calibri"/>
        </w:rPr>
        <w:t xml:space="preserve">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640"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641"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lastRenderedPageBreak/>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w:t>
      </w:r>
      <w:proofErr w:type="gramStart"/>
      <w:r w:rsidRPr="00DD7BD1">
        <w:rPr>
          <w:rFonts w:ascii="Calibri" w:hAnsi="Calibri" w:cs="Calibri"/>
          <w:spacing w:val="3"/>
          <w:sz w:val="22"/>
          <w:szCs w:val="22"/>
          <w:shd w:val="clear" w:color="auto" w:fill="FFFFFF"/>
        </w:rPr>
        <w:t>employees may</w:t>
      </w:r>
      <w:proofErr w:type="gramEnd"/>
      <w:r w:rsidRPr="00DD7BD1">
        <w:rPr>
          <w:rFonts w:ascii="Calibri" w:hAnsi="Calibri" w:cs="Calibri"/>
          <w:spacing w:val="3"/>
          <w:sz w:val="22"/>
          <w:szCs w:val="22"/>
          <w:shd w:val="clear" w:color="auto" w:fill="FFFFFF"/>
        </w:rPr>
        <w:t xml:space="preserve">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642"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 xml:space="preserve">Reclassify these employees as nonexempt and provide them with the rights and benefits that nonexempt employees are entitled to (overtime, breaks, lunches, and reporting time </w:t>
      </w:r>
      <w:proofErr w:type="gramStart"/>
      <w:r w:rsidRPr="00DD7BD1">
        <w:rPr>
          <w:rFonts w:ascii="Calibri" w:eastAsia="Times New Roman" w:hAnsi="Calibri" w:cs="Calibri"/>
        </w:rPr>
        <w:t>pay,</w:t>
      </w:r>
      <w:proofErr w:type="gramEnd"/>
      <w:r w:rsidRPr="00DD7BD1">
        <w:rPr>
          <w:rFonts w:ascii="Calibri" w:eastAsia="Times New Roman" w:hAnsi="Calibri" w:cs="Calibri"/>
        </w:rPr>
        <w:t xml:space="preserve">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643"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Future Increases</w:t>
      </w:r>
      <w:r w:rsidRPr="00DD7BD1">
        <w:rPr>
          <w:rFonts w:ascii="Calibri" w:hAnsi="Calibri" w:cs="Calibri"/>
          <w:sz w:val="22"/>
          <w:szCs w:val="22"/>
        </w:rPr>
        <w:br/>
        <w:t xml:space="preserve">The newly created </w:t>
      </w:r>
      <w:proofErr w:type="gramStart"/>
      <w:r w:rsidRPr="00DD7BD1">
        <w:rPr>
          <w:rFonts w:ascii="Calibri" w:hAnsi="Calibri" w:cs="Calibri"/>
          <w:sz w:val="22"/>
          <w:szCs w:val="22"/>
        </w:rPr>
        <w:t>Fast Food</w:t>
      </w:r>
      <w:proofErr w:type="gramEnd"/>
      <w:r w:rsidRPr="00DD7BD1">
        <w:rPr>
          <w:rFonts w:ascii="Calibri" w:hAnsi="Calibri" w:cs="Calibri"/>
          <w:sz w:val="22"/>
          <w:szCs w:val="22"/>
        </w:rPr>
        <w:t xml:space="preserve">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proofErr w:type="gramStart"/>
      <w:r w:rsidRPr="00DD7BD1">
        <w:rPr>
          <w:rFonts w:ascii="Calibri" w:hAnsi="Calibri" w:cs="Calibri"/>
          <w:i/>
          <w:iCs/>
          <w:sz w:val="22"/>
          <w:szCs w:val="22"/>
        </w:rPr>
        <w:t>fast food</w:t>
      </w:r>
      <w:proofErr w:type="gramEnd"/>
      <w:r w:rsidRPr="00DD7BD1">
        <w:rPr>
          <w:rFonts w:ascii="Calibri" w:hAnsi="Calibri" w:cs="Calibri"/>
          <w:i/>
          <w:iCs/>
          <w:sz w:val="22"/>
          <w:szCs w:val="22"/>
        </w:rPr>
        <w:t xml:space="preserve"> restaurants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lastRenderedPageBreak/>
        <w:t>Due to the most recent change, the </w:t>
      </w:r>
      <w:hyperlink r:id="rId644"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 xml:space="preserve">The ordinance’s requirements </w:t>
      </w:r>
      <w:proofErr w:type="gramStart"/>
      <w:r w:rsidRPr="00DD7BD1">
        <w:rPr>
          <w:rFonts w:ascii="Calibri" w:hAnsi="Calibri" w:cs="Calibri"/>
          <w:spacing w:val="3"/>
          <w:sz w:val="22"/>
          <w:szCs w:val="22"/>
          <w:shd w:val="clear" w:color="auto" w:fill="FFFFFF"/>
        </w:rPr>
        <w:t>impacts</w:t>
      </w:r>
      <w:proofErr w:type="gramEnd"/>
      <w:r w:rsidRPr="00DD7BD1">
        <w:rPr>
          <w:rFonts w:ascii="Calibri" w:hAnsi="Calibri" w:cs="Calibri"/>
          <w:spacing w:val="3"/>
          <w:sz w:val="22"/>
          <w:szCs w:val="22"/>
          <w:shd w:val="clear" w:color="auto" w:fill="FFFFFF"/>
        </w:rPr>
        <w:t>:</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645"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646"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647"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648"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649"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lastRenderedPageBreak/>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650"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651"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652"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209A4733" w14:textId="21B74C41" w:rsidR="00A942A1" w:rsidRPr="00752A36" w:rsidRDefault="00022BF0" w:rsidP="00752A36">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63088A45" w14:textId="77777777" w:rsidR="00565EB8" w:rsidRDefault="00565EB8" w:rsidP="00565EB8">
      <w:pPr>
        <w:rPr>
          <w:b/>
          <w:bCs/>
          <w:caps/>
          <w:noProof/>
          <w:color w:val="0E425C"/>
          <w:sz w:val="26"/>
          <w:szCs w:val="26"/>
        </w:rPr>
      </w:pPr>
      <w:r w:rsidRPr="00650968">
        <w:rPr>
          <w:b/>
          <w:bCs/>
          <w:caps/>
          <w:color w:val="0070C0"/>
          <w:sz w:val="26"/>
          <w:szCs w:val="26"/>
        </w:rPr>
        <w:t xml:space="preserve">New! </w:t>
      </w:r>
      <w:r w:rsidRPr="00650968">
        <w:rPr>
          <w:b/>
          <w:bCs/>
          <w:caps/>
          <w:noProof/>
          <w:color w:val="0E425C"/>
          <w:sz w:val="26"/>
          <w:szCs w:val="26"/>
        </w:rPr>
        <w:t>State’s Protections Regarding Seizures of Identification Documents Effective</w:t>
      </w:r>
      <w:r w:rsidRPr="00650968">
        <w:rPr>
          <w:b/>
          <w:bCs/>
          <w:caps/>
          <w:color w:val="0070C0"/>
          <w:sz w:val="26"/>
          <w:szCs w:val="26"/>
        </w:rPr>
        <w:t xml:space="preserve"> August 12, 2026</w:t>
      </w:r>
    </w:p>
    <w:p w14:paraId="59AD66E9" w14:textId="77777777" w:rsidR="00565EB8" w:rsidRDefault="00565EB8" w:rsidP="00565EB8">
      <w:pPr>
        <w:rPr>
          <w:rFonts w:eastAsia="Times New Roman"/>
          <w:sz w:val="26"/>
          <w:szCs w:val="26"/>
        </w:rPr>
      </w:pPr>
      <w:r>
        <w:rPr>
          <w:rFonts w:eastAsia="Times New Roman"/>
          <w:sz w:val="26"/>
          <w:szCs w:val="26"/>
        </w:rPr>
        <w:t>The state</w:t>
      </w:r>
      <w:r w:rsidRPr="009C1EEC">
        <w:rPr>
          <w:rFonts w:eastAsia="Times New Roman"/>
          <w:sz w:val="26"/>
          <w:szCs w:val="26"/>
        </w:rPr>
        <w:t xml:space="preserve"> has enacted House Bill 26-1283, “</w:t>
      </w:r>
      <w:r w:rsidRPr="009C1EEC">
        <w:rPr>
          <w:rFonts w:eastAsia="Times New Roman"/>
          <w:i/>
          <w:iCs/>
          <w:sz w:val="26"/>
          <w:szCs w:val="26"/>
        </w:rPr>
        <w:t>Protections Regarding Seizures of Identification Documents</w:t>
      </w:r>
      <w:r w:rsidRPr="009C1EEC">
        <w:rPr>
          <w:rFonts w:eastAsia="Times New Roman"/>
          <w:sz w:val="26"/>
          <w:szCs w:val="26"/>
        </w:rPr>
        <w:t>,” establishing new restrictions on how employers may handle government-issued identification documents</w:t>
      </w:r>
      <w:r>
        <w:rPr>
          <w:rFonts w:eastAsia="Times New Roman"/>
          <w:sz w:val="26"/>
          <w:szCs w:val="26"/>
        </w:rPr>
        <w:t xml:space="preserve"> </w:t>
      </w:r>
      <w:r w:rsidRPr="009C1EEC">
        <w:rPr>
          <w:rFonts w:eastAsia="Times New Roman"/>
          <w:sz w:val="26"/>
          <w:szCs w:val="26"/>
        </w:rPr>
        <w:t>and creates an additional compliance consideration for employers conducting onboarding and employment eligibility verification.</w:t>
      </w:r>
      <w:r>
        <w:rPr>
          <w:rFonts w:eastAsia="Times New Roman"/>
          <w:sz w:val="26"/>
          <w:szCs w:val="26"/>
        </w:rPr>
        <w:t xml:space="preserve"> </w:t>
      </w:r>
      <w:r w:rsidRPr="009C1EEC">
        <w:rPr>
          <w:rFonts w:eastAsia="Times New Roman"/>
          <w:sz w:val="26"/>
          <w:szCs w:val="26"/>
        </w:rPr>
        <w:t>HB26-1283 prohibits an employer or its agents from demanding, confiscating, retaining, or otherwise requiring employees, applicants, migrant workers, seasonal workers, or other individuals seeking work to surrender a government-issued identification document, subject to limited exceptions established by law. </w:t>
      </w:r>
    </w:p>
    <w:p w14:paraId="6C51DD6C" w14:textId="77777777" w:rsidR="00565EB8" w:rsidRDefault="00565EB8" w:rsidP="00565EB8">
      <w:pPr>
        <w:rPr>
          <w:rFonts w:eastAsia="Times New Roman"/>
          <w:sz w:val="26"/>
          <w:szCs w:val="26"/>
        </w:rPr>
      </w:pPr>
      <w:r w:rsidRPr="00971BEF">
        <w:rPr>
          <w:rFonts w:eastAsia="Times New Roman"/>
          <w:sz w:val="26"/>
          <w:szCs w:val="26"/>
        </w:rPr>
        <w:t>HB26-1283 does not prohibit employers from examining original government-issued identity documents or making copies when permitted by law. Rather, it permits employers to temporarily retain an original government-issued identification document for up to 10 hours to verify employment eligibility and make a copy. </w:t>
      </w:r>
    </w:p>
    <w:p w14:paraId="1BA85DD7" w14:textId="77777777" w:rsidR="00565EB8" w:rsidRPr="00971BEF" w:rsidRDefault="00565EB8" w:rsidP="00565EB8">
      <w:pPr>
        <w:rPr>
          <w:rFonts w:eastAsia="Times New Roman"/>
          <w:sz w:val="26"/>
          <w:szCs w:val="26"/>
          <w:u w:val="single"/>
        </w:rPr>
      </w:pPr>
      <w:r>
        <w:rPr>
          <w:rFonts w:eastAsia="Times New Roman"/>
          <w:sz w:val="26"/>
          <w:szCs w:val="26"/>
        </w:rPr>
        <w:t>T</w:t>
      </w:r>
      <w:r w:rsidRPr="00971BEF">
        <w:rPr>
          <w:rFonts w:eastAsia="Times New Roman"/>
          <w:sz w:val="26"/>
          <w:szCs w:val="26"/>
        </w:rPr>
        <w:t>here is one additional obligation that will impact employment eligibility verification. When verifying an individual’s employment eligibility</w:t>
      </w:r>
      <w:r w:rsidRPr="00971BEF">
        <w:rPr>
          <w:rFonts w:eastAsia="Times New Roman"/>
          <w:sz w:val="26"/>
          <w:szCs w:val="26"/>
          <w:u w:val="single"/>
        </w:rPr>
        <w:t xml:space="preserve">, Colorado employers must provide a written notice informing the </w:t>
      </w:r>
      <w:r w:rsidRPr="00971BEF">
        <w:rPr>
          <w:rFonts w:eastAsia="Times New Roman"/>
          <w:sz w:val="26"/>
          <w:szCs w:val="26"/>
          <w:u w:val="single"/>
        </w:rPr>
        <w:lastRenderedPageBreak/>
        <w:t>individual of the statute’s prohibition on confiscating or improperly retaining government-issued identification documents</w:t>
      </w:r>
      <w:r w:rsidRPr="00971BEF">
        <w:rPr>
          <w:rFonts w:eastAsia="Times New Roman"/>
          <w:sz w:val="26"/>
          <w:szCs w:val="26"/>
        </w:rPr>
        <w:t xml:space="preserve"> and</w:t>
      </w:r>
      <w:r w:rsidRPr="00971BEF">
        <w:rPr>
          <w:rFonts w:eastAsia="Times New Roman"/>
          <w:sz w:val="26"/>
          <w:szCs w:val="26"/>
          <w:u w:val="single"/>
        </w:rPr>
        <w:t xml:space="preserve"> obtain the individual’s </w:t>
      </w:r>
      <w:r w:rsidRPr="00971BEF">
        <w:rPr>
          <w:rFonts w:eastAsia="Times New Roman"/>
          <w:b/>
          <w:bCs/>
          <w:sz w:val="26"/>
          <w:szCs w:val="26"/>
          <w:u w:val="single"/>
        </w:rPr>
        <w:t>written acknowledgment</w:t>
      </w:r>
      <w:r w:rsidRPr="00971BEF">
        <w:rPr>
          <w:rFonts w:eastAsia="Times New Roman"/>
          <w:sz w:val="26"/>
          <w:szCs w:val="26"/>
          <w:u w:val="single"/>
        </w:rPr>
        <w:t>.</w:t>
      </w:r>
      <w:r w:rsidRPr="00971BEF">
        <w:rPr>
          <w:rFonts w:eastAsia="Times New Roman"/>
          <w:sz w:val="26"/>
          <w:szCs w:val="26"/>
        </w:rPr>
        <w:t xml:space="preserve"> This written acknowledgement is then required to be </w:t>
      </w:r>
      <w:r w:rsidRPr="00971BEF">
        <w:rPr>
          <w:rFonts w:eastAsia="Times New Roman"/>
          <w:sz w:val="26"/>
          <w:szCs w:val="26"/>
          <w:u w:val="single"/>
        </w:rPr>
        <w:t xml:space="preserve">retained in the </w:t>
      </w:r>
      <w:r w:rsidRPr="00971BEF">
        <w:rPr>
          <w:rFonts w:eastAsia="Times New Roman"/>
          <w:b/>
          <w:bCs/>
          <w:sz w:val="26"/>
          <w:szCs w:val="26"/>
          <w:u w:val="single"/>
        </w:rPr>
        <w:t>employee’s employment file.</w:t>
      </w:r>
      <w:r w:rsidRPr="00971BEF">
        <w:rPr>
          <w:rFonts w:eastAsia="Times New Roman"/>
          <w:sz w:val="26"/>
          <w:szCs w:val="26"/>
          <w:u w:val="single"/>
        </w:rPr>
        <w:t> </w:t>
      </w:r>
    </w:p>
    <w:p w14:paraId="0DF0F5A1" w14:textId="3893FAEB" w:rsidR="00565EB8" w:rsidRPr="009C1EEC" w:rsidRDefault="00565EB8" w:rsidP="00565EB8">
      <w:pPr>
        <w:rPr>
          <w:rFonts w:eastAsia="Times New Roman"/>
          <w:sz w:val="26"/>
          <w:szCs w:val="26"/>
        </w:rPr>
      </w:pPr>
      <w:r w:rsidRPr="00971BEF">
        <w:rPr>
          <w:rFonts w:eastAsia="Times New Roman"/>
          <w:b/>
          <w:bCs/>
          <w:sz w:val="26"/>
          <w:szCs w:val="26"/>
          <w:highlight w:val="lightGray"/>
        </w:rPr>
        <w:t>Employer Takeaway</w:t>
      </w:r>
      <w:r>
        <w:rPr>
          <w:rFonts w:eastAsia="Times New Roman"/>
          <w:sz w:val="26"/>
          <w:szCs w:val="26"/>
        </w:rPr>
        <w:t>: Employers are advised to adjust their employee onboarding process to ensure compliance with this new regulation.</w:t>
      </w:r>
    </w:p>
    <w:p w14:paraId="700BDDCE" w14:textId="77777777" w:rsidR="00565EB8" w:rsidRDefault="00565EB8" w:rsidP="00565EB8">
      <w:r>
        <w:rPr>
          <w:b/>
          <w:bCs/>
          <w:caps/>
          <w:color w:val="0E425C"/>
          <w:sz w:val="28"/>
          <w:szCs w:val="28"/>
        </w:rPr>
        <w:t xml:space="preserve">SAMPLE Employee Ackowledgement: </w:t>
      </w:r>
      <w:r w:rsidRPr="00650968">
        <w:rPr>
          <w:b/>
          <w:bCs/>
          <w:caps/>
          <w:sz w:val="28"/>
          <w:szCs w:val="28"/>
        </w:rPr>
        <w:t>Colorado HB 26-1283 Employee Notice and Acknowledgment: Government-Issued Identification Documents</w:t>
      </w:r>
    </w:p>
    <w:p w14:paraId="12490A25" w14:textId="77777777" w:rsidR="00565EB8" w:rsidRDefault="00565EB8" w:rsidP="00565EB8">
      <w:r>
        <w:rPr>
          <w:sz w:val="26"/>
          <w:szCs w:val="26"/>
        </w:rPr>
        <w:t>Colorado House Bill 26-1283, “Protections Regarding Seizures of Identification Documents,” prohibits an employer or an employer’s agent from demanding, confiscating, retaining, or otherwise requiring an individual who is an employee, applicant for employment, migrant worker, seasonal worker, or other individual performing or seeking to perform work to surrender a government-issued identification document, except as permitted by law.</w:t>
      </w:r>
    </w:p>
    <w:p w14:paraId="1716ECE9" w14:textId="77777777" w:rsidR="00565EB8" w:rsidRDefault="00565EB8" w:rsidP="00565EB8">
      <w:r>
        <w:rPr>
          <w:sz w:val="26"/>
          <w:szCs w:val="26"/>
        </w:rPr>
        <w:t>This prohibition does not prevent the Company from examining original identification documents, making copies when permitted by law, or temporarily retaining an original government-issued identification document for no more than 10 hours for the limited purpose of verifying employment eligibility and making a copy.</w:t>
      </w:r>
    </w:p>
    <w:p w14:paraId="658B5459" w14:textId="77777777" w:rsidR="00565EB8" w:rsidRDefault="00565EB8" w:rsidP="00565EB8">
      <w:r>
        <w:rPr>
          <w:sz w:val="26"/>
          <w:szCs w:val="26"/>
        </w:rPr>
        <w:t>If the Company knows that an individual’s primary language is not English, this notice should also be provided in the individual’s primary language. The Company will retain the signed acknowledgment in the employee’s employment file.</w:t>
      </w:r>
    </w:p>
    <w:p w14:paraId="2D2FD2E5" w14:textId="77777777" w:rsidR="00565EB8" w:rsidRDefault="00565EB8" w:rsidP="00565EB8">
      <w:r>
        <w:rPr>
          <w:b/>
          <w:bCs/>
          <w:sz w:val="26"/>
          <w:szCs w:val="26"/>
          <w:shd w:val="clear" w:color="auto" w:fill="D3D3D3"/>
        </w:rPr>
        <w:t>Acknowledgment:</w:t>
      </w:r>
      <w:r>
        <w:rPr>
          <w:sz w:val="26"/>
          <w:szCs w:val="26"/>
        </w:rPr>
        <w:t xml:space="preserve"> I acknowledge that I have received this written notice regarding Colorado HB 26-1283 and understand that the Company is prohibited from confiscating or improperly retaining my government-issued identification documents, except as permitted by law.</w:t>
      </w:r>
    </w:p>
    <w:p w14:paraId="1EBA58A3" w14:textId="77777777" w:rsidR="00565EB8" w:rsidRDefault="00565EB8" w:rsidP="00565EB8">
      <w:r>
        <w:rPr>
          <w:sz w:val="26"/>
          <w:szCs w:val="26"/>
        </w:rPr>
        <w:t>Individual Name: ________________________________________________</w:t>
      </w:r>
    </w:p>
    <w:p w14:paraId="6DE71697" w14:textId="77777777" w:rsidR="00565EB8" w:rsidRDefault="00565EB8" w:rsidP="00565EB8">
      <w:r>
        <w:rPr>
          <w:sz w:val="26"/>
          <w:szCs w:val="26"/>
        </w:rPr>
        <w:t>Signature: _______________________________________________________</w:t>
      </w:r>
    </w:p>
    <w:p w14:paraId="555A9398" w14:textId="77777777" w:rsidR="00565EB8" w:rsidRDefault="00565EB8" w:rsidP="00565EB8">
      <w:r>
        <w:rPr>
          <w:sz w:val="26"/>
          <w:szCs w:val="26"/>
        </w:rPr>
        <w:t>Date: __________________________</w:t>
      </w:r>
    </w:p>
    <w:p w14:paraId="5127C980" w14:textId="77777777" w:rsidR="00565EB8" w:rsidRDefault="00565EB8" w:rsidP="00A942A1">
      <w:pPr>
        <w:spacing w:after="0" w:line="240" w:lineRule="auto"/>
        <w:rPr>
          <w:b/>
          <w:bCs/>
          <w:caps/>
          <w:color w:val="0070C0"/>
          <w:sz w:val="26"/>
          <w:szCs w:val="26"/>
        </w:rPr>
      </w:pPr>
    </w:p>
    <w:p w14:paraId="5675D4E5" w14:textId="37BFB8F8" w:rsidR="00A942A1" w:rsidRPr="001578A1" w:rsidRDefault="00A942A1" w:rsidP="00A942A1">
      <w:pPr>
        <w:spacing w:after="0" w:line="240" w:lineRule="auto"/>
        <w:rPr>
          <w:b/>
          <w:bCs/>
          <w:caps/>
          <w:noProof/>
          <w:color w:val="0E425C"/>
          <w:sz w:val="28"/>
          <w:szCs w:val="28"/>
          <w:u w:val="single"/>
        </w:rPr>
      </w:pPr>
      <w:r w:rsidRPr="001578A1">
        <w:rPr>
          <w:b/>
          <w:bCs/>
          <w:caps/>
          <w:color w:val="0070C0"/>
          <w:sz w:val="26"/>
          <w:szCs w:val="26"/>
        </w:rPr>
        <w:t>New!</w:t>
      </w:r>
      <w:r w:rsidRPr="001578A1">
        <w:rPr>
          <w:b/>
          <w:bCs/>
          <w:caps/>
          <w:noProof/>
          <w:color w:val="0E425C"/>
          <w:sz w:val="26"/>
          <w:szCs w:val="26"/>
        </w:rPr>
        <w:t xml:space="preserve"> State Enacts AI Regulations Effective </w:t>
      </w:r>
      <w:r w:rsidRPr="001578A1">
        <w:rPr>
          <w:b/>
          <w:bCs/>
          <w:caps/>
          <w:color w:val="0070C0"/>
          <w:sz w:val="26"/>
          <w:szCs w:val="26"/>
        </w:rPr>
        <w:t>October 1, 2026</w:t>
      </w:r>
    </w:p>
    <w:p w14:paraId="01752A9D" w14:textId="77777777" w:rsidR="00A942A1" w:rsidRDefault="00A942A1" w:rsidP="00A942A1">
      <w:pPr>
        <w:spacing w:after="0" w:line="240" w:lineRule="auto"/>
        <w:rPr>
          <w:rFonts w:eastAsia="Times New Roman"/>
        </w:rPr>
      </w:pPr>
      <w:r w:rsidRPr="00AC734D">
        <w:rPr>
          <w:rFonts w:eastAsia="Times New Roman"/>
        </w:rPr>
        <w:t xml:space="preserve">On June 2, 2026, the Governor signed Senate Bill 5 into law, designated as Public Act 26-15 </w:t>
      </w:r>
      <w:proofErr w:type="gramStart"/>
      <w:r w:rsidRPr="00AC734D">
        <w:rPr>
          <w:rFonts w:eastAsia="Times New Roman"/>
        </w:rPr>
        <w:t>and also</w:t>
      </w:r>
      <w:proofErr w:type="gramEnd"/>
      <w:r w:rsidRPr="00AC734D">
        <w:rPr>
          <w:rFonts w:eastAsia="Times New Roman"/>
        </w:rPr>
        <w:t xml:space="preserve"> known as the</w:t>
      </w:r>
      <w:r w:rsidRPr="004D692C">
        <w:rPr>
          <w:rFonts w:eastAsia="Times New Roman"/>
        </w:rPr>
        <w:t xml:space="preserve"> </w:t>
      </w:r>
      <w:hyperlink r:id="rId653" w:history="1">
        <w:r w:rsidRPr="004D692C">
          <w:rPr>
            <w:rStyle w:val="Hyperlink"/>
            <w:rFonts w:eastAsia="Times New Roman"/>
          </w:rPr>
          <w:t>Connecticut Artificial Intelligence Responsibility and Transparency Act</w:t>
        </w:r>
      </w:hyperlink>
      <w:r w:rsidRPr="004D692C">
        <w:rPr>
          <w:rFonts w:eastAsia="Times New Roman"/>
        </w:rPr>
        <w:t xml:space="preserve"> </w:t>
      </w:r>
      <w:r w:rsidRPr="00AC734D">
        <w:rPr>
          <w:rFonts w:eastAsia="Times New Roman"/>
        </w:rPr>
        <w:t>(the “CART Act”). </w:t>
      </w:r>
    </w:p>
    <w:p w14:paraId="06F07F36" w14:textId="77777777" w:rsidR="00A942A1" w:rsidRPr="004D692C" w:rsidRDefault="00A942A1" w:rsidP="00A942A1">
      <w:pPr>
        <w:spacing w:after="0" w:line="240" w:lineRule="auto"/>
        <w:rPr>
          <w:rFonts w:eastAsia="Times New Roman"/>
          <w:b/>
          <w:bCs/>
        </w:rPr>
      </w:pPr>
      <w:r w:rsidRPr="004D692C">
        <w:rPr>
          <w:rFonts w:eastAsia="Times New Roman"/>
        </w:rPr>
        <w:t>The CART Act is among the most comprehensive state AI laws enacted to date, creating distinct obligations for employment-related automated decision tools, consumer chatbots, frontier-model developers, generative-AI provenance, and online platforms used by minors, while also addressing AI applications in healthcare through targeted carveouts and innovation initiatives.</w:t>
      </w:r>
      <w:r w:rsidRPr="004D692C">
        <w:rPr>
          <w:rFonts w:eastAsia="Times New Roman"/>
          <w:b/>
          <w:bCs/>
        </w:rPr>
        <w:t xml:space="preserve"> </w:t>
      </w:r>
    </w:p>
    <w:p w14:paraId="534CFA9B" w14:textId="77777777" w:rsidR="00A942A1" w:rsidRDefault="00A942A1" w:rsidP="00A942A1">
      <w:pPr>
        <w:spacing w:after="0" w:line="240" w:lineRule="auto"/>
        <w:rPr>
          <w:rFonts w:eastAsia="Times New Roman"/>
        </w:rPr>
      </w:pPr>
      <w:r w:rsidRPr="004D692C">
        <w:rPr>
          <w:rFonts w:eastAsia="Times New Roman"/>
        </w:rPr>
        <w:t>For businesses operating in Connecticut, the Act’s most immediate operational impact is likely to be in employment and workforce decision-making. Employers using AI in hiring or personnel management will face new disclosure obligations and, when issuing mass-layoff notices, must disclose whether AI informed the decision. </w:t>
      </w:r>
    </w:p>
    <w:p w14:paraId="4B36F64B" w14:textId="77777777" w:rsidR="00A942A1" w:rsidRPr="00DB7DE9" w:rsidRDefault="00A942A1" w:rsidP="00A942A1">
      <w:pPr>
        <w:spacing w:after="0" w:line="240" w:lineRule="auto"/>
        <w:rPr>
          <w:rFonts w:eastAsia="Times New Roman"/>
        </w:rPr>
      </w:pPr>
      <w:r w:rsidRPr="00DB7DE9">
        <w:rPr>
          <w:rFonts w:eastAsia="Times New Roman"/>
        </w:rPr>
        <w:t>The following are key compliance deadlines under the CART Act:</w:t>
      </w:r>
    </w:p>
    <w:p w14:paraId="169385A6" w14:textId="77777777" w:rsidR="00A942A1" w:rsidRPr="00DB7DE9" w:rsidRDefault="00A942A1">
      <w:pPr>
        <w:numPr>
          <w:ilvl w:val="0"/>
          <w:numId w:val="368"/>
        </w:numPr>
        <w:spacing w:after="0" w:line="240" w:lineRule="auto"/>
        <w:rPr>
          <w:rFonts w:eastAsia="Times New Roman"/>
        </w:rPr>
      </w:pPr>
      <w:r w:rsidRPr="00DB7DE9">
        <w:rPr>
          <w:rFonts w:eastAsia="Times New Roman"/>
          <w:b/>
          <w:bCs/>
        </w:rPr>
        <w:lastRenderedPageBreak/>
        <w:t>October 1, 2026:</w:t>
      </w:r>
      <w:r w:rsidRPr="00DB7DE9">
        <w:rPr>
          <w:rFonts w:eastAsia="Times New Roman"/>
        </w:rPr>
        <w:t> AEDT statutory framework takes effect, including definitions, enforcement structure, trade-secret limitations, and amendments providing that use of an AEDT is not a defense to employment-discrimination claims. Frontier developer non-retaliation obligations and synthetic content provenance obligations also take effect.</w:t>
      </w:r>
    </w:p>
    <w:p w14:paraId="347AE216"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January 1, 2027:</w:t>
      </w:r>
      <w:r w:rsidRPr="00DB7DE9">
        <w:rPr>
          <w:rFonts w:eastAsia="Times New Roman"/>
        </w:rPr>
        <w:t> AI companion framework takes effect; large frontier developers must implement anonymous internal reporting channels, with at-least-quarterly officer-and-director reporting thereafter.</w:t>
      </w:r>
    </w:p>
    <w:p w14:paraId="694022FB"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October 1, 2027:</w:t>
      </w:r>
      <w:r w:rsidRPr="00DB7DE9">
        <w:rPr>
          <w:rFonts w:eastAsia="Times New Roman"/>
        </w:rPr>
        <w:t> Principal AEDT compliance obligations apply to covered AEDT deployments, including interaction disclosures and pre-decision written notices.</w:t>
      </w:r>
    </w:p>
    <w:p w14:paraId="5C8AF1D7"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December 31, 2027:</w:t>
      </w:r>
      <w:r w:rsidRPr="00DB7DE9">
        <w:rPr>
          <w:rFonts w:eastAsia="Times New Roman"/>
        </w:rPr>
        <w:t> Discretionary 60-day cure period for AEDT violations sunsets.</w:t>
      </w:r>
    </w:p>
    <w:p w14:paraId="596CAC35"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January 1, 2028:</w:t>
      </w:r>
      <w:r w:rsidRPr="00DB7DE9">
        <w:rPr>
          <w:rFonts w:eastAsia="Times New Roman"/>
        </w:rPr>
        <w:t xml:space="preserve"> Commissioner of Economic and Community Development </w:t>
      </w:r>
      <w:r>
        <w:rPr>
          <w:rFonts w:eastAsia="Times New Roman"/>
        </w:rPr>
        <w:t xml:space="preserve">to </w:t>
      </w:r>
      <w:r w:rsidRPr="00DB7DE9">
        <w:rPr>
          <w:rFonts w:eastAsia="Times New Roman"/>
        </w:rPr>
        <w:t>submit AI sandbox legislative recommendations; covered platform/youth social media protections take effect.</w:t>
      </w:r>
    </w:p>
    <w:p w14:paraId="391744B2"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March 1, 2028:</w:t>
      </w:r>
      <w:r w:rsidRPr="00DB7DE9">
        <w:rPr>
          <w:rFonts w:eastAsia="Times New Roman"/>
        </w:rPr>
        <w:t> Annual public reporting begins for covered platforms subject to youth social media provisions.</w:t>
      </w:r>
    </w:p>
    <w:p w14:paraId="4CB33987" w14:textId="77777777" w:rsidR="00A942A1" w:rsidRPr="00DB7DE9" w:rsidRDefault="00A942A1" w:rsidP="00A942A1">
      <w:pPr>
        <w:spacing w:after="0" w:line="240" w:lineRule="auto"/>
        <w:rPr>
          <w:rFonts w:eastAsia="Times New Roman"/>
        </w:rPr>
      </w:pPr>
      <w:r w:rsidRPr="00DB7DE9">
        <w:rPr>
          <w:rFonts w:eastAsia="Times New Roman"/>
        </w:rPr>
        <w:t xml:space="preserve">Closer to the October effective date, additional details will be communicated. In the interim, impacted employers are encouraged to </w:t>
      </w:r>
      <w:r>
        <w:rPr>
          <w:rFonts w:eastAsia="Times New Roman"/>
        </w:rPr>
        <w:t>review the June 3</w:t>
      </w:r>
      <w:r w:rsidRPr="00DB7DE9">
        <w:rPr>
          <w:rFonts w:eastAsia="Times New Roman"/>
          <w:vertAlign w:val="superscript"/>
        </w:rPr>
        <w:t>rd</w:t>
      </w:r>
      <w:r>
        <w:rPr>
          <w:rFonts w:eastAsia="Times New Roman"/>
        </w:rPr>
        <w:t xml:space="preserve"> online article released by Ropes &amp; Gray law firm which can be accessed </w:t>
      </w:r>
      <w:hyperlink r:id="rId654" w:history="1">
        <w:r w:rsidRPr="00DB7DE9">
          <w:rPr>
            <w:rStyle w:val="Hyperlink"/>
            <w:rFonts w:eastAsia="Times New Roman"/>
          </w:rPr>
          <w:t>HERE</w:t>
        </w:r>
      </w:hyperlink>
    </w:p>
    <w:p w14:paraId="3D02A340" w14:textId="77777777" w:rsidR="00A942A1" w:rsidRDefault="00A942A1" w:rsidP="00F1262E">
      <w:pPr>
        <w:spacing w:after="0"/>
        <w:rPr>
          <w:b/>
          <w:bCs/>
          <w:caps/>
          <w:noProof/>
          <w:color w:val="0E425C"/>
          <w:sz w:val="26"/>
          <w:szCs w:val="26"/>
        </w:rPr>
      </w:pPr>
    </w:p>
    <w:p w14:paraId="7AB4CFB5" w14:textId="72803F20" w:rsidR="00F1262E" w:rsidRPr="001420B2" w:rsidRDefault="00F1262E" w:rsidP="00F1262E">
      <w:pPr>
        <w:spacing w:after="0"/>
        <w:rPr>
          <w:b/>
          <w:bCs/>
          <w:caps/>
          <w:noProof/>
          <w:color w:val="0E425C"/>
          <w:sz w:val="26"/>
          <w:szCs w:val="26"/>
        </w:rPr>
      </w:pPr>
      <w:r w:rsidRPr="00CB21AF">
        <w:rPr>
          <w:b/>
          <w:bCs/>
          <w:caps/>
          <w:noProof/>
          <w:color w:val="0E425C"/>
          <w:sz w:val="26"/>
          <w:szCs w:val="26"/>
        </w:rPr>
        <w:t>Update: State’s Newly Enacted AI Legislation (CO AI Act)</w:t>
      </w:r>
      <w:r w:rsidRPr="006A70D0">
        <w:rPr>
          <w:b/>
          <w:bCs/>
          <w:caps/>
          <w:color w:val="0070C0"/>
          <w:sz w:val="26"/>
          <w:szCs w:val="26"/>
        </w:rPr>
        <w:t xml:space="preserve"> O</w:t>
      </w:r>
      <w:r>
        <w:rPr>
          <w:b/>
          <w:bCs/>
          <w:caps/>
          <w:color w:val="0070C0"/>
          <w:sz w:val="26"/>
          <w:szCs w:val="26"/>
        </w:rPr>
        <w:t>N</w:t>
      </w:r>
      <w:r w:rsidRPr="006A70D0">
        <w:rPr>
          <w:b/>
          <w:bCs/>
          <w:caps/>
          <w:color w:val="0070C0"/>
          <w:sz w:val="26"/>
          <w:szCs w:val="26"/>
        </w:rPr>
        <w:t xml:space="preserve"> HOLD </w:t>
      </w:r>
      <w:r>
        <w:rPr>
          <w:b/>
          <w:bCs/>
          <w:caps/>
          <w:noProof/>
          <w:color w:val="0E425C"/>
          <w:sz w:val="26"/>
          <w:szCs w:val="26"/>
        </w:rPr>
        <w:t xml:space="preserve">Ahead of </w:t>
      </w:r>
      <w:r w:rsidRPr="00CB21AF">
        <w:rPr>
          <w:b/>
          <w:bCs/>
          <w:caps/>
          <w:color w:val="0070C0"/>
          <w:sz w:val="26"/>
          <w:szCs w:val="26"/>
        </w:rPr>
        <w:t>January 1, 2027</w:t>
      </w:r>
      <w:r w:rsidRPr="00A548FC">
        <w:rPr>
          <w:b/>
          <w:bCs/>
          <w:caps/>
          <w:noProof/>
          <w:color w:val="0E425C"/>
          <w:sz w:val="26"/>
          <w:szCs w:val="26"/>
        </w:rPr>
        <w:t>,</w:t>
      </w:r>
      <w:r>
        <w:rPr>
          <w:b/>
          <w:bCs/>
          <w:caps/>
          <w:color w:val="0070C0"/>
          <w:sz w:val="26"/>
          <w:szCs w:val="26"/>
        </w:rPr>
        <w:t xml:space="preserve"> </w:t>
      </w:r>
      <w:r w:rsidRPr="00A548FC">
        <w:rPr>
          <w:b/>
          <w:bCs/>
          <w:caps/>
          <w:noProof/>
          <w:color w:val="0E425C"/>
          <w:sz w:val="26"/>
          <w:szCs w:val="26"/>
        </w:rPr>
        <w:t>Effective date</w:t>
      </w:r>
    </w:p>
    <w:p w14:paraId="1AC8B221" w14:textId="0F1EB2B7" w:rsidR="00F1262E" w:rsidRDefault="00F1262E" w:rsidP="00F1262E">
      <w:pPr>
        <w:spacing w:after="0"/>
        <w:rPr>
          <w:rFonts w:eastAsia="Times New Roman"/>
        </w:rPr>
      </w:pPr>
      <w:r>
        <w:rPr>
          <w:rFonts w:eastAsia="Times New Roman"/>
        </w:rPr>
        <w:t xml:space="preserve">In late </w:t>
      </w:r>
      <w:r w:rsidRPr="001420B2">
        <w:rPr>
          <w:rFonts w:eastAsia="Times New Roman"/>
        </w:rPr>
        <w:t>April, a federal magistrate judge </w:t>
      </w:r>
      <w:hyperlink r:id="rId655" w:tgtFrame="_blank" w:history="1">
        <w:r w:rsidRPr="001420B2">
          <w:rPr>
            <w:rFonts w:eastAsia="Times New Roman"/>
            <w:b/>
          </w:rPr>
          <w:t>stayed</w:t>
        </w:r>
      </w:hyperlink>
      <w:r w:rsidRPr="001420B2">
        <w:rPr>
          <w:rFonts w:eastAsia="Times New Roman"/>
        </w:rPr>
        <w:t xml:space="preserve"> enforcement of Colorado’s Anti-Discrimination in AI Law (the “CO AI Law”). </w:t>
      </w:r>
      <w:r>
        <w:rPr>
          <w:rFonts w:eastAsia="Times New Roman"/>
        </w:rPr>
        <w:t>The now enacted</w:t>
      </w:r>
      <w:hyperlink r:id="rId656" w:history="1">
        <w:r w:rsidRPr="001C6A46">
          <w:rPr>
            <w:rStyle w:val="Hyperlink"/>
            <w:rFonts w:eastAsia="Times New Roman"/>
          </w:rPr>
          <w:t xml:space="preserve"> SB 26-189</w:t>
        </w:r>
      </w:hyperlink>
      <w:r>
        <w:rPr>
          <w:rFonts w:eastAsia="Times New Roman"/>
        </w:rPr>
        <w:t xml:space="preserve"> (</w:t>
      </w:r>
      <w:r w:rsidRPr="006A70D0">
        <w:rPr>
          <w:rFonts w:eastAsia="Times New Roman"/>
        </w:rPr>
        <w:t xml:space="preserve">A Bill Concerning the Use of Automated Decision-Making Technology in Consequential </w:t>
      </w:r>
      <w:proofErr w:type="gramStart"/>
      <w:r w:rsidRPr="006A70D0">
        <w:rPr>
          <w:rFonts w:eastAsia="Times New Roman"/>
        </w:rPr>
        <w:t>Decisions</w:t>
      </w:r>
      <w:r>
        <w:rPr>
          <w:rFonts w:eastAsia="Times New Roman"/>
        </w:rPr>
        <w:t xml:space="preserve"> </w:t>
      </w:r>
      <w:r w:rsidRPr="006A70D0">
        <w:rPr>
          <w:rFonts w:eastAsia="Times New Roman"/>
        </w:rPr>
        <w:t>(“ADMT”)</w:t>
      </w:r>
      <w:proofErr w:type="gramEnd"/>
      <w:r w:rsidRPr="006A70D0">
        <w:rPr>
          <w:rFonts w:eastAsia="Times New Roman"/>
        </w:rPr>
        <w:t> </w:t>
      </w:r>
      <w:r w:rsidRPr="001C6A46">
        <w:rPr>
          <w:rFonts w:eastAsia="Times New Roman"/>
        </w:rPr>
        <w:t>significantly scales back employer obligations from the prior version and delays the effective date</w:t>
      </w:r>
      <w:r w:rsidRPr="001420B2">
        <w:rPr>
          <w:rFonts w:eastAsia="Times New Roman"/>
        </w:rPr>
        <w:t xml:space="preserve">. </w:t>
      </w:r>
      <w:r>
        <w:rPr>
          <w:rFonts w:eastAsia="Times New Roman"/>
        </w:rPr>
        <w:t xml:space="preserve">Of note, </w:t>
      </w:r>
      <w:r w:rsidRPr="006A70D0">
        <w:rPr>
          <w:rFonts w:eastAsia="Times New Roman"/>
        </w:rPr>
        <w:t>enforcement is already subject to a legal challenge that has thrown the entire framework into limbo.</w:t>
      </w:r>
      <w:r>
        <w:rPr>
          <w:rFonts w:eastAsia="Times New Roman"/>
        </w:rPr>
        <w:t xml:space="preserve"> Final details will be released ahead of the effective date</w:t>
      </w:r>
    </w:p>
    <w:p w14:paraId="46F90A1C" w14:textId="77777777" w:rsidR="00F1262E" w:rsidRPr="00F1262E" w:rsidRDefault="00F1262E" w:rsidP="00F1262E">
      <w:pPr>
        <w:spacing w:after="0"/>
        <w:rPr>
          <w:rFonts w:eastAsia="Times New Roman"/>
          <w:sz w:val="12"/>
          <w:szCs w:val="12"/>
        </w:rPr>
      </w:pPr>
    </w:p>
    <w:p w14:paraId="279900F7" w14:textId="2156D226" w:rsidR="0086081F" w:rsidRPr="00DD7BD1" w:rsidRDefault="0086081F" w:rsidP="00F1262E">
      <w:pPr>
        <w:pStyle w:val="bodytext0"/>
        <w:ind w:left="1080"/>
        <w:jc w:val="both"/>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657"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301485AC" w14:textId="0FF51C61" w:rsidR="00847198" w:rsidRPr="00752A36" w:rsidRDefault="00847198" w:rsidP="00847198">
      <w:pPr>
        <w:ind w:right="-90"/>
        <w:rPr>
          <w:rFonts w:ascii="Calibri" w:hAnsi="Calibri" w:cs="Calibri"/>
        </w:rPr>
      </w:pPr>
      <w:r w:rsidRPr="00DD7BD1">
        <w:rPr>
          <w:rFonts w:ascii="Calibri" w:hAnsi="Calibri" w:cs="Calibri"/>
        </w:rPr>
        <w:lastRenderedPageBreak/>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658"/>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659"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660"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lastRenderedPageBreak/>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661"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62"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t xml:space="preserve">On May 22, 2025, Colorado </w:t>
      </w:r>
      <w:hyperlink r:id="rId663"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lastRenderedPageBreak/>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64"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t xml:space="preserve">On May 22, 2025, Colorado </w:t>
      </w:r>
      <w:hyperlink r:id="rId665"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lastRenderedPageBreak/>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w:t>
      </w:r>
      <w:proofErr w:type="gramStart"/>
      <w:r w:rsidRPr="00DD7BD1">
        <w:rPr>
          <w:rFonts w:ascii="Calibri" w:hAnsi="Calibri" w:cs="Calibri"/>
          <w:shd w:val="clear" w:color="auto" w:fill="FFFFFF"/>
          <w:lang w:val="en"/>
        </w:rPr>
        <w:t>enacted regulations</w:t>
      </w:r>
      <w:proofErr w:type="gramEnd"/>
      <w:r w:rsidRPr="00DD7BD1">
        <w:rPr>
          <w:rFonts w:ascii="Calibri" w:hAnsi="Calibri" w:cs="Calibri"/>
          <w:shd w:val="clear" w:color="auto" w:fill="FFFFFF"/>
          <w:lang w:val="en"/>
        </w:rPr>
        <w:t xml:space="preserve">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666"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4" w:name="_Hlk185837722"/>
      <w:bookmarkStart w:id="75"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667"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lastRenderedPageBreak/>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668"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xml:space="preserve">. If you have dress or grooming policies that regulate hair length, consider whether they’re </w:t>
      </w:r>
      <w:proofErr w:type="gramStart"/>
      <w:r w:rsidRPr="00DD7BD1">
        <w:rPr>
          <w:rFonts w:ascii="Calibri" w:hAnsi="Calibri" w:cs="Calibri"/>
          <w:sz w:val="22"/>
          <w:szCs w:val="22"/>
        </w:rPr>
        <w:t>absolutely necessary</w:t>
      </w:r>
      <w:proofErr w:type="gramEnd"/>
      <w:r w:rsidRPr="00DD7BD1">
        <w:rPr>
          <w:rFonts w:ascii="Calibri" w:hAnsi="Calibri" w:cs="Calibri"/>
          <w:sz w:val="22"/>
          <w:szCs w:val="22"/>
        </w:rPr>
        <w:t xml:space="preserve">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t xml:space="preserve">On May 17, 2024, Colorado Governor Jared </w:t>
      </w:r>
      <w:proofErr w:type="spellStart"/>
      <w:r w:rsidRPr="00DD7BD1">
        <w:rPr>
          <w:rFonts w:ascii="Calibri" w:hAnsi="Calibri" w:cs="Calibri"/>
        </w:rPr>
        <w:t>Poils</w:t>
      </w:r>
      <w:proofErr w:type="spellEnd"/>
      <w:r w:rsidRPr="00DD7BD1">
        <w:rPr>
          <w:rFonts w:ascii="Calibri" w:hAnsi="Calibri" w:cs="Calibri"/>
        </w:rPr>
        <w:t xml:space="preserve"> signed Colorado </w:t>
      </w:r>
      <w:hyperlink r:id="rId669"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w:t>
      </w:r>
      <w:proofErr w:type="gramStart"/>
      <w:r w:rsidR="008C6649" w:rsidRPr="00DD7BD1">
        <w:rPr>
          <w:rFonts w:ascii="Calibri" w:hAnsi="Calibri" w:cs="Calibri"/>
        </w:rPr>
        <w:t>effective on</w:t>
      </w:r>
      <w:proofErr w:type="gramEnd"/>
      <w:r w:rsidR="008C6649" w:rsidRPr="00DD7BD1">
        <w:rPr>
          <w:rFonts w:ascii="Calibri" w:hAnsi="Calibri" w:cs="Calibri"/>
        </w:rPr>
        <w:t xml:space="preserve">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lastRenderedPageBreak/>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w:t>
      </w:r>
      <w:proofErr w:type="gramStart"/>
      <w:r w:rsidRPr="00DD7BD1">
        <w:rPr>
          <w:rFonts w:ascii="Calibri" w:hAnsi="Calibri" w:cs="Calibri"/>
          <w:color w:val="000000" w:themeColor="text1"/>
        </w:rPr>
        <w:t>incentivizes</w:t>
      </w:r>
      <w:proofErr w:type="gramEnd"/>
      <w:r w:rsidRPr="00DD7BD1">
        <w:rPr>
          <w:rFonts w:ascii="Calibri" w:hAnsi="Calibri" w:cs="Calibri"/>
          <w:color w:val="000000" w:themeColor="text1"/>
        </w:rPr>
        <w:t xml:space="preserve">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6" w:name="_Hlk170458569"/>
      <w:r w:rsidRPr="00DD7BD1">
        <w:rPr>
          <w:rFonts w:ascii="Calibri" w:hAnsi="Calibri" w:cs="Calibri"/>
          <w:b/>
          <w:bCs/>
          <w:color w:val="2E74B5" w:themeColor="accent5" w:themeShade="BF"/>
          <w:sz w:val="28"/>
          <w:szCs w:val="28"/>
          <w:shd w:val="clear" w:color="auto" w:fill="FFFFFF"/>
          <w:lang w:val="en"/>
        </w:rPr>
        <w:t>Connecticut</w:t>
      </w:r>
    </w:p>
    <w:p w14:paraId="16F55E6B" w14:textId="77777777" w:rsidR="00752A36" w:rsidRPr="001578A1" w:rsidRDefault="00752A36" w:rsidP="00752A36">
      <w:pPr>
        <w:spacing w:after="0" w:line="240" w:lineRule="auto"/>
        <w:rPr>
          <w:b/>
          <w:bCs/>
          <w:caps/>
          <w:noProof/>
          <w:color w:val="0E425C"/>
          <w:sz w:val="28"/>
          <w:szCs w:val="28"/>
          <w:u w:val="single"/>
        </w:rPr>
      </w:pPr>
      <w:bookmarkStart w:id="77" w:name="_Hlk212642489"/>
      <w:r w:rsidRPr="001578A1">
        <w:rPr>
          <w:b/>
          <w:bCs/>
          <w:caps/>
          <w:color w:val="0070C0"/>
          <w:sz w:val="26"/>
          <w:szCs w:val="26"/>
        </w:rPr>
        <w:t>New!</w:t>
      </w:r>
      <w:r w:rsidRPr="001578A1">
        <w:rPr>
          <w:b/>
          <w:bCs/>
          <w:caps/>
          <w:noProof/>
          <w:color w:val="0E425C"/>
          <w:sz w:val="26"/>
          <w:szCs w:val="26"/>
        </w:rPr>
        <w:t xml:space="preserve"> State </w:t>
      </w:r>
      <w:r>
        <w:rPr>
          <w:b/>
          <w:bCs/>
          <w:caps/>
          <w:noProof/>
          <w:color w:val="0E425C"/>
          <w:sz w:val="26"/>
          <w:szCs w:val="26"/>
        </w:rPr>
        <w:t>Updates Employee Surveillance LAw</w:t>
      </w:r>
      <w:r w:rsidRPr="001578A1">
        <w:rPr>
          <w:b/>
          <w:bCs/>
          <w:caps/>
          <w:noProof/>
          <w:color w:val="0E425C"/>
          <w:sz w:val="26"/>
          <w:szCs w:val="26"/>
        </w:rPr>
        <w:t xml:space="preserve"> Effective </w:t>
      </w:r>
      <w:r w:rsidRPr="001578A1">
        <w:rPr>
          <w:b/>
          <w:bCs/>
          <w:caps/>
          <w:color w:val="0070C0"/>
          <w:sz w:val="26"/>
          <w:szCs w:val="26"/>
        </w:rPr>
        <w:t>October 1, 2026</w:t>
      </w:r>
    </w:p>
    <w:p w14:paraId="5E33DEC0" w14:textId="77777777" w:rsidR="00752A36" w:rsidRDefault="00752A36" w:rsidP="00752A36">
      <w:pPr>
        <w:spacing w:after="0" w:line="240" w:lineRule="auto"/>
        <w:rPr>
          <w:rFonts w:eastAsia="Times New Roman"/>
        </w:rPr>
      </w:pPr>
      <w:r>
        <w:rPr>
          <w:rFonts w:eastAsia="Times New Roman"/>
        </w:rPr>
        <w:t xml:space="preserve">Under </w:t>
      </w:r>
      <w:hyperlink r:id="rId670" w:tgtFrame="_blank" w:history="1">
        <w:r w:rsidRPr="008C2C9C">
          <w:rPr>
            <w:rStyle w:val="Hyperlink"/>
            <w:rFonts w:eastAsia="Times New Roman"/>
          </w:rPr>
          <w:t>SB 472</w:t>
        </w:r>
      </w:hyperlink>
      <w:r w:rsidRPr="008C2C9C">
        <w:rPr>
          <w:rFonts w:eastAsia="Times New Roman"/>
        </w:rPr>
        <w:t> </w:t>
      </w:r>
      <w:r>
        <w:rPr>
          <w:rFonts w:eastAsia="Times New Roman"/>
        </w:rPr>
        <w:t xml:space="preserve">starting </w:t>
      </w:r>
      <w:r w:rsidRPr="008C2C9C">
        <w:rPr>
          <w:rFonts w:eastAsia="Times New Roman"/>
        </w:rPr>
        <w:t xml:space="preserve">October 1, 2026, employers of all sizes that engage in electronic monitoring will be subject to a new disclosure requirement and updates to their existing employee notice and posting requirements. </w:t>
      </w:r>
    </w:p>
    <w:p w14:paraId="06F54837" w14:textId="77777777" w:rsidR="00752A36" w:rsidRPr="008C2C9C" w:rsidRDefault="00752A36" w:rsidP="00752A36">
      <w:pPr>
        <w:spacing w:after="0" w:line="240" w:lineRule="auto"/>
        <w:rPr>
          <w:rFonts w:eastAsia="Times New Roman"/>
        </w:rPr>
      </w:pPr>
      <w:r w:rsidRPr="008C2C9C">
        <w:rPr>
          <w:rFonts w:eastAsia="Times New Roman"/>
        </w:rPr>
        <w:t>Currently, the electronic monitoring law requires employers to provide notice before electronically monitoring employees, unless they suspect that employees are engaging in specific prohibited activities (e.g., breaking the law), in which case they can monitor without notice.</w:t>
      </w:r>
    </w:p>
    <w:p w14:paraId="0AE01F01" w14:textId="77777777" w:rsidR="00752A36" w:rsidRPr="008C2C9C" w:rsidRDefault="00752A36" w:rsidP="00752A36">
      <w:pPr>
        <w:spacing w:after="0" w:line="240" w:lineRule="auto"/>
        <w:rPr>
          <w:rFonts w:eastAsia="Times New Roman"/>
        </w:rPr>
      </w:pPr>
      <w:r>
        <w:rPr>
          <w:rFonts w:eastAsia="Times New Roman"/>
        </w:rPr>
        <w:t>As of the effective date, e</w:t>
      </w:r>
      <w:r w:rsidRPr="008C2C9C">
        <w:rPr>
          <w:rFonts w:eastAsia="Times New Roman"/>
        </w:rPr>
        <w:t xml:space="preserve">mployers will be required to give new hires a written statement, before their first day of work, </w:t>
      </w:r>
      <w:r>
        <w:rPr>
          <w:rFonts w:eastAsia="Times New Roman"/>
        </w:rPr>
        <w:t>communicating</w:t>
      </w:r>
      <w:r w:rsidRPr="008C2C9C">
        <w:rPr>
          <w:rFonts w:eastAsia="Times New Roman"/>
        </w:rPr>
        <w:t xml:space="preserve"> what activities are prohibited and can be monitored without prior notice. Specifically, the statement should explain that prior notice isn’t needed when the employer reasonably believes that electronic monitoring will produce evidence that an employee is engaging in conduct that does any of the following:</w:t>
      </w:r>
    </w:p>
    <w:p w14:paraId="5312259B" w14:textId="77777777" w:rsidR="00752A36" w:rsidRPr="008C2C9C" w:rsidRDefault="00752A36">
      <w:pPr>
        <w:numPr>
          <w:ilvl w:val="0"/>
          <w:numId w:val="369"/>
        </w:numPr>
        <w:spacing w:after="0" w:line="240" w:lineRule="auto"/>
        <w:rPr>
          <w:rFonts w:eastAsia="Times New Roman"/>
        </w:rPr>
      </w:pPr>
      <w:r w:rsidRPr="008C2C9C">
        <w:rPr>
          <w:rFonts w:eastAsia="Times New Roman"/>
        </w:rPr>
        <w:t>Violates the law</w:t>
      </w:r>
    </w:p>
    <w:p w14:paraId="7A3986A5" w14:textId="77777777" w:rsidR="00752A36" w:rsidRPr="008C2C9C" w:rsidRDefault="00752A36">
      <w:pPr>
        <w:numPr>
          <w:ilvl w:val="0"/>
          <w:numId w:val="369"/>
        </w:numPr>
        <w:spacing w:after="0" w:line="240" w:lineRule="auto"/>
        <w:rPr>
          <w:rFonts w:eastAsia="Times New Roman"/>
        </w:rPr>
      </w:pPr>
      <w:r w:rsidRPr="008C2C9C">
        <w:rPr>
          <w:rFonts w:eastAsia="Times New Roman"/>
        </w:rPr>
        <w:t>Violates the legal rights of the employer or its employees</w:t>
      </w:r>
    </w:p>
    <w:p w14:paraId="0BEF51E5" w14:textId="77777777" w:rsidR="00752A36" w:rsidRPr="008C2C9C" w:rsidRDefault="00752A36">
      <w:pPr>
        <w:numPr>
          <w:ilvl w:val="0"/>
          <w:numId w:val="369"/>
        </w:numPr>
        <w:spacing w:after="0" w:line="240" w:lineRule="auto"/>
        <w:rPr>
          <w:rFonts w:eastAsia="Times New Roman"/>
        </w:rPr>
      </w:pPr>
      <w:r w:rsidRPr="008C2C9C">
        <w:rPr>
          <w:rFonts w:eastAsia="Times New Roman"/>
        </w:rPr>
        <w:t>Creates a hostile workplace environment</w:t>
      </w:r>
    </w:p>
    <w:p w14:paraId="77256BAB" w14:textId="77777777" w:rsidR="00752A36" w:rsidRPr="008C2C9C" w:rsidRDefault="00752A36" w:rsidP="00752A36">
      <w:pPr>
        <w:spacing w:after="0" w:line="240" w:lineRule="auto"/>
        <w:rPr>
          <w:rFonts w:eastAsia="Times New Roman"/>
        </w:rPr>
      </w:pPr>
      <w:r w:rsidRPr="008C2C9C">
        <w:rPr>
          <w:rFonts w:eastAsia="Times New Roman"/>
          <w:b/>
          <w:bCs/>
          <w:highlight w:val="lightGray"/>
        </w:rPr>
        <w:t>Employer Takeaway:</w:t>
      </w:r>
      <w:r w:rsidRPr="008C2C9C">
        <w:rPr>
          <w:rFonts w:eastAsia="Times New Roman"/>
          <w:b/>
          <w:bCs/>
        </w:rPr>
        <w:t xml:space="preserve"> </w:t>
      </w:r>
      <w:r w:rsidRPr="008C2C9C">
        <w:rPr>
          <w:rFonts w:eastAsia="Times New Roman"/>
        </w:rPr>
        <w:t>If</w:t>
      </w:r>
      <w:r>
        <w:rPr>
          <w:rFonts w:eastAsia="Times New Roman"/>
        </w:rPr>
        <w:t xml:space="preserve"> an employer </w:t>
      </w:r>
      <w:r w:rsidRPr="008C2C9C">
        <w:rPr>
          <w:rFonts w:eastAsia="Times New Roman"/>
        </w:rPr>
        <w:t>engage</w:t>
      </w:r>
      <w:r>
        <w:rPr>
          <w:rFonts w:eastAsia="Times New Roman"/>
        </w:rPr>
        <w:t>s</w:t>
      </w:r>
      <w:r w:rsidRPr="008C2C9C">
        <w:rPr>
          <w:rFonts w:eastAsia="Times New Roman"/>
        </w:rPr>
        <w:t xml:space="preserve"> in electronic monitoring of employees, prepare to notify new hires, and update notice and posting language and posting practices.</w:t>
      </w:r>
    </w:p>
    <w:p w14:paraId="71A08923" w14:textId="77777777" w:rsidR="00752A36" w:rsidRPr="000C6760" w:rsidRDefault="00752A36" w:rsidP="00752A36">
      <w:pPr>
        <w:spacing w:after="0" w:line="240" w:lineRule="auto"/>
        <w:rPr>
          <w:rFonts w:eastAsia="Times New Roman"/>
        </w:rPr>
      </w:pPr>
      <w:r w:rsidRPr="008C2C9C">
        <w:rPr>
          <w:rFonts w:eastAsia="Times New Roman"/>
        </w:rPr>
        <w:t>Employers will need to update their workplace posting and any individual employee notices (if they also provide those) to include the specific locations where electronic monitoring can take place. (Currently, both only need to include the types of monitoring that can be used.) Employers don’t have to disclose the specific locations when the electronic monitoring is conducted for security or employee safety reasons.</w:t>
      </w:r>
      <w:r>
        <w:rPr>
          <w:rFonts w:eastAsia="Times New Roman"/>
        </w:rPr>
        <w:t xml:space="preserve"> </w:t>
      </w:r>
      <w:r w:rsidRPr="008C2C9C">
        <w:rPr>
          <w:rFonts w:eastAsia="Times New Roman"/>
        </w:rPr>
        <w:t>The posting must also be placed at workplace locations where electronic monitoring can occur in addition to the current requirement that the posting be placed in a conspicuous location accessible to employees.</w:t>
      </w:r>
    </w:p>
    <w:p w14:paraId="5F2B30A0" w14:textId="77777777" w:rsidR="00752A36" w:rsidRDefault="00752A36" w:rsidP="00C6528C">
      <w:pPr>
        <w:rPr>
          <w:b/>
          <w:bCs/>
          <w:caps/>
          <w:color w:val="0070C0"/>
          <w:sz w:val="26"/>
          <w:szCs w:val="26"/>
        </w:rPr>
      </w:pPr>
    </w:p>
    <w:p w14:paraId="7354908F" w14:textId="494E62A5" w:rsidR="00C6528C" w:rsidRDefault="00C6528C" w:rsidP="00C6528C">
      <w:pPr>
        <w:rPr>
          <w:b/>
          <w:bCs/>
          <w:caps/>
          <w:color w:val="0070C0"/>
          <w:sz w:val="26"/>
          <w:szCs w:val="26"/>
        </w:rPr>
      </w:pPr>
      <w:r w:rsidRPr="00B925FB">
        <w:rPr>
          <w:b/>
          <w:bCs/>
          <w:caps/>
          <w:color w:val="0070C0"/>
          <w:sz w:val="26"/>
          <w:szCs w:val="26"/>
        </w:rPr>
        <w:t xml:space="preserve">New! </w:t>
      </w:r>
      <w:r w:rsidRPr="00B925FB">
        <w:rPr>
          <w:b/>
          <w:bCs/>
          <w:caps/>
          <w:noProof/>
          <w:color w:val="0E425C"/>
          <w:sz w:val="26"/>
          <w:szCs w:val="26"/>
        </w:rPr>
        <w:t xml:space="preserve">State’s Wage Transparency &amp; Pay Equity Regulations Effective </w:t>
      </w:r>
      <w:r w:rsidRPr="00B925FB">
        <w:rPr>
          <w:b/>
          <w:bCs/>
          <w:caps/>
          <w:color w:val="0070C0"/>
          <w:sz w:val="26"/>
          <w:szCs w:val="26"/>
        </w:rPr>
        <w:t>October 1, 2026</w:t>
      </w:r>
    </w:p>
    <w:p w14:paraId="0E3AACD9" w14:textId="77777777" w:rsidR="00C6528C" w:rsidRDefault="00C6528C" w:rsidP="00C6528C">
      <w:pPr>
        <w:rPr>
          <w:rFonts w:eastAsia="Times New Roman"/>
        </w:rPr>
      </w:pPr>
      <w:r w:rsidRPr="00BF7F20">
        <w:rPr>
          <w:rFonts w:eastAsia="Times New Roman"/>
        </w:rPr>
        <w:t xml:space="preserve">On May 11, 2026, Connecticut </w:t>
      </w:r>
      <w:hyperlink r:id="rId671" w:history="1">
        <w:r w:rsidRPr="00152963">
          <w:rPr>
            <w:rStyle w:val="Hyperlink"/>
          </w:rPr>
          <w:t>enacted</w:t>
        </w:r>
      </w:hyperlink>
      <w:r w:rsidRPr="00152963">
        <w:rPr>
          <w:rFonts w:eastAsia="Times New Roman"/>
        </w:rPr>
        <w:t xml:space="preserve"> </w:t>
      </w:r>
      <w:r w:rsidRPr="00BF7F20">
        <w:rPr>
          <w:rFonts w:eastAsia="Times New Roman"/>
        </w:rPr>
        <w:t xml:space="preserve">a </w:t>
      </w:r>
      <w:r>
        <w:rPr>
          <w:rFonts w:eastAsia="Times New Roman"/>
        </w:rPr>
        <w:t xml:space="preserve">state wage transparency and pay equity </w:t>
      </w:r>
      <w:r w:rsidRPr="00BF7F20">
        <w:rPr>
          <w:rFonts w:eastAsia="Times New Roman"/>
        </w:rPr>
        <w:t>workforce bill</w:t>
      </w:r>
      <w:r>
        <w:rPr>
          <w:rFonts w:eastAsia="Times New Roman"/>
        </w:rPr>
        <w:t>.</w:t>
      </w:r>
    </w:p>
    <w:p w14:paraId="7C05ADB6" w14:textId="77777777" w:rsidR="00C6528C" w:rsidRPr="006F0AE8" w:rsidRDefault="00C6528C" w:rsidP="00C6528C">
      <w:pPr>
        <w:rPr>
          <w:rFonts w:eastAsia="Times New Roman"/>
          <w:b/>
          <w:bCs/>
        </w:rPr>
      </w:pPr>
      <w:r w:rsidRPr="006F0AE8">
        <w:rPr>
          <w:rFonts w:eastAsia="Times New Roman"/>
          <w:b/>
          <w:bCs/>
        </w:rPr>
        <w:t>Job Postings</w:t>
      </w:r>
    </w:p>
    <w:p w14:paraId="00E617C2" w14:textId="77777777" w:rsidR="00C6528C" w:rsidRDefault="00C6528C" w:rsidP="00C6528C">
      <w:pPr>
        <w:rPr>
          <w:rFonts w:eastAsia="Times New Roman"/>
        </w:rPr>
      </w:pPr>
      <w:r w:rsidRPr="006F0AE8">
        <w:rPr>
          <w:rFonts w:eastAsia="Times New Roman"/>
        </w:rPr>
        <w:t xml:space="preserve">Employers </w:t>
      </w:r>
      <w:r>
        <w:rPr>
          <w:rFonts w:eastAsia="Times New Roman"/>
        </w:rPr>
        <w:t>will be</w:t>
      </w:r>
      <w:r w:rsidRPr="006F0AE8">
        <w:rPr>
          <w:rFonts w:eastAsia="Times New Roman"/>
        </w:rPr>
        <w:t xml:space="preserve"> required to include a position’s wage or wage range, as well as a general description of benefits, in all public and internal job advertisements. The law defines “benefits” broadly to include health insurance benefits, retirement benefits, fringe benefits, paid leave, and any other compensation, other than wages, offered with the position.</w:t>
      </w:r>
    </w:p>
    <w:p w14:paraId="162A0BAD" w14:textId="77777777" w:rsidR="00C6528C" w:rsidRPr="00D100BA" w:rsidRDefault="00C6528C" w:rsidP="00C6528C">
      <w:pPr>
        <w:rPr>
          <w:rFonts w:eastAsia="Times New Roman"/>
          <w:b/>
          <w:bCs/>
        </w:rPr>
      </w:pPr>
      <w:r w:rsidRPr="00D100BA">
        <w:rPr>
          <w:rFonts w:eastAsia="Times New Roman"/>
          <w:b/>
          <w:bCs/>
        </w:rPr>
        <w:t>Applicant Disclosures</w:t>
      </w:r>
    </w:p>
    <w:p w14:paraId="660EA70A" w14:textId="77777777" w:rsidR="00C6528C" w:rsidRDefault="00C6528C" w:rsidP="00C6528C">
      <w:pPr>
        <w:rPr>
          <w:rFonts w:eastAsia="Times New Roman"/>
        </w:rPr>
      </w:pPr>
      <w:r w:rsidRPr="006F0AE8">
        <w:rPr>
          <w:rFonts w:eastAsia="Times New Roman"/>
        </w:rPr>
        <w:t xml:space="preserve">Employers </w:t>
      </w:r>
      <w:r>
        <w:rPr>
          <w:rFonts w:eastAsia="Times New Roman"/>
        </w:rPr>
        <w:t>will be required to</w:t>
      </w:r>
      <w:r w:rsidRPr="006F0AE8">
        <w:rPr>
          <w:rFonts w:eastAsia="Times New Roman"/>
        </w:rPr>
        <w:t xml:space="preserve"> provide </w:t>
      </w:r>
      <w:r>
        <w:rPr>
          <w:rFonts w:eastAsia="Times New Roman"/>
        </w:rPr>
        <w:t xml:space="preserve">wage and benefit information </w:t>
      </w:r>
      <w:r w:rsidRPr="006F0AE8">
        <w:rPr>
          <w:rFonts w:eastAsia="Times New Roman"/>
        </w:rPr>
        <w:t xml:space="preserve">upon the </w:t>
      </w:r>
      <w:r w:rsidRPr="006F0AE8">
        <w:rPr>
          <w:rFonts w:eastAsia="Times New Roman"/>
          <w:u w:val="single"/>
        </w:rPr>
        <w:t>applicant</w:t>
      </w:r>
      <w:r w:rsidRPr="006F0AE8">
        <w:rPr>
          <w:rFonts w:eastAsia="Times New Roman"/>
        </w:rPr>
        <w:t xml:space="preserve">’s request or before any discussion of compensation, rather than the current standard of prior to or at the time of making an offer of compensation. </w:t>
      </w:r>
    </w:p>
    <w:p w14:paraId="5B2B2301" w14:textId="77777777" w:rsidR="00C6528C" w:rsidRPr="006F0AE8" w:rsidRDefault="00C6528C" w:rsidP="00C6528C">
      <w:pPr>
        <w:rPr>
          <w:rFonts w:eastAsia="Times New Roman"/>
        </w:rPr>
      </w:pPr>
      <w:r w:rsidRPr="006F0AE8">
        <w:rPr>
          <w:rFonts w:eastAsia="Times New Roman"/>
        </w:rPr>
        <w:t>The law defines “wage range” as “the range of wages an employer [anticipates relying on when setting wages] sets in good faith for a position, and may include reference to any applicable pay scale, previously determined range of wages for the position, actual range of wages for those employees currently holding comparable positions or the employer’s budgeted amount for the position.” This definition offers employers flexibility in what kind of compensation they reasonably expect to provide, but mandates earlier disclosure.</w:t>
      </w:r>
    </w:p>
    <w:p w14:paraId="20EAC2F8" w14:textId="77777777" w:rsidR="00C6528C" w:rsidRPr="006F0AE8" w:rsidRDefault="00C6528C" w:rsidP="00C6528C">
      <w:pPr>
        <w:rPr>
          <w:rFonts w:eastAsia="Times New Roman"/>
        </w:rPr>
      </w:pPr>
      <w:r w:rsidRPr="006F0AE8">
        <w:rPr>
          <w:rFonts w:eastAsia="Times New Roman"/>
        </w:rPr>
        <w:t xml:space="preserve">The law also clarifies its </w:t>
      </w:r>
      <w:r w:rsidRPr="006F0AE8">
        <w:rPr>
          <w:rFonts w:eastAsia="Times New Roman"/>
          <w:u w:val="single"/>
        </w:rPr>
        <w:t>geographic reach</w:t>
      </w:r>
      <w:r w:rsidRPr="006F0AE8">
        <w:rPr>
          <w:rFonts w:eastAsia="Times New Roman"/>
        </w:rPr>
        <w:t>: it applies to any position with duties performed</w:t>
      </w:r>
      <w:r w:rsidRPr="006F0AE8">
        <w:rPr>
          <w:rFonts w:eastAsia="Times New Roman"/>
          <w:u w:val="single"/>
        </w:rPr>
        <w:t xml:space="preserve"> in Connecticut</w:t>
      </w:r>
      <w:r w:rsidRPr="006F0AE8">
        <w:rPr>
          <w:rFonts w:eastAsia="Times New Roman"/>
        </w:rPr>
        <w:t xml:space="preserve"> </w:t>
      </w:r>
      <w:r w:rsidRPr="006F0AE8">
        <w:rPr>
          <w:rFonts w:eastAsia="Times New Roman"/>
          <w:b/>
          <w:bCs/>
        </w:rPr>
        <w:t xml:space="preserve">or </w:t>
      </w:r>
      <w:r w:rsidRPr="006F0AE8">
        <w:rPr>
          <w:rFonts w:eastAsia="Times New Roman"/>
          <w:u w:val="single"/>
        </w:rPr>
        <w:t xml:space="preserve">performed outside of the state where the employee reports directly to a supervisor, office, or other worksite located within </w:t>
      </w:r>
      <w:r>
        <w:rPr>
          <w:rFonts w:eastAsia="Times New Roman"/>
          <w:u w:val="single"/>
        </w:rPr>
        <w:t>the state</w:t>
      </w:r>
      <w:r w:rsidRPr="006F0AE8">
        <w:rPr>
          <w:rFonts w:eastAsia="Times New Roman"/>
        </w:rPr>
        <w:t>.</w:t>
      </w:r>
    </w:p>
    <w:p w14:paraId="69466342" w14:textId="77777777" w:rsidR="00C6528C" w:rsidRPr="00D100BA" w:rsidRDefault="00C6528C" w:rsidP="00C6528C">
      <w:pPr>
        <w:rPr>
          <w:rFonts w:eastAsia="Times New Roman"/>
          <w:b/>
          <w:bCs/>
        </w:rPr>
      </w:pPr>
      <w:r w:rsidRPr="00D100BA">
        <w:rPr>
          <w:rFonts w:eastAsia="Times New Roman"/>
          <w:b/>
          <w:bCs/>
        </w:rPr>
        <w:t>Overtime Pay Codes</w:t>
      </w:r>
    </w:p>
    <w:p w14:paraId="4C5AB989" w14:textId="77777777" w:rsidR="00C6528C" w:rsidRDefault="00C6528C" w:rsidP="00C6528C">
      <w:pPr>
        <w:rPr>
          <w:rFonts w:eastAsia="Times New Roman"/>
        </w:rPr>
      </w:pPr>
      <w:r>
        <w:rPr>
          <w:rFonts w:eastAsia="Times New Roman"/>
        </w:rPr>
        <w:t xml:space="preserve">The new regulations </w:t>
      </w:r>
      <w:r w:rsidRPr="00BF7F20">
        <w:rPr>
          <w:rFonts w:eastAsia="Times New Roman"/>
        </w:rPr>
        <w:t xml:space="preserve">require employers with 100 or more employees to </w:t>
      </w:r>
      <w:r w:rsidRPr="00D100BA">
        <w:rPr>
          <w:rFonts w:eastAsia="Times New Roman"/>
        </w:rPr>
        <w:t>maintain and publish guides to their employees explaining pay codes, overtime codes, and wage differentials shown on pay statements</w:t>
      </w:r>
      <w:r w:rsidRPr="00152963">
        <w:rPr>
          <w:rFonts w:eastAsia="Times New Roman"/>
        </w:rPr>
        <w:t xml:space="preserve">. </w:t>
      </w:r>
    </w:p>
    <w:p w14:paraId="4F8C9F73" w14:textId="77777777" w:rsidR="00C6528C" w:rsidRPr="00152963" w:rsidRDefault="00C6528C" w:rsidP="00C6528C">
      <w:pPr>
        <w:rPr>
          <w:rFonts w:eastAsia="Times New Roman"/>
        </w:rPr>
      </w:pPr>
      <w:r w:rsidRPr="00152963">
        <w:rPr>
          <w:rFonts w:eastAsia="Times New Roman"/>
        </w:rPr>
        <w:t xml:space="preserve">Employers employing 100 or more employees must create a guide for overtime pay codes and the employer’s </w:t>
      </w:r>
      <w:proofErr w:type="gramStart"/>
      <w:r w:rsidRPr="00152963">
        <w:rPr>
          <w:rFonts w:eastAsia="Times New Roman"/>
        </w:rPr>
        <w:t>most commonly used</w:t>
      </w:r>
      <w:proofErr w:type="gramEnd"/>
      <w:r w:rsidRPr="00152963">
        <w:rPr>
          <w:rFonts w:eastAsia="Times New Roman"/>
        </w:rPr>
        <w:t xml:space="preserve"> pay differentials, which may include:</w:t>
      </w:r>
    </w:p>
    <w:p w14:paraId="60CDE11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Shift differentials;</w:t>
      </w:r>
    </w:p>
    <w:p w14:paraId="5540C87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On-call pay;</w:t>
      </w:r>
    </w:p>
    <w:p w14:paraId="31570493"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Hazard pay;</w:t>
      </w:r>
    </w:p>
    <w:p w14:paraId="72574D99"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Call-back pay;</w:t>
      </w:r>
    </w:p>
    <w:p w14:paraId="1A48CA6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Holiday pay;</w:t>
      </w:r>
    </w:p>
    <w:p w14:paraId="75890FB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Weekend pay; or</w:t>
      </w:r>
    </w:p>
    <w:p w14:paraId="262C6121"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Geographical pay differentials.</w:t>
      </w:r>
    </w:p>
    <w:p w14:paraId="0F9708D5" w14:textId="77777777" w:rsidR="00C6528C" w:rsidRPr="00152963" w:rsidRDefault="00C6528C" w:rsidP="00C6528C">
      <w:pPr>
        <w:rPr>
          <w:rFonts w:eastAsia="Times New Roman"/>
        </w:rPr>
      </w:pPr>
      <w:r w:rsidRPr="00152963">
        <w:rPr>
          <w:rFonts w:eastAsia="Times New Roman"/>
        </w:rPr>
        <w:t xml:space="preserve">If applicable, each guide must include at least 10 pay codes. Employers must post the guides on their website in English, Spanish and the other most common languages spoken by their employees. Employers must include the contact information of a designated office or individual who handles employee disputes regarding calculations of hours and pay differentials. Employers are required to update their guides each time they add a new overtime pay code or pay differential. The law does not require employers to establish and maintain a website if they do not currently maintain one or establish new pay codes. </w:t>
      </w:r>
    </w:p>
    <w:p w14:paraId="303A7EB0" w14:textId="77777777" w:rsidR="00C6528C" w:rsidRPr="00152963" w:rsidRDefault="00C6528C" w:rsidP="00C6528C">
      <w:pPr>
        <w:rPr>
          <w:rFonts w:eastAsia="Times New Roman"/>
        </w:rPr>
      </w:pPr>
      <w:r w:rsidRPr="00152963">
        <w:rPr>
          <w:rFonts w:eastAsia="Times New Roman"/>
        </w:rPr>
        <w:t xml:space="preserve">Employers must provide their employees with website addresses for their guides upon hire. Employers may comply with this requirement by providing a written copy of such guides to an employee upon hire in English and the employee’s primary language. In addition, employers must provide the website address to such guides on each record of hours provided to employees. </w:t>
      </w:r>
    </w:p>
    <w:p w14:paraId="4F1AFF54" w14:textId="77777777" w:rsidR="00C6528C" w:rsidRPr="00CB21AF" w:rsidRDefault="00C6528C" w:rsidP="00C6528C">
      <w:pPr>
        <w:rPr>
          <w:rFonts w:eastAsia="Times New Roman"/>
        </w:rPr>
      </w:pPr>
      <w:r w:rsidRPr="00152963">
        <w:rPr>
          <w:rFonts w:eastAsia="Times New Roman"/>
        </w:rPr>
        <w:lastRenderedPageBreak/>
        <w:t>Employers may use a third-party payroll service that provides pay code guides to comply with the law’s overtime notice requirements.</w:t>
      </w:r>
    </w:p>
    <w:p w14:paraId="59C207BD" w14:textId="77777777" w:rsidR="00C6528C" w:rsidRDefault="00C6528C" w:rsidP="00C6528C">
      <w:pPr>
        <w:rPr>
          <w:b/>
          <w:bCs/>
          <w:caps/>
          <w:noProof/>
          <w:color w:val="0E425C"/>
          <w:sz w:val="26"/>
          <w:szCs w:val="26"/>
        </w:rPr>
      </w:pPr>
      <w:r w:rsidRPr="002D25F1">
        <w:rPr>
          <w:b/>
          <w:bCs/>
          <w:caps/>
          <w:color w:val="0070C0"/>
          <w:sz w:val="26"/>
          <w:szCs w:val="26"/>
        </w:rPr>
        <w:t xml:space="preserve">New! </w:t>
      </w:r>
      <w:r w:rsidRPr="004E55DE">
        <w:rPr>
          <w:b/>
          <w:bCs/>
          <w:caps/>
          <w:noProof/>
          <w:color w:val="0E425C"/>
          <w:sz w:val="26"/>
          <w:szCs w:val="26"/>
        </w:rPr>
        <w:t>State Expan</w:t>
      </w:r>
      <w:r>
        <w:rPr>
          <w:b/>
          <w:bCs/>
          <w:caps/>
          <w:noProof/>
          <w:color w:val="0E425C"/>
          <w:sz w:val="26"/>
          <w:szCs w:val="26"/>
        </w:rPr>
        <w:t>D</w:t>
      </w:r>
      <w:r w:rsidRPr="004E55DE">
        <w:rPr>
          <w:b/>
          <w:bCs/>
          <w:caps/>
          <w:noProof/>
          <w:color w:val="0E425C"/>
          <w:sz w:val="26"/>
          <w:szCs w:val="26"/>
        </w:rPr>
        <w:t xml:space="preserve">s “Stay or Pay” Agreement Prohibition Effective </w:t>
      </w:r>
      <w:r w:rsidRPr="004E55DE">
        <w:rPr>
          <w:b/>
          <w:bCs/>
          <w:caps/>
          <w:color w:val="0070C0"/>
          <w:sz w:val="26"/>
          <w:szCs w:val="26"/>
        </w:rPr>
        <w:t>October 1, 2026</w:t>
      </w:r>
    </w:p>
    <w:p w14:paraId="03AFCFC8" w14:textId="77777777" w:rsidR="00C6528C" w:rsidRDefault="00C6528C" w:rsidP="00C6528C">
      <w:pPr>
        <w:rPr>
          <w:rFonts w:eastAsia="Times New Roman"/>
        </w:rPr>
      </w:pPr>
      <w:r>
        <w:rPr>
          <w:rFonts w:eastAsia="Times New Roman"/>
        </w:rPr>
        <w:t xml:space="preserve">State </w:t>
      </w:r>
      <w:r w:rsidRPr="00FA3DF5">
        <w:rPr>
          <w:rFonts w:eastAsia="Times New Roman"/>
        </w:rPr>
        <w:t xml:space="preserve">law prohibits employers from requiring, as a condition of employment, that employees agree to repay money if they leave employment before a specified period. </w:t>
      </w:r>
    </w:p>
    <w:p w14:paraId="0AC2D146" w14:textId="77777777" w:rsidR="00C6528C" w:rsidRDefault="00C6528C" w:rsidP="00C6528C">
      <w:pPr>
        <w:rPr>
          <w:rFonts w:eastAsia="Times New Roman"/>
        </w:rPr>
      </w:pPr>
      <w:r w:rsidRPr="00FA3DF5">
        <w:rPr>
          <w:rFonts w:eastAsia="Times New Roman"/>
        </w:rPr>
        <w:t xml:space="preserve">The law’s definition of prohibited agreements is intentionally broad and includes: </w:t>
      </w:r>
    </w:p>
    <w:p w14:paraId="6EE324F2"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 xml:space="preserve">training repayment agreements; </w:t>
      </w:r>
    </w:p>
    <w:p w14:paraId="1B0D52CD" w14:textId="77777777" w:rsidR="00C6528C" w:rsidRDefault="00C6528C">
      <w:pPr>
        <w:pStyle w:val="ListParagraph"/>
        <w:numPr>
          <w:ilvl w:val="0"/>
          <w:numId w:val="347"/>
        </w:numPr>
        <w:spacing w:after="100" w:line="276" w:lineRule="auto"/>
        <w:rPr>
          <w:rFonts w:eastAsia="Times New Roman"/>
        </w:rPr>
      </w:pPr>
      <w:r w:rsidRPr="00FA3DF5">
        <w:rPr>
          <w:rFonts w:eastAsia="Times New Roman"/>
        </w:rPr>
        <w:t xml:space="preserve">agreements requiring reimbursement for onboarding or certification costs; and </w:t>
      </w:r>
    </w:p>
    <w:p w14:paraId="692E31C0"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any arrangement, imposed as a condition of employment</w:t>
      </w:r>
      <w:r>
        <w:rPr>
          <w:rFonts w:eastAsia="Times New Roman"/>
        </w:rPr>
        <w:t>,</w:t>
      </w:r>
      <w:r w:rsidRPr="00FA3DF5">
        <w:rPr>
          <w:rFonts w:eastAsia="Times New Roman"/>
        </w:rPr>
        <w:t xml:space="preserve"> that requires payment upon early separation, regardless of how it is characterized.</w:t>
      </w:r>
    </w:p>
    <w:p w14:paraId="2C378431" w14:textId="77777777" w:rsidR="00C6528C" w:rsidRDefault="00C6528C" w:rsidP="00C6528C">
      <w:pPr>
        <w:rPr>
          <w:rFonts w:eastAsia="Times New Roman"/>
        </w:rPr>
      </w:pPr>
      <w:r w:rsidRPr="00254AF4">
        <w:rPr>
          <w:rFonts w:eastAsia="Times New Roman"/>
        </w:rPr>
        <w:t>Effective </w:t>
      </w:r>
      <w:r>
        <w:rPr>
          <w:rFonts w:eastAsia="Times New Roman"/>
        </w:rPr>
        <w:t xml:space="preserve">as of the start of </w:t>
      </w:r>
      <w:r w:rsidRPr="00254AF4">
        <w:rPr>
          <w:rFonts w:eastAsia="Times New Roman"/>
        </w:rPr>
        <w:t>October</w:t>
      </w:r>
      <w:r>
        <w:rPr>
          <w:rFonts w:eastAsia="Times New Roman"/>
          <w:b/>
          <w:bCs/>
        </w:rPr>
        <w:t>,</w:t>
      </w:r>
      <w:r w:rsidRPr="00254AF4">
        <w:rPr>
          <w:rFonts w:eastAsia="Times New Roman"/>
        </w:rPr>
        <w:t xml:space="preserve"> the amended law will extend the prohibition to all employers, regardless of size; and reinforce that agreements requiring repayment tied to early separation are void as against public policy, subject only to narrow statutory exceptions. </w:t>
      </w:r>
      <w:r>
        <w:rPr>
          <w:rFonts w:eastAsia="Times New Roman"/>
        </w:rPr>
        <w:t>(</w:t>
      </w:r>
      <w:r w:rsidRPr="00254AF4">
        <w:rPr>
          <w:rFonts w:eastAsia="Times New Roman"/>
        </w:rPr>
        <w:t>Previously, the prohibition applied only to employers with 26 or more employees, meaning this change will bring smaller employers squarely within the statute’s scope for the first time.</w:t>
      </w:r>
      <w:r>
        <w:rPr>
          <w:rFonts w:eastAsia="Times New Roman"/>
        </w:rPr>
        <w:t>)</w:t>
      </w:r>
    </w:p>
    <w:p w14:paraId="20D195FE" w14:textId="0F6D43AE" w:rsidR="00C6528C" w:rsidRPr="00C6528C" w:rsidRDefault="00C6528C" w:rsidP="00C6528C">
      <w:pPr>
        <w:rPr>
          <w:rFonts w:eastAsia="Times New Roman"/>
          <w:b/>
          <w:bCs/>
        </w:rPr>
      </w:pPr>
      <w:r w:rsidRPr="00FA3DF5">
        <w:rPr>
          <w:rFonts w:eastAsia="Times New Roman"/>
          <w:b/>
          <w:bCs/>
          <w:highlight w:val="lightGray"/>
        </w:rPr>
        <w:t>Employer Takeaway:</w:t>
      </w:r>
      <w:r>
        <w:rPr>
          <w:rFonts w:eastAsia="Times New Roman"/>
        </w:rPr>
        <w:t xml:space="preserve"> Employers are advised to review and existing Agreements </w:t>
      </w:r>
      <w:r w:rsidRPr="00FA3DF5">
        <w:rPr>
          <w:rFonts w:eastAsia="Times New Roman"/>
        </w:rPr>
        <w:t> (including offer letters, training reimbursement agreements, retention arrangements, and programs involving sign</w:t>
      </w:r>
      <w:r w:rsidRPr="00FA3DF5">
        <w:rPr>
          <w:rFonts w:eastAsia="Times New Roman"/>
        </w:rPr>
        <w:noBreakHyphen/>
        <w:t>on bonuses, relocation assistance, immigration sponsorship, and tuition or education-related assistance)</w:t>
      </w:r>
      <w:r>
        <w:rPr>
          <w:rFonts w:eastAsia="Times New Roman"/>
          <w:b/>
          <w:bCs/>
        </w:rPr>
        <w:t xml:space="preserve"> </w:t>
      </w:r>
      <w:r w:rsidRPr="00FA3DF5">
        <w:rPr>
          <w:rFonts w:eastAsia="Times New Roman"/>
        </w:rPr>
        <w:t xml:space="preserve">for “stay or pay” provisions as these will need to </w:t>
      </w:r>
      <w:r>
        <w:rPr>
          <w:rFonts w:eastAsia="Times New Roman"/>
        </w:rPr>
        <w:t xml:space="preserve">be </w:t>
      </w:r>
      <w:r w:rsidRPr="00FA3DF5">
        <w:rPr>
          <w:rFonts w:eastAsia="Times New Roman"/>
        </w:rPr>
        <w:t>removed</w:t>
      </w:r>
      <w:r>
        <w:rPr>
          <w:rFonts w:eastAsia="Times New Roman"/>
        </w:rPr>
        <w:t xml:space="preserve"> as of the effective date.</w:t>
      </w:r>
    </w:p>
    <w:p w14:paraId="2374026C" w14:textId="77777777" w:rsidR="00C6528C"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ADA Workplace Notice Requirements Effective </w:t>
      </w:r>
      <w:r w:rsidRPr="00B925FB">
        <w:rPr>
          <w:b/>
          <w:bCs/>
          <w:caps/>
          <w:color w:val="0070C0"/>
          <w:sz w:val="26"/>
          <w:szCs w:val="26"/>
        </w:rPr>
        <w:t>October 1, 2026</w:t>
      </w:r>
    </w:p>
    <w:p w14:paraId="348DB836" w14:textId="77777777" w:rsidR="00C6528C" w:rsidRDefault="00C6528C" w:rsidP="00C6528C">
      <w:pPr>
        <w:rPr>
          <w:rFonts w:eastAsia="Times New Roman"/>
        </w:rPr>
      </w:pPr>
      <w:r w:rsidRPr="00E74C5A">
        <w:rPr>
          <w:rFonts w:eastAsia="Times New Roman"/>
        </w:rPr>
        <w:t xml:space="preserve">Employers </w:t>
      </w:r>
      <w:r>
        <w:rPr>
          <w:rFonts w:eastAsia="Times New Roman"/>
        </w:rPr>
        <w:t xml:space="preserve">will be </w:t>
      </w:r>
      <w:r w:rsidRPr="00E74C5A">
        <w:rPr>
          <w:rFonts w:eastAsia="Times New Roman"/>
        </w:rPr>
        <w:t xml:space="preserve">required to give written notice about an employee’s right to reasonable accommodations in the workplace under the federal Americans with Disabilities Act to new employees at the start of employment, existing employees within 120 days of October 1, 2026, and any employee who notifies the employer of a disability within 10 days of that notification. Alternatively, </w:t>
      </w:r>
      <w:r w:rsidRPr="006F0AE8">
        <w:rPr>
          <w:rFonts w:eastAsia="Times New Roman"/>
          <w:u w:val="single"/>
        </w:rPr>
        <w:t>an employer can comply by displaying a poster created by the Labor Commissioner in a conspicuous place accessible to employees.</w:t>
      </w:r>
      <w:r w:rsidRPr="006F0AE8">
        <w:rPr>
          <w:rFonts w:eastAsia="Times New Roman"/>
        </w:rPr>
        <w:t xml:space="preserve"> Should</w:t>
      </w:r>
      <w:r>
        <w:rPr>
          <w:rFonts w:eastAsia="Times New Roman"/>
        </w:rPr>
        <w:t xml:space="preserve"> the State release a separate and additional ADA  Labor Notice, ETC will alert employers. </w:t>
      </w:r>
    </w:p>
    <w:p w14:paraId="3BE0B454" w14:textId="77777777" w:rsidR="00C6528C" w:rsidRPr="006F0AE8"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State Lactation Accommodation Regulations Effective </w:t>
      </w:r>
      <w:r w:rsidRPr="00B925FB">
        <w:rPr>
          <w:b/>
          <w:bCs/>
          <w:caps/>
          <w:color w:val="0070C0"/>
          <w:sz w:val="26"/>
          <w:szCs w:val="26"/>
        </w:rPr>
        <w:t>October 1, 2026</w:t>
      </w:r>
    </w:p>
    <w:p w14:paraId="3672C3A6" w14:textId="77777777" w:rsidR="00C6528C" w:rsidRPr="006F0AE8" w:rsidRDefault="00C6528C" w:rsidP="00C6528C">
      <w:pPr>
        <w:rPr>
          <w:rFonts w:eastAsia="Times New Roman"/>
        </w:rPr>
      </w:pPr>
      <w:r w:rsidRPr="006F0AE8">
        <w:rPr>
          <w:rFonts w:eastAsia="Times New Roman"/>
        </w:rPr>
        <w:t xml:space="preserve">The law strengthens protections for breastfeeding employees by requiring employers to provide </w:t>
      </w:r>
      <w:r w:rsidRPr="006F0AE8">
        <w:rPr>
          <w:rFonts w:eastAsia="Times New Roman"/>
          <w:u w:val="single"/>
        </w:rPr>
        <w:t>reasonable break times</w:t>
      </w:r>
      <w:r w:rsidRPr="006F0AE8">
        <w:rPr>
          <w:rFonts w:eastAsia="Times New Roman"/>
        </w:rPr>
        <w:t xml:space="preserve"> for an employee to express breast milk or breastfeed at the workplace, in addition to the employee’s scheduled breaks.</w:t>
      </w:r>
      <w:r w:rsidRPr="006F0AE8">
        <w:rPr>
          <w:rFonts w:ascii="Georgia" w:hAnsi="Georgia"/>
          <w:color w:val="292929"/>
          <w:spacing w:val="3"/>
          <w:sz w:val="27"/>
          <w:szCs w:val="27"/>
          <w:shd w:val="clear" w:color="auto" w:fill="FFFFFF"/>
        </w:rPr>
        <w:t xml:space="preserve"> </w:t>
      </w:r>
      <w:r w:rsidRPr="006F0AE8">
        <w:rPr>
          <w:rFonts w:eastAsia="Times New Roman"/>
        </w:rPr>
        <w:t>This represents a shift from the current law, which allows an employee to express milk or breastfeed during meals or break periods. Existing requirements for a private space near the work area with refrigeration and an electrical outlet remain unchanged.</w:t>
      </w:r>
      <w:r>
        <w:rPr>
          <w:rFonts w:eastAsia="Times New Roman"/>
        </w:rPr>
        <w:t xml:space="preserve"> If an updated State Handbook is needed, at present we do not feel an update will be warranted given federal lactation accommodation regulations, ETC will release such for employers.</w:t>
      </w:r>
    </w:p>
    <w:p w14:paraId="6BC87591" w14:textId="77777777" w:rsidR="00C6528C" w:rsidRDefault="00C6528C" w:rsidP="00C6528C">
      <w:pPr>
        <w:rPr>
          <w:b/>
          <w:bCs/>
          <w:caps/>
          <w:color w:val="0070C0"/>
          <w:sz w:val="26"/>
          <w:szCs w:val="26"/>
        </w:rPr>
      </w:pPr>
      <w:r w:rsidRPr="00674308">
        <w:rPr>
          <w:b/>
          <w:bCs/>
          <w:caps/>
          <w:noProof/>
          <w:color w:val="0E425C"/>
          <w:sz w:val="26"/>
          <w:szCs w:val="26"/>
        </w:rPr>
        <w:t xml:space="preserve">Reminder: </w:t>
      </w:r>
      <w:r w:rsidRPr="005E5793">
        <w:rPr>
          <w:b/>
          <w:bCs/>
          <w:caps/>
          <w:noProof/>
          <w:color w:val="0E425C"/>
          <w:sz w:val="26"/>
          <w:szCs w:val="26"/>
        </w:rPr>
        <w:t>State Warehouse Quota Law Eff</w:t>
      </w:r>
      <w:r>
        <w:rPr>
          <w:b/>
          <w:bCs/>
          <w:caps/>
          <w:noProof/>
          <w:color w:val="0E425C"/>
          <w:sz w:val="26"/>
          <w:szCs w:val="26"/>
        </w:rPr>
        <w:t>ective</w:t>
      </w:r>
      <w:r w:rsidRPr="005E5793">
        <w:rPr>
          <w:b/>
          <w:bCs/>
          <w:caps/>
          <w:noProof/>
          <w:color w:val="0E425C"/>
          <w:sz w:val="26"/>
          <w:szCs w:val="26"/>
        </w:rPr>
        <w:t xml:space="preserve"> </w:t>
      </w:r>
      <w:r w:rsidRPr="005E5793">
        <w:rPr>
          <w:b/>
          <w:bCs/>
          <w:caps/>
          <w:color w:val="0070C0"/>
          <w:sz w:val="26"/>
          <w:szCs w:val="26"/>
        </w:rPr>
        <w:t>July 1, 2026</w:t>
      </w:r>
    </w:p>
    <w:p w14:paraId="36FBC22A" w14:textId="36B9F409" w:rsidR="00C6528C" w:rsidRPr="00752A36" w:rsidRDefault="00C6528C" w:rsidP="00752A36">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r>
        <w:rPr>
          <w:rFonts w:eastAsia="Times New Roman"/>
        </w:rPr>
        <w:t xml:space="preserve">. </w:t>
      </w:r>
      <w:r w:rsidRPr="002F6B18">
        <w:rPr>
          <w:shd w:val="clear" w:color="auto" w:fill="FFFFFF"/>
        </w:rPr>
        <w:t>Impacted employers are urged  to ensure understanding and compliance with this industry-specific compliance obligation.</w:t>
      </w:r>
      <w:r w:rsidRPr="001B1273">
        <w:rPr>
          <w:rFonts w:eastAsia="Times New Roman"/>
        </w:rPr>
        <w:t xml:space="preserve"> </w:t>
      </w:r>
    </w:p>
    <w:p w14:paraId="4F71A6A0" w14:textId="6739FF15" w:rsidR="00EB6934" w:rsidRDefault="00EB6934" w:rsidP="00EB6934">
      <w:pPr>
        <w:jc w:val="center"/>
        <w:rPr>
          <w:b/>
          <w:bCs/>
          <w:caps/>
          <w:color w:val="0070C0"/>
          <w:sz w:val="26"/>
          <w:szCs w:val="26"/>
        </w:rPr>
      </w:pPr>
      <w:r w:rsidRPr="005E5793">
        <w:rPr>
          <w:b/>
          <w:bCs/>
          <w:caps/>
          <w:noProof/>
          <w:color w:val="0E425C"/>
          <w:sz w:val="26"/>
          <w:szCs w:val="26"/>
        </w:rPr>
        <w:t xml:space="preserve">State Warehouse Quota Law Eff </w:t>
      </w:r>
      <w:r w:rsidRPr="005E5793">
        <w:rPr>
          <w:b/>
          <w:bCs/>
          <w:caps/>
          <w:color w:val="0070C0"/>
          <w:sz w:val="26"/>
          <w:szCs w:val="26"/>
        </w:rPr>
        <w:t>July 1, 2026</w:t>
      </w:r>
    </w:p>
    <w:p w14:paraId="56122170" w14:textId="77777777" w:rsidR="00EB6934" w:rsidRPr="002F6B18" w:rsidRDefault="00EB6934" w:rsidP="00EB6934">
      <w:pPr>
        <w:rPr>
          <w:rFonts w:eastAsia="Times New Roman"/>
        </w:rPr>
      </w:pPr>
      <w:r w:rsidRPr="002F6B18">
        <w:rPr>
          <w:rFonts w:eastAsia="Times New Roman"/>
        </w:rPr>
        <w:lastRenderedPageBreak/>
        <w:t>Warehouse Quota laws require certain employers operating warehouses and distribution centers to provide notice to employees of any productivity quotas, along with an identification of the adverse employment actions which could be imposed for failure to meet a quota.</w:t>
      </w:r>
    </w:p>
    <w:p w14:paraId="1099B350" w14:textId="77777777" w:rsidR="00EB6934" w:rsidRPr="002F6B18" w:rsidRDefault="00EB6934" w:rsidP="00EB6934">
      <w:pPr>
        <w:rPr>
          <w:shd w:val="clear" w:color="auto" w:fill="FFFFFF"/>
        </w:rPr>
      </w:pPr>
      <w:r w:rsidRPr="002F6B18">
        <w:rPr>
          <w:shd w:val="clear" w:color="auto" w:fill="FFFFFF"/>
        </w:rPr>
        <w:t>Connecticut’s new law applies only to non-exempt employees who work at “warehouse distribution centers,” at which the employer employs at least a defined number of employees, and only within operations identified by specific codes within the North American Industry Classification System (NAICS).</w:t>
      </w:r>
    </w:p>
    <w:p w14:paraId="53A08095" w14:textId="2DC70DC9" w:rsidR="00EB6934" w:rsidRPr="00EB6934" w:rsidRDefault="00EB6934" w:rsidP="00EB6934">
      <w:pPr>
        <w:rPr>
          <w:shd w:val="clear" w:color="auto" w:fill="FFFFFF"/>
        </w:rPr>
      </w:pPr>
      <w:r w:rsidRPr="002F6B18">
        <w:rPr>
          <w:shd w:val="clear" w:color="auto" w:fill="FFFFFF"/>
        </w:rPr>
        <w:t xml:space="preserve">Impacted employers are urged  to ensure understanding and compliance with this industry-specific compliance obligation. To learn more, access Littler Mendelson’s ASAP online release from March 10, 2026, </w:t>
      </w:r>
      <w:hyperlink r:id="rId672" w:history="1">
        <w:r w:rsidRPr="002F6B18">
          <w:rPr>
            <w:rStyle w:val="Hyperlink"/>
            <w:shd w:val="clear" w:color="auto" w:fill="FFFFFF"/>
          </w:rPr>
          <w:t>HERE</w:t>
        </w:r>
      </w:hyperlink>
      <w:r>
        <w:rPr>
          <w:shd w:val="clear" w:color="auto" w:fill="FFFFFF"/>
        </w:rPr>
        <w:t xml:space="preserve">   </w:t>
      </w:r>
      <w:r w:rsidRPr="002F6B18">
        <w:t xml:space="preserve">Additional related Links: </w:t>
      </w:r>
      <w:hyperlink r:id="rId673" w:history="1">
        <w:r w:rsidRPr="002F6B18">
          <w:rPr>
            <w:rStyle w:val="Hyperlink"/>
          </w:rPr>
          <w:t>SB 298, Secs. 50-57</w:t>
        </w:r>
      </w:hyperlink>
      <w:r w:rsidRPr="002F6B18">
        <w:t xml:space="preserve"> and </w:t>
      </w:r>
      <w:hyperlink r:id="rId674" w:history="1">
        <w:r w:rsidRPr="002F6B18">
          <w:rPr>
            <w:rStyle w:val="Hyperlink"/>
          </w:rPr>
          <w:t>Bill Notification 2026-2 (3.6.26)</w:t>
        </w:r>
      </w:hyperlink>
    </w:p>
    <w:p w14:paraId="529BE855" w14:textId="460BF41B"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204DE3C0" w14:textId="77777777" w:rsidR="00AC5E05" w:rsidRPr="00AC5E05" w:rsidRDefault="00AC5E05" w:rsidP="00A85628">
      <w:pPr>
        <w:spacing w:before="11"/>
        <w:ind w:right="-90"/>
        <w:jc w:val="center"/>
        <w:rPr>
          <w:rFonts w:ascii="Calibri" w:hAnsi="Calibri" w:cs="Calibri"/>
          <w:b/>
          <w:bCs/>
          <w:sz w:val="12"/>
          <w:szCs w:val="12"/>
          <w:shd w:val="clear" w:color="auto" w:fill="FFFFFF"/>
        </w:rPr>
      </w:pPr>
    </w:p>
    <w:p w14:paraId="65FA0F39" w14:textId="1D6755A9"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7"/>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proofErr w:type="gramStart"/>
      <w:r w:rsidRPr="00DD7BD1">
        <w:rPr>
          <w:rFonts w:cs="Calibri"/>
          <w:color w:val="auto"/>
          <w:w w:val="110"/>
          <w:szCs w:val="22"/>
        </w:rPr>
        <w:t>leave</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t xml:space="preserve">The Connecticut Department of Labor has issued </w:t>
      </w:r>
      <w:hyperlink r:id="rId675"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676"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8" w:name="_Hlk183179004"/>
      <w:r w:rsidRPr="00DD7BD1">
        <w:rPr>
          <w:rFonts w:ascii="Calibri" w:hAnsi="Calibri" w:cs="Calibri"/>
          <w:b/>
          <w:bCs/>
          <w:sz w:val="28"/>
          <w:szCs w:val="28"/>
          <w:shd w:val="clear" w:color="auto" w:fill="FFFFFF"/>
        </w:rPr>
        <w:t>Expands Family Violence Leave – Oct 2024</w:t>
      </w:r>
      <w:bookmarkEnd w:id="78"/>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lastRenderedPageBreak/>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the effective date draws closer including the release of any labor notices as well as changes to the Oregon State Handbook Addendum.</w:t>
      </w:r>
    </w:p>
    <w:bookmarkEnd w:id="76"/>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79" w:name="_Hlk213073269"/>
      <w:bookmarkStart w:id="80"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677"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678"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1" w:name="_Hlk213073303"/>
      <w:bookmarkEnd w:id="79"/>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1"/>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679"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0"/>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680"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lastRenderedPageBreak/>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xml:space="preserve"> Employers need to set up an account with Delaware </w:t>
            </w:r>
            <w:proofErr w:type="spellStart"/>
            <w:r w:rsidRPr="00DD7BD1">
              <w:rPr>
                <w:rFonts w:ascii="Calibri" w:hAnsi="Calibri" w:cs="Calibri"/>
              </w:rPr>
              <w:t>LaborFirst</w:t>
            </w:r>
            <w:proofErr w:type="spellEnd"/>
            <w:r w:rsidRPr="00DD7BD1">
              <w:rPr>
                <w:rFonts w:ascii="Calibri" w:hAnsi="Calibri" w:cs="Calibri"/>
              </w:rPr>
              <w: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681"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t>(Delaware 1401 </w:t>
            </w:r>
            <w:hyperlink r:id="rId682"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2" w:name="_Hlk205277656"/>
      <w:bookmarkStart w:id="83"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2"/>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3"/>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683"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lastRenderedPageBreak/>
        <w:t xml:space="preserve">The </w:t>
      </w:r>
      <w:r w:rsidRPr="00DD7BD1">
        <w:rPr>
          <w:rFonts w:cs="Calibri"/>
          <w:bCs/>
          <w:color w:val="auto"/>
          <w:szCs w:val="22"/>
        </w:rPr>
        <w:t>district’s</w:t>
      </w:r>
      <w:r w:rsidRPr="00DD7BD1">
        <w:rPr>
          <w:rFonts w:cs="Calibri"/>
          <w:color w:val="auto"/>
          <w:szCs w:val="22"/>
        </w:rPr>
        <w:t xml:space="preserve"> </w:t>
      </w:r>
      <w:hyperlink r:id="rId684"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proofErr w:type="gramStart"/>
      <w:r w:rsidRPr="00DD7BD1">
        <w:rPr>
          <w:rFonts w:cs="Calibri"/>
          <w:color w:val="auto"/>
          <w:szCs w:val="22"/>
        </w:rPr>
        <w:t>Of note</w:t>
      </w:r>
      <w:proofErr w:type="gramEnd"/>
      <w:r w:rsidRPr="00DD7BD1">
        <w:rPr>
          <w:rFonts w:cs="Calibri"/>
          <w:color w:val="auto"/>
          <w:szCs w:val="22"/>
        </w:rPr>
        <w:t xml:space="preserv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685"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686"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requires pay and benefits disclosures, prohibits wage history 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xml:space="preserve">, and applies to all </w:t>
      </w:r>
      <w:proofErr w:type="gramStart"/>
      <w:r w:rsidRPr="00DD7BD1">
        <w:rPr>
          <w:rFonts w:ascii="Calibri" w:hAnsi="Calibri" w:cs="Calibri"/>
        </w:rPr>
        <w:t>nongovernmental</w:t>
      </w:r>
      <w:proofErr w:type="gramEnd"/>
      <w:r w:rsidRPr="00DD7BD1">
        <w:rPr>
          <w:rFonts w:ascii="Calibri" w:hAnsi="Calibri" w:cs="Calibri"/>
        </w:rPr>
        <w:t xml:space="preserve">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lastRenderedPageBreak/>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D.C. has not yet made a template notice available, but employers that are eager to comply can print and post these in the workplace: </w:t>
      </w:r>
      <w:hyperlink r:id="rId687"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688"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689"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4"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4"/>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law addresses both garden leave agreements and noncompete agreements. </w:t>
      </w:r>
      <w:proofErr w:type="gramStart"/>
      <w:r w:rsidRPr="00DD7BD1">
        <w:rPr>
          <w:rFonts w:ascii="Calibri" w:hAnsi="Calibri" w:cs="Calibri"/>
          <w:shd w:val="clear" w:color="auto" w:fill="FFFFFF"/>
        </w:rPr>
        <w:t>With regard to</w:t>
      </w:r>
      <w:proofErr w:type="gramEnd"/>
      <w:r w:rsidRPr="00DD7BD1">
        <w:rPr>
          <w:rFonts w:ascii="Calibri" w:hAnsi="Calibri" w:cs="Calibri"/>
          <w:shd w:val="clear" w:color="auto" w:fill="FFFFFF"/>
        </w:rPr>
        <w:t xml:space="preserve">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7CB7A32"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lastRenderedPageBreak/>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A942A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19EB314D" w14:textId="77777777" w:rsidR="00A942A1" w:rsidRPr="00DD7BD1" w:rsidRDefault="00A942A1" w:rsidP="00A942A1">
      <w:pPr>
        <w:spacing w:after="0" w:line="240" w:lineRule="auto"/>
        <w:jc w:val="both"/>
        <w:rPr>
          <w:rFonts w:ascii="Calibri" w:hAnsi="Calibri" w:cs="Calibri"/>
          <w:b/>
          <w:bCs/>
          <w:color w:val="2E74B5" w:themeColor="accent5" w:themeShade="BF"/>
          <w:sz w:val="28"/>
          <w:szCs w:val="28"/>
          <w:shd w:val="clear" w:color="auto" w:fill="FFFFFF"/>
          <w:lang w:val="en"/>
        </w:rPr>
      </w:pPr>
    </w:p>
    <w:p w14:paraId="6ECF1FF3" w14:textId="77777777" w:rsidR="00A942A1" w:rsidRPr="001578A1" w:rsidRDefault="00A942A1" w:rsidP="00A942A1">
      <w:pPr>
        <w:spacing w:after="0" w:line="240" w:lineRule="auto"/>
        <w:rPr>
          <w:b/>
          <w:bCs/>
          <w:caps/>
          <w:noProof/>
          <w:color w:val="0E425C"/>
          <w:sz w:val="28"/>
          <w:szCs w:val="28"/>
          <w:u w:val="single"/>
        </w:rPr>
      </w:pPr>
      <w:r w:rsidRPr="001578A1">
        <w:rPr>
          <w:b/>
          <w:bCs/>
          <w:caps/>
          <w:color w:val="0070C0"/>
          <w:sz w:val="26"/>
          <w:szCs w:val="26"/>
        </w:rPr>
        <w:t xml:space="preserve">New! </w:t>
      </w:r>
      <w:r w:rsidRPr="001578A1">
        <w:rPr>
          <w:b/>
          <w:bCs/>
          <w:caps/>
          <w:noProof/>
          <w:color w:val="0E425C"/>
          <w:sz w:val="28"/>
          <w:szCs w:val="28"/>
        </w:rPr>
        <w:t xml:space="preserve">Family Leave to Cover MIlitary Exigencies Effective </w:t>
      </w:r>
      <w:r w:rsidRPr="001578A1">
        <w:rPr>
          <w:b/>
          <w:bCs/>
          <w:caps/>
          <w:color w:val="0070C0"/>
          <w:sz w:val="26"/>
          <w:szCs w:val="26"/>
        </w:rPr>
        <w:t>JUly 1, 2026</w:t>
      </w:r>
    </w:p>
    <w:p w14:paraId="1B09AA56" w14:textId="77777777" w:rsidR="00A942A1" w:rsidRPr="003633E8" w:rsidRDefault="00A942A1" w:rsidP="00A942A1">
      <w:pPr>
        <w:spacing w:after="0" w:line="240" w:lineRule="auto"/>
      </w:pPr>
      <w:r w:rsidRPr="003633E8">
        <w:t>Hawaii has</w:t>
      </w:r>
      <w:r>
        <w:t xml:space="preserve"> </w:t>
      </w:r>
      <w:hyperlink r:id="rId690" w:history="1">
        <w:r w:rsidRPr="00630C7A">
          <w:rPr>
            <w:rStyle w:val="Hyperlink"/>
          </w:rPr>
          <w:t>amended</w:t>
        </w:r>
      </w:hyperlink>
      <w:r>
        <w:t xml:space="preserve"> </w:t>
      </w:r>
      <w:r w:rsidRPr="003633E8">
        <w:t xml:space="preserve">the </w:t>
      </w:r>
      <w:hyperlink r:id="rId691" w:history="1">
        <w:r w:rsidRPr="00311402">
          <w:rPr>
            <w:rStyle w:val="Hyperlink"/>
          </w:rPr>
          <w:t>Hawaii Family Leave Law</w:t>
        </w:r>
      </w:hyperlink>
      <w:r>
        <w:t xml:space="preserve"> </w:t>
      </w:r>
      <w:r w:rsidRPr="003633E8">
        <w:t>(</w:t>
      </w:r>
      <w:hyperlink r:id="rId692" w:tgtFrame="_blank" w:history="1">
        <w:r w:rsidRPr="00727697">
          <w:rPr>
            <w:rStyle w:val="Hyperlink"/>
          </w:rPr>
          <w:t>HI S 3082</w:t>
        </w:r>
      </w:hyperlink>
      <w:r w:rsidRPr="003633E8">
        <w:t>) to add military exigencies as a permitted reason for leave.</w:t>
      </w:r>
    </w:p>
    <w:p w14:paraId="5CD85EDC" w14:textId="77777777" w:rsidR="00A942A1" w:rsidRPr="003633E8" w:rsidRDefault="00A942A1" w:rsidP="00A942A1">
      <w:pPr>
        <w:spacing w:after="0" w:line="240" w:lineRule="auto"/>
      </w:pPr>
      <w:r w:rsidRPr="003633E8">
        <w:rPr>
          <w:bCs/>
        </w:rPr>
        <w:t>The Hawaii Family Leave Law requires</w:t>
      </w:r>
      <w:r w:rsidRPr="003633E8">
        <w:rPr>
          <w:b/>
        </w:rPr>
        <w:t xml:space="preserve"> </w:t>
      </w:r>
      <w:r w:rsidRPr="003633E8">
        <w:rPr>
          <w:bCs/>
        </w:rPr>
        <w:t>e</w:t>
      </w:r>
      <w:r w:rsidRPr="003633E8">
        <w:t>mployer</w:t>
      </w:r>
      <w:r w:rsidRPr="003633E8">
        <w:rPr>
          <w:bCs/>
        </w:rPr>
        <w:t>s</w:t>
      </w:r>
      <w:r w:rsidRPr="003633E8">
        <w:t xml:space="preserve"> with 100 or more employees </w:t>
      </w:r>
      <w:r w:rsidRPr="003633E8">
        <w:rPr>
          <w:bCs/>
        </w:rPr>
        <w:t>to</w:t>
      </w:r>
      <w:r w:rsidRPr="003633E8">
        <w:rPr>
          <w:b/>
        </w:rPr>
        <w:t xml:space="preserve"> </w:t>
      </w:r>
      <w:r w:rsidRPr="003633E8">
        <w:t>provide eligible employee</w:t>
      </w:r>
      <w:r w:rsidRPr="003633E8">
        <w:rPr>
          <w:bCs/>
        </w:rPr>
        <w:t>s</w:t>
      </w:r>
      <w:r w:rsidRPr="003633E8">
        <w:t xml:space="preserve"> with up to four weeks of unpaid, job-protected leave per year for the birth or adoption of a child or </w:t>
      </w:r>
      <w:r w:rsidRPr="003633E8">
        <w:rPr>
          <w:bCs/>
        </w:rPr>
        <w:t>to care for specific family members</w:t>
      </w:r>
      <w:r w:rsidRPr="003633E8">
        <w:rPr>
          <w:b/>
        </w:rPr>
        <w:t xml:space="preserve"> </w:t>
      </w:r>
      <w:r w:rsidRPr="003633E8">
        <w:t>with a serious health condition. To be eligible, an employee must be employed for at least 6 consecutive months.</w:t>
      </w:r>
    </w:p>
    <w:p w14:paraId="73BC11E8" w14:textId="77777777" w:rsidR="00A942A1" w:rsidRPr="003633E8" w:rsidRDefault="00A942A1" w:rsidP="00A942A1">
      <w:pPr>
        <w:spacing w:after="0" w:line="240" w:lineRule="auto"/>
      </w:pPr>
      <w:r w:rsidRPr="003633E8">
        <w:t>The amendment adds to the law’s reasons for leave a qualifying exigency related to active-duty service by an employee’s child, spouse, reciprocal beneficiary, sibling, grandchild or parent in the United States armed forces. The amendment adopts the definition of qualifying exigency contained in the</w:t>
      </w:r>
      <w:r>
        <w:t xml:space="preserve"> </w:t>
      </w:r>
      <w:hyperlink r:id="rId693" w:history="1">
        <w:r w:rsidRPr="004F675A">
          <w:rPr>
            <w:rStyle w:val="Hyperlink"/>
          </w:rPr>
          <w:t>regulations</w:t>
        </w:r>
      </w:hyperlink>
      <w:r>
        <w:t xml:space="preserve"> </w:t>
      </w:r>
      <w:r w:rsidRPr="003633E8">
        <w:t>for the federal Family and Medical Leave Act (FMLA).</w:t>
      </w:r>
    </w:p>
    <w:p w14:paraId="1107F861" w14:textId="77777777" w:rsidR="00A942A1" w:rsidRPr="003633E8" w:rsidRDefault="00A942A1" w:rsidP="00A942A1">
      <w:pPr>
        <w:spacing w:after="0" w:line="240" w:lineRule="auto"/>
      </w:pPr>
      <w:r w:rsidRPr="003633E8">
        <w:t xml:space="preserve">Employers should note that the amendment to the Hawaii Family Leave Law allows military exigency leave related to the service of more family members than the FMLA, which covers only active duty of the employee’s spouse, son, daughter or parent. </w:t>
      </w:r>
    </w:p>
    <w:p w14:paraId="79D067E4" w14:textId="77777777" w:rsidR="00A942A1" w:rsidRPr="003633E8" w:rsidRDefault="00A942A1" w:rsidP="00A942A1">
      <w:pPr>
        <w:spacing w:after="0" w:line="240" w:lineRule="auto"/>
      </w:pPr>
      <w:r w:rsidRPr="003633E8">
        <w:t>The amendment also alters the law’s certification requirements, allowing employers to require a copy of official military orders as documentation of the need for leave for a military exigency.</w:t>
      </w:r>
    </w:p>
    <w:p w14:paraId="5E8E4C40" w14:textId="77777777" w:rsidR="00A942A1" w:rsidRPr="00A942A1" w:rsidRDefault="00A942A1" w:rsidP="00A942A1">
      <w:pPr>
        <w:spacing w:after="0" w:line="240" w:lineRule="auto"/>
        <w:jc w:val="center"/>
        <w:rPr>
          <w:rFonts w:ascii="Calibri" w:hAnsi="Calibri" w:cs="Calibri"/>
          <w:b/>
          <w:bCs/>
          <w:shd w:val="clear" w:color="auto" w:fill="FFFFFF"/>
          <w:lang w:val="en"/>
        </w:rPr>
      </w:pPr>
    </w:p>
    <w:p w14:paraId="52C3A064" w14:textId="5A432FD1" w:rsidR="000E6A4D" w:rsidRPr="00DD7BD1" w:rsidRDefault="000E6A4D" w:rsidP="00A942A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694"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695"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5C66C052" w:rsidR="000F6584" w:rsidRPr="00DD7BD1" w:rsidRDefault="00486FF8" w:rsidP="000F6584">
      <w:pPr>
        <w:pStyle w:val="Bullet"/>
        <w:spacing w:line="240" w:lineRule="auto"/>
        <w:ind w:left="576" w:hanging="288"/>
        <w:rPr>
          <w:rFonts w:cs="Calibri"/>
          <w:color w:val="auto"/>
        </w:rPr>
      </w:pPr>
      <w:proofErr w:type="spellStart"/>
      <w:r>
        <w:rPr>
          <w:rFonts w:cs="Calibri"/>
          <w:color w:val="auto"/>
        </w:rPr>
        <w:t>jerset</w:t>
      </w:r>
      <w:r w:rsidR="000F6584" w:rsidRPr="00DD7BD1">
        <w:rPr>
          <w:rFonts w:cs="Calibri"/>
          <w:color w:val="auto"/>
        </w:rPr>
        <w:t>Receive</w:t>
      </w:r>
      <w:proofErr w:type="spellEnd"/>
      <w:r w:rsidR="000F6584" w:rsidRPr="00DD7BD1">
        <w:rPr>
          <w:rFonts w:cs="Calibri"/>
          <w:color w:val="auto"/>
        </w:rPr>
        <w:t xml:space="preser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w:t>
      </w:r>
      <w:proofErr w:type="gramStart"/>
      <w:r w:rsidRPr="00DD7BD1">
        <w:rPr>
          <w:rFonts w:ascii="Calibri" w:hAnsi="Calibri" w:cs="Calibri"/>
        </w:rPr>
        <w:t>as long as</w:t>
      </w:r>
      <w:proofErr w:type="gramEnd"/>
      <w:r w:rsidRPr="00DD7BD1">
        <w:rPr>
          <w:rFonts w:ascii="Calibri" w:hAnsi="Calibri" w:cs="Calibri"/>
        </w:rPr>
        <w:t xml:space="preserve">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5" w:name="_Hlk186728023"/>
    </w:p>
    <w:p w14:paraId="08B35952" w14:textId="77777777" w:rsidR="00A942A1" w:rsidRPr="001578A1" w:rsidRDefault="00A942A1" w:rsidP="00A942A1">
      <w:pPr>
        <w:rPr>
          <w:b/>
          <w:bCs/>
          <w:caps/>
          <w:noProof/>
          <w:color w:val="0E425C"/>
          <w:sz w:val="26"/>
          <w:szCs w:val="26"/>
        </w:rPr>
      </w:pPr>
      <w:bookmarkStart w:id="86" w:name="_Hlk213073419"/>
      <w:bookmarkStart w:id="87" w:name="_Hlk205277861"/>
      <w:r w:rsidRPr="001578A1">
        <w:rPr>
          <w:b/>
          <w:bCs/>
          <w:caps/>
          <w:noProof/>
          <w:color w:val="0E425C"/>
          <w:sz w:val="26"/>
          <w:szCs w:val="26"/>
        </w:rPr>
        <w:t>UPDATE: Temporary Withdrawal of Proposed Rules on Use of AI in Employment Decision Making</w:t>
      </w:r>
    </w:p>
    <w:p w14:paraId="63764C58" w14:textId="77777777" w:rsidR="00A942A1" w:rsidRPr="005F62AD" w:rsidRDefault="00A942A1" w:rsidP="00A942A1">
      <w:r>
        <w:lastRenderedPageBreak/>
        <w:t>T</w:t>
      </w:r>
      <w:r w:rsidRPr="005F62AD">
        <w:t>he Illinois Department of Human Rights recently announced that it is temporarily withdrawing the proposed rules it released, which implemented the AI notice requirements applicable to employers who use artificial intelligence for employment processes</w:t>
      </w:r>
      <w:r>
        <w:t xml:space="preserve"> (under </w:t>
      </w:r>
      <w:r w:rsidRPr="005F62AD">
        <w:t>HB 3773</w:t>
      </w:r>
      <w:r>
        <w:t>)</w:t>
      </w:r>
      <w:r w:rsidRPr="005F62AD">
        <w:t>. The public hearing originally scheduled for June 10, 2026, has been canceled. Although the proposed rules have been withdrawn, the underlying statutory obligations under HB 3773 remain in effect, while the contours of compliant notice in Illinois remain unclear. Despite the withdrawn status, the proposed rules provide helpful context regarding what may be required from Illinois employers.</w:t>
      </w:r>
      <w:r>
        <w:t xml:space="preserve"> Additionally, t</w:t>
      </w:r>
      <w:r w:rsidRPr="005F62AD">
        <w:t>he temporary postponement of IDHR’s proposed rulemaking provides employers with additional time but should not be treated as an invitation to pause compliance planning.</w:t>
      </w:r>
    </w:p>
    <w:p w14:paraId="4C5BB697" w14:textId="77777777" w:rsidR="00A942A1" w:rsidRDefault="00A942A1" w:rsidP="00A942A1">
      <w:pPr>
        <w:rPr>
          <w:b/>
          <w:bCs/>
          <w:caps/>
          <w:noProof/>
          <w:color w:val="0E425C"/>
          <w:sz w:val="26"/>
          <w:szCs w:val="26"/>
        </w:rPr>
      </w:pPr>
      <w:r w:rsidRPr="00674308">
        <w:rPr>
          <w:b/>
          <w:bCs/>
          <w:caps/>
          <w:noProof/>
          <w:color w:val="0E425C"/>
          <w:sz w:val="26"/>
          <w:szCs w:val="26"/>
        </w:rPr>
        <w:t>Reminder</w:t>
      </w:r>
      <w:r>
        <w:rPr>
          <w:b/>
          <w:bCs/>
          <w:caps/>
          <w:noProof/>
          <w:color w:val="0E425C"/>
          <w:sz w:val="26"/>
          <w:szCs w:val="26"/>
        </w:rPr>
        <w:t>S</w:t>
      </w:r>
      <w:r w:rsidRPr="00674308">
        <w:rPr>
          <w:b/>
          <w:bCs/>
          <w:caps/>
          <w:noProof/>
          <w:color w:val="0E425C"/>
          <w:sz w:val="26"/>
          <w:szCs w:val="26"/>
        </w:rPr>
        <w:t xml:space="preserve">: </w:t>
      </w:r>
    </w:p>
    <w:p w14:paraId="7578AAE6" w14:textId="77777777" w:rsidR="00A942A1" w:rsidRDefault="00A942A1">
      <w:pPr>
        <w:pStyle w:val="ListParagraph"/>
        <w:numPr>
          <w:ilvl w:val="0"/>
          <w:numId w:val="370"/>
        </w:numPr>
        <w:spacing w:after="100" w:line="276" w:lineRule="auto"/>
        <w:rPr>
          <w:caps/>
          <w:color w:val="0070C0"/>
        </w:rPr>
      </w:pPr>
      <w:r w:rsidRPr="0095799A">
        <w:rPr>
          <w:caps/>
          <w:noProof/>
          <w:color w:val="0E425C"/>
        </w:rPr>
        <w:t>Local Minimum Wage increases Effective</w:t>
      </w:r>
      <w:r>
        <w:rPr>
          <w:caps/>
          <w:color w:val="0070C0"/>
        </w:rPr>
        <w:t xml:space="preserve"> July 1, 2026</w:t>
      </w:r>
    </w:p>
    <w:p w14:paraId="314136E9" w14:textId="77777777" w:rsidR="00A942A1" w:rsidRPr="0095799A" w:rsidRDefault="00A942A1">
      <w:pPr>
        <w:pStyle w:val="ListParagraph"/>
        <w:numPr>
          <w:ilvl w:val="1"/>
          <w:numId w:val="370"/>
        </w:numPr>
        <w:spacing w:after="100" w:line="276" w:lineRule="auto"/>
      </w:pPr>
      <w:r w:rsidRPr="0095799A">
        <w:t>Chicago</w:t>
      </w:r>
    </w:p>
    <w:p w14:paraId="2DE45E24" w14:textId="77777777" w:rsidR="00A942A1" w:rsidRPr="0095799A" w:rsidRDefault="00A942A1">
      <w:pPr>
        <w:pStyle w:val="ListParagraph"/>
        <w:numPr>
          <w:ilvl w:val="1"/>
          <w:numId w:val="370"/>
        </w:numPr>
        <w:spacing w:after="100" w:line="276" w:lineRule="auto"/>
      </w:pPr>
      <w:r w:rsidRPr="0095799A">
        <w:t>Cook County</w:t>
      </w:r>
    </w:p>
    <w:p w14:paraId="2CFC4839" w14:textId="77777777" w:rsidR="00A942A1" w:rsidRPr="0055141A" w:rsidRDefault="00A942A1">
      <w:pPr>
        <w:pStyle w:val="ListParagraph"/>
        <w:numPr>
          <w:ilvl w:val="0"/>
          <w:numId w:val="370"/>
        </w:numPr>
        <w:spacing w:after="100" w:line="276" w:lineRule="auto"/>
        <w:rPr>
          <w:caps/>
          <w:color w:val="0070C0"/>
        </w:rPr>
      </w:pPr>
      <w:r w:rsidRPr="0055141A">
        <w:rPr>
          <w:caps/>
          <w:noProof/>
          <w:color w:val="0E425C"/>
          <w:u w:val="single"/>
        </w:rPr>
        <w:t>Chicago</w:t>
      </w:r>
      <w:r w:rsidRPr="0055141A">
        <w:rPr>
          <w:caps/>
          <w:noProof/>
          <w:color w:val="0E425C"/>
        </w:rPr>
        <w:t xml:space="preserve"> Refines Paid Leave Rules Effective </w:t>
      </w:r>
      <w:r w:rsidRPr="0055141A">
        <w:rPr>
          <w:caps/>
          <w:color w:val="0070C0"/>
        </w:rPr>
        <w:t>June 1, 2026</w:t>
      </w:r>
    </w:p>
    <w:p w14:paraId="656B6E93" w14:textId="77777777" w:rsidR="00A942A1" w:rsidRDefault="00A942A1">
      <w:pPr>
        <w:pStyle w:val="ListParagraph"/>
        <w:numPr>
          <w:ilvl w:val="0"/>
          <w:numId w:val="370"/>
        </w:numPr>
        <w:spacing w:after="100" w:line="276" w:lineRule="auto"/>
        <w:rPr>
          <w:caps/>
          <w:color w:val="0070C0"/>
        </w:rPr>
      </w:pPr>
      <w:r w:rsidRPr="0055141A">
        <w:rPr>
          <w:caps/>
          <w:noProof/>
          <w:color w:val="0E425C"/>
          <w:u w:val="single"/>
        </w:rPr>
        <w:t>Chicago</w:t>
      </w:r>
      <w:r w:rsidRPr="0055141A">
        <w:rPr>
          <w:caps/>
          <w:noProof/>
          <w:color w:val="0E425C"/>
        </w:rPr>
        <w:t xml:space="preserve"> Amends Fair Workweek Rules Effective </w:t>
      </w:r>
      <w:r w:rsidRPr="0055141A">
        <w:rPr>
          <w:caps/>
          <w:color w:val="0070C0"/>
        </w:rPr>
        <w:t>June 1, 2026</w:t>
      </w:r>
    </w:p>
    <w:p w14:paraId="657DDC42" w14:textId="77777777" w:rsidR="00A942A1" w:rsidRPr="003B104F" w:rsidRDefault="00A942A1">
      <w:pPr>
        <w:pStyle w:val="ListParagraph"/>
        <w:numPr>
          <w:ilvl w:val="1"/>
          <w:numId w:val="370"/>
        </w:numPr>
        <w:spacing w:after="100" w:line="276" w:lineRule="auto"/>
      </w:pPr>
      <w:r w:rsidRPr="003B104F">
        <w:t>The threshold for coverage under the Fair Workweek Ordinance will increase to            $64,945.55/year (if salaried) or $33.85/hour (if paid hourly). </w:t>
      </w:r>
    </w:p>
    <w:p w14:paraId="2877CE88" w14:textId="77777777" w:rsidR="00A942A1" w:rsidRDefault="00A942A1">
      <w:pPr>
        <w:pStyle w:val="ListParagraph"/>
        <w:numPr>
          <w:ilvl w:val="0"/>
          <w:numId w:val="370"/>
        </w:numPr>
        <w:spacing w:after="100" w:line="276" w:lineRule="auto"/>
        <w:rPr>
          <w:caps/>
          <w:color w:val="0070C0"/>
        </w:rPr>
      </w:pPr>
      <w:r w:rsidRPr="0055141A">
        <w:rPr>
          <w:caps/>
          <w:noProof/>
          <w:color w:val="0E425C"/>
        </w:rPr>
        <w:t>State’s Neonatal Intensive Care Leave Effective</w:t>
      </w:r>
      <w:r w:rsidRPr="0055141A">
        <w:rPr>
          <w:caps/>
          <w:color w:val="0070C0"/>
        </w:rPr>
        <w:t xml:space="preserve"> June 1, 2026</w:t>
      </w:r>
    </w:p>
    <w:p w14:paraId="1907FA99" w14:textId="3832340F" w:rsidR="00A942A1" w:rsidRPr="00A942A1" w:rsidRDefault="00A942A1">
      <w:pPr>
        <w:pStyle w:val="ListParagraph"/>
        <w:numPr>
          <w:ilvl w:val="1"/>
          <w:numId w:val="370"/>
        </w:numPr>
        <w:spacing w:after="100" w:line="276" w:lineRule="auto"/>
      </w:pPr>
      <w:r w:rsidRPr="00D73E9C">
        <w:t xml:space="preserve">Il State Handbook Addenda updated to </w:t>
      </w:r>
      <w:proofErr w:type="spellStart"/>
      <w:r w:rsidRPr="00D73E9C">
        <w:t>reflecT</w:t>
      </w:r>
      <w:proofErr w:type="spellEnd"/>
      <w:r w:rsidRPr="00D73E9C">
        <w:t xml:space="preserve"> new Leave and p</w:t>
      </w:r>
      <w:r>
        <w:t>u</w:t>
      </w:r>
      <w:r w:rsidRPr="00D73E9C">
        <w:t xml:space="preserve">blished </w:t>
      </w:r>
      <w:r>
        <w:t xml:space="preserve">Dec </w:t>
      </w:r>
      <w:r w:rsidRPr="00D73E9C">
        <w:t>2025</w:t>
      </w:r>
    </w:p>
    <w:p w14:paraId="4747F0F6" w14:textId="29541074"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sidRPr="004B7BC8">
        <w:rPr>
          <w:b/>
          <w:bCs/>
          <w:caps/>
          <w:noProof/>
          <w:color w:val="0E425C"/>
          <w:sz w:val="26"/>
          <w:szCs w:val="26"/>
        </w:rPr>
        <w:t xml:space="preserve"> Refines Paid Leave Rules Effective </w:t>
      </w:r>
      <w:r w:rsidRPr="004B7BC8">
        <w:rPr>
          <w:b/>
          <w:bCs/>
          <w:caps/>
          <w:color w:val="0070C0"/>
          <w:sz w:val="26"/>
          <w:szCs w:val="26"/>
        </w:rPr>
        <w:t>June 1, 2026</w:t>
      </w:r>
    </w:p>
    <w:p w14:paraId="2DF3DB38" w14:textId="77777777" w:rsidR="00C6528C" w:rsidRDefault="00C6528C" w:rsidP="00C6528C">
      <w:pPr>
        <w:rPr>
          <w:rFonts w:eastAsia="Times New Roman"/>
        </w:rPr>
      </w:pPr>
      <w:r w:rsidRPr="006A70D0">
        <w:rPr>
          <w:rFonts w:eastAsia="Times New Roman"/>
        </w:rPr>
        <w:t>The City of Chicago has finalized </w:t>
      </w:r>
      <w:hyperlink r:id="rId696" w:tgtFrame="_blank" w:history="1">
        <w:r w:rsidRPr="006646FE">
          <w:rPr>
            <w:rStyle w:val="Hyperlink"/>
          </w:rPr>
          <w:t>revised rules</w:t>
        </w:r>
      </w:hyperlink>
      <w:r w:rsidRPr="006A70D0">
        <w:rPr>
          <w:rFonts w:eastAsia="Times New Roman"/>
        </w:rPr>
        <w:t xml:space="preserve"> implementing its Paid Leave and Paid Sick and Safe Leave </w:t>
      </w:r>
      <w:hyperlink r:id="rId697" w:history="1">
        <w:r w:rsidRPr="004B7BC8">
          <w:rPr>
            <w:rStyle w:val="Hyperlink"/>
            <w:rFonts w:eastAsia="Times New Roman"/>
          </w:rPr>
          <w:t>Ordinance</w:t>
        </w:r>
      </w:hyperlink>
      <w:r w:rsidRPr="006A70D0">
        <w:rPr>
          <w:rFonts w:eastAsia="Times New Roman"/>
        </w:rPr>
        <w:t>, with an effective date of June 1, 2026. Although the rules do not fundamentally alter the ordinance’s structure, they provide important clarifications regarding employer liability and employee use of leave.</w:t>
      </w:r>
    </w:p>
    <w:p w14:paraId="7F2DC29D" w14:textId="77777777" w:rsidR="00C6528C" w:rsidRPr="00CA7C66" w:rsidRDefault="00C6528C">
      <w:pPr>
        <w:numPr>
          <w:ilvl w:val="0"/>
          <w:numId w:val="349"/>
        </w:numPr>
        <w:spacing w:after="100" w:line="276" w:lineRule="auto"/>
        <w:rPr>
          <w:rFonts w:eastAsia="Times New Roman"/>
        </w:rPr>
      </w:pPr>
      <w:r w:rsidRPr="006A70D0">
        <w:rPr>
          <w:rFonts w:eastAsia="Times New Roman"/>
        </w:rPr>
        <w:t>The rules primarily clarify existing requirements and expectations, including permissible use in childcare disruption scenarios, and employer authority to address patterned misuse, while introducing explicit standards for joint</w:t>
      </w:r>
      <w:r w:rsidRPr="006A70D0">
        <w:rPr>
          <w:rFonts w:eastAsia="Times New Roman"/>
        </w:rPr>
        <w:noBreakHyphen/>
        <w:t>employer and successor liability and reaffirming that compliant combined PTO policies remain permissible.</w:t>
      </w:r>
    </w:p>
    <w:p w14:paraId="199007FC" w14:textId="77777777" w:rsidR="00C6528C" w:rsidRDefault="00C6528C">
      <w:pPr>
        <w:pStyle w:val="ListParagraph"/>
        <w:numPr>
          <w:ilvl w:val="0"/>
          <w:numId w:val="350"/>
        </w:numPr>
        <w:spacing w:after="100" w:line="276" w:lineRule="auto"/>
        <w:rPr>
          <w:rFonts w:eastAsia="Times New Roman"/>
        </w:rPr>
      </w:pPr>
      <w:r>
        <w:rPr>
          <w:rFonts w:eastAsia="Times New Roman"/>
        </w:rPr>
        <w:t>T</w:t>
      </w:r>
      <w:r w:rsidRPr="006A70D0">
        <w:rPr>
          <w:rFonts w:eastAsia="Times New Roman"/>
        </w:rPr>
        <w:t xml:space="preserve">he revisions </w:t>
      </w:r>
      <w:r>
        <w:rPr>
          <w:rFonts w:eastAsia="Times New Roman"/>
        </w:rPr>
        <w:t xml:space="preserve">also </w:t>
      </w:r>
      <w:r w:rsidRPr="006A70D0">
        <w:rPr>
          <w:rFonts w:eastAsia="Times New Roman"/>
        </w:rPr>
        <w:t>introduce explicit compliance expectations, particularly for organizations utilizing staffing arrangements, operating multiple worksites, or maintaining unified PTO policies.</w:t>
      </w:r>
    </w:p>
    <w:p w14:paraId="458F0745" w14:textId="77777777" w:rsidR="00C6528C" w:rsidRDefault="00C6528C">
      <w:pPr>
        <w:pStyle w:val="ListParagraph"/>
        <w:numPr>
          <w:ilvl w:val="0"/>
          <w:numId w:val="350"/>
        </w:numPr>
        <w:spacing w:after="100" w:line="276" w:lineRule="auto"/>
        <w:rPr>
          <w:rFonts w:eastAsia="Times New Roman"/>
        </w:rPr>
      </w:pPr>
      <w:r w:rsidRPr="006A70D0">
        <w:rPr>
          <w:rFonts w:eastAsia="Times New Roman"/>
        </w:rPr>
        <w:t>The ordinance allows use of paid sick and safe leave (“paid sick leave”) when an employee needs to care for a family member whose school, class, or “place of care” has been “closed.” The rules clarify that a “place of care” can include informal childcare arrangements, such as babysitters, family members, or friends who provide care while the employee is working, and that a “closure” can include situations in which the childcare provider is unexpectedly unavailable.</w:t>
      </w:r>
    </w:p>
    <w:p w14:paraId="1B16A8CD" w14:textId="77777777" w:rsidR="00C6528C" w:rsidRDefault="00C6528C" w:rsidP="00C6528C">
      <w:pPr>
        <w:rPr>
          <w:rFonts w:eastAsia="Times New Roman"/>
        </w:rPr>
      </w:pPr>
      <w:r>
        <w:rPr>
          <w:rFonts w:eastAsia="Times New Roman"/>
        </w:rPr>
        <w:t xml:space="preserve">Again, the </w:t>
      </w:r>
      <w:r w:rsidRPr="006A70D0">
        <w:rPr>
          <w:rFonts w:eastAsia="Times New Roman"/>
        </w:rPr>
        <w:t>revised rules largely reinforce existing compliance frameworks but provide additional clarity in areas that have historically created uncertainty for Chicago employers.</w:t>
      </w:r>
      <w:r>
        <w:rPr>
          <w:rFonts w:eastAsia="Times New Roman"/>
        </w:rPr>
        <w:t xml:space="preserve"> Additional details can be found in the hyperlinked “revised rules” located in the opening sentence and is issued by the City of Chicago.</w:t>
      </w:r>
    </w:p>
    <w:p w14:paraId="4F5685EE" w14:textId="77777777"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Pr>
          <w:b/>
          <w:bCs/>
          <w:caps/>
          <w:noProof/>
          <w:color w:val="0E425C"/>
          <w:sz w:val="26"/>
          <w:szCs w:val="26"/>
        </w:rPr>
        <w:t xml:space="preserve"> Amends Fair Workweek Rules</w:t>
      </w:r>
      <w:r w:rsidRPr="004B7BC8">
        <w:rPr>
          <w:b/>
          <w:bCs/>
          <w:caps/>
          <w:noProof/>
          <w:color w:val="0E425C"/>
          <w:sz w:val="26"/>
          <w:szCs w:val="26"/>
        </w:rPr>
        <w:t xml:space="preserve"> Effective </w:t>
      </w:r>
      <w:r w:rsidRPr="004B7BC8">
        <w:rPr>
          <w:b/>
          <w:bCs/>
          <w:caps/>
          <w:color w:val="0070C0"/>
          <w:sz w:val="26"/>
          <w:szCs w:val="26"/>
        </w:rPr>
        <w:t>June 1, 2026</w:t>
      </w:r>
    </w:p>
    <w:p w14:paraId="455CE3E9" w14:textId="77777777" w:rsidR="00C6528C" w:rsidRPr="006646FE" w:rsidRDefault="00C6528C" w:rsidP="00C6528C">
      <w:pPr>
        <w:rPr>
          <w:rFonts w:eastAsia="Times New Roman"/>
        </w:rPr>
      </w:pPr>
      <w:r w:rsidRPr="006646FE">
        <w:rPr>
          <w:rFonts w:eastAsia="Times New Roman"/>
        </w:rPr>
        <w:t>On May 18, 2026, the Chicago Commissioner of Business Affairs and Consumer Protection published extensive amendments to the rules implementing the Chicago Fair Workweek Ordinance (Chapter 6-110). The </w:t>
      </w:r>
      <w:hyperlink r:id="rId698" w:tgtFrame="_blank" w:history="1">
        <w:r w:rsidRPr="006646FE">
          <w:rPr>
            <w:rStyle w:val="Hyperlink"/>
          </w:rPr>
          <w:t>new rules</w:t>
        </w:r>
      </w:hyperlink>
      <w:r w:rsidRPr="006646FE">
        <w:rPr>
          <w:rStyle w:val="Hyperlink"/>
        </w:rPr>
        <w:t> </w:t>
      </w:r>
      <w:r w:rsidRPr="006646FE">
        <w:rPr>
          <w:rFonts w:eastAsia="Times New Roman"/>
        </w:rPr>
        <w:t>become effective June 1, 2026. Employers in covered industries must review and update their policies to ensure compliance.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16"/>
        <w:gridCol w:w="9074"/>
      </w:tblGrid>
      <w:tr w:rsidR="00C6528C" w:rsidRPr="006646FE" w14:paraId="2539A5A5"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7A0436E" w14:textId="77777777" w:rsidR="00C6528C" w:rsidRPr="006646FE" w:rsidRDefault="00C6528C" w:rsidP="00DE2847">
            <w:pPr>
              <w:rPr>
                <w:rFonts w:eastAsia="Times New Roman"/>
                <w:b/>
                <w:bCs/>
              </w:rPr>
            </w:pPr>
            <w:r w:rsidRPr="006646FE">
              <w:rPr>
                <w:rFonts w:eastAsia="Times New Roman"/>
                <w:b/>
                <w:bCs/>
              </w:rPr>
              <w:t>Change Area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A478802" w14:textId="77777777" w:rsidR="00C6528C" w:rsidRPr="006646FE" w:rsidRDefault="00C6528C" w:rsidP="00DE2847">
            <w:pPr>
              <w:rPr>
                <w:rFonts w:eastAsia="Times New Roman"/>
                <w:b/>
                <w:bCs/>
              </w:rPr>
            </w:pPr>
            <w:r w:rsidRPr="006646FE">
              <w:rPr>
                <w:rFonts w:eastAsia="Times New Roman"/>
                <w:b/>
                <w:bCs/>
              </w:rPr>
              <w:t>Summary of Amendment</w:t>
            </w:r>
          </w:p>
        </w:tc>
      </w:tr>
      <w:tr w:rsidR="00C6528C" w:rsidRPr="006646FE" w14:paraId="3B4834C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F947A97" w14:textId="77777777" w:rsidR="00C6528C" w:rsidRPr="006646FE" w:rsidRDefault="00C6528C" w:rsidP="00DE2847">
            <w:pPr>
              <w:rPr>
                <w:rFonts w:eastAsia="Times New Roman"/>
              </w:rPr>
            </w:pPr>
            <w:r w:rsidRPr="006646FE">
              <w:rPr>
                <w:rFonts w:eastAsia="Times New Roman"/>
              </w:rPr>
              <w:lastRenderedPageBreak/>
              <w:t>Expanded Definitions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E2FCFEA" w14:textId="77777777" w:rsidR="00C6528C" w:rsidRPr="006646FE" w:rsidRDefault="00C6528C" w:rsidP="00DE2847">
            <w:pPr>
              <w:rPr>
                <w:rFonts w:eastAsia="Times New Roman"/>
              </w:rPr>
            </w:pPr>
            <w:r w:rsidRPr="006646FE">
              <w:rPr>
                <w:rFonts w:eastAsia="Times New Roman"/>
              </w:rPr>
              <w:t>Adds and clarifies terms, including “Leave of Absence,” “On-Call Shift,” “Salary,” and “Week.”</w:t>
            </w:r>
          </w:p>
        </w:tc>
      </w:tr>
      <w:tr w:rsidR="00C6528C" w:rsidRPr="006646FE" w14:paraId="7B40A0C6"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C1D7801" w14:textId="77777777" w:rsidR="00C6528C" w:rsidRPr="006646FE" w:rsidRDefault="00C6528C" w:rsidP="00DE2847">
            <w:pPr>
              <w:rPr>
                <w:rFonts w:eastAsia="Times New Roman"/>
              </w:rPr>
            </w:pPr>
            <w:r w:rsidRPr="006646FE">
              <w:rPr>
                <w:rFonts w:eastAsia="Times New Roman"/>
              </w:rPr>
              <w:t>Employer Size Calculations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191A3AA" w14:textId="77777777" w:rsidR="00C6528C" w:rsidRPr="006646FE" w:rsidRDefault="00C6528C" w:rsidP="00DE2847">
            <w:pPr>
              <w:rPr>
                <w:rFonts w:eastAsia="Times New Roman"/>
              </w:rPr>
            </w:pPr>
            <w:r w:rsidRPr="006646FE">
              <w:rPr>
                <w:rFonts w:eastAsia="Times New Roman"/>
              </w:rPr>
              <w:t>Employee counts are based on global headcount; fractional numbers are rounded down.</w:t>
            </w:r>
          </w:p>
        </w:tc>
      </w:tr>
      <w:tr w:rsidR="00C6528C" w:rsidRPr="006646FE" w14:paraId="51587E7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964BB0C" w14:textId="77777777" w:rsidR="00C6528C" w:rsidRPr="006646FE" w:rsidRDefault="00C6528C" w:rsidP="00DE2847">
            <w:pPr>
              <w:rPr>
                <w:rFonts w:eastAsia="Times New Roman"/>
              </w:rPr>
            </w:pPr>
            <w:r w:rsidRPr="006646FE">
              <w:rPr>
                <w:rFonts w:eastAsia="Times New Roman"/>
              </w:rPr>
              <w:t>Initial Work Schedule Estimates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868A396" w14:textId="77777777" w:rsidR="00C6528C" w:rsidRPr="006646FE" w:rsidRDefault="00C6528C" w:rsidP="00DE2847">
            <w:pPr>
              <w:rPr>
                <w:rFonts w:eastAsia="Times New Roman"/>
              </w:rPr>
            </w:pPr>
            <w:r w:rsidRPr="006646FE">
              <w:rPr>
                <w:rFonts w:eastAsia="Times New Roman"/>
              </w:rPr>
              <w:t>On-call shifts must be included; estimates must be provided at hire with supporting data and clear examples.</w:t>
            </w:r>
          </w:p>
        </w:tc>
      </w:tr>
      <w:tr w:rsidR="00C6528C" w:rsidRPr="006646FE" w14:paraId="358B796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AF7A3CB" w14:textId="77777777" w:rsidR="00C6528C" w:rsidRPr="006646FE" w:rsidRDefault="00C6528C" w:rsidP="00DE2847">
            <w:pPr>
              <w:rPr>
                <w:rFonts w:eastAsia="Times New Roman"/>
              </w:rPr>
            </w:pPr>
            <w:r w:rsidRPr="006646FE">
              <w:rPr>
                <w:rFonts w:eastAsia="Times New Roman"/>
              </w:rPr>
              <w:t>Advance Notice of Schedule</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9538E6C" w14:textId="77777777" w:rsidR="00C6528C" w:rsidRPr="006646FE" w:rsidRDefault="00C6528C" w:rsidP="00DE2847">
            <w:pPr>
              <w:rPr>
                <w:rFonts w:eastAsia="Times New Roman"/>
              </w:rPr>
            </w:pPr>
            <w:r w:rsidRPr="006646FE">
              <w:rPr>
                <w:rFonts w:eastAsia="Times New Roman"/>
              </w:rPr>
              <w:t>Schedules must be time-stamped and posted at least 14 days in advance, listing all Covered Employees at the location.</w:t>
            </w:r>
          </w:p>
        </w:tc>
      </w:tr>
      <w:tr w:rsidR="00C6528C" w:rsidRPr="006646FE" w14:paraId="7BE598FA"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2BC8EA0" w14:textId="77777777" w:rsidR="00C6528C" w:rsidRPr="006646FE" w:rsidRDefault="00C6528C" w:rsidP="00DE2847">
            <w:pPr>
              <w:rPr>
                <w:rFonts w:eastAsia="Times New Roman"/>
              </w:rPr>
            </w:pPr>
            <w:r w:rsidRPr="006646FE">
              <w:rPr>
                <w:rFonts w:eastAsia="Times New Roman"/>
              </w:rPr>
              <w:t>Predictability Pay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6B86ACA" w14:textId="77777777" w:rsidR="00C6528C" w:rsidRPr="006646FE" w:rsidRDefault="00C6528C" w:rsidP="00DE2847">
            <w:pPr>
              <w:rPr>
                <w:rFonts w:eastAsia="Times New Roman"/>
              </w:rPr>
            </w:pPr>
            <w:r w:rsidRPr="006646FE">
              <w:rPr>
                <w:rFonts w:eastAsia="Times New Roman"/>
              </w:rPr>
              <w:t>Owed for any employer-imposed schedule change over 15 minutes; an exception requires written, time-stamped employee consent.</w:t>
            </w:r>
          </w:p>
        </w:tc>
      </w:tr>
      <w:tr w:rsidR="00C6528C" w:rsidRPr="006646FE" w14:paraId="4ACE7369"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322AA79B" w14:textId="77777777" w:rsidR="00C6528C" w:rsidRPr="006646FE" w:rsidRDefault="00C6528C" w:rsidP="00DE2847">
            <w:pPr>
              <w:rPr>
                <w:rFonts w:eastAsia="Times New Roman"/>
              </w:rPr>
            </w:pPr>
            <w:r w:rsidRPr="006646FE">
              <w:rPr>
                <w:rFonts w:eastAsia="Times New Roman"/>
              </w:rPr>
              <w:t>Voluntary Schedule Changes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6CB7A8" w14:textId="77777777" w:rsidR="00C6528C" w:rsidRPr="006646FE" w:rsidRDefault="00C6528C" w:rsidP="00DE2847">
            <w:pPr>
              <w:rPr>
                <w:rFonts w:eastAsia="Times New Roman"/>
              </w:rPr>
            </w:pPr>
            <w:r w:rsidRPr="006646FE">
              <w:rPr>
                <w:rFonts w:eastAsia="Times New Roman"/>
              </w:rPr>
              <w:t>Predictability Pay not required for employee-initiated changes (including all forms of leave).</w:t>
            </w:r>
          </w:p>
        </w:tc>
      </w:tr>
      <w:tr w:rsidR="00C6528C" w:rsidRPr="006646FE" w14:paraId="23F085D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D2E52A4" w14:textId="77777777" w:rsidR="00C6528C" w:rsidRPr="006646FE" w:rsidRDefault="00C6528C" w:rsidP="00DE2847">
            <w:pPr>
              <w:rPr>
                <w:rFonts w:eastAsia="Times New Roman"/>
              </w:rPr>
            </w:pPr>
            <w:r w:rsidRPr="006646FE">
              <w:rPr>
                <w:rFonts w:eastAsia="Times New Roman"/>
              </w:rPr>
              <w:t>Offer of Additional Hours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5255311" w14:textId="77777777" w:rsidR="00C6528C" w:rsidRPr="006646FE" w:rsidRDefault="00C6528C" w:rsidP="00DE2847">
            <w:pPr>
              <w:rPr>
                <w:rFonts w:eastAsia="Times New Roman"/>
              </w:rPr>
            </w:pPr>
            <w:r w:rsidRPr="006646FE">
              <w:rPr>
                <w:rFonts w:eastAsia="Times New Roman"/>
              </w:rPr>
              <w:t>Covered Employees must get priority for extra hours; good faith assessment of qualifications is required.</w:t>
            </w:r>
          </w:p>
        </w:tc>
      </w:tr>
      <w:tr w:rsidR="00C6528C" w:rsidRPr="006646FE" w14:paraId="25B9093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D4AB08A" w14:textId="77777777" w:rsidR="00C6528C" w:rsidRPr="006646FE" w:rsidRDefault="00C6528C" w:rsidP="00DE2847">
            <w:pPr>
              <w:rPr>
                <w:rFonts w:eastAsia="Times New Roman"/>
              </w:rPr>
            </w:pPr>
            <w:r w:rsidRPr="006646FE">
              <w:rPr>
                <w:rFonts w:eastAsia="Times New Roman"/>
              </w:rPr>
              <w:t>Right to Rest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5638384" w14:textId="77777777" w:rsidR="00C6528C" w:rsidRPr="006646FE" w:rsidRDefault="00C6528C" w:rsidP="00DE2847">
            <w:pPr>
              <w:rPr>
                <w:rFonts w:eastAsia="Times New Roman"/>
              </w:rPr>
            </w:pPr>
            <w:r w:rsidRPr="006646FE">
              <w:rPr>
                <w:rFonts w:eastAsia="Times New Roman"/>
              </w:rPr>
              <w:t>Covered Employees may consent in writing to shifts with less than 10 hours’ rest and must be paid at least 1.25x their regular rate.</w:t>
            </w:r>
          </w:p>
        </w:tc>
      </w:tr>
      <w:tr w:rsidR="00C6528C" w:rsidRPr="006646FE" w14:paraId="6C2FFECE"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6A3478A" w14:textId="77777777" w:rsidR="00C6528C" w:rsidRPr="006646FE" w:rsidRDefault="00C6528C" w:rsidP="00DE2847">
            <w:pPr>
              <w:rPr>
                <w:rFonts w:eastAsia="Times New Roman"/>
              </w:rPr>
            </w:pPr>
            <w:r w:rsidRPr="006646FE">
              <w:rPr>
                <w:rFonts w:eastAsia="Times New Roman"/>
              </w:rPr>
              <w:t>Required Postings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0FC5AB2" w14:textId="77777777" w:rsidR="00C6528C" w:rsidRPr="006646FE" w:rsidRDefault="00C6528C" w:rsidP="00DE2847">
            <w:pPr>
              <w:rPr>
                <w:rFonts w:eastAsia="Times New Roman"/>
              </w:rPr>
            </w:pPr>
            <w:r w:rsidRPr="006646FE">
              <w:rPr>
                <w:rFonts w:eastAsia="Times New Roman"/>
              </w:rPr>
              <w:t>Specifies required posting locations, including bulletin boards, breakrooms, monitors, and swipe-in stations.</w:t>
            </w:r>
          </w:p>
        </w:tc>
      </w:tr>
      <w:tr w:rsidR="00C6528C" w:rsidRPr="006646FE" w14:paraId="53C78E1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84F221F" w14:textId="77777777" w:rsidR="00C6528C" w:rsidRPr="006646FE" w:rsidRDefault="00C6528C" w:rsidP="00DE2847">
            <w:pPr>
              <w:rPr>
                <w:rFonts w:eastAsia="Times New Roman"/>
              </w:rPr>
            </w:pPr>
            <w:r w:rsidRPr="006646FE">
              <w:rPr>
                <w:rFonts w:eastAsia="Times New Roman"/>
              </w:rPr>
              <w:t>Record Retention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EDCB2E3" w14:textId="77777777" w:rsidR="00C6528C" w:rsidRPr="006646FE" w:rsidRDefault="00C6528C" w:rsidP="00DE2847">
            <w:pPr>
              <w:rPr>
                <w:rFonts w:eastAsia="Times New Roman"/>
              </w:rPr>
            </w:pPr>
            <w:r w:rsidRPr="006646FE">
              <w:rPr>
                <w:rFonts w:eastAsia="Times New Roman"/>
              </w:rPr>
              <w:t>Employers must retain records of compliance, especially for Right to Rest and schedule changes.</w:t>
            </w:r>
          </w:p>
        </w:tc>
      </w:tr>
      <w:tr w:rsidR="00C6528C" w:rsidRPr="006646FE" w14:paraId="59CDF4BC"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A2400D" w14:textId="77777777" w:rsidR="00C6528C" w:rsidRPr="006646FE" w:rsidRDefault="00C6528C" w:rsidP="00DE2847">
            <w:pPr>
              <w:rPr>
                <w:rFonts w:eastAsia="Times New Roman"/>
              </w:rPr>
            </w:pPr>
            <w:r w:rsidRPr="006646FE">
              <w:rPr>
                <w:rFonts w:eastAsia="Times New Roman"/>
              </w:rPr>
              <w:t>Severability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08001B2" w14:textId="77777777" w:rsidR="00C6528C" w:rsidRPr="006646FE" w:rsidRDefault="00C6528C" w:rsidP="00DE2847">
            <w:pPr>
              <w:rPr>
                <w:rFonts w:eastAsia="Times New Roman"/>
              </w:rPr>
            </w:pPr>
            <w:r w:rsidRPr="006646FE">
              <w:rPr>
                <w:rFonts w:eastAsia="Times New Roman"/>
              </w:rPr>
              <w:t>New rule: Each rule stands alone; invalidation of one does not affect the others.</w:t>
            </w:r>
          </w:p>
        </w:tc>
      </w:tr>
      <w:tr w:rsidR="00C6528C" w:rsidRPr="006646FE" w14:paraId="76D283C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D32BFCA" w14:textId="77777777" w:rsidR="00C6528C" w:rsidRPr="006646FE" w:rsidRDefault="00C6528C" w:rsidP="00DE2847">
            <w:pPr>
              <w:rPr>
                <w:rFonts w:eastAsia="Times New Roman"/>
              </w:rPr>
            </w:pPr>
            <w:r w:rsidRPr="006646FE">
              <w:rPr>
                <w:rFonts w:eastAsia="Times New Roman"/>
              </w:rPr>
              <w:t>Complaints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EF48D03" w14:textId="77777777" w:rsidR="00C6528C" w:rsidRPr="006646FE" w:rsidRDefault="00C6528C" w:rsidP="00DE2847">
            <w:pPr>
              <w:rPr>
                <w:rFonts w:eastAsia="Times New Roman"/>
              </w:rPr>
            </w:pPr>
            <w:r w:rsidRPr="006646FE">
              <w:rPr>
                <w:rFonts w:eastAsia="Times New Roman"/>
              </w:rPr>
              <w:t>Removes the section on complaints from the rules.</w:t>
            </w:r>
          </w:p>
        </w:tc>
      </w:tr>
    </w:tbl>
    <w:p w14:paraId="051570E3" w14:textId="77777777" w:rsidR="00C6528C" w:rsidRPr="00ED74A0" w:rsidRDefault="00C6528C" w:rsidP="00C6528C">
      <w:pPr>
        <w:rPr>
          <w:b/>
          <w:bCs/>
          <w:caps/>
          <w:noProof/>
          <w:color w:val="0E425C"/>
          <w:sz w:val="12"/>
          <w:szCs w:val="12"/>
        </w:rPr>
      </w:pPr>
    </w:p>
    <w:p w14:paraId="22986BFD" w14:textId="77777777" w:rsidR="00C6528C" w:rsidRDefault="00C6528C" w:rsidP="00C6528C">
      <w:pPr>
        <w:spacing w:line="240" w:lineRule="auto"/>
        <w:rPr>
          <w:rFonts w:eastAsia="Times New Roman"/>
          <w:b/>
          <w:bCs/>
        </w:rPr>
      </w:pPr>
      <w:r w:rsidRPr="006646FE">
        <w:rPr>
          <w:rFonts w:eastAsia="Times New Roman"/>
          <w:b/>
          <w:bCs/>
        </w:rPr>
        <w:t>Background</w:t>
      </w:r>
    </w:p>
    <w:p w14:paraId="4C73933D" w14:textId="77777777" w:rsidR="00C6528C" w:rsidRPr="006646FE" w:rsidRDefault="00C6528C" w:rsidP="00C6528C">
      <w:pPr>
        <w:spacing w:line="240" w:lineRule="auto"/>
        <w:rPr>
          <w:rFonts w:eastAsia="Times New Roman"/>
        </w:rPr>
      </w:pPr>
      <w:r w:rsidRPr="006646FE">
        <w:rPr>
          <w:rFonts w:eastAsia="Times New Roman"/>
        </w:rPr>
        <w:t>The Chicago Fair Workweek Ordinance was enacted in June 2019 and became effective July 1, 2020. The Ordinance aims to reduce scheduling volatility and provide predictability for employees in seven industries:</w:t>
      </w:r>
    </w:p>
    <w:p w14:paraId="08E46C32" w14:textId="77777777" w:rsidR="00C6528C" w:rsidRPr="006646FE" w:rsidRDefault="00C6528C">
      <w:pPr>
        <w:numPr>
          <w:ilvl w:val="0"/>
          <w:numId w:val="351"/>
        </w:numPr>
        <w:spacing w:after="100" w:line="240" w:lineRule="auto"/>
        <w:rPr>
          <w:rFonts w:eastAsia="Times New Roman"/>
        </w:rPr>
      </w:pPr>
      <w:r w:rsidRPr="006646FE">
        <w:rPr>
          <w:rFonts w:eastAsia="Times New Roman"/>
        </w:rPr>
        <w:t>Building services</w:t>
      </w:r>
    </w:p>
    <w:p w14:paraId="3E177642" w14:textId="77777777" w:rsidR="00C6528C" w:rsidRPr="006646FE" w:rsidRDefault="00C6528C">
      <w:pPr>
        <w:numPr>
          <w:ilvl w:val="0"/>
          <w:numId w:val="351"/>
        </w:numPr>
        <w:spacing w:after="100" w:line="240" w:lineRule="auto"/>
        <w:rPr>
          <w:rFonts w:eastAsia="Times New Roman"/>
        </w:rPr>
      </w:pPr>
      <w:r w:rsidRPr="006646FE">
        <w:rPr>
          <w:rFonts w:eastAsia="Times New Roman"/>
        </w:rPr>
        <w:t>Hotels</w:t>
      </w:r>
    </w:p>
    <w:p w14:paraId="25208F61" w14:textId="77777777" w:rsidR="00C6528C" w:rsidRPr="006646FE" w:rsidRDefault="00C6528C">
      <w:pPr>
        <w:numPr>
          <w:ilvl w:val="0"/>
          <w:numId w:val="351"/>
        </w:numPr>
        <w:spacing w:after="100" w:line="240" w:lineRule="auto"/>
        <w:rPr>
          <w:rFonts w:eastAsia="Times New Roman"/>
        </w:rPr>
      </w:pPr>
      <w:r w:rsidRPr="006646FE">
        <w:rPr>
          <w:rFonts w:eastAsia="Times New Roman"/>
        </w:rPr>
        <w:t>Manufacturing</w:t>
      </w:r>
    </w:p>
    <w:p w14:paraId="6D294810" w14:textId="77777777" w:rsidR="00C6528C" w:rsidRPr="006646FE" w:rsidRDefault="00C6528C">
      <w:pPr>
        <w:numPr>
          <w:ilvl w:val="0"/>
          <w:numId w:val="351"/>
        </w:numPr>
        <w:spacing w:after="100" w:line="240" w:lineRule="auto"/>
        <w:rPr>
          <w:rFonts w:eastAsia="Times New Roman"/>
        </w:rPr>
      </w:pPr>
      <w:r w:rsidRPr="006646FE">
        <w:rPr>
          <w:rFonts w:eastAsia="Times New Roman"/>
        </w:rPr>
        <w:t>Restaurants (30+ locations worldwide, 250+ employees)</w:t>
      </w:r>
    </w:p>
    <w:p w14:paraId="63BE871F" w14:textId="77777777" w:rsidR="00C6528C" w:rsidRPr="006646FE" w:rsidRDefault="00C6528C">
      <w:pPr>
        <w:numPr>
          <w:ilvl w:val="0"/>
          <w:numId w:val="351"/>
        </w:numPr>
        <w:spacing w:after="100" w:line="240" w:lineRule="auto"/>
        <w:rPr>
          <w:rFonts w:eastAsia="Times New Roman"/>
        </w:rPr>
      </w:pPr>
      <w:r w:rsidRPr="006646FE">
        <w:rPr>
          <w:rFonts w:eastAsia="Times New Roman"/>
        </w:rPr>
        <w:t>Retail</w:t>
      </w:r>
    </w:p>
    <w:p w14:paraId="1F528D1A" w14:textId="77777777" w:rsidR="00C6528C" w:rsidRPr="006646FE" w:rsidRDefault="00C6528C">
      <w:pPr>
        <w:numPr>
          <w:ilvl w:val="0"/>
          <w:numId w:val="351"/>
        </w:numPr>
        <w:spacing w:after="100" w:line="240" w:lineRule="auto"/>
        <w:rPr>
          <w:rFonts w:eastAsia="Times New Roman"/>
        </w:rPr>
      </w:pPr>
      <w:r w:rsidRPr="006646FE">
        <w:rPr>
          <w:rFonts w:eastAsia="Times New Roman"/>
        </w:rPr>
        <w:t>Healthcare</w:t>
      </w:r>
    </w:p>
    <w:p w14:paraId="3CFBD3F2" w14:textId="77777777" w:rsidR="00C6528C" w:rsidRPr="006646FE" w:rsidRDefault="00C6528C">
      <w:pPr>
        <w:numPr>
          <w:ilvl w:val="0"/>
          <w:numId w:val="351"/>
        </w:numPr>
        <w:spacing w:after="100" w:line="240" w:lineRule="auto"/>
        <w:rPr>
          <w:rFonts w:eastAsia="Times New Roman"/>
        </w:rPr>
      </w:pPr>
      <w:r w:rsidRPr="006646FE">
        <w:rPr>
          <w:rFonts w:eastAsia="Times New Roman"/>
        </w:rPr>
        <w:t>Warehouse services</w:t>
      </w:r>
    </w:p>
    <w:p w14:paraId="23FEB8EB" w14:textId="77777777" w:rsidR="00C6528C" w:rsidRPr="006646FE" w:rsidRDefault="00C6528C" w:rsidP="00C6528C">
      <w:pPr>
        <w:spacing w:line="240" w:lineRule="auto"/>
        <w:rPr>
          <w:rFonts w:eastAsia="Times New Roman"/>
          <w:b/>
          <w:bCs/>
        </w:rPr>
      </w:pPr>
      <w:r w:rsidRPr="006646FE">
        <w:rPr>
          <w:rFonts w:eastAsia="Times New Roman"/>
          <w:b/>
          <w:bCs/>
        </w:rPr>
        <w:t>Coverage Requirements</w:t>
      </w:r>
    </w:p>
    <w:p w14:paraId="7E08C637" w14:textId="77777777" w:rsidR="00C6528C" w:rsidRPr="006646FE" w:rsidRDefault="00C6528C">
      <w:pPr>
        <w:numPr>
          <w:ilvl w:val="0"/>
          <w:numId w:val="352"/>
        </w:numPr>
        <w:spacing w:after="100" w:line="240" w:lineRule="auto"/>
        <w:rPr>
          <w:rFonts w:eastAsia="Times New Roman"/>
        </w:rPr>
      </w:pPr>
      <w:r w:rsidRPr="006646FE">
        <w:rPr>
          <w:rFonts w:eastAsia="Times New Roman"/>
        </w:rPr>
        <w:t>Employer must have at least 100 employees globally (250 for nonprofits and restaurants)</w:t>
      </w:r>
    </w:p>
    <w:p w14:paraId="31A92AAF" w14:textId="77777777" w:rsidR="00C6528C" w:rsidRPr="006646FE" w:rsidRDefault="00C6528C">
      <w:pPr>
        <w:numPr>
          <w:ilvl w:val="0"/>
          <w:numId w:val="352"/>
        </w:numPr>
        <w:spacing w:after="100" w:line="240" w:lineRule="auto"/>
        <w:rPr>
          <w:rFonts w:eastAsia="Times New Roman"/>
        </w:rPr>
      </w:pPr>
      <w:r w:rsidRPr="006646FE">
        <w:rPr>
          <w:rFonts w:eastAsia="Times New Roman"/>
        </w:rPr>
        <w:t xml:space="preserve">Employee must earn $32.50/hour or less (subject to annual </w:t>
      </w:r>
      <w:proofErr w:type="gramStart"/>
      <w:r w:rsidRPr="006646FE">
        <w:rPr>
          <w:rFonts w:eastAsia="Times New Roman"/>
        </w:rPr>
        <w:t>inflation adjustment</w:t>
      </w:r>
      <w:proofErr w:type="gramEnd"/>
      <w:r w:rsidRPr="006646FE">
        <w:rPr>
          <w:rFonts w:eastAsia="Times New Roman"/>
        </w:rPr>
        <w:t>).</w:t>
      </w:r>
    </w:p>
    <w:p w14:paraId="41D75B68" w14:textId="77777777" w:rsidR="00C6528C" w:rsidRPr="006646FE" w:rsidRDefault="00C6528C">
      <w:pPr>
        <w:numPr>
          <w:ilvl w:val="0"/>
          <w:numId w:val="352"/>
        </w:numPr>
        <w:spacing w:after="100" w:line="240" w:lineRule="auto"/>
        <w:rPr>
          <w:rFonts w:eastAsia="Times New Roman"/>
        </w:rPr>
      </w:pPr>
      <w:r w:rsidRPr="006646FE">
        <w:rPr>
          <w:rFonts w:eastAsia="Times New Roman"/>
        </w:rPr>
        <w:lastRenderedPageBreak/>
        <w:t>Employee must work at least two hours in Chicago over a two-week period.</w:t>
      </w:r>
    </w:p>
    <w:p w14:paraId="7DDA8AD5" w14:textId="77777777" w:rsidR="00C6528C" w:rsidRPr="006646FE" w:rsidRDefault="00C6528C" w:rsidP="00C6528C">
      <w:pPr>
        <w:spacing w:line="240" w:lineRule="auto"/>
        <w:rPr>
          <w:rFonts w:eastAsia="Times New Roman"/>
          <w:b/>
          <w:bCs/>
        </w:rPr>
      </w:pPr>
      <w:r>
        <w:rPr>
          <w:rFonts w:eastAsia="Times New Roman"/>
          <w:b/>
          <w:bCs/>
        </w:rPr>
        <w:t>Revised</w:t>
      </w:r>
      <w:r w:rsidRPr="006646FE">
        <w:rPr>
          <w:rFonts w:eastAsia="Times New Roman"/>
          <w:b/>
          <w:bCs/>
        </w:rPr>
        <w:t xml:space="preserve"> Ordinance </w:t>
      </w:r>
    </w:p>
    <w:p w14:paraId="440CF65B" w14:textId="77777777" w:rsidR="00C6528C" w:rsidRPr="006646FE" w:rsidRDefault="00C6528C">
      <w:pPr>
        <w:numPr>
          <w:ilvl w:val="0"/>
          <w:numId w:val="353"/>
        </w:numPr>
        <w:spacing w:after="100" w:line="240" w:lineRule="auto"/>
        <w:rPr>
          <w:rFonts w:eastAsia="Times New Roman"/>
        </w:rPr>
      </w:pPr>
      <w:r w:rsidRPr="006646FE">
        <w:rPr>
          <w:rFonts w:eastAsia="Times New Roman"/>
        </w:rPr>
        <w:t>14 days’ advance notice of work schedules for most shifts</w:t>
      </w:r>
    </w:p>
    <w:p w14:paraId="4053C6F8"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decline previously unscheduled hours</w:t>
      </w:r>
    </w:p>
    <w:p w14:paraId="6904DDA0" w14:textId="77777777" w:rsidR="00C6528C" w:rsidRPr="006646FE" w:rsidRDefault="00C6528C">
      <w:pPr>
        <w:numPr>
          <w:ilvl w:val="0"/>
          <w:numId w:val="353"/>
        </w:numPr>
        <w:spacing w:after="100" w:line="240" w:lineRule="auto"/>
        <w:rPr>
          <w:rFonts w:eastAsia="Times New Roman"/>
        </w:rPr>
      </w:pPr>
      <w:r w:rsidRPr="006646FE">
        <w:rPr>
          <w:rFonts w:eastAsia="Times New Roman"/>
        </w:rPr>
        <w:t>Predictability Pay for short-notice employer-imposed schedule changes</w:t>
      </w:r>
    </w:p>
    <w:p w14:paraId="7AB7328A"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rest by declining shifts less than 10 hours after a prior shift</w:t>
      </w:r>
    </w:p>
    <w:p w14:paraId="611ADC28" w14:textId="77777777" w:rsidR="00C6528C" w:rsidRPr="006646FE" w:rsidRDefault="00C6528C" w:rsidP="00C6528C">
      <w:pPr>
        <w:rPr>
          <w:rFonts w:eastAsia="Times New Roman"/>
          <w:b/>
          <w:bCs/>
        </w:rPr>
      </w:pPr>
      <w:r w:rsidRPr="006646FE">
        <w:rPr>
          <w:rFonts w:eastAsia="Times New Roman"/>
          <w:b/>
          <w:bCs/>
          <w:highlight w:val="lightGray"/>
        </w:rPr>
        <w:t>Employer Takeaway:</w:t>
      </w:r>
      <w:r>
        <w:rPr>
          <w:rFonts w:eastAsia="Times New Roman"/>
          <w:b/>
          <w:bCs/>
        </w:rPr>
        <w:t xml:space="preserve">  </w:t>
      </w:r>
      <w:r w:rsidRPr="006646FE">
        <w:rPr>
          <w:rFonts w:eastAsia="Times New Roman"/>
        </w:rPr>
        <w:t xml:space="preserve">Applicable employers are </w:t>
      </w:r>
      <w:r>
        <w:rPr>
          <w:rFonts w:eastAsia="Times New Roman"/>
        </w:rPr>
        <w:t xml:space="preserve">advised </w:t>
      </w:r>
      <w:proofErr w:type="spellStart"/>
      <w:r>
        <w:rPr>
          <w:rFonts w:eastAsia="Times New Roman"/>
        </w:rPr>
        <w:t>t</w:t>
      </w:r>
      <w:proofErr w:type="spellEnd"/>
      <w:r>
        <w:rPr>
          <w:rFonts w:eastAsia="Times New Roman"/>
        </w:rPr>
        <w:t xml:space="preserve"> review to the New Rules issued by the City of Chicago and hyperlinked at the start of the article to ensure compliance with the rules followed by the reviewing of current scheduling and pay practices.</w:t>
      </w:r>
      <w:r w:rsidRPr="006646FE">
        <w:rPr>
          <w:rFonts w:eastAsia="Times New Roman"/>
        </w:rPr>
        <w:t xml:space="preserve"> </w:t>
      </w:r>
    </w:p>
    <w:p w14:paraId="5E7CC677" w14:textId="77777777" w:rsidR="00C6528C" w:rsidRDefault="00C6528C" w:rsidP="00C6528C">
      <w:pPr>
        <w:rPr>
          <w:sz w:val="28"/>
          <w:szCs w:val="28"/>
          <w:shd w:val="clear" w:color="auto" w:fill="FFFFFF"/>
        </w:rPr>
      </w:pPr>
      <w:r w:rsidRPr="00275D0A">
        <w:rPr>
          <w:b/>
          <w:bCs/>
          <w:caps/>
          <w:noProof/>
          <w:color w:val="0E425C"/>
          <w:sz w:val="26"/>
          <w:szCs w:val="26"/>
        </w:rPr>
        <w:t>Reminder: State’s Neonatal Intensive Care Leave Effective</w:t>
      </w:r>
      <w:r w:rsidRPr="00275D0A">
        <w:rPr>
          <w:b/>
          <w:bCs/>
          <w:caps/>
          <w:color w:val="0070C0"/>
          <w:sz w:val="26"/>
          <w:szCs w:val="26"/>
        </w:rPr>
        <w:t xml:space="preserve"> June 1, 2026</w:t>
      </w:r>
    </w:p>
    <w:p w14:paraId="73D6BE8F" w14:textId="77777777" w:rsidR="00C6528C" w:rsidRPr="00275D0A" w:rsidRDefault="00C6528C" w:rsidP="00C6528C">
      <w:pPr>
        <w:pStyle w:val="BodyText"/>
        <w:spacing w:after="0"/>
        <w:ind w:right="-274"/>
        <w:rPr>
          <w:color w:val="auto"/>
        </w:rPr>
      </w:pPr>
      <w:r w:rsidRPr="00275D0A">
        <w:rPr>
          <w:color w:val="auto"/>
        </w:rPr>
        <w:t>Effective June 1, 2026, employers with at least 16 employees are required to provide unpaid leave to employees to use while their child is a patient in a neonatal intensive care unit.</w:t>
      </w:r>
    </w:p>
    <w:p w14:paraId="10597368" w14:textId="77777777" w:rsidR="00C6528C" w:rsidRDefault="00C6528C" w:rsidP="00C6528C">
      <w:pPr>
        <w:pStyle w:val="BodyText"/>
        <w:spacing w:after="0"/>
        <w:ind w:right="-274"/>
        <w:rPr>
          <w:color w:val="auto"/>
        </w:rPr>
      </w:pPr>
      <w:r w:rsidRPr="00275D0A">
        <w:rPr>
          <w:color w:val="auto"/>
        </w:rPr>
        <w:t>Under the</w:t>
      </w:r>
      <w:r w:rsidRPr="009057E3">
        <w:rPr>
          <w:rStyle w:val="Hyperlink"/>
        </w:rPr>
        <w:t xml:space="preserve"> </w:t>
      </w:r>
      <w:hyperlink r:id="rId699">
        <w:r w:rsidRPr="009057E3">
          <w:rPr>
            <w:rStyle w:val="Hyperlink"/>
          </w:rPr>
          <w:t>Family Neonatal Intensive Care Leave Act,</w:t>
        </w:r>
      </w:hyperlink>
      <w:r w:rsidRPr="00DD7BD1">
        <w:rPr>
          <w:spacing w:val="-15"/>
          <w:w w:val="110"/>
          <w:szCs w:val="22"/>
        </w:rPr>
        <w:t xml:space="preserve"> </w:t>
      </w:r>
      <w:r w:rsidRPr="00275D0A">
        <w:rPr>
          <w:color w:val="auto"/>
        </w:rPr>
        <w:t>employees of employers with 16 to 50 employees may use up to 10 days of leave, while employees of employers with at least 51 employees may use up to 20 days of leave.</w:t>
      </w:r>
    </w:p>
    <w:p w14:paraId="52AD0F35" w14:textId="77777777" w:rsidR="00C6528C" w:rsidRPr="005E4403" w:rsidRDefault="00C6528C" w:rsidP="00C6528C">
      <w:pPr>
        <w:pStyle w:val="BodyText"/>
        <w:spacing w:after="0"/>
        <w:ind w:right="-274"/>
        <w:rPr>
          <w:color w:val="auto"/>
          <w:sz w:val="12"/>
          <w:szCs w:val="12"/>
        </w:rPr>
      </w:pPr>
    </w:p>
    <w:p w14:paraId="542D4775" w14:textId="77777777" w:rsidR="00C6528C" w:rsidRPr="00275D0A" w:rsidRDefault="00C6528C" w:rsidP="00C6528C">
      <w:pPr>
        <w:pStyle w:val="BodyText"/>
        <w:spacing w:after="0"/>
        <w:ind w:right="-274"/>
        <w:rPr>
          <w:color w:val="auto"/>
        </w:rPr>
      </w:pPr>
      <w:r w:rsidRPr="00275D0A">
        <w:rPr>
          <w:color w:val="auto"/>
        </w:rPr>
        <w:t>This leave may be taken continuously or intermittently, though employers may require that leave be taken in at least two-hour increments. The bill requires employers to maintain an employee’s health insurance benefits while he or she is on leave and to reinstate the employee to his or her former position or a substantially equivalent position once the leave ends. Employers are prohibited from taking any adverse action against an employee exercising his or her right to neonatal intensive care leave. Employers who violate the Act are subject to a civil penalty up to $5,000 per employee affected. ETC has released the updated State Handbook Addendum inclusive of Leave provisions.</w:t>
      </w:r>
    </w:p>
    <w:p w14:paraId="3566E40F" w14:textId="2BEA0B68" w:rsidR="00C6528C" w:rsidRPr="00562C0A" w:rsidRDefault="00C6528C" w:rsidP="00562C0A">
      <w:pPr>
        <w:spacing w:line="278" w:lineRule="auto"/>
      </w:pPr>
      <w:r w:rsidRPr="003D429A">
        <w:rPr>
          <w:b/>
          <w:bCs/>
        </w:rPr>
        <w:t>Intersection with FMLA</w:t>
      </w:r>
      <w:r w:rsidRPr="003D429A">
        <w:br/>
        <w:t>This leave is in addition to that provided under the federal Family and Medical Leave Act (FMLA) and does not run concurrently with it.</w:t>
      </w:r>
    </w:p>
    <w:p w14:paraId="48BD4AE9" w14:textId="4A18D317" w:rsidR="009C7E0F" w:rsidRDefault="009C7E0F" w:rsidP="00D8177D">
      <w:pPr>
        <w:jc w:val="center"/>
        <w:rPr>
          <w:b/>
          <w:bCs/>
          <w:caps/>
          <w:color w:val="0070C0"/>
          <w:sz w:val="26"/>
          <w:szCs w:val="26"/>
        </w:rPr>
      </w:pPr>
      <w:r w:rsidRPr="00D542D4">
        <w:rPr>
          <w:b/>
          <w:bCs/>
          <w:caps/>
          <w:noProof/>
          <w:color w:val="0070C0"/>
          <w:sz w:val="26"/>
          <w:szCs w:val="26"/>
        </w:rPr>
        <w:t>Reminder:</w:t>
      </w:r>
      <w:r w:rsidRPr="00D542D4">
        <w:rPr>
          <w:b/>
          <w:bCs/>
          <w:caps/>
          <w:noProof/>
          <w:color w:val="0E425C"/>
          <w:sz w:val="26"/>
          <w:szCs w:val="26"/>
        </w:rPr>
        <w:t xml:space="preserve"> Annual Pay Certification Reporting Deadline</w:t>
      </w:r>
      <w:r w:rsidRPr="0043631A">
        <w:rPr>
          <w:rFonts w:ascii="Roboto" w:hAnsi="Roboto"/>
          <w:b/>
          <w:bCs/>
          <w:color w:val="C00000"/>
          <w:shd w:val="clear" w:color="auto" w:fill="FFFFFF"/>
          <w:lang w:val="en"/>
        </w:rPr>
        <w:t xml:space="preserve"> </w:t>
      </w:r>
      <w:r w:rsidRPr="00D542D4">
        <w:rPr>
          <w:b/>
          <w:bCs/>
          <w:caps/>
          <w:color w:val="0070C0"/>
          <w:sz w:val="26"/>
          <w:szCs w:val="26"/>
        </w:rPr>
        <w:t>April 24, 2026</w:t>
      </w:r>
    </w:p>
    <w:p w14:paraId="20EF98A0" w14:textId="77777777" w:rsidR="009C7E0F" w:rsidRPr="002F6B18" w:rsidRDefault="009C7E0F" w:rsidP="009C7E0F">
      <w:pPr>
        <w:rPr>
          <w:b/>
          <w:bCs/>
          <w:shd w:val="clear" w:color="auto" w:fill="FFFFFF"/>
          <w:lang w:val="en"/>
        </w:rPr>
      </w:pPr>
      <w:r w:rsidRPr="002F6B18">
        <w:rPr>
          <w:shd w:val="clear" w:color="auto" w:fill="FFFFFF"/>
        </w:rPr>
        <w:t xml:space="preserve">Illinois law requires private businesses with 100 or more employees </w:t>
      </w:r>
      <w:r w:rsidRPr="002F6B18">
        <w:rPr>
          <w:u w:val="single"/>
          <w:shd w:val="clear" w:color="auto" w:fill="FFFFFF"/>
        </w:rPr>
        <w:t xml:space="preserve">in the State of Illinois </w:t>
      </w:r>
      <w:r w:rsidRPr="002F6B18">
        <w:rPr>
          <w:shd w:val="clear" w:color="auto" w:fill="FFFFFF"/>
        </w:rPr>
        <w:t xml:space="preserve">to </w:t>
      </w:r>
      <w:proofErr w:type="gramStart"/>
      <w:r w:rsidRPr="002F6B18">
        <w:rPr>
          <w:shd w:val="clear" w:color="auto" w:fill="FFFFFF"/>
        </w:rPr>
        <w:t>submit an application</w:t>
      </w:r>
      <w:proofErr w:type="gramEnd"/>
      <w:r w:rsidRPr="002F6B18">
        <w:rPr>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22BEECA5" w14:textId="77777777" w:rsidR="009C7E0F" w:rsidRPr="002F6B18" w:rsidRDefault="009C7E0F" w:rsidP="009C7E0F">
      <w:pPr>
        <w:rPr>
          <w:shd w:val="clear" w:color="auto" w:fill="FFFFFF"/>
        </w:rPr>
      </w:pPr>
      <w:r w:rsidRPr="002F6B18">
        <w:rPr>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11894A77" w14:textId="77777777" w:rsidR="009C7E0F" w:rsidRPr="002F6B18" w:rsidRDefault="009C7E0F">
      <w:pPr>
        <w:pStyle w:val="ListParagraph"/>
        <w:numPr>
          <w:ilvl w:val="0"/>
          <w:numId w:val="332"/>
        </w:numPr>
        <w:spacing w:after="100" w:line="276" w:lineRule="auto"/>
        <w:rPr>
          <w:shd w:val="clear" w:color="auto" w:fill="FFFFFF"/>
        </w:rPr>
      </w:pPr>
      <w:r w:rsidRPr="002F6B18">
        <w:rPr>
          <w:shd w:val="clear" w:color="auto" w:fill="FFFFFF"/>
        </w:rPr>
        <w:t>E</w:t>
      </w:r>
      <w:r w:rsidRPr="002F6B18">
        <w:rPr>
          <w:shd w:val="clear" w:color="auto" w:fill="FFFFFF"/>
          <w:lang w:val="en"/>
        </w:rPr>
        <w:t xml:space="preserve">qual Pay Registration Certificate (EPRC) </w:t>
      </w:r>
      <w:hyperlink r:id="rId700" w:history="1">
        <w:r w:rsidRPr="002F6B18">
          <w:rPr>
            <w:rStyle w:val="Hyperlink"/>
            <w:shd w:val="clear" w:color="auto" w:fill="FFFFFF"/>
            <w:lang w:val="en"/>
          </w:rPr>
          <w:t>FAQs</w:t>
        </w:r>
      </w:hyperlink>
      <w:r w:rsidRPr="002F6B18">
        <w:rPr>
          <w:shd w:val="clear" w:color="auto" w:fill="FFFFFF"/>
          <w:lang w:val="en"/>
        </w:rPr>
        <w:t xml:space="preserve"> </w:t>
      </w:r>
    </w:p>
    <w:p w14:paraId="5AFA6682" w14:textId="77777777" w:rsidR="009C7E0F" w:rsidRPr="002F6B18" w:rsidRDefault="009C7E0F">
      <w:pPr>
        <w:pStyle w:val="ListParagraph"/>
        <w:numPr>
          <w:ilvl w:val="0"/>
          <w:numId w:val="332"/>
        </w:numPr>
        <w:spacing w:after="100" w:line="276" w:lineRule="auto"/>
        <w:rPr>
          <w:shd w:val="clear" w:color="auto" w:fill="FFFFFF"/>
        </w:rPr>
      </w:pPr>
      <w:r w:rsidRPr="002F6B18">
        <w:rPr>
          <w:rStyle w:val="Hyperlink"/>
          <w:i/>
          <w:iCs/>
        </w:rPr>
        <w:t>https://labor.illinois.gov/laws-rules/conmed/eprc.html</w:t>
      </w:r>
    </w:p>
    <w:p w14:paraId="51D73947" w14:textId="77777777" w:rsidR="009C7E0F" w:rsidRDefault="009C7E0F" w:rsidP="005C0763">
      <w:pPr>
        <w:spacing w:after="0" w:line="240" w:lineRule="auto"/>
        <w:ind w:left="1080"/>
        <w:rPr>
          <w:rFonts w:ascii="Calibri" w:hAnsi="Calibri" w:cs="Calibri"/>
          <w:b/>
          <w:bCs/>
          <w:color w:val="C00000"/>
          <w:sz w:val="28"/>
          <w:szCs w:val="28"/>
          <w:shd w:val="clear" w:color="auto" w:fill="FFFFFF"/>
          <w:lang w:val="en"/>
        </w:rPr>
      </w:pPr>
    </w:p>
    <w:p w14:paraId="52CA105D" w14:textId="4F718A66"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 xml:space="preserve">to </w:t>
      </w:r>
      <w:proofErr w:type="gramStart"/>
      <w:r w:rsidRPr="00DD7BD1">
        <w:rPr>
          <w:rFonts w:ascii="Calibri" w:hAnsi="Calibri" w:cs="Calibri"/>
          <w:shd w:val="clear" w:color="auto" w:fill="FFFFFF"/>
        </w:rPr>
        <w:t>submit an application</w:t>
      </w:r>
      <w:proofErr w:type="gramEnd"/>
      <w:r w:rsidRPr="00DD7BD1">
        <w:rPr>
          <w:rFonts w:ascii="Calibri" w:hAnsi="Calibri" w:cs="Calibri"/>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701"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lastRenderedPageBreak/>
        <w:t>•</w:t>
      </w:r>
      <w:r w:rsidRPr="00DD7BD1">
        <w:rPr>
          <w:rFonts w:ascii="Calibri" w:hAnsi="Calibri" w:cs="Calibri"/>
          <w:shd w:val="clear" w:color="auto" w:fill="FFFFFF"/>
          <w:lang w:val="en"/>
        </w:rPr>
        <w:tab/>
      </w:r>
      <w:hyperlink r:id="rId702"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703"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pPr>
        <w:numPr>
          <w:ilvl w:val="0"/>
          <w:numId w:val="319"/>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lastRenderedPageBreak/>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6"/>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704"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(Act) to authorize the Illinois Department of Labor (IDL) to establish rules that address occupational safety concerns, allowing the state to preserve and enhance worker protections </w:t>
      </w:r>
      <w:proofErr w:type="gramStart"/>
      <w:r w:rsidRPr="00DD7BD1">
        <w:rPr>
          <w:rFonts w:ascii="Calibri" w:hAnsi="Calibri" w:cs="Calibri"/>
          <w:shd w:val="clear" w:color="auto" w:fill="FFFFFF"/>
        </w:rPr>
        <w:t>in the event that</w:t>
      </w:r>
      <w:proofErr w:type="gramEnd"/>
      <w:r w:rsidRPr="00DD7BD1">
        <w:rPr>
          <w:rFonts w:ascii="Calibri" w:hAnsi="Calibri" w:cs="Calibri"/>
          <w:shd w:val="clear" w:color="auto" w:fill="FFFFFF"/>
        </w:rPr>
        <w:t xml:space="preserve">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8"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8"/>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proofErr w:type="gramStart"/>
      <w:r w:rsidRPr="00DD7BD1">
        <w:rPr>
          <w:rFonts w:cs="Calibri"/>
          <w:color w:val="auto"/>
          <w:w w:val="110"/>
          <w:szCs w:val="22"/>
        </w:rPr>
        <w:t>defined</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lastRenderedPageBreak/>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of 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proofErr w:type="gramStart"/>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proofErr w:type="gramEnd"/>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89"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89"/>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proofErr w:type="gramStart"/>
      <w:r w:rsidRPr="00DD7BD1">
        <w:rPr>
          <w:rFonts w:cs="Calibri"/>
          <w:color w:val="auto"/>
          <w:w w:val="110"/>
          <w:szCs w:val="22"/>
        </w:rPr>
        <w:t>requires</w:t>
      </w:r>
      <w:proofErr w:type="gramEnd"/>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705">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706">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lastRenderedPageBreak/>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707">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 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708">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709">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710"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lastRenderedPageBreak/>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711">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712">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713">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714">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7"/>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xml:space="preserve">. Previously, employers only had to file if they had 100 or more employees in the state </w:t>
      </w:r>
      <w:proofErr w:type="gramStart"/>
      <w:r w:rsidRPr="00DD7BD1">
        <w:rPr>
          <w:rFonts w:ascii="Calibri" w:hAnsi="Calibri" w:cs="Calibri"/>
          <w:shd w:val="clear" w:color="auto" w:fill="FFFFFF"/>
        </w:rPr>
        <w:t>and </w:t>
      </w:r>
      <w:r w:rsidRPr="00DD7BD1">
        <w:rPr>
          <w:rFonts w:ascii="Calibri" w:hAnsi="Calibri" w:cs="Calibri"/>
          <w:i/>
          <w:iCs/>
          <w:shd w:val="clear" w:color="auto" w:fill="FFFFFF"/>
        </w:rPr>
        <w:t>also</w:t>
      </w:r>
      <w:proofErr w:type="gramEnd"/>
      <w:r w:rsidRPr="00DD7BD1">
        <w:rPr>
          <w:rFonts w:ascii="Calibri" w:hAnsi="Calibri" w:cs="Calibri"/>
          <w:i/>
          <w:iCs/>
          <w:shd w:val="clear" w:color="auto" w:fill="FFFFFF"/>
        </w:rPr>
        <w:t xml:space="preserve">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0"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0"/>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1"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1"/>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715"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716"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1E3D457" w14:textId="77777777" w:rsidR="00562C0A" w:rsidRDefault="00562C0A" w:rsidP="00784E6F">
      <w:pPr>
        <w:jc w:val="center"/>
        <w:rPr>
          <w:rFonts w:ascii="Calibri" w:hAnsi="Calibri" w:cs="Calibri"/>
          <w:b/>
          <w:bCs/>
          <w:sz w:val="28"/>
          <w:szCs w:val="28"/>
          <w:shd w:val="clear" w:color="auto" w:fill="FFFFFF"/>
          <w:lang w:val="en"/>
        </w:rPr>
      </w:pPr>
    </w:p>
    <w:p w14:paraId="2F754CFE" w14:textId="4CC44DA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lastRenderedPageBreak/>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717"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718"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w:t>
      </w:r>
      <w:proofErr w:type="gramStart"/>
      <w:r w:rsidRPr="00DD7BD1">
        <w:rPr>
          <w:rFonts w:ascii="Calibri" w:hAnsi="Calibri" w:cs="Calibri"/>
        </w:rPr>
        <w:t>Payout of</w:t>
      </w:r>
      <w:proofErr w:type="gramEnd"/>
      <w:r w:rsidRPr="00DD7BD1">
        <w:rPr>
          <w:rFonts w:ascii="Calibri" w:hAnsi="Calibri" w:cs="Calibri"/>
        </w:rPr>
        <w:t xml:space="preserve">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719"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Governor JB Pritzker signed SB 3180 into law prohibiting retaliation under the </w:t>
      </w:r>
      <w:proofErr w:type="gramStart"/>
      <w:r w:rsidRPr="00DD7BD1">
        <w:rPr>
          <w:rFonts w:ascii="Calibri" w:hAnsi="Calibri" w:cs="Calibri"/>
          <w:b/>
          <w:bCs/>
          <w:shd w:val="clear" w:color="auto" w:fill="FFFFFF"/>
        </w:rPr>
        <w:t>One Day</w:t>
      </w:r>
      <w:proofErr w:type="gramEnd"/>
      <w:r w:rsidRPr="00DD7BD1">
        <w:rPr>
          <w:rFonts w:ascii="Calibri" w:hAnsi="Calibri" w:cs="Calibri"/>
          <w:b/>
          <w:bCs/>
          <w:shd w:val="clear" w:color="auto" w:fill="FFFFFF"/>
        </w:rPr>
        <w:t xml:space="preserve">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Exercised</w:t>
      </w:r>
      <w:proofErr w:type="gramEnd"/>
      <w:r w:rsidRPr="00DD7BD1">
        <w:rPr>
          <w:rFonts w:ascii="Calibri" w:hAnsi="Calibri" w:cs="Calibri"/>
          <w:shd w:val="clear" w:color="auto" w:fill="FFFFFF"/>
        </w:rPr>
        <w:t xml:space="preserve">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720"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721"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722"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723"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Contrary to some misconceptions, the law does not prevent private employers from using E-Verify. Rather, it regulates its use to uphold anti-discrimination policies, safeguard worker rights, and protect businesses.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2" w:name="_Hlk190083363"/>
      <w:r w:rsidRPr="00DD7BD1">
        <w:rPr>
          <w:rFonts w:ascii="Calibri" w:hAnsi="Calibri" w:cs="Calibri"/>
          <w:shd w:val="clear" w:color="auto" w:fill="FFFFFF"/>
        </w:rPr>
        <w:t xml:space="preserve">Illinois Human Rights Act </w:t>
      </w:r>
      <w:bookmarkEnd w:id="92"/>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DD7BD1">
        <w:rPr>
          <w:rFonts w:ascii="Calibri" w:hAnsi="Calibri" w:cs="Calibri"/>
          <w:shd w:val="clear" w:color="auto" w:fill="FFFFFF"/>
        </w:rPr>
        <w:t xml:space="preserve">personal care of a qualifying family member </w:t>
      </w:r>
      <w:bookmarkEnd w:id="93"/>
      <w:r w:rsidRPr="00DD7BD1">
        <w:rPr>
          <w:rFonts w:ascii="Calibri" w:hAnsi="Calibri" w:cs="Calibri"/>
          <w:shd w:val="clear" w:color="auto" w:fill="FFFFFF"/>
        </w:rPr>
        <w:t>according to the State’s </w:t>
      </w:r>
      <w:hyperlink r:id="rId724"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lastRenderedPageBreak/>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5"/>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725"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726"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727"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Public Act 103-0879, amending the Illinois Right to Privacy in the Workplace Act, late this summer. The act imposes new responsibilities on Illinois employers pertinent to E-Verify and workplace verification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728"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4"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729"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730"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731"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4"/>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732"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 xml:space="preserve">Announce promotional opportunities to current employees within the 14-day </w:t>
      </w:r>
      <w:proofErr w:type="gramStart"/>
      <w:r w:rsidRPr="00DD7BD1">
        <w:rPr>
          <w:rFonts w:ascii="Calibri" w:hAnsi="Calibri" w:cs="Calibri"/>
        </w:rPr>
        <w:t>time period</w:t>
      </w:r>
      <w:proofErr w:type="gramEnd"/>
      <w:r w:rsidRPr="00DD7BD1">
        <w:rPr>
          <w:rFonts w:ascii="Calibri" w:hAnsi="Calibri" w:cs="Calibri"/>
        </w:rPr>
        <w:t>.</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733"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734"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 xml:space="preserve">on the </w:t>
      </w:r>
      <w:bookmarkStart w:id="95" w:name="_Hlk188536485"/>
      <w:r w:rsidRPr="00DD7BD1">
        <w:rPr>
          <w:rFonts w:ascii="Calibri" w:hAnsi="Calibri" w:cs="Calibri"/>
        </w:rPr>
        <w:t>basis of</w:t>
      </w:r>
      <w:proofErr w:type="gramEnd"/>
      <w:r w:rsidRPr="00DD7BD1">
        <w:rPr>
          <w:rFonts w:ascii="Calibri" w:hAnsi="Calibri" w:cs="Calibri"/>
        </w:rPr>
        <w:t xml:space="preserve"> an individual’s reproductive health decisions and family responsibilities</w:t>
      </w:r>
      <w:bookmarkEnd w:id="95"/>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735"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lastRenderedPageBreak/>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on the basis of</w:t>
      </w:r>
      <w:proofErr w:type="gramEnd"/>
      <w:r w:rsidRPr="00DD7BD1">
        <w:rPr>
          <w:rFonts w:ascii="Calibri" w:hAnsi="Calibri" w:cs="Calibri"/>
        </w:rPr>
        <w:t xml:space="preserve">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w:t>
      </w:r>
      <w:proofErr w:type="gramStart"/>
      <w:r w:rsidRPr="00DD7BD1">
        <w:rPr>
          <w:rFonts w:ascii="Calibri" w:hAnsi="Calibri" w:cs="Calibri"/>
        </w:rPr>
        <w:t>on the basis of</w:t>
      </w:r>
      <w:proofErr w:type="gramEnd"/>
      <w:r w:rsidRPr="00DD7BD1">
        <w:rPr>
          <w:rFonts w:ascii="Calibri" w:hAnsi="Calibri" w:cs="Calibri"/>
        </w:rPr>
        <w:t xml:space="preserve">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enacted </w:t>
      </w:r>
      <w:hyperlink r:id="rId736"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lastRenderedPageBreak/>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737"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 xml:space="preserve">To request copies of their pay stubs, current or former employees must contact </w:t>
      </w:r>
      <w:proofErr w:type="gramStart"/>
      <w:r w:rsidRPr="00DD7BD1">
        <w:rPr>
          <w:rFonts w:cs="Calibri"/>
          <w:color w:val="auto"/>
        </w:rPr>
        <w:t>a person</w:t>
      </w:r>
      <w:proofErr w:type="gramEnd"/>
      <w:r w:rsidRPr="00DD7BD1">
        <w:rPr>
          <w:rFonts w:cs="Calibri"/>
          <w:color w:val="auto"/>
        </w:rPr>
        <w:t xml:space="preserve">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lastRenderedPageBreak/>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w:t>
      </w:r>
      <w:proofErr w:type="gramStart"/>
      <w:r w:rsidRPr="00DD7BD1">
        <w:rPr>
          <w:rFonts w:cs="Calibri"/>
          <w:color w:val="auto"/>
        </w:rPr>
        <w:t>pay</w:t>
      </w:r>
      <w:proofErr w:type="gramEnd"/>
      <w:r w:rsidRPr="00DD7BD1">
        <w:rPr>
          <w:rFonts w:cs="Calibri"/>
          <w:color w:val="auto"/>
        </w:rPr>
        <w:t>;</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738"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w:t>
      </w:r>
      <w:proofErr w:type="gramStart"/>
      <w:r w:rsidRPr="00DD7BD1">
        <w:rPr>
          <w:rFonts w:ascii="Calibri" w:hAnsi="Calibri" w:cs="Calibri"/>
        </w:rPr>
        <w:t>on the basis of</w:t>
      </w:r>
      <w:proofErr w:type="gramEnd"/>
      <w:r w:rsidRPr="00DD7BD1">
        <w:rPr>
          <w:rFonts w:ascii="Calibri" w:hAnsi="Calibri" w:cs="Calibri"/>
        </w:rPr>
        <w:t xml:space="preserve">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t xml:space="preserve">On Aug. 2, 2024, Illinois enacted </w:t>
      </w:r>
      <w:hyperlink r:id="rId739"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lastRenderedPageBreak/>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740"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741"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 xml:space="preserve">The minimum hourly wage will increase to $14.05. The minimum hourly base wage for tipped employees will </w:t>
      </w:r>
      <w:proofErr w:type="gramStart"/>
      <w:r w:rsidRPr="00DD7BD1">
        <w:rPr>
          <w:rFonts w:ascii="Calibri" w:hAnsi="Calibri" w:cs="Calibri"/>
          <w:sz w:val="22"/>
          <w:szCs w:val="22"/>
        </w:rPr>
        <w:t>remain at</w:t>
      </w:r>
      <w:proofErr w:type="gramEnd"/>
      <w:r w:rsidRPr="00DD7BD1">
        <w:rPr>
          <w:rFonts w:ascii="Calibri" w:hAnsi="Calibri" w:cs="Calibri"/>
          <w:sz w:val="22"/>
          <w:szCs w:val="22"/>
        </w:rPr>
        <w:t xml:space="preserve">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742"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w:t>
      </w:r>
      <w:r w:rsidRPr="00DD7BD1">
        <w:rPr>
          <w:rFonts w:cs="Calibri"/>
          <w:color w:val="auto"/>
          <w:szCs w:val="22"/>
        </w:rPr>
        <w:lastRenderedPageBreak/>
        <w:t>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proofErr w:type="gramStart"/>
      <w:r w:rsidRPr="00DD7BD1">
        <w:rPr>
          <w:rFonts w:ascii="Calibri" w:hAnsi="Calibri" w:cs="Calibri"/>
          <w:b/>
          <w:bCs/>
        </w:rPr>
        <w:t>Recap of</w:t>
      </w:r>
      <w:proofErr w:type="gramEnd"/>
      <w:r w:rsidRPr="00DD7BD1">
        <w:rPr>
          <w:rFonts w:ascii="Calibri" w:hAnsi="Calibri" w:cs="Calibri"/>
          <w:b/>
          <w:bCs/>
        </w:rPr>
        <w:t xml:space="preserve">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6"/>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xml:space="preserve"> than three consecutive scheduled workdays. Note that the FAQs are a bit misleading in </w:t>
      </w:r>
      <w:r w:rsidRPr="00DD7BD1">
        <w:rPr>
          <w:rFonts w:ascii="Calibri" w:hAnsi="Calibri" w:cs="Calibri"/>
          <w:sz w:val="22"/>
          <w:szCs w:val="22"/>
        </w:rPr>
        <w:lastRenderedPageBreak/>
        <w:t>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43"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44"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45"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746"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t>Employers with less than 100 employees must file for an exemption by completing an </w:t>
      </w:r>
      <w:hyperlink r:id="rId747"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748"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proofErr w:type="gramStart"/>
      <w:r w:rsidRPr="00DD7BD1">
        <w:rPr>
          <w:rFonts w:ascii="Calibri" w:hAnsi="Calibri" w:cs="Calibri"/>
          <w:spacing w:val="3"/>
          <w:sz w:val="22"/>
          <w:szCs w:val="22"/>
        </w:rPr>
        <w:t>In order to</w:t>
      </w:r>
      <w:proofErr w:type="gramEnd"/>
      <w:r w:rsidRPr="00DD7BD1">
        <w:rPr>
          <w:rFonts w:ascii="Calibri" w:hAnsi="Calibri" w:cs="Calibri"/>
          <w:spacing w:val="3"/>
          <w:sz w:val="22"/>
          <w:szCs w:val="22"/>
        </w:rPr>
        <w:t xml:space="preserve">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749"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750"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751"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lastRenderedPageBreak/>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752"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753"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754"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755"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(TBPA) will require that Illinois employers in 38 designated transit zones with 50 or employees at an address within one mile of a fixed-route transit service, and within designated transit </w:t>
      </w:r>
      <w:proofErr w:type="gramStart"/>
      <w:r w:rsidRPr="00DD7BD1">
        <w:rPr>
          <w:rFonts w:ascii="Calibri" w:hAnsi="Calibri" w:cs="Calibri"/>
          <w:spacing w:val="3"/>
          <w:sz w:val="22"/>
          <w:szCs w:val="22"/>
        </w:rPr>
        <w:t>zones to</w:t>
      </w:r>
      <w:proofErr w:type="gramEnd"/>
      <w:r w:rsidRPr="00DD7BD1">
        <w:rPr>
          <w:rFonts w:ascii="Calibri" w:hAnsi="Calibri" w:cs="Calibri"/>
          <w:spacing w:val="3"/>
          <w:sz w:val="22"/>
          <w:szCs w:val="22"/>
        </w:rPr>
        <w:t xml:space="preserve">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09FAAA1D" w14:textId="77777777" w:rsidR="00C6528C" w:rsidRDefault="00C6528C" w:rsidP="00C6528C">
      <w:pPr>
        <w:rPr>
          <w:rFonts w:ascii="Roboto" w:hAnsi="Roboto"/>
          <w:shd w:val="clear" w:color="auto" w:fill="FFFFFF"/>
        </w:rPr>
      </w:pPr>
      <w:r w:rsidRPr="00275D0A">
        <w:rPr>
          <w:b/>
          <w:bCs/>
          <w:caps/>
          <w:noProof/>
          <w:color w:val="0E425C"/>
          <w:sz w:val="26"/>
          <w:szCs w:val="26"/>
        </w:rPr>
        <w:t xml:space="preserve">Reminder: </w:t>
      </w:r>
      <w:r w:rsidRPr="00057724">
        <w:rPr>
          <w:b/>
          <w:bCs/>
          <w:caps/>
          <w:noProof/>
          <w:color w:val="0E425C"/>
          <w:sz w:val="26"/>
          <w:szCs w:val="26"/>
        </w:rPr>
        <w:t>State Imposes Employment Eligibility Requirements</w:t>
      </w:r>
      <w:r>
        <w:rPr>
          <w:b/>
          <w:bCs/>
          <w:caps/>
          <w:noProof/>
          <w:color w:val="0E425C"/>
          <w:sz w:val="26"/>
          <w:szCs w:val="26"/>
        </w:rPr>
        <w:t xml:space="preserve"> regarding Undocumented workers</w:t>
      </w:r>
      <w:r w:rsidRPr="00057724">
        <w:rPr>
          <w:b/>
          <w:bCs/>
          <w:caps/>
          <w:noProof/>
          <w:color w:val="0E425C"/>
          <w:sz w:val="26"/>
          <w:szCs w:val="26"/>
        </w:rPr>
        <w:t xml:space="preserve"> Eff</w:t>
      </w:r>
      <w:r>
        <w:rPr>
          <w:b/>
          <w:bCs/>
          <w:caps/>
          <w:noProof/>
          <w:color w:val="0E425C"/>
          <w:sz w:val="26"/>
          <w:szCs w:val="26"/>
        </w:rPr>
        <w:t>ective</w:t>
      </w:r>
      <w:r w:rsidRPr="00057724">
        <w:rPr>
          <w:b/>
          <w:bCs/>
          <w:caps/>
          <w:noProof/>
          <w:color w:val="0E425C"/>
          <w:sz w:val="26"/>
          <w:szCs w:val="26"/>
        </w:rPr>
        <w:t xml:space="preserve"> </w:t>
      </w:r>
      <w:r w:rsidRPr="00057724">
        <w:rPr>
          <w:b/>
          <w:bCs/>
          <w:caps/>
          <w:color w:val="0070C0"/>
          <w:sz w:val="26"/>
          <w:szCs w:val="26"/>
        </w:rPr>
        <w:t>July 1, 2026</w:t>
      </w:r>
    </w:p>
    <w:p w14:paraId="76E9FF79" w14:textId="4F4738FB" w:rsidR="00C6528C" w:rsidRPr="00C6528C" w:rsidRDefault="00C6528C" w:rsidP="00C6528C">
      <w:pPr>
        <w:rPr>
          <w:shd w:val="clear" w:color="auto" w:fill="FFFFFF"/>
        </w:rPr>
      </w:pPr>
      <w:r w:rsidRPr="00275D0A">
        <w:rPr>
          <w:shd w:val="clear" w:color="auto" w:fill="FFFFFF"/>
        </w:rPr>
        <w:t>On March 5, 2026, Indiana enacted</w:t>
      </w:r>
      <w:r w:rsidRPr="00C05EAD">
        <w:rPr>
          <w:shd w:val="clear" w:color="auto" w:fill="FFFFFF"/>
        </w:rPr>
        <w:t xml:space="preserve"> </w:t>
      </w:r>
      <w:hyperlink r:id="rId756" w:history="1">
        <w:r w:rsidRPr="00C05EAD">
          <w:rPr>
            <w:rStyle w:val="Hyperlink"/>
            <w:shd w:val="clear" w:color="auto" w:fill="FFFFFF"/>
          </w:rPr>
          <w:t>Senate Bill (SB) 76</w:t>
        </w:r>
      </w:hyperlink>
      <w:r w:rsidRPr="00A2630C">
        <w:rPr>
          <w:shd w:val="clear" w:color="auto" w:fill="FFFFFF"/>
        </w:rPr>
        <w:t>,</w:t>
      </w:r>
      <w:r>
        <w:rPr>
          <w:shd w:val="clear" w:color="auto" w:fill="FFFFFF"/>
        </w:rPr>
        <w:t xml:space="preserve"> the State’s Fairness Act,</w:t>
      </w:r>
      <w:r w:rsidRPr="00275D0A">
        <w:rPr>
          <w:shd w:val="clear" w:color="auto" w:fill="FFFFFF"/>
        </w:rPr>
        <w:t xml:space="preserve"> which prohibits employers from knowingly or intentionally recruiting, hiring or continuing to employ unauthorized workers in the state.</w:t>
      </w:r>
      <w:r w:rsidRPr="00600A02">
        <w:rPr>
          <w:rFonts w:ascii="Roboto" w:hAnsi="Roboto"/>
          <w:color w:val="333333"/>
          <w:sz w:val="23"/>
          <w:szCs w:val="23"/>
          <w:shd w:val="clear" w:color="auto" w:fill="FFFFFF"/>
        </w:rPr>
        <w:t xml:space="preserve"> </w:t>
      </w:r>
      <w:r w:rsidRPr="00600A02">
        <w:rPr>
          <w:shd w:val="clear" w:color="auto" w:fill="FFFFFF"/>
        </w:rPr>
        <w:t>The law focuses on preventing the employment of undocumented workers and introduces significant new enforcement mechanisms and penalties for employment-eligibility violations</w:t>
      </w:r>
      <w:r>
        <w:rPr>
          <w:shd w:val="clear" w:color="auto" w:fill="FFFFFF"/>
        </w:rPr>
        <w:t xml:space="preserve"> and </w:t>
      </w:r>
      <w:r w:rsidRPr="00275D0A">
        <w:rPr>
          <w:shd w:val="clear" w:color="auto" w:fill="FFFFFF"/>
        </w:rPr>
        <w:t xml:space="preserve">takes effect on July 1, 2026. The law does not apply to the hiring, recruitment or employment of unauthorized workers that occurred before July 1, 2026. </w:t>
      </w:r>
    </w:p>
    <w:p w14:paraId="2F48C6AC" w14:textId="241C90C1" w:rsidR="00FD3270" w:rsidRDefault="00FD3270" w:rsidP="00FD3270">
      <w:pPr>
        <w:jc w:val="center"/>
        <w:rPr>
          <w:rFonts w:ascii="Roboto" w:hAnsi="Roboto"/>
          <w:shd w:val="clear" w:color="auto" w:fill="FFFFFF"/>
        </w:rPr>
      </w:pPr>
      <w:r w:rsidRPr="00057724">
        <w:rPr>
          <w:b/>
          <w:bCs/>
          <w:caps/>
          <w:color w:val="0070C0"/>
          <w:sz w:val="26"/>
          <w:szCs w:val="26"/>
        </w:rPr>
        <w:t>NEW</w:t>
      </w:r>
      <w:r>
        <w:rPr>
          <w:b/>
          <w:bCs/>
          <w:caps/>
          <w:color w:val="0070C0"/>
          <w:sz w:val="26"/>
          <w:szCs w:val="26"/>
        </w:rPr>
        <w:t>!</w:t>
      </w:r>
      <w:r w:rsidRPr="00057724">
        <w:rPr>
          <w:b/>
          <w:bCs/>
          <w:caps/>
          <w:color w:val="0070C0"/>
          <w:sz w:val="26"/>
          <w:szCs w:val="26"/>
        </w:rPr>
        <w:t xml:space="preserve"> </w:t>
      </w:r>
      <w:r w:rsidRPr="00057724">
        <w:rPr>
          <w:b/>
          <w:bCs/>
          <w:caps/>
          <w:noProof/>
          <w:color w:val="0E425C"/>
          <w:sz w:val="26"/>
          <w:szCs w:val="26"/>
        </w:rPr>
        <w:t xml:space="preserve">State Law Imposes Employment Eligibility Requirements Eff </w:t>
      </w:r>
      <w:r w:rsidRPr="00057724">
        <w:rPr>
          <w:b/>
          <w:bCs/>
          <w:caps/>
          <w:color w:val="0070C0"/>
          <w:sz w:val="26"/>
          <w:szCs w:val="26"/>
        </w:rPr>
        <w:t>July 1, 2026</w:t>
      </w:r>
    </w:p>
    <w:p w14:paraId="5E604BCC" w14:textId="3DFDFA74" w:rsidR="00FD3270" w:rsidRPr="00FD3270" w:rsidRDefault="00FD3270" w:rsidP="00FD3270">
      <w:pPr>
        <w:rPr>
          <w:shd w:val="clear" w:color="auto" w:fill="FFFFFF"/>
        </w:rPr>
      </w:pPr>
      <w:r w:rsidRPr="00A2630C">
        <w:rPr>
          <w:shd w:val="clear" w:color="auto" w:fill="FFFFFF"/>
        </w:rPr>
        <w:t>On March 5, 2026, Indiana enacted</w:t>
      </w:r>
      <w:r w:rsidRPr="00C05EAD">
        <w:rPr>
          <w:shd w:val="clear" w:color="auto" w:fill="FFFFFF"/>
        </w:rPr>
        <w:t xml:space="preserve"> </w:t>
      </w:r>
      <w:hyperlink r:id="rId757" w:history="1">
        <w:r w:rsidRPr="00C05EAD">
          <w:rPr>
            <w:rStyle w:val="Hyperlink"/>
            <w:shd w:val="clear" w:color="auto" w:fill="FFFFFF"/>
          </w:rPr>
          <w:t>Senate Bill (SB) 76</w:t>
        </w:r>
      </w:hyperlink>
      <w:r w:rsidRPr="00A2630C">
        <w:rPr>
          <w:shd w:val="clear" w:color="auto" w:fill="FFFFFF"/>
        </w:rPr>
        <w:t xml:space="preserve">, which prohibits employers from knowingly or intentionally recruiting, hiring or continuing to employ unauthorized workers in the state. The new law takes effect on July 1, 2026. The law does not apply to the hiring, recruitment or employment of unauthorized workers that occurred before July 1, 2026. </w:t>
      </w:r>
    </w:p>
    <w:p w14:paraId="7B7C8C8C" w14:textId="5B0B5F9F"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758"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t>
      </w:r>
      <w:proofErr w:type="gramStart"/>
      <w:r w:rsidRPr="00DD7BD1">
        <w:rPr>
          <w:rFonts w:cs="Calibri"/>
          <w:color w:val="auto"/>
          <w:szCs w:val="22"/>
        </w:rPr>
        <w:t>were</w:t>
      </w:r>
      <w:proofErr w:type="gramEnd"/>
      <w:r w:rsidRPr="00DD7BD1">
        <w:rPr>
          <w:rFonts w:cs="Calibri"/>
          <w:color w:val="auto"/>
          <w:szCs w:val="22"/>
        </w:rPr>
        <w:t xml:space="preserv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lastRenderedPageBreak/>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0D9F6712" w14:textId="77777777" w:rsidR="00A942A1" w:rsidRPr="001578A1" w:rsidRDefault="00A942A1" w:rsidP="00A942A1">
      <w:pPr>
        <w:rPr>
          <w:b/>
          <w:bCs/>
          <w:caps/>
          <w:noProof/>
          <w:color w:val="0E425C"/>
          <w:sz w:val="26"/>
          <w:szCs w:val="26"/>
        </w:rPr>
      </w:pPr>
      <w:r w:rsidRPr="001578A1">
        <w:rPr>
          <w:b/>
          <w:bCs/>
          <w:caps/>
          <w:color w:val="0070C0"/>
          <w:sz w:val="26"/>
          <w:szCs w:val="26"/>
        </w:rPr>
        <w:t xml:space="preserve">New! </w:t>
      </w:r>
      <w:r w:rsidRPr="001578A1">
        <w:rPr>
          <w:b/>
          <w:bCs/>
          <w:caps/>
          <w:noProof/>
          <w:color w:val="0E425C"/>
          <w:sz w:val="26"/>
          <w:szCs w:val="26"/>
        </w:rPr>
        <w:t>State Imposes Penalties on Employers for Accepting False Social Security Numbers Effective</w:t>
      </w:r>
      <w:r w:rsidRPr="001578A1">
        <w:rPr>
          <w:b/>
          <w:bCs/>
          <w:caps/>
          <w:color w:val="0070C0"/>
          <w:sz w:val="26"/>
          <w:szCs w:val="26"/>
        </w:rPr>
        <w:t xml:space="preserve"> July 1, 2026</w:t>
      </w:r>
    </w:p>
    <w:p w14:paraId="3741E792" w14:textId="77777777" w:rsidR="00A942A1" w:rsidRPr="001578A1" w:rsidRDefault="00A942A1" w:rsidP="00A942A1">
      <w:r w:rsidRPr="001578A1">
        <w:t xml:space="preserve">On June 2, 2026, Iowa enacted </w:t>
      </w:r>
      <w:hyperlink r:id="rId759" w:history="1">
        <w:r w:rsidRPr="002312BD">
          <w:rPr>
            <w:rStyle w:val="Hyperlink"/>
          </w:rPr>
          <w:t>Senate File (SF) 2218</w:t>
        </w:r>
      </w:hyperlink>
      <w:r w:rsidRPr="001578A1">
        <w:t>, which, among other things, prohibits employers from employing individuals who provide false Social Security numbers (SSNs)</w:t>
      </w:r>
      <w:r>
        <w:t xml:space="preserve"> and takes </w:t>
      </w:r>
      <w:r w:rsidRPr="001578A1">
        <w:t>effect on July 1, 2026.</w:t>
      </w:r>
    </w:p>
    <w:p w14:paraId="765D9132" w14:textId="77777777" w:rsidR="00A942A1" w:rsidRPr="00B41069" w:rsidRDefault="00A942A1" w:rsidP="00A942A1">
      <w:r w:rsidRPr="00B41069">
        <w:t xml:space="preserve">Under SF 2218, employers are prohibited from hiring or continuing to employ an employee who the employer </w:t>
      </w:r>
      <w:r w:rsidRPr="00B41069">
        <w:rPr>
          <w:u w:val="single"/>
        </w:rPr>
        <w:t>knows</w:t>
      </w:r>
      <w:r w:rsidRPr="00B41069">
        <w:t xml:space="preserve"> to have provided </w:t>
      </w:r>
      <w:proofErr w:type="gramStart"/>
      <w:r w:rsidRPr="00B41069">
        <w:t>a</w:t>
      </w:r>
      <w:proofErr w:type="gramEnd"/>
      <w:r w:rsidRPr="00B41069">
        <w:t xml:space="preserve"> SSN that does not belong to the employee on any employment documentation.</w:t>
      </w:r>
    </w:p>
    <w:p w14:paraId="7E981E1A" w14:textId="77777777" w:rsidR="00A942A1" w:rsidRPr="00B41069" w:rsidRDefault="00A942A1" w:rsidP="00A942A1">
      <w:r w:rsidRPr="00B41069">
        <w:t xml:space="preserve">The Iowa Workforce Development (IWD) </w:t>
      </w:r>
      <w:r>
        <w:t xml:space="preserve">will </w:t>
      </w:r>
      <w:r w:rsidRPr="00B41069">
        <w:t>enforce the new law</w:t>
      </w:r>
      <w:r>
        <w:t>, and e</w:t>
      </w:r>
      <w:r w:rsidRPr="00B41069">
        <w:t>mployers</w:t>
      </w:r>
      <w:r>
        <w:t xml:space="preserve"> </w:t>
      </w:r>
      <w:r w:rsidRPr="00B41069">
        <w:t>violat</w:t>
      </w:r>
      <w:r>
        <w:t>ing</w:t>
      </w:r>
      <w:r w:rsidRPr="00B41069">
        <w:t xml:space="preserve"> the law are subject to a civil penalty of $10,000. In addition to the civil penalty, for a fourth or subsequent violation, the employer must cease operations at the location where the violation occurred until any individual who holds a majority interest in the business and all managerial staff at that location participate in an IWD-developed training.</w:t>
      </w:r>
    </w:p>
    <w:p w14:paraId="2CC7BDDD" w14:textId="77777777" w:rsidR="00A942A1" w:rsidRPr="00B41069" w:rsidRDefault="00A942A1" w:rsidP="00A942A1">
      <w:r w:rsidRPr="00B41069">
        <w:t>The law also amends the state’s fraudulent practices law to prohibit employers from knowingly providing a potential employee with a fraudulent SSN for the purpose of hiring the individual.</w:t>
      </w:r>
    </w:p>
    <w:p w14:paraId="6952193F" w14:textId="15BAF8A9" w:rsidR="00A942A1" w:rsidRPr="00A942A1" w:rsidRDefault="00A942A1" w:rsidP="00A942A1">
      <w:r w:rsidRPr="00B41069">
        <w:rPr>
          <w:b/>
          <w:bCs/>
          <w:highlight w:val="lightGray"/>
        </w:rPr>
        <w:t xml:space="preserve">Employer </w:t>
      </w:r>
      <w:r>
        <w:rPr>
          <w:b/>
          <w:bCs/>
          <w:highlight w:val="lightGray"/>
        </w:rPr>
        <w:t>T</w:t>
      </w:r>
      <w:r w:rsidRPr="00B41069">
        <w:rPr>
          <w:b/>
          <w:bCs/>
          <w:highlight w:val="lightGray"/>
        </w:rPr>
        <w:t>akeaway:</w:t>
      </w:r>
      <w:r w:rsidRPr="00B41069">
        <w:t xml:space="preserve"> employers should ensure that their employment eligibility verification practices and procedures align with state and federal law prior to the law’s effective date.</w:t>
      </w:r>
    </w:p>
    <w:p w14:paraId="3DCB286A" w14:textId="6E2A56D5"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760"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lastRenderedPageBreak/>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105BEC51" w14:textId="77777777" w:rsidR="00DF1DC8" w:rsidRDefault="00DF1DC8" w:rsidP="00784E6F">
      <w:pPr>
        <w:pStyle w:val="ListParagraph"/>
        <w:ind w:left="0"/>
        <w:rPr>
          <w:rFonts w:ascii="Calibri" w:hAnsi="Calibri" w:cs="Calibri"/>
          <w:shd w:val="clear" w:color="auto" w:fill="FFFFFF"/>
        </w:rPr>
      </w:pPr>
    </w:p>
    <w:p w14:paraId="44C59671" w14:textId="4651EE62" w:rsidR="00DF1DC8" w:rsidRDefault="00DF1DC8" w:rsidP="00784E6F">
      <w:pPr>
        <w:pStyle w:val="ListParagraph"/>
        <w:ind w:left="0"/>
        <w:rPr>
          <w:rFonts w:ascii="Calibri" w:hAnsi="Calibri" w:cs="Calibri"/>
          <w:b/>
          <w:bCs/>
          <w:color w:val="2E74B5" w:themeColor="accent5" w:themeShade="BF"/>
          <w:sz w:val="28"/>
          <w:szCs w:val="28"/>
          <w:shd w:val="clear" w:color="auto" w:fill="FFFFFF"/>
          <w:lang w:val="en"/>
        </w:rPr>
      </w:pPr>
      <w:r w:rsidRPr="00DF1DC8">
        <w:rPr>
          <w:rFonts w:ascii="Calibri" w:hAnsi="Calibri" w:cs="Calibri"/>
          <w:b/>
          <w:bCs/>
          <w:color w:val="2E74B5" w:themeColor="accent5" w:themeShade="BF"/>
          <w:sz w:val="28"/>
          <w:szCs w:val="28"/>
          <w:shd w:val="clear" w:color="auto" w:fill="FFFFFF"/>
          <w:lang w:val="en"/>
        </w:rPr>
        <w:t>Kentucky</w:t>
      </w:r>
    </w:p>
    <w:p w14:paraId="25CD7407" w14:textId="77777777" w:rsidR="007A1F76" w:rsidRPr="00BE1E04" w:rsidRDefault="007A1F76" w:rsidP="00E07A37">
      <w:pPr>
        <w:jc w:val="center"/>
        <w:rPr>
          <w:b/>
          <w:bCs/>
          <w:caps/>
          <w:noProof/>
          <w:color w:val="0E425C"/>
          <w:sz w:val="26"/>
          <w:szCs w:val="26"/>
        </w:rPr>
      </w:pPr>
      <w:r w:rsidRPr="00BE1E04">
        <w:rPr>
          <w:b/>
          <w:bCs/>
          <w:caps/>
          <w:color w:val="0070C0"/>
          <w:sz w:val="26"/>
          <w:szCs w:val="26"/>
        </w:rPr>
        <w:t xml:space="preserve">New! </w:t>
      </w:r>
      <w:r w:rsidRPr="00BE1E04">
        <w:rPr>
          <w:b/>
          <w:bCs/>
          <w:caps/>
          <w:noProof/>
          <w:color w:val="0E425C"/>
          <w:sz w:val="26"/>
          <w:szCs w:val="26"/>
        </w:rPr>
        <w:t xml:space="preserve">Tipped Employee Definition </w:t>
      </w:r>
      <w:r>
        <w:rPr>
          <w:b/>
          <w:bCs/>
          <w:caps/>
          <w:noProof/>
          <w:color w:val="0E425C"/>
          <w:sz w:val="26"/>
          <w:szCs w:val="26"/>
        </w:rPr>
        <w:t xml:space="preserve">Updated </w:t>
      </w:r>
      <w:r w:rsidRPr="005E5793">
        <w:rPr>
          <w:b/>
          <w:bCs/>
          <w:caps/>
          <w:noProof/>
          <w:color w:val="0E425C"/>
          <w:sz w:val="26"/>
          <w:szCs w:val="26"/>
        </w:rPr>
        <w:t>Eff</w:t>
      </w:r>
      <w:r>
        <w:rPr>
          <w:b/>
          <w:bCs/>
          <w:caps/>
          <w:noProof/>
          <w:color w:val="0E425C"/>
          <w:sz w:val="26"/>
          <w:szCs w:val="26"/>
        </w:rPr>
        <w:t>ective</w:t>
      </w:r>
      <w:r w:rsidRPr="005E5793">
        <w:rPr>
          <w:b/>
          <w:bCs/>
          <w:caps/>
          <w:noProof/>
          <w:color w:val="0E425C"/>
          <w:sz w:val="26"/>
          <w:szCs w:val="26"/>
        </w:rPr>
        <w:t xml:space="preserve"> </w:t>
      </w:r>
      <w:r w:rsidRPr="001D2E4F">
        <w:rPr>
          <w:b/>
          <w:bCs/>
          <w:caps/>
          <w:color w:val="0070C0"/>
          <w:sz w:val="26"/>
          <w:szCs w:val="26"/>
        </w:rPr>
        <w:t>April 10, 2026</w:t>
      </w:r>
    </w:p>
    <w:p w14:paraId="55E8FD91" w14:textId="77777777" w:rsidR="007A1F76" w:rsidRPr="002D5422" w:rsidRDefault="007A1F76" w:rsidP="007A1F76">
      <w:r w:rsidRPr="002D5422">
        <w:rPr>
          <w:b/>
          <w:bCs/>
          <w:highlight w:val="lightGray"/>
        </w:rPr>
        <w:t>Employer Takeaway:</w:t>
      </w:r>
      <w:r w:rsidRPr="002D5422">
        <w:rPr>
          <w:b/>
          <w:bCs/>
        </w:rPr>
        <w:t xml:space="preserve"> </w:t>
      </w:r>
      <w:r w:rsidRPr="002D5422">
        <w:t xml:space="preserve">Employers with tipped employees in Kentucky should review and update payroll processes to reflect the updated definition of “tipped employee” &amp; “tip pooling arrangements” to ensure compliance with new regulations. </w:t>
      </w:r>
    </w:p>
    <w:p w14:paraId="66549963" w14:textId="77777777" w:rsidR="007A1F76" w:rsidRPr="00A11F2A" w:rsidRDefault="007A1F76" w:rsidP="007A1F76">
      <w:pPr>
        <w:rPr>
          <w:highlight w:val="yellow"/>
        </w:rPr>
      </w:pPr>
      <w:r w:rsidRPr="002D5422">
        <w:t>On April 10, 2026, Kentucky passed a</w:t>
      </w:r>
      <w:r>
        <w:t xml:space="preserve"> </w:t>
      </w:r>
      <w:hyperlink r:id="rId761" w:history="1">
        <w:r w:rsidRPr="00FE1EFA">
          <w:rPr>
            <w:rStyle w:val="Hyperlink"/>
          </w:rPr>
          <w:t>law</w:t>
        </w:r>
      </w:hyperlink>
      <w:r>
        <w:t xml:space="preserve"> </w:t>
      </w:r>
      <w:r w:rsidRPr="002D5422">
        <w:t>updating the definition of “tipped employee” and rules regarding tip pools.  In Kentucky, tipped employee wages are calculated using a cash wage, a tip credit and the state minimum wage rate. The cash wage in Kentucky is $2.13 per hour. The cash wage is determined by subtracting the tip credit from the minimum wage rate. State law requires that employers make up the difference when an employee’s tips, combined with the employee’s cash wage, fall below the minimum wage.</w:t>
      </w:r>
    </w:p>
    <w:p w14:paraId="568D5284" w14:textId="77777777" w:rsidR="007A1F76" w:rsidRPr="00914812" w:rsidRDefault="007A1F76" w:rsidP="007A1F76">
      <w:pPr>
        <w:rPr>
          <w:b/>
          <w:bCs/>
        </w:rPr>
      </w:pPr>
      <w:r w:rsidRPr="00914812">
        <w:rPr>
          <w:b/>
          <w:bCs/>
        </w:rPr>
        <w:t>Updated Definition of “Tipped Employee”</w:t>
      </w:r>
    </w:p>
    <w:p w14:paraId="06A36CD8" w14:textId="77777777" w:rsidR="007A1F76" w:rsidRPr="002D5422" w:rsidRDefault="007A1F76" w:rsidP="007A1F76">
      <w:r w:rsidRPr="002D5422">
        <w:t xml:space="preserve">In Kentucky, a </w:t>
      </w:r>
      <w:r w:rsidRPr="002D5422">
        <w:rPr>
          <w:b/>
          <w:bCs/>
        </w:rPr>
        <w:t>tipped employee</w:t>
      </w:r>
      <w:r w:rsidRPr="002D5422">
        <w:t xml:space="preserve"> is any employee engaged in an occupation in which the employee customarily and regularly receives more than $30 per month in tips. The law updates the definition of a “tipped employee” by requiring a tipped employee to also: </w:t>
      </w:r>
    </w:p>
    <w:p w14:paraId="46935A9B" w14:textId="77777777" w:rsidR="007A1F76" w:rsidRPr="002D5422" w:rsidRDefault="007A1F76" w:rsidP="007A1F76">
      <w:pPr>
        <w:pStyle w:val="Bullet"/>
        <w:spacing w:after="80"/>
        <w:ind w:left="648"/>
        <w:rPr>
          <w:color w:val="auto"/>
        </w:rPr>
      </w:pPr>
      <w:r w:rsidRPr="002D5422">
        <w:rPr>
          <w:color w:val="auto"/>
        </w:rPr>
        <w:t xml:space="preserve">Perform work that directly supports or is itself the service function for which a customer would tip, regardless of whether the employee performs the service function; or </w:t>
      </w:r>
    </w:p>
    <w:p w14:paraId="1E07D8BB" w14:textId="77777777" w:rsidR="007A1F76" w:rsidRPr="002D5422" w:rsidRDefault="007A1F76" w:rsidP="007A1F76">
      <w:pPr>
        <w:pStyle w:val="Bullet"/>
        <w:spacing w:after="80"/>
        <w:ind w:left="648"/>
        <w:rPr>
          <w:color w:val="auto"/>
        </w:rPr>
      </w:pPr>
      <w:r w:rsidRPr="002D5422">
        <w:rPr>
          <w:color w:val="auto"/>
        </w:rPr>
        <w:t>Directly supports the service function that involves any amount of direct customer interaction or is performed in the direct line of sight of customers.</w:t>
      </w:r>
    </w:p>
    <w:p w14:paraId="4ECF0B9C" w14:textId="51B34243" w:rsidR="00DF1DC8" w:rsidRPr="00C649F8" w:rsidRDefault="007A1F76" w:rsidP="00C649F8">
      <w:r w:rsidRPr="002D5422">
        <w:t>The new law also clarifies that a tip pooling arrangement may include tipped employees but must exclude salaried employees, managers or supervisors.</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53706914" w14:textId="77777777" w:rsidR="00A942A1" w:rsidRPr="001578A1" w:rsidRDefault="00A942A1" w:rsidP="00A942A1">
      <w:pPr>
        <w:rPr>
          <w:b/>
          <w:bCs/>
          <w:caps/>
          <w:color w:val="0070C0"/>
          <w:sz w:val="26"/>
          <w:szCs w:val="26"/>
        </w:rPr>
      </w:pPr>
      <w:r w:rsidRPr="001578A1">
        <w:rPr>
          <w:b/>
          <w:bCs/>
          <w:caps/>
          <w:color w:val="0070C0"/>
          <w:sz w:val="26"/>
          <w:szCs w:val="26"/>
        </w:rPr>
        <w:t>New!</w:t>
      </w:r>
      <w:r w:rsidRPr="001578A1">
        <w:rPr>
          <w:b/>
          <w:bCs/>
          <w:caps/>
          <w:noProof/>
          <w:color w:val="0E425C"/>
          <w:sz w:val="26"/>
          <w:szCs w:val="26"/>
        </w:rPr>
        <w:t xml:space="preserve"> Organ &amp; Bone Marrow Donation Leave Effective </w:t>
      </w:r>
      <w:r w:rsidRPr="001578A1">
        <w:rPr>
          <w:b/>
          <w:bCs/>
          <w:caps/>
          <w:color w:val="0070C0"/>
          <w:sz w:val="26"/>
          <w:szCs w:val="26"/>
        </w:rPr>
        <w:t>August 1, 2026</w:t>
      </w:r>
    </w:p>
    <w:p w14:paraId="1A7C0F57" w14:textId="77777777" w:rsidR="00A942A1" w:rsidRDefault="00A942A1" w:rsidP="00A942A1">
      <w:r>
        <w:t>Effective August 1, 2026, e</w:t>
      </w:r>
      <w:r w:rsidRPr="0061305C">
        <w:t xml:space="preserve">mployers with 20 or more employees must allow </w:t>
      </w:r>
      <w:r w:rsidRPr="0061305C">
        <w:rPr>
          <w:b/>
          <w:bCs/>
        </w:rPr>
        <w:t xml:space="preserve">paid </w:t>
      </w:r>
      <w:r w:rsidRPr="0061305C">
        <w:t xml:space="preserve">leave (no more than </w:t>
      </w:r>
      <w:r w:rsidRPr="0061305C">
        <w:rPr>
          <w:b/>
          <w:bCs/>
        </w:rPr>
        <w:t>40 hours</w:t>
      </w:r>
      <w:r w:rsidRPr="0061305C">
        <w:t>) to any employee who works</w:t>
      </w:r>
      <w:r>
        <w:t xml:space="preserve"> </w:t>
      </w:r>
      <w:r w:rsidRPr="0061305C">
        <w:t xml:space="preserve">at least 20 hours per week and seeks to </w:t>
      </w:r>
      <w:r w:rsidRPr="005D1B29">
        <w:rPr>
          <w:b/>
          <w:bCs/>
        </w:rPr>
        <w:t>donate bone marrow</w:t>
      </w:r>
      <w:r w:rsidRPr="0061305C">
        <w:t>. The employer may require verification from a</w:t>
      </w:r>
      <w:r>
        <w:t xml:space="preserve"> medical provider</w:t>
      </w:r>
      <w:r w:rsidRPr="0061305C">
        <w:t xml:space="preserve"> before allowing leave. Employers cannot discriminate against employees who take such leave.</w:t>
      </w:r>
    </w:p>
    <w:p w14:paraId="246545BD" w14:textId="77777777" w:rsidR="00A942A1" w:rsidRPr="0061305C" w:rsidRDefault="00A942A1" w:rsidP="00A942A1">
      <w:r>
        <w:t>Also, e</w:t>
      </w:r>
      <w:r w:rsidRPr="0061305C">
        <w:t>ffective Aug</w:t>
      </w:r>
      <w:r>
        <w:t>ust</w:t>
      </w:r>
      <w:r w:rsidRPr="0061305C">
        <w:t xml:space="preserve"> 1, all private employers must provide unpaid leave to their employees to serve as</w:t>
      </w:r>
      <w:r>
        <w:t xml:space="preserve"> </w:t>
      </w:r>
      <w:r w:rsidRPr="0061305C">
        <w:t>an organ or bone marrow donor. The length of leave is either the time requested by the employee or 30 consecutive</w:t>
      </w:r>
      <w:r>
        <w:t xml:space="preserve"> </w:t>
      </w:r>
      <w:r w:rsidRPr="0061305C">
        <w:t xml:space="preserve">calendar days, although employers may grant a longer leave if they choose. </w:t>
      </w:r>
    </w:p>
    <w:p w14:paraId="5C3121ED" w14:textId="77777777" w:rsidR="00A942A1" w:rsidRDefault="00A942A1" w:rsidP="00A942A1">
      <w:r w:rsidRPr="0061305C">
        <w:t>Organ donation is defined in the law as the donation of all or part of a liver, pancreas, kidney, intestine or lung.</w:t>
      </w:r>
    </w:p>
    <w:p w14:paraId="40E3AF20" w14:textId="20D79611" w:rsidR="00A942A1" w:rsidRPr="00A942A1" w:rsidRDefault="00A942A1" w:rsidP="00A942A1">
      <w:r w:rsidRPr="00D73E9C">
        <w:t>ETC will publish an updated State Handbook Addendum with the July HR WIRE.</w:t>
      </w:r>
    </w:p>
    <w:p w14:paraId="36BCBFF8" w14:textId="7DF87D1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lastRenderedPageBreak/>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762"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6CA27CD1"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309B4E2B" w14:textId="77777777" w:rsidR="00204F44" w:rsidRPr="0055141A" w:rsidRDefault="00204F44">
      <w:pPr>
        <w:pStyle w:val="ListParagraph"/>
        <w:numPr>
          <w:ilvl w:val="0"/>
          <w:numId w:val="371"/>
        </w:numPr>
        <w:spacing w:after="100" w:line="276" w:lineRule="auto"/>
        <w:rPr>
          <w:caps/>
          <w:noProof/>
          <w:color w:val="0E425C"/>
        </w:rPr>
      </w:pPr>
      <w:r w:rsidRPr="0055141A">
        <w:rPr>
          <w:caps/>
          <w:noProof/>
          <w:color w:val="0E425C"/>
        </w:rPr>
        <w:t xml:space="preserve">New Restrictions Workplace Monitoring Expected Effective </w:t>
      </w:r>
      <w:r w:rsidRPr="0055141A">
        <w:rPr>
          <w:caps/>
          <w:color w:val="0070C0"/>
        </w:rPr>
        <w:t>July 14, 2026</w:t>
      </w:r>
    </w:p>
    <w:p w14:paraId="5112A55B" w14:textId="77777777" w:rsidR="00204F44" w:rsidRPr="003B104F" w:rsidRDefault="00204F44">
      <w:pPr>
        <w:pStyle w:val="ListParagraph"/>
        <w:numPr>
          <w:ilvl w:val="0"/>
          <w:numId w:val="371"/>
        </w:numPr>
        <w:spacing w:after="100" w:line="276" w:lineRule="auto"/>
        <w:rPr>
          <w:caps/>
          <w:noProof/>
          <w:color w:val="0E425C"/>
        </w:rPr>
      </w:pPr>
      <w:r w:rsidRPr="0055141A">
        <w:rPr>
          <w:caps/>
          <w:noProof/>
          <w:color w:val="0E425C"/>
        </w:rPr>
        <w:t xml:space="preserve">State Enacts Pay Transparency Regulations Effective </w:t>
      </w:r>
      <w:r w:rsidRPr="0055141A">
        <w:rPr>
          <w:caps/>
          <w:color w:val="0070C0"/>
        </w:rPr>
        <w:t>July 29, 2026</w:t>
      </w:r>
    </w:p>
    <w:p w14:paraId="6D3E0786" w14:textId="6216EB5C" w:rsidR="00204F44" w:rsidRPr="00204F44" w:rsidRDefault="00204F44">
      <w:pPr>
        <w:pStyle w:val="ListParagraph"/>
        <w:numPr>
          <w:ilvl w:val="1"/>
          <w:numId w:val="371"/>
        </w:numPr>
        <w:spacing w:after="100" w:line="276" w:lineRule="auto"/>
      </w:pPr>
      <w:r w:rsidRPr="003B104F">
        <w:t>Job P</w:t>
      </w:r>
      <w:r>
        <w:t>o</w:t>
      </w:r>
      <w:r w:rsidRPr="003B104F">
        <w:t>stings &amp; Employee Disclosures</w:t>
      </w:r>
    </w:p>
    <w:p w14:paraId="7BD8CF46" w14:textId="621F7E52" w:rsidR="00C6528C" w:rsidRPr="007A72A0" w:rsidRDefault="00C6528C" w:rsidP="00C6528C">
      <w:pPr>
        <w:rPr>
          <w:b/>
          <w:bCs/>
          <w:caps/>
          <w:color w:val="0070C0"/>
          <w:sz w:val="26"/>
          <w:szCs w:val="26"/>
        </w:rPr>
      </w:pPr>
      <w:r>
        <w:rPr>
          <w:b/>
          <w:bCs/>
          <w:caps/>
          <w:color w:val="0070C0"/>
          <w:sz w:val="26"/>
          <w:szCs w:val="26"/>
        </w:rPr>
        <w:t xml:space="preserve">UPDATE! </w:t>
      </w:r>
      <w:r w:rsidRPr="00AB0C94">
        <w:rPr>
          <w:b/>
          <w:bCs/>
          <w:caps/>
          <w:noProof/>
          <w:color w:val="0E425C"/>
          <w:sz w:val="26"/>
          <w:szCs w:val="26"/>
        </w:rPr>
        <w:t xml:space="preserve">State Enacts Pay Transparency Regulations Effective </w:t>
      </w:r>
      <w:r w:rsidRPr="00275D0A">
        <w:rPr>
          <w:b/>
          <w:bCs/>
          <w:caps/>
          <w:color w:val="0070C0"/>
          <w:sz w:val="26"/>
          <w:szCs w:val="26"/>
        </w:rPr>
        <w:t xml:space="preserve">July </w:t>
      </w:r>
      <w:r w:rsidRPr="007A72A0">
        <w:rPr>
          <w:b/>
          <w:bCs/>
          <w:caps/>
          <w:color w:val="0070C0"/>
          <w:sz w:val="26"/>
          <w:szCs w:val="26"/>
          <w:u w:val="single"/>
        </w:rPr>
        <w:t>29,</w:t>
      </w:r>
      <w:r>
        <w:rPr>
          <w:b/>
          <w:bCs/>
          <w:caps/>
          <w:color w:val="0070C0"/>
          <w:sz w:val="26"/>
          <w:szCs w:val="26"/>
        </w:rPr>
        <w:t xml:space="preserve"> 2026</w:t>
      </w:r>
    </w:p>
    <w:p w14:paraId="4794B401" w14:textId="77777777" w:rsidR="00C6528C" w:rsidRPr="005E4403" w:rsidRDefault="00C6528C" w:rsidP="00C6528C">
      <w:r w:rsidRPr="0079289B">
        <w:t xml:space="preserve">The enactment of </w:t>
      </w:r>
      <w:hyperlink r:id="rId763" w:history="1">
        <w:r w:rsidRPr="009D398E">
          <w:rPr>
            <w:rStyle w:val="Hyperlink"/>
          </w:rPr>
          <w:t>LD 54,</w:t>
        </w:r>
      </w:hyperlink>
      <w:r>
        <w:t xml:space="preserve"> Maine employers with 10 or more employees must now include </w:t>
      </w:r>
      <w:r w:rsidRPr="00C430C0">
        <w:t>hourly or salary pay rate</w:t>
      </w:r>
      <w:r>
        <w:t>/</w:t>
      </w:r>
      <w:r w:rsidRPr="00C430C0">
        <w:t>range in postings and include preferred qualifications.</w:t>
      </w:r>
    </w:p>
    <w:p w14:paraId="2ECA62B5" w14:textId="77777777" w:rsidR="00C6528C" w:rsidRPr="00652DB1" w:rsidRDefault="00C6528C" w:rsidP="00C6528C">
      <w:pPr>
        <w:rPr>
          <w:b/>
          <w:bCs/>
          <w:caps/>
          <w:noProof/>
          <w:color w:val="0E425C"/>
          <w:sz w:val="28"/>
          <w:szCs w:val="28"/>
        </w:rPr>
      </w:pPr>
      <w:r w:rsidRPr="00D56833">
        <w:rPr>
          <w:b/>
          <w:bCs/>
          <w:caps/>
          <w:noProof/>
          <w:color w:val="0E425C"/>
          <w:sz w:val="26"/>
          <w:szCs w:val="26"/>
        </w:rPr>
        <w:t xml:space="preserve">Reminder: </w:t>
      </w: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25397327" w14:textId="77777777" w:rsidR="00C6528C" w:rsidRPr="00482A0C" w:rsidRDefault="00C6528C" w:rsidP="00C6528C">
      <w:pPr>
        <w:spacing w:after="0" w:line="240" w:lineRule="auto"/>
        <w:jc w:val="both"/>
        <w:rPr>
          <w:b/>
          <w:bCs/>
          <w:caps/>
          <w:noProof/>
          <w:color w:val="0E425C"/>
          <w:sz w:val="26"/>
          <w:szCs w:val="26"/>
        </w:rPr>
      </w:pPr>
      <w:r w:rsidRPr="008A7BBC">
        <w:rPr>
          <w:b/>
          <w:bCs/>
          <w:caps/>
          <w:noProof/>
          <w:color w:val="0E425C"/>
          <w:sz w:val="26"/>
          <w:szCs w:val="26"/>
        </w:rPr>
        <w:t>Reminder: New Restrictions on Workplace Monitoring Expected</w:t>
      </w:r>
      <w:r>
        <w:rPr>
          <w:b/>
          <w:bCs/>
          <w:caps/>
          <w:noProof/>
          <w:color w:val="0E425C"/>
          <w:sz w:val="26"/>
          <w:szCs w:val="26"/>
        </w:rPr>
        <w:t xml:space="preserve"> Effective as of </w:t>
      </w:r>
      <w:r w:rsidRPr="008A7BBC">
        <w:rPr>
          <w:b/>
          <w:bCs/>
          <w:caps/>
          <w:color w:val="0070C0"/>
          <w:sz w:val="26"/>
          <w:szCs w:val="26"/>
        </w:rPr>
        <w:t>July 14, 2026</w:t>
      </w:r>
    </w:p>
    <w:p w14:paraId="280357E4" w14:textId="77777777" w:rsidR="00C6528C" w:rsidRPr="00275D0A" w:rsidRDefault="00C6528C" w:rsidP="00C6528C">
      <w:pPr>
        <w:spacing w:after="0"/>
        <w:rPr>
          <w:shd w:val="clear" w:color="auto" w:fill="FFFFFF"/>
        </w:rPr>
      </w:pPr>
      <w:r w:rsidRPr="007021C8">
        <w:rPr>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7021C8">
        <w:rPr>
          <w:b/>
          <w:bCs/>
          <w:shd w:val="clear" w:color="auto" w:fill="FFFFFF"/>
        </w:rPr>
        <w:t>An Act to Regulate Employer Surveillance to Protect Workers </w:t>
      </w:r>
      <w:r w:rsidRPr="007021C8">
        <w:rPr>
          <w:shd w:val="clear" w:color="auto" w:fill="FFFFFF"/>
        </w:rPr>
        <w:t>(</w:t>
      </w:r>
      <w:hyperlink r:id="rId764" w:history="1">
        <w:r w:rsidRPr="007021C8">
          <w:rPr>
            <w:rStyle w:val="Hyperlink"/>
            <w:color w:val="auto"/>
            <w:shd w:val="clear" w:color="auto" w:fill="FFFFFF"/>
          </w:rPr>
          <w:t>LD 61</w:t>
        </w:r>
      </w:hyperlink>
      <w:r w:rsidRPr="007021C8">
        <w:rPr>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34F8C90" w14:textId="77777777" w:rsidR="00C6528C" w:rsidRPr="007021C8" w:rsidRDefault="00C6528C" w:rsidP="00C6528C">
      <w:pPr>
        <w:spacing w:after="0"/>
        <w:rPr>
          <w:b/>
          <w:bCs/>
          <w:shd w:val="clear" w:color="auto" w:fill="FFFFFF"/>
        </w:rPr>
      </w:pPr>
      <w:r w:rsidRPr="007021C8">
        <w:rPr>
          <w:b/>
          <w:bCs/>
          <w:shd w:val="clear" w:color="auto" w:fill="FFFFFF"/>
        </w:rPr>
        <w:t>Covered Employers</w:t>
      </w:r>
    </w:p>
    <w:p w14:paraId="3DD035C6" w14:textId="77777777" w:rsidR="00C6528C" w:rsidRPr="00275D0A" w:rsidRDefault="00C6528C" w:rsidP="00C6528C">
      <w:pPr>
        <w:spacing w:after="0"/>
        <w:rPr>
          <w:shd w:val="clear" w:color="auto" w:fill="FFFFFF"/>
        </w:rPr>
      </w:pPr>
      <w:r w:rsidRPr="007021C8">
        <w:rPr>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77ABAF03" w14:textId="77777777" w:rsidR="00C6528C" w:rsidRPr="007021C8" w:rsidRDefault="00C6528C" w:rsidP="00C6528C">
      <w:pPr>
        <w:spacing w:after="0"/>
        <w:rPr>
          <w:b/>
          <w:bCs/>
          <w:shd w:val="clear" w:color="auto" w:fill="FFFFFF"/>
        </w:rPr>
      </w:pPr>
      <w:r w:rsidRPr="007021C8">
        <w:rPr>
          <w:b/>
          <w:bCs/>
          <w:shd w:val="clear" w:color="auto" w:fill="FFFFFF"/>
        </w:rPr>
        <w:t>Banned Practices and Notice Requirements</w:t>
      </w:r>
    </w:p>
    <w:p w14:paraId="10660E3D" w14:textId="77777777" w:rsidR="00C6528C" w:rsidRPr="007021C8" w:rsidRDefault="00C6528C" w:rsidP="00C6528C">
      <w:pPr>
        <w:spacing w:after="0"/>
        <w:rPr>
          <w:shd w:val="clear" w:color="auto" w:fill="FFFFFF"/>
        </w:rPr>
      </w:pPr>
      <w:r w:rsidRPr="007021C8">
        <w:rPr>
          <w:shd w:val="clear" w:color="auto" w:fill="FFFFFF"/>
        </w:rPr>
        <w:t>LD 61 prohibits certain practices by employers. That includes:</w:t>
      </w:r>
    </w:p>
    <w:p w14:paraId="363CEF49" w14:textId="77777777" w:rsidR="00C6528C" w:rsidRPr="007021C8" w:rsidRDefault="00C6528C" w:rsidP="00C6528C">
      <w:pPr>
        <w:numPr>
          <w:ilvl w:val="0"/>
          <w:numId w:val="320"/>
        </w:numPr>
        <w:spacing w:after="0" w:line="276" w:lineRule="auto"/>
        <w:ind w:left="810"/>
        <w:rPr>
          <w:shd w:val="clear" w:color="auto" w:fill="FFFFFF"/>
        </w:rPr>
      </w:pPr>
      <w:r w:rsidRPr="007021C8">
        <w:rPr>
          <w:shd w:val="clear" w:color="auto" w:fill="FFFFFF"/>
        </w:rPr>
        <w:t>Engaging in surveillance in an employee’s home, on the employee’s personal property, or in the employee’s personal vehicle, unless such surveillance is required or necessary for the employee’s job duties.</w:t>
      </w:r>
    </w:p>
    <w:p w14:paraId="5AB4950A" w14:textId="77777777" w:rsidR="00C6528C" w:rsidRPr="00275D0A" w:rsidRDefault="00C6528C" w:rsidP="00C6528C">
      <w:pPr>
        <w:numPr>
          <w:ilvl w:val="0"/>
          <w:numId w:val="320"/>
        </w:numPr>
        <w:spacing w:after="0" w:line="276" w:lineRule="auto"/>
        <w:ind w:left="810"/>
        <w:rPr>
          <w:shd w:val="clear" w:color="auto" w:fill="FFFFFF"/>
        </w:rPr>
      </w:pPr>
      <w:proofErr w:type="gramStart"/>
      <w:r w:rsidRPr="007021C8">
        <w:rPr>
          <w:shd w:val="clear" w:color="auto" w:fill="FFFFFF"/>
        </w:rPr>
        <w:t>Requiring</w:t>
      </w:r>
      <w:proofErr w:type="gramEnd"/>
      <w:r w:rsidRPr="007021C8">
        <w:rPr>
          <w:shd w:val="clear" w:color="auto" w:fill="FFFFFF"/>
        </w:rPr>
        <w:t xml:space="preserve"> their staff to install data collecting software on their personal devices. The law allows employees to decline an employer’s request to install such applications on their device.</w:t>
      </w:r>
    </w:p>
    <w:p w14:paraId="5CC69273" w14:textId="77777777" w:rsidR="00C6528C" w:rsidRPr="007021C8" w:rsidRDefault="00C6528C" w:rsidP="00C6528C">
      <w:pPr>
        <w:spacing w:after="0"/>
        <w:rPr>
          <w:shd w:val="clear" w:color="auto" w:fill="FFFFFF"/>
        </w:rPr>
      </w:pPr>
      <w:r w:rsidRPr="007021C8">
        <w:rPr>
          <w:shd w:val="clear" w:color="auto" w:fill="FFFFFF"/>
        </w:rPr>
        <w:t>The law also sets out several new disclosure requirements including that employers must:</w:t>
      </w:r>
    </w:p>
    <w:p w14:paraId="48ED1C3F"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Inform employees before implementing any electronic monitoring</w:t>
      </w:r>
    </w:p>
    <w:p w14:paraId="4B6167E4"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Disclose to job applicants that the employer engages in employee monitoring</w:t>
      </w:r>
    </w:p>
    <w:p w14:paraId="72DB68D9" w14:textId="77777777" w:rsidR="00C6528C" w:rsidRPr="00275D0A" w:rsidRDefault="00C6528C" w:rsidP="00C6528C">
      <w:pPr>
        <w:numPr>
          <w:ilvl w:val="0"/>
          <w:numId w:val="321"/>
        </w:numPr>
        <w:spacing w:after="0" w:line="276" w:lineRule="auto"/>
        <w:ind w:left="810"/>
        <w:rPr>
          <w:shd w:val="clear" w:color="auto" w:fill="FFFFFF"/>
        </w:rPr>
      </w:pPr>
      <w:r w:rsidRPr="007021C8">
        <w:rPr>
          <w:shd w:val="clear" w:color="auto" w:fill="FFFFFF"/>
        </w:rPr>
        <w:t>Provide employees with an annual written notice confirming that the company conducts employee surveillance</w:t>
      </w:r>
    </w:p>
    <w:p w14:paraId="6652308F" w14:textId="77777777" w:rsidR="00C6528C" w:rsidRPr="007021C8" w:rsidRDefault="00C6528C" w:rsidP="00C6528C">
      <w:pPr>
        <w:spacing w:after="0"/>
        <w:rPr>
          <w:b/>
          <w:bCs/>
          <w:shd w:val="clear" w:color="auto" w:fill="FFFFFF"/>
        </w:rPr>
      </w:pPr>
      <w:r w:rsidRPr="007021C8">
        <w:rPr>
          <w:b/>
          <w:bCs/>
          <w:shd w:val="clear" w:color="auto" w:fill="FFFFFF"/>
        </w:rPr>
        <w:t>Penalties</w:t>
      </w:r>
    </w:p>
    <w:p w14:paraId="7A1DD528" w14:textId="77777777" w:rsidR="00C6528C" w:rsidRPr="00275D0A" w:rsidRDefault="00C6528C" w:rsidP="00C6528C">
      <w:pPr>
        <w:spacing w:after="0"/>
        <w:rPr>
          <w:shd w:val="clear" w:color="auto" w:fill="FFFFFF"/>
        </w:rPr>
      </w:pPr>
      <w:r w:rsidRPr="007021C8">
        <w:rPr>
          <w:shd w:val="clear" w:color="auto" w:fill="FFFFFF"/>
        </w:rPr>
        <w:t>The Maine Department of Labor is authorized to enforce LD 61 and to impose civil penalties for violations, ranging from a minimum of $100 to a maximum of $500 per violation. There is no private right of action.</w:t>
      </w:r>
    </w:p>
    <w:p w14:paraId="65875F5B" w14:textId="77777777" w:rsidR="00C6528C" w:rsidRPr="007021C8" w:rsidRDefault="00C6528C" w:rsidP="00C6528C">
      <w:pPr>
        <w:spacing w:after="0"/>
        <w:rPr>
          <w:b/>
          <w:bCs/>
          <w:shd w:val="clear" w:color="auto" w:fill="FFFFFF"/>
        </w:rPr>
      </w:pPr>
      <w:r w:rsidRPr="007021C8">
        <w:rPr>
          <w:b/>
          <w:bCs/>
          <w:highlight w:val="lightGray"/>
          <w:shd w:val="clear" w:color="auto" w:fill="FFFFFF"/>
        </w:rPr>
        <w:t>Employer Takeaways:</w:t>
      </w:r>
    </w:p>
    <w:p w14:paraId="156221C5" w14:textId="77777777" w:rsidR="00C6528C" w:rsidRPr="007021C8" w:rsidRDefault="00C6528C" w:rsidP="00C6528C">
      <w:pPr>
        <w:spacing w:after="0"/>
        <w:rPr>
          <w:shd w:val="clear" w:color="auto" w:fill="FFFFFF"/>
        </w:rPr>
      </w:pPr>
      <w:r w:rsidRPr="007021C8">
        <w:rPr>
          <w:shd w:val="clear" w:color="auto" w:fill="FFFFFF"/>
        </w:rPr>
        <w:t>Employers operating in Maine or across multiple states should consider:</w:t>
      </w:r>
    </w:p>
    <w:p w14:paraId="70B631C5"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Policy updates -</w:t>
      </w:r>
      <w:r w:rsidRPr="007021C8">
        <w:rPr>
          <w:shd w:val="clear" w:color="auto" w:fill="FFFFFF"/>
        </w:rPr>
        <w:t> Review employee handbooks, acceptable use policies, and privacy policies to ensure they describe electronic monitoring practices accurately.</w:t>
      </w:r>
    </w:p>
    <w:p w14:paraId="18A03D0B" w14:textId="77777777" w:rsidR="00C6528C" w:rsidRPr="007021C8" w:rsidRDefault="00C6528C" w:rsidP="00C6528C">
      <w:pPr>
        <w:pStyle w:val="ListParagraph"/>
        <w:numPr>
          <w:ilvl w:val="2"/>
          <w:numId w:val="322"/>
        </w:numPr>
        <w:spacing w:after="0" w:line="276" w:lineRule="auto"/>
        <w:ind w:left="1350"/>
        <w:rPr>
          <w:shd w:val="clear" w:color="auto" w:fill="FFFFFF"/>
        </w:rPr>
      </w:pPr>
      <w:r w:rsidRPr="007021C8">
        <w:rPr>
          <w:b/>
          <w:bCs/>
          <w:shd w:val="clear" w:color="auto" w:fill="FFFFFF"/>
        </w:rPr>
        <w:t xml:space="preserve">Bring-Your-Own-Device Policies - </w:t>
      </w:r>
      <w:r w:rsidRPr="007021C8">
        <w:rPr>
          <w:shd w:val="clear" w:color="auto" w:fill="FFFFFF"/>
        </w:rPr>
        <w:t>Consider how LD 61 may impact the use of such policies, and how to work with employees that decline to install monitoring software on their personal devices.</w:t>
      </w:r>
    </w:p>
    <w:p w14:paraId="565286D1"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lastRenderedPageBreak/>
        <w:t>Notice protocols -</w:t>
      </w:r>
      <w:r w:rsidRPr="007021C8">
        <w:rPr>
          <w:shd w:val="clear" w:color="auto" w:fill="FFFFFF"/>
        </w:rPr>
        <w:t> Implement notice policies and procedures for current employees and for job applicants.</w:t>
      </w:r>
    </w:p>
    <w:p w14:paraId="3972955C" w14:textId="7C30660A" w:rsidR="00C6528C"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Training and documentation -</w:t>
      </w:r>
      <w:r w:rsidRPr="007021C8">
        <w:rPr>
          <w:shd w:val="clear" w:color="auto" w:fill="FFFFFF"/>
        </w:rPr>
        <w:t> Train on new obligations and maintain documentation of employee notices and acknowledgments.</w:t>
      </w:r>
    </w:p>
    <w:p w14:paraId="6A999EF1" w14:textId="77777777" w:rsidR="00C6528C" w:rsidRPr="00C6528C" w:rsidRDefault="00C6528C" w:rsidP="00C6528C">
      <w:pPr>
        <w:pStyle w:val="ListParagraph"/>
        <w:spacing w:after="0" w:line="276" w:lineRule="auto"/>
        <w:ind w:left="810"/>
        <w:rPr>
          <w:shd w:val="clear" w:color="auto" w:fill="FFFFFF"/>
        </w:rPr>
      </w:pPr>
    </w:p>
    <w:p w14:paraId="751BEC0C" w14:textId="03143645" w:rsidR="00E07A37" w:rsidRDefault="00E07A37" w:rsidP="00E07A37">
      <w:pPr>
        <w:jc w:val="center"/>
        <w:rPr>
          <w:b/>
          <w:bCs/>
          <w:caps/>
          <w:noProof/>
          <w:color w:val="0E425C"/>
          <w:sz w:val="26"/>
          <w:szCs w:val="26"/>
        </w:rPr>
      </w:pPr>
      <w:r w:rsidRPr="009D398E">
        <w:rPr>
          <w:b/>
          <w:bCs/>
          <w:caps/>
          <w:color w:val="0070C0"/>
          <w:sz w:val="26"/>
          <w:szCs w:val="26"/>
        </w:rPr>
        <w:t xml:space="preserve">New! </w:t>
      </w:r>
      <w:r>
        <w:rPr>
          <w:b/>
          <w:bCs/>
          <w:caps/>
          <w:noProof/>
          <w:color w:val="0E425C"/>
          <w:sz w:val="26"/>
          <w:szCs w:val="26"/>
        </w:rPr>
        <w:t xml:space="preserve">StAte Enacts Wage Transparency Regulations Effective </w:t>
      </w:r>
      <w:r w:rsidRPr="00185826">
        <w:rPr>
          <w:b/>
          <w:bCs/>
          <w:caps/>
          <w:color w:val="0070C0"/>
          <w:sz w:val="26"/>
          <w:szCs w:val="26"/>
        </w:rPr>
        <w:t>JUly 1, 2026</w:t>
      </w:r>
    </w:p>
    <w:p w14:paraId="4B3B78FA" w14:textId="77777777" w:rsidR="00E07A37" w:rsidRDefault="00E07A37" w:rsidP="00E07A37">
      <w:r w:rsidRPr="0079289B">
        <w:t xml:space="preserve">The enactment of </w:t>
      </w:r>
      <w:hyperlink r:id="rId765" w:history="1">
        <w:r w:rsidRPr="009D398E">
          <w:rPr>
            <w:rStyle w:val="Hyperlink"/>
          </w:rPr>
          <w:t>LD 54,</w:t>
        </w:r>
      </w:hyperlink>
      <w:r>
        <w:t xml:space="preserve"> Maine will mandate wage </w:t>
      </w:r>
      <w:r w:rsidRPr="005A7DBC">
        <w:t>transparency in job postings. </w:t>
      </w:r>
      <w:r>
        <w:t>A</w:t>
      </w:r>
      <w:r w:rsidRPr="00CC59BE">
        <w:t xml:space="preserve">ll employers with 10 or more employees </w:t>
      </w:r>
      <w:r>
        <w:t>will be required to</w:t>
      </w:r>
      <w:r w:rsidRPr="00CC59BE">
        <w:t xml:space="preserve"> include a prospective “range of pay” in any job posting. </w:t>
      </w:r>
      <w:r w:rsidRPr="00075034">
        <w:t>The new law covers electronic and printed job postings made by an employer directly or through a third party. In addition to mandating wage transparency in job postings, LD 54 also requires that upon the request of an employee, an employer shall disclose the range of pay the employer offers for the position the employee currently holds. </w:t>
      </w:r>
    </w:p>
    <w:p w14:paraId="439CE8F6" w14:textId="77777777" w:rsidR="00E07A37" w:rsidRPr="00CC59BE" w:rsidRDefault="00E07A37" w:rsidP="00E07A37">
      <w:r w:rsidRPr="00CC59BE">
        <w:t>The law defines “range of pay” as:</w:t>
      </w:r>
    </w:p>
    <w:p w14:paraId="75A1EC8C" w14:textId="77777777" w:rsidR="00E07A37" w:rsidRPr="006C4A7E" w:rsidRDefault="00E07A37" w:rsidP="00E07A37">
      <w:pPr>
        <w:rPr>
          <w:i/>
          <w:iCs/>
        </w:rPr>
      </w:pPr>
      <w:r w:rsidRPr="006C4A7E">
        <w:rPr>
          <w:i/>
          <w:iCs/>
        </w:rPr>
        <w:t>the range of pay that an employer anticipates relying on in setting wages for a position, including, but not limited to:</w:t>
      </w:r>
    </w:p>
    <w:p w14:paraId="5FFCA620" w14:textId="77777777" w:rsidR="00E07A37" w:rsidRPr="00CC59BE" w:rsidRDefault="00E07A37" w:rsidP="00E07A37">
      <w:r w:rsidRPr="00CC59BE">
        <w:t>(1) Any applicable pay scale; </w:t>
      </w:r>
    </w:p>
    <w:p w14:paraId="7A7E0FC9" w14:textId="77777777" w:rsidR="00E07A37" w:rsidRPr="00CC59BE" w:rsidRDefault="00E07A37" w:rsidP="00E07A37">
      <w:r w:rsidRPr="00CC59BE">
        <w:t>(2) A previously determined range of wages for the position; </w:t>
      </w:r>
    </w:p>
    <w:p w14:paraId="51307D04" w14:textId="77777777" w:rsidR="00E07A37" w:rsidRPr="00CC59BE" w:rsidRDefault="00E07A37" w:rsidP="00E07A37">
      <w:r w:rsidRPr="00CC59BE">
        <w:t>(3) The actual range of wages for those currently holding equivalent positions; or </w:t>
      </w:r>
    </w:p>
    <w:p w14:paraId="4C38EAFA" w14:textId="77777777" w:rsidR="00E07A37" w:rsidRPr="00CC59BE" w:rsidRDefault="00E07A37" w:rsidP="00E07A37">
      <w:r w:rsidRPr="00CC59BE">
        <w:t>(4) The budgeted amount for the position.</w:t>
      </w:r>
    </w:p>
    <w:p w14:paraId="3E9B6192" w14:textId="77777777" w:rsidR="00E07A37" w:rsidRDefault="00E07A37" w:rsidP="00E07A37">
      <w:r w:rsidRPr="00CC59BE">
        <w:t>26 MRSA §622-A(1)(B). </w:t>
      </w:r>
    </w:p>
    <w:p w14:paraId="6B76A7B5" w14:textId="032E3B9B" w:rsidR="001E43A5" w:rsidRDefault="00E07A37" w:rsidP="00E07A37">
      <w:r>
        <w:t>Employer Takeaway: Covered employers should review any current (as of July) job postings to ensure required disclosure of pay ranges and update processes to ensure future job postings meet compliance requirements.</w:t>
      </w:r>
    </w:p>
    <w:p w14:paraId="4A2B8A9E" w14:textId="77777777" w:rsidR="001E43A5" w:rsidRDefault="001E43A5" w:rsidP="001E43A5">
      <w:pPr>
        <w:jc w:val="center"/>
        <w:rPr>
          <w:b/>
          <w:bCs/>
          <w:caps/>
          <w:noProof/>
          <w:color w:val="0E425C"/>
          <w:sz w:val="28"/>
          <w:szCs w:val="28"/>
        </w:rPr>
      </w:pP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0371BD52" w14:textId="77777777" w:rsidR="001E43A5" w:rsidRPr="004D382C" w:rsidRDefault="001E43A5" w:rsidP="001E43A5">
      <w:r w:rsidRPr="004D382C">
        <w:t>As a reminder, Maine’s paid family and medical leave (PFML) benefits will be available to employees beginning May 1, 2026. Employees who work for at least 120 consecutive calendar days prior to taking leave will generally be entitled to job protection.</w:t>
      </w:r>
    </w:p>
    <w:p w14:paraId="3D78B82C" w14:textId="77777777" w:rsidR="001E43A5" w:rsidRPr="004D382C" w:rsidRDefault="001E43A5" w:rsidP="001E43A5">
      <w:r w:rsidRPr="004D382C">
        <w:rPr>
          <w:b/>
          <w:bCs/>
        </w:rPr>
        <w:t>Notice and Posting</w:t>
      </w:r>
      <w:r>
        <w:rPr>
          <w:b/>
          <w:bCs/>
        </w:rPr>
        <w:t xml:space="preserve"> Requirements</w:t>
      </w:r>
    </w:p>
    <w:p w14:paraId="5B3E5177" w14:textId="77777777" w:rsidR="001E43A5" w:rsidRPr="004D382C" w:rsidRDefault="001E43A5">
      <w:pPr>
        <w:pStyle w:val="ListParagraph"/>
        <w:numPr>
          <w:ilvl w:val="0"/>
          <w:numId w:val="334"/>
        </w:numPr>
        <w:spacing w:after="100" w:line="276" w:lineRule="auto"/>
      </w:pPr>
      <w:r w:rsidRPr="004D382C">
        <w:t xml:space="preserve">Employers are required to provide new hires with a written notice within 30 days of hire in the employee’s primary language. </w:t>
      </w:r>
    </w:p>
    <w:p w14:paraId="00C82823" w14:textId="77777777" w:rsidR="001E43A5" w:rsidRPr="004D382C" w:rsidRDefault="001E43A5">
      <w:pPr>
        <w:pStyle w:val="ListParagraph"/>
        <w:numPr>
          <w:ilvl w:val="0"/>
          <w:numId w:val="334"/>
        </w:numPr>
        <w:spacing w:after="100" w:line="276" w:lineRule="auto"/>
      </w:pPr>
      <w:r w:rsidRPr="004D382C">
        <w:t>Employers are required to display a poster in a conspicuous place in English and in any language that is the primary language of at least three employees</w:t>
      </w:r>
    </w:p>
    <w:p w14:paraId="19B87B64" w14:textId="77777777" w:rsidR="001E43A5" w:rsidRPr="004D382C" w:rsidRDefault="001E43A5">
      <w:pPr>
        <w:pStyle w:val="ListParagraph"/>
        <w:numPr>
          <w:ilvl w:val="0"/>
          <w:numId w:val="334"/>
        </w:numPr>
        <w:spacing w:after="100" w:line="276" w:lineRule="auto"/>
      </w:pPr>
      <w:r w:rsidRPr="004D382C">
        <w:t>See State Labor Notice Updates Section in April’s HR WIRE to access Notices</w:t>
      </w:r>
    </w:p>
    <w:p w14:paraId="7D51E783" w14:textId="2CDC7C43" w:rsidR="001E43A5" w:rsidRPr="00E07A37" w:rsidRDefault="001E43A5" w:rsidP="00E07A37">
      <w:r w:rsidRPr="00BE0AA9">
        <w:t xml:space="preserve">ETC released </w:t>
      </w:r>
      <w:r>
        <w:t>an</w:t>
      </w:r>
      <w:r w:rsidRPr="00BE0AA9">
        <w:t xml:space="preserve"> updated </w:t>
      </w:r>
      <w:r w:rsidRPr="00BE0AA9">
        <w:rPr>
          <w:b/>
          <w:bCs/>
        </w:rPr>
        <w:t>State Handbook Addendum</w:t>
      </w:r>
      <w:r w:rsidRPr="00BE0AA9">
        <w:t xml:space="preserve"> </w:t>
      </w:r>
      <w:r>
        <w:t>which includes the</w:t>
      </w:r>
      <w:r w:rsidRPr="00BE0AA9">
        <w:t xml:space="preserve"> State PFML Policy, February 2026  </w:t>
      </w:r>
    </w:p>
    <w:p w14:paraId="5670EDD3" w14:textId="14AC2BAD" w:rsidR="00127BCE" w:rsidRPr="00DD7BD1" w:rsidRDefault="00127BCE" w:rsidP="00943075">
      <w:pPr>
        <w:spacing w:after="0" w:line="240" w:lineRule="auto"/>
        <w:ind w:left="108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766"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pPr>
        <w:numPr>
          <w:ilvl w:val="0"/>
          <w:numId w:val="320"/>
        </w:numPr>
        <w:spacing w:after="0" w:line="240" w:lineRule="auto"/>
        <w:ind w:left="810"/>
        <w:rPr>
          <w:rFonts w:ascii="Calibri" w:hAnsi="Calibri" w:cs="Calibri"/>
          <w:shd w:val="clear" w:color="auto" w:fill="FFFFFF"/>
        </w:rPr>
      </w:pPr>
      <w:r w:rsidRPr="00DD7BD1">
        <w:rPr>
          <w:rFonts w:ascii="Calibri" w:hAnsi="Calibri" w:cs="Calibri"/>
          <w:shd w:val="clear" w:color="auto" w:fill="FFFFFF"/>
        </w:rPr>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pPr>
        <w:numPr>
          <w:ilvl w:val="0"/>
          <w:numId w:val="320"/>
        </w:numPr>
        <w:spacing w:after="0" w:line="240" w:lineRule="auto"/>
        <w:ind w:left="810"/>
        <w:rPr>
          <w:rFonts w:ascii="Calibri" w:hAnsi="Calibri" w:cs="Calibri"/>
          <w:shd w:val="clear" w:color="auto" w:fill="FFFFFF"/>
        </w:rPr>
      </w:pPr>
      <w:proofErr w:type="gramStart"/>
      <w:r w:rsidRPr="00DD7BD1">
        <w:rPr>
          <w:rFonts w:ascii="Calibri" w:hAnsi="Calibri" w:cs="Calibri"/>
          <w:shd w:val="clear" w:color="auto" w:fill="FFFFFF"/>
        </w:rPr>
        <w:t>Requiring</w:t>
      </w:r>
      <w:proofErr w:type="gramEnd"/>
      <w:r w:rsidRPr="00DD7BD1">
        <w:rPr>
          <w:rFonts w:ascii="Calibri" w:hAnsi="Calibri" w:cs="Calibri"/>
          <w:shd w:val="clear" w:color="auto" w:fill="FFFFFF"/>
        </w:rPr>
        <w:t xml:space="preserve">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pPr>
        <w:pStyle w:val="ListParagraph"/>
        <w:numPr>
          <w:ilvl w:val="2"/>
          <w:numId w:val="322"/>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xml:space="preserve">: The minimum wage in Maine will increase to $15.10 per hour. The minimum base wage for tipped employees will increase to $7.55 per hour. Additionally, the minimum amount a tipped employee needs to earn through tips alone </w:t>
      </w:r>
      <w:proofErr w:type="gramStart"/>
      <w:r w:rsidRPr="00DD7BD1">
        <w:rPr>
          <w:rFonts w:ascii="Calibri" w:hAnsi="Calibri" w:cs="Calibri"/>
          <w:shd w:val="clear" w:color="auto" w:fill="FFFFFF"/>
        </w:rPr>
        <w:t>in order for</w:t>
      </w:r>
      <w:proofErr w:type="gramEnd"/>
      <w:r w:rsidRPr="00DD7BD1">
        <w:rPr>
          <w:rFonts w:ascii="Calibri" w:hAnsi="Calibri" w:cs="Calibri"/>
          <w:shd w:val="clear" w:color="auto" w:fill="FFFFFF"/>
        </w:rPr>
        <w:t xml:space="preserve">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767">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lastRenderedPageBreak/>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proofErr w:type="gramStart"/>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proofErr w:type="gramEnd"/>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768">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proofErr w:type="gramStart"/>
      <w:r w:rsidRPr="00DD7BD1">
        <w:rPr>
          <w:rFonts w:cs="Calibri"/>
          <w:color w:val="auto"/>
          <w:w w:val="110"/>
          <w:szCs w:val="22"/>
        </w:rPr>
        <w:t>hours—</w:t>
      </w:r>
      <w:proofErr w:type="gramEnd"/>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Maine Department of Labor has published </w:t>
      </w:r>
      <w:hyperlink r:id="rId769"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Maine’s paid family and medical leave (PFML) program will </w:t>
      </w:r>
      <w:proofErr w:type="gramStart"/>
      <w:r w:rsidRPr="00DD7BD1">
        <w:rPr>
          <w:rFonts w:ascii="Calibri" w:hAnsi="Calibri" w:cs="Calibri"/>
        </w:rPr>
        <w:t>launch</w:t>
      </w:r>
      <w:proofErr w:type="gramEnd"/>
      <w:r w:rsidRPr="00DD7BD1">
        <w:rPr>
          <w:rFonts w:ascii="Calibri" w:hAnsi="Calibri" w:cs="Calibri"/>
        </w:rPr>
        <w:t xml:space="preserve">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F1415F">
        <w:rPr>
          <w:rFonts w:ascii="Calibri" w:hAnsi="Calibri" w:cs="Calibri"/>
          <w:color w:val="EE0000"/>
          <w:u w:val="single"/>
        </w:rPr>
        <w:t>employees can start taking PFML on May 1, 2026</w:t>
      </w:r>
      <w:r w:rsidRPr="00F1415F">
        <w:rPr>
          <w:rFonts w:ascii="Calibri" w:hAnsi="Calibri" w:cs="Calibri"/>
          <w:color w:val="EE0000"/>
        </w:rPr>
        <w:t>.</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770"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lastRenderedPageBreak/>
        <w:t>More Information</w:t>
      </w:r>
      <w:r w:rsidRPr="00DD7BD1">
        <w:rPr>
          <w:rFonts w:ascii="Calibri" w:hAnsi="Calibri" w:cs="Calibri"/>
        </w:rPr>
        <w:br/>
        <w:t>The state has a </w:t>
      </w:r>
      <w:hyperlink r:id="rId771"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xml:space="preserve">. Employers offering a qualified retirement program may certify exemption through </w:t>
      </w:r>
      <w:proofErr w:type="spellStart"/>
      <w:r w:rsidRPr="00DD7BD1">
        <w:rPr>
          <w:rFonts w:ascii="Calibri" w:hAnsi="Calibri" w:cs="Calibri"/>
          <w:sz w:val="22"/>
          <w:szCs w:val="22"/>
        </w:rPr>
        <w:t>MERITSaves</w:t>
      </w:r>
      <w:proofErr w:type="spellEnd"/>
      <w:r w:rsidRPr="00DD7BD1">
        <w:rPr>
          <w:rFonts w:ascii="Calibri" w:hAnsi="Calibri" w:cs="Calibri"/>
          <w:sz w:val="22"/>
          <w:szCs w:val="22"/>
        </w:rPr>
        <w:t>.</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772"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 xml:space="preserve">page and on the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w:t>
      </w:r>
      <w:hyperlink r:id="rId773"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FC38AC">
        <w:rPr>
          <w:rFonts w:ascii="Calibri" w:hAnsi="Calibri" w:cs="Calibri"/>
          <w:b/>
          <w:bCs/>
          <w:color w:val="2E74B5" w:themeColor="accent5" w:themeShade="BF"/>
          <w:sz w:val="28"/>
          <w:szCs w:val="28"/>
          <w:shd w:val="clear" w:color="auto" w:fill="FFFFFF"/>
          <w:lang w:val="en"/>
        </w:rPr>
        <w:t>Maryland</w:t>
      </w:r>
      <w:bookmarkStart w:id="97" w:name="_Hlk190083451"/>
      <w:bookmarkStart w:id="98" w:name="_Hlk183166337"/>
    </w:p>
    <w:p w14:paraId="1B2AC64B" w14:textId="77777777" w:rsidR="00204F44" w:rsidRDefault="00204F44" w:rsidP="00204F44">
      <w:pPr>
        <w:rPr>
          <w:b/>
          <w:bCs/>
          <w:caps/>
          <w:noProof/>
          <w:color w:val="0E425C"/>
          <w:sz w:val="26"/>
          <w:szCs w:val="26"/>
        </w:rPr>
      </w:pPr>
      <w:r w:rsidRPr="003633E8">
        <w:rPr>
          <w:b/>
          <w:bCs/>
          <w:caps/>
          <w:color w:val="0070C0"/>
          <w:sz w:val="26"/>
          <w:szCs w:val="26"/>
        </w:rPr>
        <w:t xml:space="preserve">New! </w:t>
      </w:r>
      <w:r w:rsidRPr="003633E8">
        <w:rPr>
          <w:b/>
          <w:bCs/>
          <w:caps/>
          <w:noProof/>
          <w:color w:val="0E425C"/>
          <w:sz w:val="26"/>
          <w:szCs w:val="26"/>
        </w:rPr>
        <w:t xml:space="preserve">State Expands Veteran Employment Preferences Effective </w:t>
      </w:r>
      <w:r w:rsidRPr="003633E8">
        <w:rPr>
          <w:b/>
          <w:bCs/>
          <w:caps/>
          <w:color w:val="0070C0"/>
          <w:sz w:val="26"/>
          <w:szCs w:val="26"/>
        </w:rPr>
        <w:t>October 1, 2026</w:t>
      </w:r>
    </w:p>
    <w:p w14:paraId="5305F0EE" w14:textId="77777777" w:rsidR="00204F44" w:rsidRPr="00301C5F" w:rsidRDefault="00204F44" w:rsidP="00204F44">
      <w:r w:rsidRPr="00301C5F">
        <w:t xml:space="preserve">Beginning October 1, Maryland’s veterans’ preference law, which applies to employers of all sizes, will be expanded to </w:t>
      </w:r>
      <w:r w:rsidRPr="00301C5F">
        <w:rPr>
          <w:u w:val="single"/>
        </w:rPr>
        <w:t>allow</w:t>
      </w:r>
      <w:r w:rsidRPr="00301C5F">
        <w:t xml:space="preserve"> employers to extend hiring and promotion preferences to veterans with any discharge status except dishonorable</w:t>
      </w:r>
      <w:r>
        <w:t xml:space="preserve"> under </w:t>
      </w:r>
      <w:hyperlink r:id="rId774" w:tgtFrame="_blank" w:history="1">
        <w:r w:rsidRPr="00301C5F">
          <w:rPr>
            <w:rStyle w:val="Hyperlink"/>
          </w:rPr>
          <w:t>HB 721/SB 243</w:t>
        </w:r>
      </w:hyperlink>
      <w:r w:rsidRPr="00301C5F">
        <w:t>. Previously, this allowance was limited to honorably discharged veterans only</w:t>
      </w:r>
      <w:r>
        <w:t>.</w:t>
      </w:r>
    </w:p>
    <w:p w14:paraId="25F8B174"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50BC848F" w14:textId="77777777" w:rsidR="00204F44" w:rsidRDefault="00204F44">
      <w:pPr>
        <w:pStyle w:val="ListParagraph"/>
        <w:numPr>
          <w:ilvl w:val="0"/>
          <w:numId w:val="364"/>
        </w:numPr>
        <w:spacing w:after="100" w:line="276" w:lineRule="auto"/>
        <w:rPr>
          <w:caps/>
          <w:noProof/>
          <w:color w:val="0E425C"/>
        </w:rPr>
      </w:pPr>
      <w:r>
        <w:rPr>
          <w:caps/>
          <w:noProof/>
          <w:color w:val="0E425C"/>
        </w:rPr>
        <w:t xml:space="preserve">Local Minimum Wage Increases </w:t>
      </w:r>
      <w:r w:rsidRPr="0055141A">
        <w:rPr>
          <w:caps/>
          <w:noProof/>
          <w:color w:val="0E425C"/>
        </w:rPr>
        <w:t xml:space="preserve">effective </w:t>
      </w:r>
      <w:r>
        <w:rPr>
          <w:caps/>
          <w:color w:val="0070C0"/>
        </w:rPr>
        <w:t>July</w:t>
      </w:r>
      <w:r w:rsidRPr="0055141A">
        <w:rPr>
          <w:caps/>
          <w:color w:val="0070C0"/>
        </w:rPr>
        <w:t xml:space="preserve"> 1, 2026</w:t>
      </w:r>
    </w:p>
    <w:p w14:paraId="6B363E7C" w14:textId="77777777" w:rsidR="00204F44" w:rsidRDefault="00204F44">
      <w:pPr>
        <w:pStyle w:val="ListParagraph"/>
        <w:numPr>
          <w:ilvl w:val="1"/>
          <w:numId w:val="364"/>
        </w:numPr>
        <w:spacing w:after="100" w:line="276" w:lineRule="auto"/>
        <w:rPr>
          <w:caps/>
          <w:noProof/>
          <w:color w:val="0E425C"/>
        </w:rPr>
      </w:pPr>
      <w:r w:rsidRPr="00301C5F">
        <w:rPr>
          <w:caps/>
          <w:noProof/>
          <w:color w:val="0E425C"/>
        </w:rPr>
        <w:t xml:space="preserve"> Howard County </w:t>
      </w:r>
    </w:p>
    <w:p w14:paraId="1B080167" w14:textId="77777777" w:rsidR="00204F44" w:rsidRDefault="00204F44">
      <w:pPr>
        <w:pStyle w:val="ListParagraph"/>
        <w:numPr>
          <w:ilvl w:val="1"/>
          <w:numId w:val="364"/>
        </w:numPr>
        <w:spacing w:after="100" w:line="276" w:lineRule="auto"/>
        <w:rPr>
          <w:caps/>
          <w:noProof/>
          <w:color w:val="0E425C"/>
        </w:rPr>
      </w:pPr>
      <w:r>
        <w:rPr>
          <w:caps/>
          <w:noProof/>
          <w:color w:val="0E425C"/>
        </w:rPr>
        <w:t>Montgomery County</w:t>
      </w:r>
    </w:p>
    <w:p w14:paraId="0A0BA9B6" w14:textId="7154B418"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State limits Captive Audience Meetings effective </w:t>
      </w:r>
      <w:r w:rsidRPr="0055141A">
        <w:rPr>
          <w:caps/>
          <w:color w:val="0070C0"/>
        </w:rPr>
        <w:t>October 1, 2026</w:t>
      </w:r>
    </w:p>
    <w:p w14:paraId="61B11DF3" w14:textId="700EFCF8" w:rsidR="00C6528C" w:rsidRDefault="00C6528C" w:rsidP="00C6528C">
      <w:pPr>
        <w:rPr>
          <w:b/>
          <w:bCs/>
          <w:caps/>
          <w:noProof/>
          <w:color w:val="0E425C"/>
          <w:sz w:val="28"/>
          <w:szCs w:val="28"/>
        </w:rPr>
      </w:pPr>
      <w:r w:rsidRPr="00AC570D">
        <w:rPr>
          <w:b/>
          <w:bCs/>
          <w:caps/>
          <w:color w:val="0070C0"/>
          <w:sz w:val="26"/>
          <w:szCs w:val="26"/>
        </w:rPr>
        <w:t xml:space="preserve">New! </w:t>
      </w:r>
      <w:r w:rsidRPr="00AC570D">
        <w:rPr>
          <w:b/>
          <w:bCs/>
          <w:caps/>
          <w:noProof/>
          <w:color w:val="0E425C"/>
          <w:sz w:val="26"/>
          <w:szCs w:val="26"/>
        </w:rPr>
        <w:t>State limits Captive Audience Meetings effective</w:t>
      </w:r>
      <w:r w:rsidRPr="00AC570D">
        <w:rPr>
          <w:b/>
          <w:bCs/>
          <w:caps/>
          <w:noProof/>
          <w:color w:val="0E425C"/>
          <w:sz w:val="28"/>
          <w:szCs w:val="28"/>
        </w:rPr>
        <w:t xml:space="preserve"> </w:t>
      </w:r>
      <w:r w:rsidRPr="00AC570D">
        <w:rPr>
          <w:b/>
          <w:bCs/>
          <w:caps/>
          <w:color w:val="0070C0"/>
          <w:sz w:val="26"/>
          <w:szCs w:val="26"/>
        </w:rPr>
        <w:t>October 1, 2026</w:t>
      </w:r>
    </w:p>
    <w:p w14:paraId="62D6E2D8" w14:textId="77777777" w:rsidR="00C6528C" w:rsidRPr="00E155F7" w:rsidRDefault="00C6528C" w:rsidP="00C6528C">
      <w:r>
        <w:t xml:space="preserve">With the passing of </w:t>
      </w:r>
      <w:hyperlink r:id="rId775" w:tgtFrame="_blank" w:history="1">
        <w:r w:rsidRPr="00E155F7">
          <w:rPr>
            <w:rStyle w:val="Hyperlink"/>
            <w:bCs/>
            <w:caps/>
            <w:noProof/>
          </w:rPr>
          <w:t>MD S 417</w:t>
        </w:r>
      </w:hyperlink>
      <w:r>
        <w:t>, E</w:t>
      </w:r>
      <w:r w:rsidRPr="00E155F7">
        <w:t xml:space="preserve">mployers of all sizes will be subject to </w:t>
      </w:r>
      <w:r>
        <w:t>the state’s</w:t>
      </w:r>
      <w:r w:rsidRPr="00E155F7">
        <w:t xml:space="preserve"> new captive audience law. </w:t>
      </w:r>
      <w:r>
        <w:t xml:space="preserve">As a result, employers cannot </w:t>
      </w:r>
      <w:r w:rsidRPr="00E155F7">
        <w:t>take—or threaten to take—adverse action against an employee or applicant for not attending or participating in an employer-sponsored meeting that shares the employer’s opinion on political or religious matters. The same protections apply to an employee refusing to listen to employer communications for these purposes.</w:t>
      </w:r>
    </w:p>
    <w:p w14:paraId="68C96410" w14:textId="77777777" w:rsidR="00C6528C" w:rsidRPr="00E155F7" w:rsidRDefault="00C6528C" w:rsidP="00C6528C">
      <w:r w:rsidRPr="00E155F7">
        <w:t>Matters are religious if they relate to religious belief, affiliation, and practice or the decision to join and support any religious organization or association. Matters are considered political if they relate to any of the following:</w:t>
      </w:r>
    </w:p>
    <w:p w14:paraId="1110B3B9" w14:textId="77777777" w:rsidR="00C6528C" w:rsidRPr="00E155F7" w:rsidRDefault="00C6528C">
      <w:pPr>
        <w:numPr>
          <w:ilvl w:val="0"/>
          <w:numId w:val="354"/>
        </w:numPr>
        <w:spacing w:after="100" w:line="240" w:lineRule="auto"/>
      </w:pPr>
      <w:r w:rsidRPr="00E155F7">
        <w:t>Elections for political office</w:t>
      </w:r>
    </w:p>
    <w:p w14:paraId="48CB87FD" w14:textId="77777777" w:rsidR="00C6528C" w:rsidRPr="00E155F7" w:rsidRDefault="00C6528C">
      <w:pPr>
        <w:numPr>
          <w:ilvl w:val="0"/>
          <w:numId w:val="354"/>
        </w:numPr>
        <w:spacing w:after="100" w:line="240" w:lineRule="auto"/>
      </w:pPr>
      <w:r w:rsidRPr="00E155F7">
        <w:t>Political parties</w:t>
      </w:r>
    </w:p>
    <w:p w14:paraId="432CCF33" w14:textId="77777777" w:rsidR="00C6528C" w:rsidRPr="00E155F7" w:rsidRDefault="00C6528C">
      <w:pPr>
        <w:numPr>
          <w:ilvl w:val="0"/>
          <w:numId w:val="354"/>
        </w:numPr>
        <w:spacing w:after="100" w:line="240" w:lineRule="auto"/>
      </w:pPr>
      <w:r w:rsidRPr="00E155F7">
        <w:t>Proposals to change legislation, regulations, or public policy</w:t>
      </w:r>
    </w:p>
    <w:p w14:paraId="2915ACA6" w14:textId="77777777" w:rsidR="00C6528C" w:rsidRPr="00E155F7" w:rsidRDefault="00C6528C">
      <w:pPr>
        <w:numPr>
          <w:ilvl w:val="0"/>
          <w:numId w:val="354"/>
        </w:numPr>
        <w:spacing w:after="100" w:line="240" w:lineRule="auto"/>
      </w:pPr>
      <w:r w:rsidRPr="00E155F7">
        <w:t>The decision to join or support any political party or political, civic, community, fraternal, or labor organization</w:t>
      </w:r>
    </w:p>
    <w:p w14:paraId="3F8D1CF8" w14:textId="77777777" w:rsidR="00C6528C" w:rsidRPr="00E155F7" w:rsidRDefault="00C6528C" w:rsidP="00C6528C">
      <w:r w:rsidRPr="00E155F7">
        <w:t>The law contains several exceptions, including (but not limited to) legally required communications and trainings, and those necessary for employees to perform their job duties. Additionally, the restrictions on religious communications don’t apply to religious organizations, and the political communication restrictions don’t apply to political organizations.</w:t>
      </w:r>
    </w:p>
    <w:p w14:paraId="239D2692" w14:textId="77777777" w:rsidR="00C6528C" w:rsidRPr="00E155F7" w:rsidRDefault="00C6528C" w:rsidP="00C6528C">
      <w:pPr>
        <w:rPr>
          <w:b/>
          <w:bCs/>
        </w:rPr>
      </w:pPr>
      <w:r w:rsidRPr="00E155F7">
        <w:rPr>
          <w:b/>
          <w:bCs/>
        </w:rPr>
        <w:t>Notices and Postings</w:t>
      </w:r>
    </w:p>
    <w:p w14:paraId="5EDD65A9" w14:textId="77777777" w:rsidR="00C6528C" w:rsidRPr="00E155F7" w:rsidRDefault="00C6528C" w:rsidP="00C6528C">
      <w:r w:rsidRPr="00E155F7">
        <w:lastRenderedPageBreak/>
        <w:t>Employers must post a notice about these rights where employee notices are customarily posted or in another conspicuous place accessible to all employees. A notice must also be given to each employee upon hire.</w:t>
      </w:r>
    </w:p>
    <w:p w14:paraId="14366568" w14:textId="2E7DBD67" w:rsidR="00C6528C" w:rsidRPr="00C6528C" w:rsidRDefault="00C6528C" w:rsidP="00C6528C">
      <w:r w:rsidRPr="00E155F7">
        <w:t>The poster and model notice will be issued by the Commissioner of Labor and Industry and made available in English and other languages commonly used in the state by November 1, 2026.</w:t>
      </w:r>
    </w:p>
    <w:p w14:paraId="0305D4EB" w14:textId="370349E3" w:rsidR="005A44E9" w:rsidRPr="00A72BB3" w:rsidRDefault="005A44E9" w:rsidP="005A44E9">
      <w:pPr>
        <w:jc w:val="center"/>
        <w:rPr>
          <w:b/>
          <w:bCs/>
          <w:caps/>
          <w:noProof/>
          <w:color w:val="0E425C"/>
          <w:sz w:val="26"/>
          <w:szCs w:val="26"/>
        </w:rPr>
      </w:pPr>
      <w:r w:rsidRPr="00A72BB3">
        <w:rPr>
          <w:b/>
          <w:bCs/>
          <w:caps/>
          <w:noProof/>
          <w:color w:val="0E425C"/>
          <w:sz w:val="26"/>
          <w:szCs w:val="26"/>
        </w:rPr>
        <w:t xml:space="preserve">State Publishes FAMLI </w:t>
      </w:r>
      <w:r>
        <w:rPr>
          <w:b/>
          <w:bCs/>
          <w:caps/>
          <w:noProof/>
          <w:color w:val="0E425C"/>
          <w:sz w:val="26"/>
          <w:szCs w:val="26"/>
        </w:rPr>
        <w:t>Contribution Rates</w:t>
      </w:r>
      <w:r w:rsidRPr="00A72BB3">
        <w:rPr>
          <w:b/>
          <w:bCs/>
          <w:caps/>
          <w:noProof/>
          <w:color w:val="0E425C"/>
          <w:sz w:val="26"/>
          <w:szCs w:val="26"/>
        </w:rPr>
        <w:t>, Private PLan Dates &amp; FAQs</w:t>
      </w:r>
    </w:p>
    <w:p w14:paraId="11C5FE23" w14:textId="77777777" w:rsidR="005A44E9" w:rsidRDefault="005A44E9" w:rsidP="005A44E9">
      <w:pPr>
        <w:jc w:val="center"/>
        <w:rPr>
          <w:b/>
          <w:bCs/>
          <w:caps/>
          <w:noProof/>
          <w:color w:val="0E425C"/>
          <w:sz w:val="28"/>
          <w:szCs w:val="28"/>
        </w:rPr>
      </w:pPr>
      <w:r w:rsidRPr="00A72BB3">
        <w:rPr>
          <w:b/>
          <w:bCs/>
          <w:caps/>
          <w:noProof/>
          <w:color w:val="0E425C"/>
          <w:sz w:val="26"/>
          <w:szCs w:val="26"/>
        </w:rPr>
        <w:t>Contributions Start</w:t>
      </w:r>
      <w:r>
        <w:rPr>
          <w:b/>
          <w:bCs/>
          <w:caps/>
          <w:noProof/>
          <w:color w:val="0E425C"/>
          <w:sz w:val="28"/>
          <w:szCs w:val="28"/>
        </w:rPr>
        <w:t xml:space="preserve"> </w:t>
      </w:r>
      <w:r w:rsidRPr="00A72BB3">
        <w:rPr>
          <w:b/>
          <w:bCs/>
          <w:caps/>
          <w:color w:val="0070C0"/>
          <w:sz w:val="26"/>
          <w:szCs w:val="26"/>
        </w:rPr>
        <w:t>Jan 1, 2027</w:t>
      </w:r>
      <w:r>
        <w:rPr>
          <w:b/>
          <w:bCs/>
          <w:caps/>
          <w:noProof/>
          <w:color w:val="0E425C"/>
          <w:sz w:val="28"/>
          <w:szCs w:val="28"/>
        </w:rPr>
        <w:t xml:space="preserve"> </w:t>
      </w:r>
      <w:r w:rsidRPr="00A72BB3">
        <w:rPr>
          <w:b/>
          <w:bCs/>
          <w:caps/>
          <w:noProof/>
          <w:color w:val="0E425C"/>
          <w:sz w:val="26"/>
          <w:szCs w:val="26"/>
        </w:rPr>
        <w:t>&amp; Benefits start No Later tHan</w:t>
      </w:r>
      <w:r>
        <w:rPr>
          <w:b/>
          <w:bCs/>
          <w:caps/>
          <w:noProof/>
          <w:color w:val="0E425C"/>
          <w:sz w:val="28"/>
          <w:szCs w:val="28"/>
        </w:rPr>
        <w:t xml:space="preserve"> </w:t>
      </w:r>
      <w:r w:rsidRPr="00A72BB3">
        <w:rPr>
          <w:b/>
          <w:bCs/>
          <w:caps/>
          <w:color w:val="0070C0"/>
          <w:sz w:val="26"/>
          <w:szCs w:val="26"/>
        </w:rPr>
        <w:t>Jan 3, 2028</w:t>
      </w:r>
    </w:p>
    <w:p w14:paraId="73B3321F" w14:textId="77777777" w:rsidR="005A44E9" w:rsidRPr="00583620" w:rsidRDefault="005A44E9" w:rsidP="005A44E9">
      <w:r w:rsidRPr="00583620">
        <w:t>Following the publication of</w:t>
      </w:r>
      <w:r>
        <w:t xml:space="preserve"> </w:t>
      </w:r>
      <w:hyperlink r:id="rId776" w:history="1">
        <w:r w:rsidRPr="00F67A01">
          <w:rPr>
            <w:rStyle w:val="Hyperlink"/>
          </w:rPr>
          <w:t>final regulations</w:t>
        </w:r>
      </w:hyperlink>
      <w:r>
        <w:t xml:space="preserve"> </w:t>
      </w:r>
      <w:r w:rsidRPr="00583620">
        <w:t>for the state’s paid family and medical leave insurance (FAMLI)</w:t>
      </w:r>
      <w:r>
        <w:t xml:space="preserve"> </w:t>
      </w:r>
      <w:hyperlink r:id="rId777" w:history="1">
        <w:r w:rsidRPr="004725F2">
          <w:rPr>
            <w:rStyle w:val="Hyperlink"/>
          </w:rPr>
          <w:t>program</w:t>
        </w:r>
      </w:hyperlink>
      <w:r w:rsidRPr="00583620">
        <w:t>, the Maryland Department of Labor has announced the initial FAMLI contribution rate. It has also issued</w:t>
      </w:r>
      <w:r>
        <w:t xml:space="preserve"> </w:t>
      </w:r>
      <w:hyperlink r:id="rId778" w:history="1">
        <w:r w:rsidRPr="00001A0B">
          <w:rPr>
            <w:rStyle w:val="Hyperlink"/>
          </w:rPr>
          <w:t>answers to frequently asked questions</w:t>
        </w:r>
      </w:hyperlink>
      <w:r>
        <w:t xml:space="preserve"> </w:t>
      </w:r>
      <w:r w:rsidRPr="00583620">
        <w:t xml:space="preserve">(FAQs) about the program and given a time window during which employers may submit a declaration of intent (DOI) to file an application for an equivalent private insurance plan. </w:t>
      </w:r>
    </w:p>
    <w:p w14:paraId="3C96C2F4" w14:textId="77777777" w:rsidR="005A44E9" w:rsidRPr="00583620" w:rsidRDefault="005A44E9">
      <w:pPr>
        <w:pStyle w:val="ListParagraph"/>
        <w:numPr>
          <w:ilvl w:val="0"/>
          <w:numId w:val="337"/>
        </w:numPr>
        <w:tabs>
          <w:tab w:val="left" w:pos="8550"/>
        </w:tabs>
        <w:spacing w:after="100" w:line="276" w:lineRule="auto"/>
        <w:rPr>
          <w:b/>
        </w:rPr>
      </w:pPr>
      <w:r w:rsidRPr="00583620">
        <w:rPr>
          <w:bCs/>
        </w:rPr>
        <w:t>Enacted</w:t>
      </w:r>
      <w:r w:rsidRPr="00583620">
        <w:rPr>
          <w:b/>
        </w:rPr>
        <w:t xml:space="preserve"> </w:t>
      </w:r>
      <w:r w:rsidRPr="00583620">
        <w:t xml:space="preserve">in April 2022 the program provides partially compensated, job-protected employee leave for reasons related to the health and well-being of employees and their family members. </w:t>
      </w:r>
    </w:p>
    <w:p w14:paraId="7EC1CF7F" w14:textId="77777777" w:rsidR="005A44E9" w:rsidRPr="00583620" w:rsidRDefault="005A44E9">
      <w:pPr>
        <w:pStyle w:val="ListParagraph"/>
        <w:numPr>
          <w:ilvl w:val="0"/>
          <w:numId w:val="337"/>
        </w:numPr>
        <w:tabs>
          <w:tab w:val="left" w:pos="8550"/>
        </w:tabs>
        <w:spacing w:after="100" w:line="276" w:lineRule="auto"/>
        <w:rPr>
          <w:b/>
        </w:rPr>
      </w:pPr>
      <w:r w:rsidRPr="00583620">
        <w:rPr>
          <w:b/>
          <w:bCs/>
        </w:rPr>
        <w:t>Nearly all employers are covered</w:t>
      </w:r>
      <w:r w:rsidRPr="00583620">
        <w:t>.</w:t>
      </w:r>
    </w:p>
    <w:p w14:paraId="6C423890" w14:textId="77777777" w:rsidR="005A44E9" w:rsidRPr="00661127" w:rsidRDefault="005A44E9">
      <w:pPr>
        <w:pStyle w:val="ListParagraph"/>
        <w:numPr>
          <w:ilvl w:val="0"/>
          <w:numId w:val="337"/>
        </w:numPr>
        <w:tabs>
          <w:tab w:val="left" w:pos="8550"/>
        </w:tabs>
        <w:spacing w:after="100" w:line="276" w:lineRule="auto"/>
        <w:rPr>
          <w:b/>
        </w:rPr>
      </w:pPr>
      <w:r w:rsidRPr="00583620">
        <w:t>Program is funded through contributions from employers and employees. Employers will remit FAMLI contributions via the</w:t>
      </w:r>
      <w:r w:rsidRPr="00750F22">
        <w:t xml:space="preserve"> </w:t>
      </w:r>
      <w:hyperlink r:id="rId779" w:history="1">
        <w:r w:rsidRPr="00B60033">
          <w:rPr>
            <w:rStyle w:val="Hyperlink"/>
          </w:rPr>
          <w:t>FAMLI website</w:t>
        </w:r>
      </w:hyperlink>
      <w:r w:rsidRPr="00750F22">
        <w:t>.</w:t>
      </w:r>
    </w:p>
    <w:p w14:paraId="4380EF36" w14:textId="77777777" w:rsidR="005A44E9" w:rsidRPr="00583620" w:rsidRDefault="005A44E9">
      <w:pPr>
        <w:pStyle w:val="ListParagraph"/>
        <w:numPr>
          <w:ilvl w:val="0"/>
          <w:numId w:val="337"/>
        </w:numPr>
        <w:tabs>
          <w:tab w:val="left" w:pos="8550"/>
        </w:tabs>
        <w:spacing w:after="100" w:line="276" w:lineRule="auto"/>
        <w:rPr>
          <w:b/>
        </w:rPr>
      </w:pPr>
      <w:r w:rsidRPr="00583620">
        <w:t>Employers with fewer than 15 employees are not required to contribute</w:t>
      </w:r>
    </w:p>
    <w:p w14:paraId="7EAE6280" w14:textId="2F144F2C" w:rsidR="005A44E9" w:rsidRPr="005A44E9" w:rsidRDefault="005A44E9">
      <w:pPr>
        <w:pStyle w:val="ListParagraph"/>
        <w:numPr>
          <w:ilvl w:val="0"/>
          <w:numId w:val="337"/>
        </w:numPr>
        <w:spacing w:after="100" w:line="276" w:lineRule="auto"/>
        <w:rPr>
          <w:rFonts w:ascii="Calibri" w:hAnsi="Calibri" w:cs="Arial"/>
          <w:color w:val="595959"/>
          <w:szCs w:val="20"/>
        </w:rPr>
      </w:pPr>
      <w:r w:rsidRPr="00583620">
        <w:rPr>
          <w:rStyle w:val="BodyTextChar"/>
          <w:rFonts w:eastAsiaTheme="minorHAnsi"/>
          <w:color w:val="auto"/>
        </w:rPr>
        <w:t>The FAMLI statute and regulations allow employers to maintain an</w:t>
      </w:r>
      <w:r>
        <w:rPr>
          <w:rStyle w:val="BodyTextChar"/>
          <w:rFonts w:eastAsiaTheme="minorHAnsi"/>
        </w:rPr>
        <w:t xml:space="preserve"> </w:t>
      </w:r>
      <w:hyperlink r:id="rId780" w:history="1">
        <w:r w:rsidRPr="00B512A8">
          <w:rPr>
            <w:rStyle w:val="Hyperlink"/>
          </w:rPr>
          <w:t>equivalent private insurance plan</w:t>
        </w:r>
      </w:hyperlink>
      <w:r>
        <w:rPr>
          <w:rStyle w:val="BodyTextChar"/>
          <w:rFonts w:eastAsiaTheme="minorHAnsi"/>
        </w:rPr>
        <w:t xml:space="preserve"> </w:t>
      </w:r>
      <w:r w:rsidRPr="00583620">
        <w:rPr>
          <w:rStyle w:val="BodyTextChar"/>
          <w:rFonts w:eastAsiaTheme="minorHAnsi"/>
          <w:color w:val="auto"/>
        </w:rPr>
        <w:t xml:space="preserve">for their employees in lieu of participating in the state FAMLI plan. </w:t>
      </w:r>
      <w:r w:rsidRPr="00583620">
        <w:t xml:space="preserve">Private plans must be approved by the state and must provide benefits and a claims experience that are the same as, or better than, those of the state plan. Private Plans </w:t>
      </w:r>
      <w:r w:rsidRPr="00583620">
        <w:rPr>
          <w:rStyle w:val="BodyTextChar"/>
          <w:rFonts w:eastAsiaTheme="minorHAnsi"/>
          <w:color w:val="auto"/>
        </w:rPr>
        <w:t>must submit a DOI between September 1, 2026, and November 15, 2026.</w:t>
      </w:r>
    </w:p>
    <w:p w14:paraId="37278C3E" w14:textId="648C8A9C"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781">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 xml:space="preserve">ETC </w:t>
      </w:r>
      <w:proofErr w:type="gramStart"/>
      <w:r w:rsidRPr="00DD7BD1">
        <w:rPr>
          <w:rFonts w:ascii="Calibri" w:hAnsi="Calibri" w:cs="Calibri"/>
        </w:rPr>
        <w:t>is including</w:t>
      </w:r>
      <w:proofErr w:type="gramEnd"/>
      <w:r w:rsidRPr="00DD7BD1">
        <w:rPr>
          <w:rFonts w:ascii="Calibri" w:hAnsi="Calibri" w:cs="Calibri"/>
        </w:rPr>
        <w:t xml:space="preserve">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782">
        <w:r w:rsidRPr="00DD7BD1">
          <w:rPr>
            <w:rFonts w:cs="Calibri"/>
            <w:color w:val="0000FF"/>
            <w:w w:val="110"/>
            <w:szCs w:val="22"/>
          </w:rPr>
          <w:t>Maryland</w:t>
        </w:r>
      </w:hyperlink>
      <w:r w:rsidRPr="00DD7BD1">
        <w:rPr>
          <w:rFonts w:cs="Calibri"/>
          <w:color w:val="0000FF"/>
          <w:w w:val="110"/>
          <w:szCs w:val="22"/>
        </w:rPr>
        <w:t xml:space="preserve"> </w:t>
      </w:r>
      <w:hyperlink r:id="rId783">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 xml:space="preserve">previously announced it would not enforce the law until it </w:t>
      </w:r>
      <w:proofErr w:type="gramStart"/>
      <w:r w:rsidRPr="00DD7BD1">
        <w:rPr>
          <w:rFonts w:ascii="Calibri" w:hAnsi="Calibri" w:cs="Calibri"/>
          <w:w w:val="110"/>
        </w:rPr>
        <w:t>had issued</w:t>
      </w:r>
      <w:proofErr w:type="gramEnd"/>
      <w:r w:rsidRPr="00DD7BD1">
        <w:rPr>
          <w:rFonts w:ascii="Calibri" w:hAnsi="Calibri" w:cs="Calibri"/>
          <w:w w:val="110"/>
        </w:rPr>
        <w:t xml:space="preserve">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 xml:space="preserve">employers </w:t>
      </w:r>
      <w:r w:rsidRPr="00DD7BD1">
        <w:rPr>
          <w:rFonts w:ascii="Calibri" w:hAnsi="Calibri" w:cs="Calibri"/>
          <w:w w:val="110"/>
        </w:rPr>
        <w:lastRenderedPageBreak/>
        <w:t>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784">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785">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by 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786">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99"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787"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788"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lastRenderedPageBreak/>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Sate’s </w:t>
      </w:r>
      <w:r w:rsidRPr="00DD7BD1">
        <w:rPr>
          <w:rFonts w:ascii="Calibri" w:hAnsi="Calibri" w:cs="Calibri"/>
          <w:b/>
          <w:bCs/>
          <w:sz w:val="28"/>
          <w:szCs w:val="28"/>
          <w:shd w:val="clear" w:color="auto" w:fill="FFFFFF"/>
        </w:rPr>
        <w:t xml:space="preserve">Family and Medical Leave Insurance Program </w:t>
      </w:r>
      <w:bookmarkEnd w:id="97"/>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w:t>
      </w:r>
      <w:proofErr w:type="gramStart"/>
      <w:r w:rsidRPr="00DD7BD1">
        <w:rPr>
          <w:rFonts w:ascii="Calibri" w:hAnsi="Calibri" w:cs="Calibri"/>
          <w:b/>
          <w:bCs/>
          <w:strike/>
          <w:color w:val="C00000"/>
          <w:sz w:val="28"/>
          <w:szCs w:val="28"/>
          <w:shd w:val="clear" w:color="auto" w:fill="FFFFFF"/>
        </w:rPr>
        <w:t xml:space="preserve"> 2025</w:t>
      </w:r>
      <w:proofErr w:type="gramEnd"/>
      <w:r w:rsidRPr="00DD7BD1">
        <w:rPr>
          <w:rFonts w:ascii="Calibri" w:hAnsi="Calibri" w:cs="Calibri"/>
          <w:b/>
          <w:bCs/>
          <w:strike/>
          <w:color w:val="C00000"/>
          <w:sz w:val="28"/>
          <w:szCs w:val="28"/>
          <w:shd w:val="clear" w:color="auto" w:fill="FFFFFF"/>
        </w:rPr>
        <w:t xml:space="preserve">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Maryland Family and Medical Leave Insurance (FAMLI) program, also known as the </w:t>
      </w:r>
      <w:proofErr w:type="gramStart"/>
      <w:r w:rsidRPr="00DD7BD1">
        <w:rPr>
          <w:rFonts w:ascii="Calibri" w:hAnsi="Calibri" w:cs="Calibri"/>
          <w:shd w:val="clear" w:color="auto" w:fill="FFFFFF"/>
        </w:rPr>
        <w:t>Time</w:t>
      </w:r>
      <w:proofErr w:type="gramEnd"/>
      <w:r w:rsidRPr="00DD7BD1">
        <w:rPr>
          <w:rFonts w:ascii="Calibri" w:hAnsi="Calibri" w:cs="Calibri"/>
          <w:shd w:val="clear" w:color="auto" w:fill="FFFFFF"/>
        </w:rPr>
        <w:t xml:space="preserv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789"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lastRenderedPageBreak/>
              <w:t>Written Pay Information Required (</w:t>
            </w:r>
            <w:hyperlink r:id="rId790"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Date of payment and the beginning and end dates of </w:t>
            </w:r>
            <w:proofErr w:type="gramStart"/>
            <w:r w:rsidRPr="00DD7BD1">
              <w:rPr>
                <w:rFonts w:ascii="Calibri" w:hAnsi="Calibri" w:cs="Calibri"/>
                <w:shd w:val="clear" w:color="auto" w:fill="FFFFFF"/>
              </w:rPr>
              <w:t>the pay period the</w:t>
            </w:r>
            <w:proofErr w:type="gramEnd"/>
            <w:r w:rsidRPr="00DD7BD1">
              <w:rPr>
                <w:rFonts w:ascii="Calibri" w:hAnsi="Calibri" w:cs="Calibri"/>
                <w:shd w:val="clear" w:color="auto" w:fill="FFFFFF"/>
              </w:rPr>
              <w:t xml:space="preserv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 will create a pay stub template for employers to use, though it hasn’t </w:t>
            </w:r>
            <w:proofErr w:type="gramStart"/>
            <w:r w:rsidRPr="00DD7BD1">
              <w:rPr>
                <w:rFonts w:ascii="Calibri" w:hAnsi="Calibri" w:cs="Calibri"/>
                <w:shd w:val="clear" w:color="auto" w:fill="FFFFFF"/>
              </w:rPr>
              <w:t>said</w:t>
            </w:r>
            <w:proofErr w:type="gramEnd"/>
            <w:r w:rsidRPr="00DD7BD1">
              <w:rPr>
                <w:rFonts w:ascii="Calibri" w:hAnsi="Calibri" w:cs="Calibri"/>
                <w:shd w:val="clear" w:color="auto" w:fill="FFFFFF"/>
              </w:rPr>
              <w:t xml:space="preserve">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Military Status Protected (</w:t>
            </w:r>
            <w:hyperlink r:id="rId791"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792"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793"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794"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795"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lastRenderedPageBreak/>
              <w:t>The </w:t>
            </w:r>
            <w:hyperlink r:id="rId796"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797"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798"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799"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800"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801"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0" w:name="_Hlk167191983"/>
      <w:r w:rsidRPr="00DD7BD1">
        <w:rPr>
          <w:rFonts w:ascii="Calibri" w:hAnsi="Calibri" w:cs="Calibri"/>
          <w:sz w:val="28"/>
          <w:szCs w:val="28"/>
        </w:rPr>
        <w:t>Pay Transparency Law</w:t>
      </w:r>
    </w:p>
    <w:bookmarkEnd w:id="100"/>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 xml:space="preserve">In advance of the </w:t>
      </w:r>
      <w:proofErr w:type="gramStart"/>
      <w:r w:rsidRPr="00DD7BD1">
        <w:rPr>
          <w:rFonts w:ascii="Calibri" w:hAnsi="Calibri" w:cs="Calibri"/>
          <w:sz w:val="22"/>
          <w:szCs w:val="22"/>
          <w:shd w:val="clear" w:color="auto" w:fill="FFFFFF"/>
        </w:rPr>
        <w:t>October 1 effective</w:t>
      </w:r>
      <w:proofErr w:type="gramEnd"/>
      <w:r w:rsidRPr="00DD7BD1">
        <w:rPr>
          <w:rFonts w:ascii="Calibri" w:hAnsi="Calibri" w:cs="Calibri"/>
          <w:sz w:val="22"/>
          <w:szCs w:val="22"/>
          <w:shd w:val="clear" w:color="auto" w:fill="FFFFFF"/>
        </w:rPr>
        <w:t xml:space="preser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1" w:name="_Hlk167191976"/>
      <w:r w:rsidRPr="00DD7BD1">
        <w:rPr>
          <w:rFonts w:ascii="Calibri" w:hAnsi="Calibri" w:cs="Calibri"/>
          <w:color w:val="000000" w:themeColor="text1"/>
          <w:sz w:val="22"/>
          <w:szCs w:val="22"/>
        </w:rPr>
        <w:t>The law, </w:t>
      </w:r>
      <w:hyperlink r:id="rId802"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DD7BD1">
        <w:rPr>
          <w:rFonts w:ascii="Calibri" w:hAnsi="Calibri" w:cs="Calibri"/>
          <w:color w:val="000000" w:themeColor="text1"/>
          <w:sz w:val="22"/>
          <w:szCs w:val="22"/>
        </w:rPr>
        <w:t>The new Maryland requirements are in addition to the state’s existing pay equity legislation, including </w:t>
      </w:r>
      <w:hyperlink r:id="rId803"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lastRenderedPageBreak/>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DD7BD1">
        <w:rPr>
          <w:rFonts w:ascii="Calibri" w:hAnsi="Calibri" w:cs="Calibri"/>
          <w:color w:val="000000" w:themeColor="text1"/>
          <w:sz w:val="22"/>
          <w:szCs w:val="22"/>
        </w:rPr>
        <w:t>would</w:t>
      </w:r>
      <w:proofErr w:type="gramEnd"/>
      <w:r w:rsidRPr="00DD7BD1">
        <w:rPr>
          <w:rFonts w:ascii="Calibri" w:hAnsi="Calibri" w:cs="Calibri"/>
          <w:color w:val="000000" w:themeColor="text1"/>
          <w:sz w:val="22"/>
          <w:szCs w:val="22"/>
        </w:rPr>
        <w:t xml:space="preserve">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5A48DCC6" w14:textId="77777777" w:rsidR="00914E5D" w:rsidRDefault="00914E5D" w:rsidP="00914E5D">
      <w:pPr>
        <w:spacing w:after="0" w:line="240" w:lineRule="auto"/>
        <w:rPr>
          <w:b/>
          <w:bCs/>
          <w:caps/>
          <w:noProof/>
          <w:color w:val="0E425C"/>
          <w:sz w:val="26"/>
          <w:szCs w:val="26"/>
        </w:rPr>
      </w:pPr>
      <w:bookmarkStart w:id="102" w:name="_Hlk205278028"/>
      <w:bookmarkStart w:id="103" w:name="_Hlk209768819"/>
      <w:r w:rsidRPr="00914E5D">
        <w:rPr>
          <w:b/>
          <w:bCs/>
          <w:caps/>
          <w:color w:val="0070C0"/>
          <w:sz w:val="28"/>
          <w:szCs w:val="28"/>
        </w:rPr>
        <w:t xml:space="preserve">New! </w:t>
      </w:r>
      <w:r w:rsidRPr="00914E5D">
        <w:rPr>
          <w:b/>
          <w:bCs/>
          <w:caps/>
          <w:noProof/>
          <w:color w:val="0E425C"/>
          <w:sz w:val="26"/>
          <w:szCs w:val="26"/>
        </w:rPr>
        <w:t>S</w:t>
      </w:r>
      <w:r w:rsidRPr="00B91659">
        <w:rPr>
          <w:b/>
          <w:bCs/>
          <w:caps/>
          <w:noProof/>
          <w:color w:val="0E425C"/>
          <w:sz w:val="26"/>
          <w:szCs w:val="26"/>
        </w:rPr>
        <w:t>tate PFML Contribution Shift Effective January 1, 2027</w:t>
      </w:r>
    </w:p>
    <w:p w14:paraId="384A8793" w14:textId="77777777" w:rsidR="00914E5D" w:rsidRDefault="00914E5D" w:rsidP="00914E5D">
      <w:pPr>
        <w:spacing w:after="0" w:line="240" w:lineRule="auto"/>
        <w:rPr>
          <w:rFonts w:eastAsia="Times New Roman"/>
          <w:sz w:val="26"/>
          <w:szCs w:val="26"/>
        </w:rPr>
      </w:pPr>
      <w:r>
        <w:rPr>
          <w:rFonts w:eastAsia="Times New Roman"/>
          <w:sz w:val="26"/>
          <w:szCs w:val="26"/>
        </w:rPr>
        <w:t>E</w:t>
      </w:r>
      <w:r w:rsidRPr="00796DCF">
        <w:rPr>
          <w:rFonts w:eastAsia="Times New Roman"/>
          <w:sz w:val="26"/>
          <w:szCs w:val="26"/>
        </w:rPr>
        <w:t>mployers should prepare for an important change to the Commonwealth’s Paid Family and Medical Leave (PFML) contribution structure beginning January 1, 2027. Under recently enacted Chapter 101 of the Acts of 2026, the employer-required share of PFML contributions will shift from medical leave to family leave. </w:t>
      </w:r>
    </w:p>
    <w:p w14:paraId="1E3FDE9B" w14:textId="77777777" w:rsidR="00914E5D" w:rsidRDefault="00914E5D" w:rsidP="00914E5D">
      <w:pPr>
        <w:spacing w:after="0" w:line="240" w:lineRule="auto"/>
        <w:rPr>
          <w:rFonts w:eastAsia="Times New Roman"/>
          <w:sz w:val="26"/>
          <w:szCs w:val="26"/>
        </w:rPr>
      </w:pPr>
      <w:r w:rsidRPr="00796DCF">
        <w:rPr>
          <w:rFonts w:eastAsia="Times New Roman"/>
          <w:sz w:val="26"/>
          <w:szCs w:val="26"/>
        </w:rPr>
        <w:t>While the change does not alter employers’ obligation to remit PFML contributions, it will affect how contributions are allocated between employers and employees for employers with 25 or more covered individuals.</w:t>
      </w:r>
    </w:p>
    <w:p w14:paraId="134BAFBC" w14:textId="77777777" w:rsidR="00914E5D" w:rsidRPr="00796DCF" w:rsidRDefault="00914E5D" w:rsidP="00914E5D">
      <w:pPr>
        <w:spacing w:after="0" w:line="240" w:lineRule="auto"/>
        <w:rPr>
          <w:rFonts w:eastAsia="Times New Roman"/>
          <w:sz w:val="26"/>
          <w:szCs w:val="26"/>
        </w:rPr>
      </w:pPr>
      <w:r w:rsidRPr="00796DCF">
        <w:rPr>
          <w:rFonts w:eastAsia="Times New Roman"/>
          <w:b/>
          <w:bCs/>
          <w:sz w:val="26"/>
          <w:szCs w:val="26"/>
        </w:rPr>
        <w:t>Current PFML Contribution Structure</w:t>
      </w:r>
    </w:p>
    <w:p w14:paraId="59A18774"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For 2025 and 2026, employers with 25 or more covered individuals contribute to PFML through a combination of employee payroll withholdings and employer-paid contributions. Under the current structure:</w:t>
      </w:r>
    </w:p>
    <w:p w14:paraId="24D643E9" w14:textId="77777777" w:rsidR="00914E5D" w:rsidRPr="00796DCF" w:rsidRDefault="00914E5D">
      <w:pPr>
        <w:numPr>
          <w:ilvl w:val="0"/>
          <w:numId w:val="387"/>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100% of the family leave contribution</w:t>
      </w:r>
      <w:r w:rsidRPr="00796DCF">
        <w:rPr>
          <w:rFonts w:eastAsia="Times New Roman"/>
          <w:sz w:val="26"/>
          <w:szCs w:val="26"/>
        </w:rPr>
        <w:t>.</w:t>
      </w:r>
    </w:p>
    <w:p w14:paraId="4AF80228" w14:textId="77777777" w:rsidR="00914E5D" w:rsidRPr="00796DCF" w:rsidRDefault="00914E5D">
      <w:pPr>
        <w:numPr>
          <w:ilvl w:val="0"/>
          <w:numId w:val="387"/>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40% of the medical leave contribution</w:t>
      </w:r>
      <w:r w:rsidRPr="00796DCF">
        <w:rPr>
          <w:rFonts w:eastAsia="Times New Roman"/>
          <w:sz w:val="26"/>
          <w:szCs w:val="26"/>
        </w:rPr>
        <w:t>.</w:t>
      </w:r>
    </w:p>
    <w:p w14:paraId="2777A16F" w14:textId="77777777" w:rsidR="00914E5D" w:rsidRPr="00370049" w:rsidRDefault="00914E5D">
      <w:pPr>
        <w:numPr>
          <w:ilvl w:val="0"/>
          <w:numId w:val="387"/>
        </w:numPr>
        <w:spacing w:after="0" w:line="240" w:lineRule="auto"/>
        <w:rPr>
          <w:rFonts w:eastAsia="Times New Roman"/>
          <w:sz w:val="26"/>
          <w:szCs w:val="26"/>
        </w:rPr>
      </w:pPr>
      <w:r w:rsidRPr="00796DCF">
        <w:rPr>
          <w:rFonts w:eastAsia="Times New Roman"/>
          <w:sz w:val="26"/>
          <w:szCs w:val="26"/>
        </w:rPr>
        <w:t>Employers are responsible for the remaining </w:t>
      </w:r>
      <w:r w:rsidRPr="00796DCF">
        <w:rPr>
          <w:rFonts w:eastAsia="Times New Roman"/>
          <w:b/>
          <w:bCs/>
          <w:sz w:val="26"/>
          <w:szCs w:val="26"/>
        </w:rPr>
        <w:t>60% of the medical leave contribution</w:t>
      </w:r>
      <w:r w:rsidRPr="00796DCF">
        <w:rPr>
          <w:rFonts w:eastAsia="Times New Roman"/>
          <w:sz w:val="26"/>
          <w:szCs w:val="26"/>
        </w:rPr>
        <w:t>.</w:t>
      </w:r>
    </w:p>
    <w:p w14:paraId="3378DE31" w14:textId="77777777" w:rsidR="00914E5D" w:rsidRPr="00796DCF" w:rsidRDefault="00914E5D" w:rsidP="00914E5D">
      <w:pPr>
        <w:spacing w:after="0" w:line="240" w:lineRule="auto"/>
        <w:rPr>
          <w:rFonts w:eastAsia="Times New Roman"/>
          <w:sz w:val="26"/>
          <w:szCs w:val="26"/>
        </w:rPr>
      </w:pPr>
      <w:r w:rsidRPr="00796DCF">
        <w:rPr>
          <w:rFonts w:eastAsia="Times New Roman"/>
          <w:b/>
          <w:bCs/>
          <w:sz w:val="26"/>
          <w:szCs w:val="26"/>
        </w:rPr>
        <w:t>What Changes on January 1, 2027?</w:t>
      </w:r>
    </w:p>
    <w:p w14:paraId="3EF0C07D"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Beginning January 1, 2027, Massachusetts will effectively reverse that allocation.</w:t>
      </w:r>
    </w:p>
    <w:p w14:paraId="35154836"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For employers with 25 or more covered individuals:</w:t>
      </w:r>
    </w:p>
    <w:p w14:paraId="0C80206E" w14:textId="77777777" w:rsidR="00914E5D" w:rsidRPr="00796DCF" w:rsidRDefault="00914E5D">
      <w:pPr>
        <w:numPr>
          <w:ilvl w:val="0"/>
          <w:numId w:val="388"/>
        </w:numPr>
        <w:spacing w:after="0" w:line="240" w:lineRule="auto"/>
        <w:rPr>
          <w:rFonts w:eastAsia="Times New Roman"/>
          <w:sz w:val="26"/>
          <w:szCs w:val="26"/>
        </w:rPr>
      </w:pPr>
      <w:r w:rsidRPr="00796DCF">
        <w:rPr>
          <w:rFonts w:eastAsia="Times New Roman"/>
          <w:sz w:val="26"/>
          <w:szCs w:val="26"/>
        </w:rPr>
        <w:t>Employers will be required to pay </w:t>
      </w:r>
      <w:r w:rsidRPr="00796DCF">
        <w:rPr>
          <w:rFonts w:eastAsia="Times New Roman"/>
          <w:b/>
          <w:bCs/>
          <w:sz w:val="26"/>
          <w:szCs w:val="26"/>
        </w:rPr>
        <w:t>60% of the family leave contribution</w:t>
      </w:r>
      <w:r w:rsidRPr="00796DCF">
        <w:rPr>
          <w:rFonts w:eastAsia="Times New Roman"/>
          <w:sz w:val="26"/>
          <w:szCs w:val="26"/>
        </w:rPr>
        <w:t>.</w:t>
      </w:r>
    </w:p>
    <w:p w14:paraId="2A68C326" w14:textId="77777777" w:rsidR="00914E5D" w:rsidRPr="00796DCF" w:rsidRDefault="00914E5D">
      <w:pPr>
        <w:numPr>
          <w:ilvl w:val="0"/>
          <w:numId w:val="388"/>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40% of the family leave contribution</w:t>
      </w:r>
      <w:r w:rsidRPr="00796DCF">
        <w:rPr>
          <w:rFonts w:eastAsia="Times New Roman"/>
          <w:sz w:val="26"/>
          <w:szCs w:val="26"/>
        </w:rPr>
        <w:t>.</w:t>
      </w:r>
    </w:p>
    <w:p w14:paraId="10136292" w14:textId="77777777" w:rsidR="00914E5D" w:rsidRPr="00796DCF" w:rsidRDefault="00914E5D">
      <w:pPr>
        <w:numPr>
          <w:ilvl w:val="0"/>
          <w:numId w:val="388"/>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100% of the medical leave contribution</w:t>
      </w:r>
      <w:r w:rsidRPr="00796DCF">
        <w:rPr>
          <w:rFonts w:eastAsia="Times New Roman"/>
          <w:sz w:val="26"/>
          <w:szCs w:val="26"/>
        </w:rPr>
        <w:t>.</w:t>
      </w:r>
    </w:p>
    <w:p w14:paraId="52B945BE"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In other words, the employer’s required contribution will move from the medical leave side of PFML to the family leave side. The overall contribution framework remains in place, but the allocation between family and medical leave changes significantly.</w:t>
      </w:r>
    </w:p>
    <w:p w14:paraId="28B56789" w14:textId="77777777" w:rsidR="00914E5D" w:rsidRDefault="00914E5D" w:rsidP="00914E5D">
      <w:pPr>
        <w:spacing w:after="0" w:line="240" w:lineRule="auto"/>
        <w:rPr>
          <w:rFonts w:eastAsia="Times New Roman"/>
          <w:sz w:val="26"/>
          <w:szCs w:val="26"/>
        </w:rPr>
      </w:pPr>
      <w:proofErr w:type="gramStart"/>
      <w:r>
        <w:rPr>
          <w:rFonts w:eastAsia="Times New Roman"/>
          <w:sz w:val="26"/>
          <w:szCs w:val="26"/>
        </w:rPr>
        <w:t>At this time</w:t>
      </w:r>
      <w:proofErr w:type="gramEnd"/>
      <w:r>
        <w:rPr>
          <w:rFonts w:eastAsia="Times New Roman"/>
          <w:sz w:val="26"/>
          <w:szCs w:val="26"/>
        </w:rPr>
        <w:t xml:space="preserve"> the 2027 PFML rate remains unknown.</w:t>
      </w:r>
    </w:p>
    <w:p w14:paraId="7666924C" w14:textId="3F5C4581" w:rsidR="00914E5D" w:rsidRPr="00914E5D" w:rsidRDefault="00914E5D" w:rsidP="00914E5D">
      <w:pPr>
        <w:spacing w:after="0" w:line="240" w:lineRule="auto"/>
        <w:rPr>
          <w:b/>
          <w:bCs/>
          <w:caps/>
          <w:color w:val="0070C0"/>
          <w:sz w:val="28"/>
          <w:szCs w:val="28"/>
        </w:rPr>
      </w:pPr>
      <w:r w:rsidRPr="00796DCF">
        <w:rPr>
          <w:rFonts w:eastAsia="Times New Roman"/>
          <w:b/>
          <w:bCs/>
          <w:sz w:val="26"/>
          <w:szCs w:val="26"/>
          <w:highlight w:val="lightGray"/>
        </w:rPr>
        <w:t>Employer Takeaway:</w:t>
      </w:r>
      <w:r w:rsidRPr="00796DCF">
        <w:rPr>
          <w:rFonts w:eastAsia="Times New Roman"/>
          <w:b/>
          <w:bCs/>
          <w:sz w:val="26"/>
          <w:szCs w:val="26"/>
        </w:rPr>
        <w:t xml:space="preserve"> </w:t>
      </w:r>
      <w:r>
        <w:rPr>
          <w:rFonts w:eastAsia="Times New Roman"/>
          <w:sz w:val="26"/>
          <w:szCs w:val="26"/>
        </w:rPr>
        <w:t>Employers should evaluate operational implications of the new contribution structure</w:t>
      </w:r>
      <w:r w:rsidRPr="00711001">
        <w:rPr>
          <w:sz w:val="26"/>
          <w:szCs w:val="26"/>
        </w:rPr>
        <w:t>,</w:t>
      </w:r>
      <w:r>
        <w:rPr>
          <w:rFonts w:eastAsia="Times New Roman"/>
          <w:sz w:val="26"/>
          <w:szCs w:val="26"/>
        </w:rPr>
        <w:t xml:space="preserve"> review payroll system </w:t>
      </w:r>
      <w:r w:rsidRPr="00711001">
        <w:rPr>
          <w:sz w:val="26"/>
          <w:szCs w:val="26"/>
        </w:rPr>
        <w:t>and</w:t>
      </w:r>
      <w:r>
        <w:rPr>
          <w:rFonts w:eastAsia="Times New Roman"/>
          <w:sz w:val="26"/>
          <w:szCs w:val="26"/>
        </w:rPr>
        <w:t xml:space="preserve"> PFML </w:t>
      </w:r>
      <w:r w:rsidRPr="00711001">
        <w:rPr>
          <w:sz w:val="26"/>
          <w:szCs w:val="26"/>
        </w:rPr>
        <w:t>withholding</w:t>
      </w:r>
      <w:r>
        <w:rPr>
          <w:rFonts w:eastAsia="Times New Roman"/>
          <w:sz w:val="26"/>
          <w:szCs w:val="26"/>
        </w:rPr>
        <w:t xml:space="preserve"> configurations ahead of </w:t>
      </w:r>
      <w:r w:rsidRPr="00711001">
        <w:rPr>
          <w:sz w:val="26"/>
          <w:szCs w:val="26"/>
        </w:rPr>
        <w:t xml:space="preserve">the </w:t>
      </w:r>
      <w:proofErr w:type="gramStart"/>
      <w:r>
        <w:rPr>
          <w:rFonts w:eastAsia="Times New Roman"/>
          <w:sz w:val="26"/>
          <w:szCs w:val="26"/>
        </w:rPr>
        <w:t>changes</w:t>
      </w:r>
      <w:r w:rsidRPr="00711001">
        <w:rPr>
          <w:sz w:val="26"/>
          <w:szCs w:val="26"/>
        </w:rPr>
        <w:t>, and</w:t>
      </w:r>
      <w:proofErr w:type="gramEnd"/>
      <w:r w:rsidRPr="00711001">
        <w:rPr>
          <w:sz w:val="26"/>
          <w:szCs w:val="26"/>
        </w:rPr>
        <w:t xml:space="preserve"> watch</w:t>
      </w:r>
      <w:r>
        <w:rPr>
          <w:rFonts w:eastAsia="Times New Roman"/>
          <w:sz w:val="26"/>
          <w:szCs w:val="26"/>
        </w:rPr>
        <w:t xml:space="preserve"> for published guidance from DFML </w:t>
      </w:r>
      <w:r w:rsidRPr="00711001">
        <w:rPr>
          <w:sz w:val="26"/>
          <w:szCs w:val="26"/>
        </w:rPr>
        <w:t>before</w:t>
      </w:r>
      <w:r>
        <w:rPr>
          <w:rFonts w:eastAsia="Times New Roman"/>
          <w:sz w:val="26"/>
          <w:szCs w:val="26"/>
        </w:rPr>
        <w:t xml:space="preserve"> the effective date.</w:t>
      </w:r>
    </w:p>
    <w:p w14:paraId="07F10FAE" w14:textId="051449F9"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w:t>
      </w:r>
    </w:p>
    <w:p w14:paraId="14BD9517" w14:textId="56B5E537"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MAPFML (Massachusetts Paid Family &amp; Medical Leave) Exempt Private Plan Employer Reporting Due </w:t>
      </w:r>
      <w:r w:rsidRPr="0055141A">
        <w:rPr>
          <w:caps/>
          <w:color w:val="0070C0"/>
        </w:rPr>
        <w:t>August 31, 2026</w:t>
      </w:r>
    </w:p>
    <w:p w14:paraId="7F562ACC" w14:textId="313E7C05"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804"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805"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806"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807"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w:t>
      </w:r>
      <w:proofErr w:type="gramStart"/>
      <w:r w:rsidR="00F76406" w:rsidRPr="00DD7BD1">
        <w:rPr>
          <w:rFonts w:ascii="Calibri" w:hAnsi="Calibri" w:cs="Calibri"/>
          <w:b/>
          <w:bCs/>
          <w:color w:val="C00000"/>
          <w:sz w:val="28"/>
          <w:szCs w:val="28"/>
          <w:shd w:val="clear" w:color="auto" w:fill="FFFFFF"/>
        </w:rPr>
        <w:t>2025</w:t>
      </w:r>
      <w:proofErr w:type="gramEnd"/>
      <w:r w:rsidR="00F76406" w:rsidRPr="00DD7BD1">
        <w:rPr>
          <w:rFonts w:ascii="Calibri" w:hAnsi="Calibri" w:cs="Calibri"/>
          <w:b/>
          <w:bCs/>
          <w:color w:val="C00000"/>
          <w:sz w:val="28"/>
          <w:szCs w:val="28"/>
          <w:shd w:val="clear" w:color="auto" w:fill="FFFFFF"/>
        </w:rPr>
        <w:t xml:space="preserve">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The Massachusetts Department of Family and Medical Leave has</w:t>
      </w:r>
      <w:r w:rsidRPr="00DD7BD1">
        <w:rPr>
          <w:rFonts w:cs="Calibri"/>
          <w:szCs w:val="22"/>
        </w:rPr>
        <w:t xml:space="preserve"> </w:t>
      </w:r>
      <w:hyperlink r:id="rId808"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809"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810"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w:t>
      </w:r>
      <w:proofErr w:type="gramStart"/>
      <w:r w:rsidRPr="00DD7BD1">
        <w:rPr>
          <w:rFonts w:eastAsia="Calibri" w:cs="Calibri"/>
          <w:color w:val="auto"/>
          <w:szCs w:val="22"/>
        </w:rPr>
        <w:t>refused</w:t>
      </w:r>
      <w:proofErr w:type="gramEnd"/>
      <w:r w:rsidRPr="00DD7BD1">
        <w:rPr>
          <w:rFonts w:eastAsia="Calibri" w:cs="Calibri"/>
          <w:color w:val="auto"/>
          <w:szCs w:val="22"/>
        </w:rPr>
        <w:t xml:space="preserve">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Employers must also display a</w:t>
      </w:r>
      <w:r w:rsidRPr="00DD7BD1">
        <w:rPr>
          <w:rFonts w:cs="Calibri"/>
          <w:szCs w:val="22"/>
        </w:rPr>
        <w:t xml:space="preserve"> </w:t>
      </w:r>
      <w:hyperlink r:id="rId811"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812">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proofErr w:type="spellStart"/>
                  <w:r w:rsidRPr="00DD7BD1">
                    <w:rPr>
                      <w:rFonts w:cs="Calibri"/>
                      <w:b/>
                      <w:bCs/>
                      <w:color w:val="auto"/>
                      <w:szCs w:val="22"/>
                      <w:shd w:val="clear" w:color="auto" w:fill="FFFFFF"/>
                    </w:rPr>
                    <w:t>MassTaxConnect</w:t>
                  </w:r>
                  <w:proofErr w:type="spellEnd"/>
                  <w:r w:rsidRPr="00DD7BD1">
                    <w:rPr>
                      <w:rFonts w:cs="Calibri"/>
                      <w:b/>
                      <w:bCs/>
                      <w:color w:val="auto"/>
                      <w:szCs w:val="22"/>
                      <w:shd w:val="clear" w:color="auto" w:fill="FFFFFF"/>
                    </w:rPr>
                    <w:t xml:space="preserve">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lastRenderedPageBreak/>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lastRenderedPageBreak/>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xml:space="preserve">. If you are an in-state or out-of-state employer who </w:t>
                  </w:r>
                  <w:proofErr w:type="gramStart"/>
                  <w:r w:rsidRPr="00DD7BD1">
                    <w:rPr>
                      <w:rFonts w:cs="Calibri"/>
                      <w:color w:val="auto"/>
                      <w:szCs w:val="22"/>
                      <w:shd w:val="clear" w:color="auto" w:fill="FFFFFF"/>
                    </w:rPr>
                    <w:t>had</w:t>
                  </w:r>
                  <w:proofErr w:type="gramEnd"/>
                  <w:r w:rsidRPr="00DD7BD1">
                    <w:rPr>
                      <w:rFonts w:cs="Calibri"/>
                      <w:color w:val="auto"/>
                      <w:szCs w:val="22"/>
                      <w:shd w:val="clear" w:color="auto" w:fill="FFFFFF"/>
                    </w:rPr>
                    <w:t xml:space="preserve">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t>The</w:t>
      </w:r>
      <w:r w:rsidRPr="00DD7BD1">
        <w:rPr>
          <w:rFonts w:cs="Calibri"/>
          <w:spacing w:val="-17"/>
          <w:w w:val="110"/>
          <w:szCs w:val="22"/>
        </w:rPr>
        <w:t xml:space="preserve"> </w:t>
      </w:r>
      <w:hyperlink r:id="rId813">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proofErr w:type="gramStart"/>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be</w:t>
      </w:r>
      <w:proofErr w:type="gramEnd"/>
      <w:r w:rsidRPr="00DD7BD1">
        <w:rPr>
          <w:rFonts w:ascii="Calibri" w:hAnsi="Calibri" w:cs="Calibri"/>
          <w:w w:val="110"/>
        </w:rPr>
        <w:t xml:space="preserv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814">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815">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816">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lastRenderedPageBreak/>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proofErr w:type="gramStart"/>
      <w:r w:rsidRPr="00DD7BD1">
        <w:rPr>
          <w:rFonts w:cs="Calibri"/>
          <w:color w:val="auto"/>
          <w:w w:val="110"/>
          <w:szCs w:val="22"/>
        </w:rPr>
        <w:t>plan</w:t>
      </w:r>
      <w:proofErr w:type="gramEnd"/>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2"/>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817"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enlist their benefits broker to assist in determining their types of </w:t>
      </w:r>
      <w:proofErr w:type="gramStart"/>
      <w:r w:rsidRPr="00DD7BD1">
        <w:rPr>
          <w:rFonts w:ascii="Calibri" w:hAnsi="Calibri" w:cs="Calibri"/>
          <w:shd w:val="clear" w:color="auto" w:fill="FFFFFF"/>
        </w:rPr>
        <w:t>plan</w:t>
      </w:r>
      <w:proofErr w:type="gramEnd"/>
      <w:r w:rsidRPr="00DD7BD1">
        <w:rPr>
          <w:rFonts w:ascii="Calibri" w:hAnsi="Calibri" w:cs="Calibri"/>
          <w:shd w:val="clear" w:color="auto" w:fill="FFFFFF"/>
        </w:rPr>
        <w:t xml:space="preserve"> and whether the reporting obligation is applicable.</w:t>
      </w:r>
    </w:p>
    <w:bookmarkEnd w:id="103"/>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lastRenderedPageBreak/>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818"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new legislation aligns with recent statutes in </w:t>
      </w:r>
      <w:proofErr w:type="gramStart"/>
      <w:r w:rsidRPr="00DD7BD1">
        <w:rPr>
          <w:rFonts w:ascii="Calibri" w:hAnsi="Calibri" w:cs="Calibri"/>
        </w:rPr>
        <w:t>a number of</w:t>
      </w:r>
      <w:proofErr w:type="gramEnd"/>
      <w:r w:rsidRPr="00DD7BD1">
        <w:rPr>
          <w:rFonts w:ascii="Calibri" w:hAnsi="Calibri" w:cs="Calibri"/>
        </w:rPr>
        <w:t xml:space="preserve">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Massachusetts Executive Office of Labor and Workforce Development has confirmed that the law requires only submission of currently existing EEO forms and acknowledged that, </w:t>
      </w:r>
      <w:proofErr w:type="gramStart"/>
      <w:r w:rsidRPr="00DD7BD1">
        <w:rPr>
          <w:rFonts w:ascii="Calibri" w:hAnsi="Calibri" w:cs="Calibri"/>
        </w:rPr>
        <w:t>with the exception of</w:t>
      </w:r>
      <w:proofErr w:type="gramEnd"/>
      <w:r w:rsidRPr="00DD7BD1">
        <w:rPr>
          <w:rFonts w:ascii="Calibri" w:hAnsi="Calibri" w:cs="Calibri"/>
        </w:rPr>
        <w:t xml:space="preserve">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t>The state’s Executive Office of Labor and Workforce Development has released </w:t>
      </w:r>
      <w:hyperlink r:id="rId819"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lastRenderedPageBreak/>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4"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820"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821"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w:t>
      </w:r>
      <w:proofErr w:type="gramStart"/>
      <w:r w:rsidRPr="00DD7BD1">
        <w:rPr>
          <w:rFonts w:ascii="Calibri" w:hAnsi="Calibri" w:cs="Calibri"/>
          <w:shd w:val="clear" w:color="auto" w:fill="FFFFFF"/>
        </w:rPr>
        <w:t>refused</w:t>
      </w:r>
      <w:proofErr w:type="gramEnd"/>
      <w:r w:rsidRPr="00DD7BD1">
        <w:rPr>
          <w:rFonts w:ascii="Calibri" w:hAnsi="Calibri" w:cs="Calibri"/>
          <w:shd w:val="clear" w:color="auto" w:fill="FFFFFF"/>
        </w:rPr>
        <w:t xml:space="preserve">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22"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 Workers must be </w:t>
      </w:r>
      <w:proofErr w:type="gramStart"/>
      <w:r w:rsidRPr="00DD7BD1">
        <w:rPr>
          <w:rFonts w:ascii="Calibri" w:hAnsi="Calibri" w:cs="Calibri"/>
          <w:shd w:val="clear" w:color="auto" w:fill="FFFFFF"/>
        </w:rPr>
        <w:t>apprised</w:t>
      </w:r>
      <w:proofErr w:type="gramEnd"/>
      <w:r w:rsidRPr="00DD7BD1">
        <w:rPr>
          <w:rFonts w:ascii="Calibri" w:hAnsi="Calibri" w:cs="Calibri"/>
          <w:shd w:val="clear" w:color="auto" w:fill="FFFFFF"/>
        </w:rPr>
        <w:t xml:space="preserve">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23"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24"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5"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6" w:name="_Hlk183179687"/>
      <w:bookmarkEnd w:id="105"/>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7"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6"/>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825"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826"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lastRenderedPageBreak/>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7"/>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827"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828"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t xml:space="preserve">As a </w:t>
      </w:r>
      <w:proofErr w:type="gramStart"/>
      <w:r w:rsidRPr="00DD7BD1">
        <w:rPr>
          <w:rFonts w:cs="Calibri"/>
          <w:color w:val="auto"/>
          <w:szCs w:val="22"/>
          <w:shd w:val="clear" w:color="auto" w:fill="FFFFFF"/>
          <w:lang w:val="en"/>
        </w:rPr>
        <w:t>point of clarity</w:t>
      </w:r>
      <w:proofErr w:type="gramEnd"/>
      <w:r w:rsidRPr="00DD7BD1">
        <w:rPr>
          <w:rFonts w:cs="Calibri"/>
          <w:color w:val="auto"/>
          <w:szCs w:val="22"/>
          <w:shd w:val="clear" w:color="auto" w:fill="FFFFFF"/>
          <w:lang w:val="en"/>
        </w:rPr>
        <w:t xml:space="preserve">, </w:t>
      </w:r>
      <w:r w:rsidRPr="00DD7BD1">
        <w:rPr>
          <w:rFonts w:cs="Calibri"/>
          <w:color w:val="auto"/>
          <w:szCs w:val="22"/>
        </w:rPr>
        <w:t xml:space="preserve">the Massachusetts Supreme Judicial Court ruled on September 13, 2024, that the state’s paid family and medical leave (PFML) </w:t>
      </w:r>
      <w:hyperlink r:id="rId829"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830"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8"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8"/>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09"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proofErr w:type="spellStart"/>
      <w:r w:rsidRPr="00DD7BD1">
        <w:rPr>
          <w:rFonts w:cs="Calibri"/>
          <w:color w:val="auto"/>
          <w:w w:val="110"/>
          <w:szCs w:val="22"/>
        </w:rPr>
        <w:t>ion</w:t>
      </w:r>
      <w:proofErr w:type="spellEnd"/>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w:t>
      </w:r>
      <w:proofErr w:type="gramStart"/>
      <w:r w:rsidRPr="00DD7BD1">
        <w:rPr>
          <w:rFonts w:ascii="Calibri" w:hAnsi="Calibri" w:cs="Calibri"/>
          <w:w w:val="110"/>
        </w:rPr>
        <w:t>the</w:t>
      </w:r>
      <w:proofErr w:type="gramEnd"/>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lastRenderedPageBreak/>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831">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832">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09"/>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833"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834"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xml:space="preserve">) to both minimum wage and sick leave. The changes took effect immediately when signed by the governor a few hours later. The key changes and clarifications </w:t>
            </w:r>
            <w:proofErr w:type="gramStart"/>
            <w:r w:rsidRPr="00DD7BD1">
              <w:rPr>
                <w:rFonts w:ascii="Calibri" w:hAnsi="Calibri" w:cs="Calibri"/>
                <w:color w:val="000000" w:themeColor="text1"/>
                <w:shd w:val="clear" w:color="auto" w:fill="FFFFFF"/>
              </w:rPr>
              <w:t>included</w:t>
            </w:r>
            <w:proofErr w:type="gramEnd"/>
            <w:r w:rsidRPr="00DD7BD1">
              <w:rPr>
                <w:rFonts w:ascii="Calibri" w:hAnsi="Calibri" w:cs="Calibri"/>
                <w:color w:val="000000" w:themeColor="text1"/>
                <w:shd w:val="clear" w:color="auto" w:fill="FFFFFF"/>
              </w:rPr>
              <w:t xml:space="preserve">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835"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w:t>
            </w:r>
            <w:proofErr w:type="gramStart"/>
            <w:r w:rsidRPr="00DD7BD1">
              <w:rPr>
                <w:rFonts w:ascii="Calibri" w:hAnsi="Calibri" w:cs="Calibri"/>
                <w:color w:val="000000" w:themeColor="text1"/>
                <w:shd w:val="clear" w:color="auto" w:fill="FFFFFF"/>
              </w:rPr>
              <w:t>), but</w:t>
            </w:r>
            <w:proofErr w:type="gramEnd"/>
            <w:r w:rsidRPr="00DD7BD1">
              <w:rPr>
                <w:rFonts w:ascii="Calibri" w:hAnsi="Calibri" w:cs="Calibri"/>
                <w:color w:val="000000" w:themeColor="text1"/>
                <w:shd w:val="clear" w:color="auto" w:fill="FFFFFF"/>
              </w:rPr>
              <w:t xml:space="preserve">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w:t>
            </w:r>
            <w:proofErr w:type="gramStart"/>
            <w:r w:rsidRPr="00DD7BD1">
              <w:rPr>
                <w:rFonts w:ascii="Calibri" w:hAnsi="Calibri" w:cs="Calibri"/>
                <w:color w:val="000000" w:themeColor="text1"/>
                <w:shd w:val="clear" w:color="auto" w:fill="FFFFFF"/>
              </w:rPr>
              <w:t>the</w:t>
            </w:r>
            <w:proofErr w:type="gramEnd"/>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When EST is used, it should be paid at the employee’s regular hourly rate or minimum wage (whichever is </w:t>
            </w:r>
            <w:proofErr w:type="gramStart"/>
            <w:r w:rsidRPr="00DD7BD1">
              <w:rPr>
                <w:rFonts w:ascii="Calibri" w:hAnsi="Calibri" w:cs="Calibri"/>
                <w:color w:val="000000" w:themeColor="text1"/>
                <w:shd w:val="clear" w:color="auto" w:fill="FFFFFF"/>
              </w:rPr>
              <w:t>greater)—</w:t>
            </w:r>
            <w:proofErr w:type="gramEnd"/>
            <w:r w:rsidRPr="00DD7BD1">
              <w:rPr>
                <w:rFonts w:ascii="Calibri" w:hAnsi="Calibri" w:cs="Calibri"/>
                <w:color w:val="000000" w:themeColor="text1"/>
                <w:shd w:val="clear" w:color="auto" w:fill="FFFFFF"/>
              </w:rPr>
              <w:t>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836"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837"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838"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839"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0"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0"/>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xml:space="preserve"> to provide paid earned sick time (EST) to all Michigan employees, up to 72 hours per year. There </w:t>
      </w:r>
      <w:proofErr w:type="gramStart"/>
      <w:r w:rsidRPr="00DD7BD1">
        <w:rPr>
          <w:rFonts w:ascii="Calibri" w:hAnsi="Calibri" w:cs="Calibri"/>
          <w:shd w:val="clear" w:color="auto" w:fill="FFFFFF"/>
        </w:rPr>
        <w:t>are</w:t>
      </w:r>
      <w:proofErr w:type="gramEnd"/>
      <w:r w:rsidRPr="00DD7BD1">
        <w:rPr>
          <w:rFonts w:ascii="Calibri" w:hAnsi="Calibri" w:cs="Calibri"/>
          <w:shd w:val="clear" w:color="auto" w:fill="FFFFFF"/>
        </w:rPr>
        <w:t xml:space="preserve"> no exemption for small employers; however, those with nine or fewer employees only </w:t>
      </w:r>
      <w:proofErr w:type="gramStart"/>
      <w:r w:rsidRPr="00DD7BD1">
        <w:rPr>
          <w:rFonts w:ascii="Calibri" w:hAnsi="Calibri" w:cs="Calibri"/>
          <w:shd w:val="clear" w:color="auto" w:fill="FFFFFF"/>
        </w:rPr>
        <w:t>have to</w:t>
      </w:r>
      <w:proofErr w:type="gramEnd"/>
      <w:r w:rsidRPr="00DD7BD1">
        <w:rPr>
          <w:rFonts w:ascii="Calibri" w:hAnsi="Calibri" w:cs="Calibri"/>
          <w:shd w:val="clear" w:color="auto" w:fill="FFFFFF"/>
        </w:rPr>
        <w:t xml:space="preserve">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840"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841"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842" w:history="1">
        <w:r w:rsidRPr="00DD7BD1">
          <w:rPr>
            <w:rStyle w:val="Hyperlink"/>
            <w:rFonts w:ascii="Calibri" w:hAnsi="Calibri" w:cs="Calibri"/>
          </w:rPr>
          <w:t>FAQs</w:t>
        </w:r>
      </w:hyperlink>
      <w:r w:rsidRPr="00DD7BD1">
        <w:rPr>
          <w:rFonts w:ascii="Calibri" w:hAnsi="Calibri" w:cs="Calibri"/>
        </w:rPr>
        <w:t xml:space="preserve">) about the upcoming </w:t>
      </w:r>
      <w:hyperlink r:id="rId843"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844" w:history="1">
        <w:r w:rsidRPr="00DD7BD1">
          <w:rPr>
            <w:rStyle w:val="Hyperlink"/>
            <w:rFonts w:ascii="Calibri" w:hAnsi="Calibri" w:cs="Calibri"/>
          </w:rPr>
          <w:t>brochure</w:t>
        </w:r>
      </w:hyperlink>
      <w:r w:rsidRPr="00DD7BD1">
        <w:rPr>
          <w:rFonts w:ascii="Calibri" w:hAnsi="Calibri" w:cs="Calibri"/>
        </w:rPr>
        <w:t xml:space="preserve"> and sample </w:t>
      </w:r>
      <w:hyperlink r:id="rId845"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1"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1"/>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lastRenderedPageBreak/>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846"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Key differences between the laws </w:t>
      </w:r>
      <w:proofErr w:type="gramStart"/>
      <w:r w:rsidRPr="00DD7BD1">
        <w:rPr>
          <w:rFonts w:ascii="Calibri" w:hAnsi="Calibri" w:cs="Calibri"/>
        </w:rPr>
        <w:t>include that</w:t>
      </w:r>
      <w:proofErr w:type="gramEnd"/>
      <w:r w:rsidRPr="00DD7BD1">
        <w:rPr>
          <w:rFonts w:ascii="Calibri" w:hAnsi="Calibri" w:cs="Calibri"/>
        </w:rPr>
        <w:t xml:space="preserve">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w:t>
      </w:r>
      <w:proofErr w:type="gramStart"/>
      <w:r w:rsidRPr="00DD7BD1">
        <w:rPr>
          <w:rFonts w:ascii="Calibri" w:hAnsi="Calibri" w:cs="Calibri"/>
          <w:color w:val="282828"/>
          <w:sz w:val="22"/>
          <w:szCs w:val="22"/>
        </w:rPr>
        <w:t>antidiscrimination</w:t>
      </w:r>
      <w:proofErr w:type="gramEnd"/>
      <w:r w:rsidRPr="00DD7BD1">
        <w:rPr>
          <w:rFonts w:ascii="Calibri" w:hAnsi="Calibri" w:cs="Calibri"/>
          <w:color w:val="282828"/>
          <w:sz w:val="22"/>
          <w:szCs w:val="22"/>
        </w:rPr>
        <w:t xml:space="preserve">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161BEC25" w14:textId="77777777" w:rsidR="00914E5D" w:rsidRDefault="00914E5D" w:rsidP="00914E5D">
      <w:pPr>
        <w:spacing w:after="0" w:line="240" w:lineRule="auto"/>
        <w:rPr>
          <w:b/>
          <w:bCs/>
          <w:caps/>
          <w:color w:val="0070C0"/>
          <w:sz w:val="28"/>
          <w:szCs w:val="28"/>
        </w:rPr>
      </w:pPr>
      <w:r w:rsidRPr="00D22628">
        <w:rPr>
          <w:b/>
          <w:bCs/>
          <w:caps/>
          <w:color w:val="0070C0"/>
          <w:sz w:val="28"/>
          <w:szCs w:val="28"/>
        </w:rPr>
        <w:t>New!</w:t>
      </w:r>
      <w:r w:rsidRPr="00D22628">
        <w:rPr>
          <w:b/>
          <w:bCs/>
          <w:caps/>
          <w:noProof/>
          <w:color w:val="0E425C"/>
          <w:sz w:val="28"/>
          <w:szCs w:val="28"/>
        </w:rPr>
        <w:t xml:space="preserve"> State Adopts New Paid Sick &amp; Safe Time Rules Effective</w:t>
      </w:r>
      <w:r w:rsidRPr="00D22628">
        <w:rPr>
          <w:b/>
          <w:bCs/>
          <w:caps/>
          <w:color w:val="0070C0"/>
          <w:sz w:val="28"/>
          <w:szCs w:val="28"/>
        </w:rPr>
        <w:t xml:space="preserve"> July 6, 2026</w:t>
      </w:r>
    </w:p>
    <w:p w14:paraId="483F069B" w14:textId="77777777" w:rsidR="00914E5D" w:rsidRPr="00AA509A" w:rsidRDefault="00914E5D" w:rsidP="00914E5D">
      <w:pPr>
        <w:spacing w:after="0" w:line="240" w:lineRule="auto"/>
        <w:rPr>
          <w:rFonts w:eastAsia="Times New Roman"/>
          <w:b/>
          <w:bCs/>
          <w:sz w:val="26"/>
          <w:szCs w:val="26"/>
        </w:rPr>
      </w:pPr>
      <w:r>
        <w:rPr>
          <w:rFonts w:eastAsia="Times New Roman"/>
          <w:b/>
          <w:bCs/>
          <w:sz w:val="26"/>
          <w:szCs w:val="26"/>
        </w:rPr>
        <w:t>Overview</w:t>
      </w:r>
      <w:r w:rsidRPr="00AA509A">
        <w:rPr>
          <w:rFonts w:eastAsia="Times New Roman"/>
          <w:b/>
          <w:bCs/>
          <w:sz w:val="26"/>
          <w:szCs w:val="26"/>
        </w:rPr>
        <w:t>:</w:t>
      </w:r>
    </w:p>
    <w:p w14:paraId="34ED46DE" w14:textId="77777777" w:rsidR="00914E5D" w:rsidRPr="00AA509A" w:rsidRDefault="00914E5D">
      <w:pPr>
        <w:numPr>
          <w:ilvl w:val="0"/>
          <w:numId w:val="389"/>
        </w:numPr>
        <w:spacing w:after="0" w:line="240" w:lineRule="auto"/>
        <w:rPr>
          <w:rFonts w:eastAsia="Times New Roman"/>
          <w:sz w:val="26"/>
          <w:szCs w:val="26"/>
        </w:rPr>
      </w:pPr>
      <w:r w:rsidRPr="00AA509A">
        <w:rPr>
          <w:rFonts w:eastAsia="Times New Roman"/>
          <w:sz w:val="26"/>
          <w:szCs w:val="26"/>
        </w:rPr>
        <w:lastRenderedPageBreak/>
        <w:t>New rules clarify various statutory requirements</w:t>
      </w:r>
    </w:p>
    <w:p w14:paraId="0DC49555" w14:textId="77777777" w:rsidR="00914E5D" w:rsidRPr="00AA509A" w:rsidRDefault="00914E5D">
      <w:pPr>
        <w:numPr>
          <w:ilvl w:val="0"/>
          <w:numId w:val="389"/>
        </w:numPr>
        <w:spacing w:after="0" w:line="240" w:lineRule="auto"/>
        <w:rPr>
          <w:rFonts w:eastAsia="Times New Roman"/>
          <w:sz w:val="26"/>
          <w:szCs w:val="26"/>
        </w:rPr>
      </w:pPr>
      <w:proofErr w:type="gramStart"/>
      <w:r w:rsidRPr="00AA509A">
        <w:rPr>
          <w:rFonts w:eastAsia="Times New Roman"/>
          <w:sz w:val="26"/>
          <w:szCs w:val="26"/>
        </w:rPr>
        <w:t>Of note</w:t>
      </w:r>
      <w:proofErr w:type="gramEnd"/>
      <w:r w:rsidRPr="00AA509A">
        <w:rPr>
          <w:rFonts w:eastAsia="Times New Roman"/>
          <w:sz w:val="26"/>
          <w:szCs w:val="26"/>
        </w:rPr>
        <w:t>, employers can continue to offer attendance-based incentives but cannot require employees to use leave</w:t>
      </w:r>
    </w:p>
    <w:p w14:paraId="49A199D2" w14:textId="77777777" w:rsidR="00914E5D" w:rsidRPr="00AA509A" w:rsidRDefault="00914E5D">
      <w:pPr>
        <w:numPr>
          <w:ilvl w:val="0"/>
          <w:numId w:val="389"/>
        </w:numPr>
        <w:spacing w:after="0" w:line="240" w:lineRule="auto"/>
        <w:rPr>
          <w:rFonts w:eastAsia="Times New Roman"/>
          <w:sz w:val="26"/>
          <w:szCs w:val="26"/>
        </w:rPr>
      </w:pPr>
      <w:r w:rsidRPr="00AA509A">
        <w:rPr>
          <w:rFonts w:eastAsia="Times New Roman"/>
          <w:sz w:val="26"/>
          <w:szCs w:val="26"/>
        </w:rPr>
        <w:t>Rules also address exceptions to when employers can request documentation, when leave is deemed “accrued,” and how the law affects employers that offer generous paid leave benefits</w:t>
      </w:r>
    </w:p>
    <w:p w14:paraId="5796F31E" w14:textId="77777777" w:rsidR="00914E5D" w:rsidRPr="00AA509A" w:rsidRDefault="00914E5D" w:rsidP="00914E5D">
      <w:pPr>
        <w:spacing w:after="0" w:line="240" w:lineRule="auto"/>
        <w:rPr>
          <w:rFonts w:eastAsia="Times New Roman"/>
          <w:b/>
          <w:bCs/>
          <w:sz w:val="26"/>
          <w:szCs w:val="26"/>
        </w:rPr>
      </w:pPr>
      <w:r w:rsidRPr="00AA509A">
        <w:rPr>
          <w:rFonts w:eastAsia="Times New Roman"/>
          <w:b/>
          <w:bCs/>
          <w:sz w:val="26"/>
          <w:szCs w:val="26"/>
          <w:highlight w:val="lightGray"/>
        </w:rPr>
        <w:t>Employer Takeaways:</w:t>
      </w:r>
    </w:p>
    <w:p w14:paraId="54F999F8" w14:textId="77777777" w:rsidR="00914E5D" w:rsidRPr="00AA509A" w:rsidRDefault="00914E5D" w:rsidP="00914E5D">
      <w:pPr>
        <w:spacing w:after="0" w:line="240" w:lineRule="auto"/>
        <w:rPr>
          <w:rFonts w:eastAsia="Times New Roman"/>
          <w:sz w:val="26"/>
          <w:szCs w:val="26"/>
        </w:rPr>
      </w:pPr>
      <w:r w:rsidRPr="00AA509A">
        <w:rPr>
          <w:rFonts w:eastAsia="Times New Roman"/>
          <w:sz w:val="26"/>
          <w:szCs w:val="26"/>
        </w:rPr>
        <w:t>Employers should determine whether the rules affect their paid sick and safe time (or other paid leave) policies, procedures, and practices, and respond accordingly by reviewing the Department of Labor &amp; Industry (DLI)’s published FAQs.</w:t>
      </w:r>
    </w:p>
    <w:p w14:paraId="0694914B" w14:textId="77777777" w:rsidR="00914E5D" w:rsidRPr="00530B66" w:rsidRDefault="00914E5D" w:rsidP="00914E5D">
      <w:pPr>
        <w:spacing w:after="0" w:line="240" w:lineRule="auto"/>
        <w:rPr>
          <w:b/>
          <w:bCs/>
          <w:caps/>
          <w:color w:val="0070C0"/>
          <w:sz w:val="28"/>
          <w:szCs w:val="28"/>
        </w:rPr>
      </w:pPr>
      <w:r w:rsidRPr="00AA509A">
        <w:rPr>
          <w:rFonts w:eastAsia="Times New Roman"/>
          <w:sz w:val="26"/>
          <w:szCs w:val="26"/>
        </w:rPr>
        <w:t xml:space="preserve">Because more information about the new rules </w:t>
      </w:r>
      <w:r w:rsidRPr="00D72911">
        <w:rPr>
          <w:sz w:val="26"/>
          <w:szCs w:val="26"/>
        </w:rPr>
        <w:t>may be published</w:t>
      </w:r>
      <w:r w:rsidRPr="00AA509A">
        <w:rPr>
          <w:rFonts w:eastAsia="Times New Roman"/>
          <w:sz w:val="26"/>
          <w:szCs w:val="26"/>
        </w:rPr>
        <w:t xml:space="preserve"> online, employers are encouraged to monitor Minnesota DLI’s </w:t>
      </w:r>
      <w:hyperlink r:id="rId847" w:tgtFrame="_blank" w:history="1">
        <w:r w:rsidRPr="00AA509A">
          <w:rPr>
            <w:rFonts w:eastAsia="Times New Roman"/>
            <w:b/>
            <w:sz w:val="26"/>
            <w:szCs w:val="26"/>
          </w:rPr>
          <w:t>earned sick and safe time webpage</w:t>
        </w:r>
      </w:hyperlink>
      <w:r w:rsidRPr="00AA509A">
        <w:rPr>
          <w:rFonts w:eastAsia="Times New Roman"/>
          <w:sz w:val="26"/>
          <w:szCs w:val="26"/>
        </w:rPr>
        <w:t xml:space="preserve">. The Department of Labor &amp; </w:t>
      </w:r>
      <w:r w:rsidRPr="00D72911">
        <w:rPr>
          <w:sz w:val="26"/>
          <w:szCs w:val="26"/>
        </w:rPr>
        <w:t xml:space="preserve">Industry’s </w:t>
      </w:r>
      <w:r w:rsidRPr="00AA509A">
        <w:rPr>
          <w:rFonts w:eastAsia="Times New Roman"/>
          <w:sz w:val="26"/>
          <w:szCs w:val="26"/>
        </w:rPr>
        <w:t>finalized </w:t>
      </w:r>
      <w:hyperlink r:id="rId848" w:tgtFrame="_blank" w:history="1">
        <w:r w:rsidRPr="00D72911">
          <w:rPr>
            <w:rStyle w:val="Hyperlink"/>
            <w:sz w:val="26"/>
            <w:szCs w:val="26"/>
          </w:rPr>
          <w:t>rules</w:t>
        </w:r>
      </w:hyperlink>
      <w:r w:rsidRPr="00AA509A">
        <w:rPr>
          <w:rFonts w:eastAsia="Times New Roman"/>
          <w:sz w:val="26"/>
          <w:szCs w:val="26"/>
        </w:rPr>
        <w:t xml:space="preserve"> can also be </w:t>
      </w:r>
      <w:r w:rsidRPr="00D72911">
        <w:rPr>
          <w:sz w:val="26"/>
          <w:szCs w:val="26"/>
        </w:rPr>
        <w:t>reviewed</w:t>
      </w:r>
      <w:r w:rsidRPr="00AA509A">
        <w:rPr>
          <w:rFonts w:eastAsia="Times New Roman"/>
          <w:sz w:val="26"/>
          <w:szCs w:val="26"/>
        </w:rPr>
        <w:t>.</w:t>
      </w:r>
    </w:p>
    <w:p w14:paraId="0C96A7B1" w14:textId="77777777" w:rsidR="00914E5D" w:rsidRPr="00AA509A" w:rsidRDefault="00914E5D" w:rsidP="00914E5D">
      <w:pPr>
        <w:spacing w:after="0" w:line="240" w:lineRule="auto"/>
        <w:rPr>
          <w:b/>
          <w:bCs/>
          <w:caps/>
          <w:color w:val="0070C0"/>
          <w:sz w:val="26"/>
          <w:szCs w:val="26"/>
        </w:rPr>
      </w:pPr>
      <w:r w:rsidRPr="00AA509A">
        <w:rPr>
          <w:rFonts w:eastAsia="Times New Roman"/>
          <w:b/>
          <w:bCs/>
          <w:sz w:val="26"/>
          <w:szCs w:val="26"/>
        </w:rPr>
        <w:t xml:space="preserve">Additional </w:t>
      </w:r>
      <w:r>
        <w:rPr>
          <w:rFonts w:eastAsia="Times New Roman"/>
          <w:b/>
          <w:bCs/>
          <w:sz w:val="26"/>
          <w:szCs w:val="26"/>
        </w:rPr>
        <w:t xml:space="preserve">Change </w:t>
      </w:r>
      <w:r w:rsidRPr="00AA509A">
        <w:rPr>
          <w:rFonts w:eastAsia="Times New Roman"/>
          <w:b/>
          <w:bCs/>
          <w:sz w:val="26"/>
          <w:szCs w:val="26"/>
        </w:rPr>
        <w:t>Details</w:t>
      </w:r>
    </w:p>
    <w:p w14:paraId="0AABE2AF"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No “Forced” Use:</w:t>
      </w:r>
      <w:r w:rsidRPr="00AA509A">
        <w:rPr>
          <w:rFonts w:eastAsia="Times New Roman"/>
          <w:sz w:val="26"/>
          <w:szCs w:val="26"/>
        </w:rPr>
        <w:t xml:space="preserve"> Under the rules, employers cannot require employees to use leave. However, the rules also provide that if an employee requests not to use leave but will be absent for a covered reason under the law, their absence is not protected by the law (though another law might protect the absence).</w:t>
      </w:r>
    </w:p>
    <w:p w14:paraId="7F23FB95"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Leave Use Can Be a Factor in Incentive Programs: </w:t>
      </w:r>
      <w:r w:rsidRPr="00AA509A">
        <w:rPr>
          <w:rFonts w:eastAsia="Times New Roman"/>
          <w:sz w:val="26"/>
          <w:szCs w:val="26"/>
        </w:rPr>
        <w:t>Under Minnesota’s statute, “[</w:t>
      </w:r>
      <w:proofErr w:type="spellStart"/>
      <w:r w:rsidRPr="00AA509A">
        <w:rPr>
          <w:rFonts w:eastAsia="Times New Roman"/>
          <w:sz w:val="26"/>
          <w:szCs w:val="26"/>
        </w:rPr>
        <w:t>i</w:t>
      </w:r>
      <w:proofErr w:type="spellEnd"/>
      <w:r w:rsidRPr="00AA509A">
        <w:rPr>
          <w:rFonts w:eastAsia="Times New Roman"/>
          <w:sz w:val="26"/>
          <w:szCs w:val="26"/>
        </w:rPr>
        <w:t>]t shall be unlawful for an employer’s absence control policy or attendance point system to count earned sick and safe time taken [] as an absence that may lead to or result in retaliation or any other adverse action.” However, the rules distinguish “negative” from “positive” programs by stating, “[</w:t>
      </w:r>
      <w:proofErr w:type="spellStart"/>
      <w:r w:rsidRPr="00AA509A">
        <w:rPr>
          <w:rFonts w:eastAsia="Times New Roman"/>
          <w:sz w:val="26"/>
          <w:szCs w:val="26"/>
        </w:rPr>
        <w:t>i</w:t>
      </w:r>
      <w:proofErr w:type="spellEnd"/>
      <w:r w:rsidRPr="00AA509A">
        <w:rPr>
          <w:rFonts w:eastAsia="Times New Roman"/>
          <w:sz w:val="26"/>
          <w:szCs w:val="26"/>
        </w:rPr>
        <w:t>]f a bonus, reward, or other incentive is based on the achievement of a specified goal such as hours worked, products sold, or perfect attendance and the employee has not met that goal to use of earned sick and safe time, then the incentive may be denied, unless otherwise paid to employees on any other leave status.”</w:t>
      </w:r>
    </w:p>
    <w:p w14:paraId="2277832F"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Documentation Requests &amp; Responses: </w:t>
      </w:r>
      <w:r w:rsidRPr="00AA509A">
        <w:rPr>
          <w:rFonts w:eastAsia="Times New Roman"/>
          <w:sz w:val="26"/>
          <w:szCs w:val="26"/>
        </w:rPr>
        <w:t xml:space="preserve">Under the statute, employers can require employees to supply reasonable documentation to support an absence of three or more consecutive scheduled workdays. Without establishing a hard deadline by when employees must provide such documentation, the rules require that employees be given a “reasonable” amount of time. Additionally, they require that any documentation requirement be clearly communicated to employees. Notably, the rules create an exception that allows employers to seek documentation earlier if there is a pattern or clear instance of suspected misuse. Examples </w:t>
      </w:r>
      <w:proofErr w:type="gramStart"/>
      <w:r w:rsidRPr="00AA509A">
        <w:rPr>
          <w:rFonts w:eastAsia="Times New Roman"/>
          <w:sz w:val="26"/>
          <w:szCs w:val="26"/>
        </w:rPr>
        <w:t>include, but</w:t>
      </w:r>
      <w:proofErr w:type="gramEnd"/>
      <w:r w:rsidRPr="00AA509A">
        <w:rPr>
          <w:rFonts w:eastAsia="Times New Roman"/>
          <w:sz w:val="26"/>
          <w:szCs w:val="26"/>
        </w:rPr>
        <w:t xml:space="preserve"> are not limited </w:t>
      </w:r>
      <w:proofErr w:type="gramStart"/>
      <w:r w:rsidRPr="00AA509A">
        <w:rPr>
          <w:rFonts w:eastAsia="Times New Roman"/>
          <w:sz w:val="26"/>
          <w:szCs w:val="26"/>
        </w:rPr>
        <w:t>to:</w:t>
      </w:r>
      <w:proofErr w:type="gramEnd"/>
      <w:r w:rsidRPr="00AA509A">
        <w:rPr>
          <w:rFonts w:eastAsia="Times New Roman"/>
          <w:sz w:val="26"/>
          <w:szCs w:val="26"/>
        </w:rPr>
        <w:t xml:space="preserve"> 1) an employee repeatedly using leave before or after a scheduled day off, vacation, or holiday; 2) an employee repeatedly using less than 30 minutes of leave at the beginning or end of a shift; 3) an employee using leave on a day when a previous request to take other leave on that day was denied; and 4) documentation or other evidence that conflicts with an employee’s claimed use of leave. The rules also provide that, if an employee fails to provide the (validly) requested documentation, the absence is not protected.</w:t>
      </w:r>
    </w:p>
    <w:p w14:paraId="5DF065E2"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Employers with More Generous Policies: </w:t>
      </w:r>
      <w:r w:rsidRPr="00AA509A">
        <w:rPr>
          <w:rFonts w:eastAsia="Times New Roman"/>
          <w:sz w:val="26"/>
          <w:szCs w:val="26"/>
        </w:rPr>
        <w:t xml:space="preserve">Employers that offer more paid sick and safe time than the law requires, or different types of paid leave, were taken aback when the statute was amended to extend some of its statutory requirements and protections to these “other” voluntary paid leave benefits, even if they were not used to comply with the law. Although employers were hoping that the state labor department might, via regulation, reconcile this requirement with a statement in the law (in the same section) that says the law does not discourage employers from adopting or retaining paid leave policies that exceed the law’s minimum standards, that relief did not materialize. The state labor department clarified only that statutory </w:t>
      </w:r>
      <w:r w:rsidRPr="00AA509A">
        <w:rPr>
          <w:rFonts w:eastAsia="Times New Roman"/>
          <w:sz w:val="26"/>
          <w:szCs w:val="26"/>
        </w:rPr>
        <w:lastRenderedPageBreak/>
        <w:t>paid family-medical leave benefits under a separate Minnesota law qualify as a “salary continuation benefit” that is not subject to the “more generous policy” requirement.</w:t>
      </w:r>
    </w:p>
    <w:p w14:paraId="6A8177B3"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Determining Who Is a Covered Employee: </w:t>
      </w:r>
      <w:r w:rsidRPr="00AA509A">
        <w:rPr>
          <w:rFonts w:eastAsia="Times New Roman"/>
          <w:sz w:val="26"/>
          <w:szCs w:val="26"/>
        </w:rPr>
        <w:t>To be covered under the law, an employee must be anticipated to work at least 80 hours in Minnesota in a year. The rules clarify that employers must make a good faith determination whether an individual will work that many hours, which requires, at a minimum, evaluating an employee’s work schedule and location of hours worked “in a manner that is not knowingly false or in reckless disregard of the truth.”</w:t>
      </w:r>
    </w:p>
    <w:p w14:paraId="03D9FDC0"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Designating &amp; Changing a Year: </w:t>
      </w:r>
      <w:r w:rsidRPr="00AA509A">
        <w:rPr>
          <w:rFonts w:eastAsia="Times New Roman"/>
          <w:sz w:val="26"/>
          <w:szCs w:val="26"/>
        </w:rPr>
        <w:t xml:space="preserve">The statute defines a “year” as a regular and consecutive 12-month period determined by an employer that is clearly communicated to each employee. Under the rules, if an employer does not designate and communicate its year, the year will be a calendar year. To change a year’s start and end dates, the rules require notice before the change occurs and require that a change </w:t>
      </w:r>
      <w:proofErr w:type="gramStart"/>
      <w:r w:rsidRPr="00AA509A">
        <w:rPr>
          <w:rFonts w:eastAsia="Times New Roman"/>
          <w:sz w:val="26"/>
          <w:szCs w:val="26"/>
        </w:rPr>
        <w:t>not</w:t>
      </w:r>
      <w:proofErr w:type="gramEnd"/>
      <w:r w:rsidRPr="00AA509A">
        <w:rPr>
          <w:rFonts w:eastAsia="Times New Roman"/>
          <w:sz w:val="26"/>
          <w:szCs w:val="26"/>
        </w:rPr>
        <w:t xml:space="preserve"> negatively impact an employee’s ability to accrue leave.</w:t>
      </w:r>
    </w:p>
    <w:p w14:paraId="5CE85B8E"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When Accrual Is Calculated, How Leave Accrues &amp; Advances on Accrual: </w:t>
      </w:r>
      <w:r w:rsidRPr="00AA509A">
        <w:rPr>
          <w:rFonts w:eastAsia="Times New Roman"/>
          <w:sz w:val="26"/>
          <w:szCs w:val="26"/>
        </w:rPr>
        <w:t>All similar sick leave laws in the United States talk about the rate of accrual, but few discuss when the accrual calculation must occur, which determines when leave is “accrued” and therefore available to use. Minnesota’s rules address this issue and require that leave accrued based on hours worked during a pay period must be credited (considered “accrued”) no later than the payday for that pay period. Additionally, the rules clarify that leave accrues in whole-hour units rather than fractionally. If, for example, an employee works 80 hours in a bi-weekly pay period, the rules allow for accrual of two hours, rather than 2.67 hours, of leave. For employers complying with the law using an accrual, rather than frontloading, system, the statute allows employers to advance leave hours based on an employee’s projected hours worked for the remainder of the year, but if an employer undercalculates how much the employee would work, it must provide additional leave to make up the difference. The rules establish a timeframe for this “top up” of 15 calendar days of the employee’s actual work hours exceeding their anticipated work hours in the year.</w:t>
      </w:r>
    </w:p>
    <w:p w14:paraId="590D4840"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Switching from Accrual to Frontloading: </w:t>
      </w:r>
      <w:r w:rsidRPr="00AA509A">
        <w:rPr>
          <w:rFonts w:eastAsia="Times New Roman"/>
          <w:sz w:val="26"/>
          <w:szCs w:val="26"/>
        </w:rPr>
        <w:t>Some employers might find compliance via frontloading administratively easier than accrual. If they want to switch from an accrual to frontloading setup, the rules require that written notice be given to employees and that the transition cannot take effect until the beginning of the next benefit year. Additionally, the rules provide that, if timely notice is not given, the accrual method remains in effect unless the employee agrees to frontloading.</w:t>
      </w:r>
    </w:p>
    <w:p w14:paraId="6D99AE24" w14:textId="77777777" w:rsidR="00914E5D" w:rsidRDefault="00914E5D" w:rsidP="00914E5D">
      <w:pPr>
        <w:spacing w:after="0" w:line="240" w:lineRule="auto"/>
        <w:rPr>
          <w:rFonts w:eastAsia="Times New Roman"/>
          <w:sz w:val="26"/>
          <w:szCs w:val="26"/>
        </w:rPr>
      </w:pPr>
      <w:r w:rsidRPr="00AA509A">
        <w:rPr>
          <w:rFonts w:eastAsia="Times New Roman"/>
          <w:b/>
          <w:bCs/>
          <w:sz w:val="26"/>
          <w:szCs w:val="26"/>
        </w:rPr>
        <w:t xml:space="preserve">Using Leave During Indeterminate-Length Shifts: </w:t>
      </w:r>
      <w:r w:rsidRPr="00AA509A">
        <w:rPr>
          <w:rFonts w:eastAsia="Times New Roman"/>
          <w:sz w:val="26"/>
          <w:szCs w:val="26"/>
        </w:rPr>
        <w:t>Some employees work shifts without defined start and stop times. If an employee is scheduled, but needs to use leave, for such a shift, the rules give employers three different options for how to determine how many leave hours the employee will use: 1) hours worked by a replacement worker; 2) hours worked by the employee in the most recent similar shift; or 3) the most hours a similarly situated employee was scheduled to work for such a shift. If the employee works only part of an indeterminate-length shift, then needs to use leave, employers must use one of these options then subtract the number of hours worked by the employee during the shift to determine how much leave to debit from an employee’s leave bank.</w:t>
      </w:r>
      <w:r>
        <w:rPr>
          <w:rFonts w:eastAsia="Times New Roman"/>
          <w:sz w:val="26"/>
          <w:szCs w:val="26"/>
        </w:rPr>
        <w:t xml:space="preserve">  </w:t>
      </w:r>
    </w:p>
    <w:p w14:paraId="1D148C1A" w14:textId="2E96B9E7" w:rsidR="00914E5D" w:rsidRPr="00914E5D" w:rsidRDefault="00914E5D" w:rsidP="00914E5D">
      <w:pPr>
        <w:spacing w:after="0" w:line="240" w:lineRule="auto"/>
        <w:rPr>
          <w:rFonts w:eastAsia="Times New Roman"/>
          <w:sz w:val="26"/>
          <w:szCs w:val="26"/>
        </w:rPr>
      </w:pPr>
      <w:r>
        <w:rPr>
          <w:rFonts w:eastAsia="Times New Roman"/>
          <w:sz w:val="26"/>
          <w:szCs w:val="26"/>
        </w:rPr>
        <w:t xml:space="preserve">Access another helpful, topical blog post published by Ogletree Deakins </w:t>
      </w:r>
      <w:hyperlink r:id="rId849" w:history="1">
        <w:r w:rsidRPr="005F2DF7">
          <w:rPr>
            <w:rStyle w:val="Hyperlink"/>
            <w:rFonts w:eastAsia="Times New Roman"/>
            <w:sz w:val="26"/>
            <w:szCs w:val="26"/>
          </w:rPr>
          <w:t>HERE</w:t>
        </w:r>
      </w:hyperlink>
    </w:p>
    <w:p w14:paraId="4B89915D" w14:textId="0348DB5F" w:rsidR="00204F44" w:rsidRPr="00204F44" w:rsidRDefault="00204F44" w:rsidP="00914E5D">
      <w:pPr>
        <w:rPr>
          <w:b/>
          <w:bCs/>
          <w:caps/>
          <w:noProof/>
          <w:color w:val="0E425C"/>
          <w:sz w:val="26"/>
          <w:szCs w:val="26"/>
        </w:rPr>
      </w:pPr>
      <w:r w:rsidRPr="00D56833">
        <w:rPr>
          <w:b/>
          <w:bCs/>
          <w:caps/>
          <w:noProof/>
          <w:color w:val="0E425C"/>
          <w:sz w:val="26"/>
          <w:szCs w:val="26"/>
        </w:rPr>
        <w:t>Reminder</w:t>
      </w:r>
      <w:r>
        <w:rPr>
          <w:b/>
          <w:bCs/>
          <w:caps/>
          <w:noProof/>
          <w:color w:val="0E425C"/>
          <w:sz w:val="26"/>
          <w:szCs w:val="26"/>
        </w:rPr>
        <w:t xml:space="preserve">: </w:t>
      </w:r>
      <w:r w:rsidRPr="00204F44">
        <w:rPr>
          <w:caps/>
          <w:noProof/>
          <w:color w:val="0E425C"/>
        </w:rPr>
        <w:t xml:space="preserve">Updated Minimum Wage Increases – St. Paul Effective </w:t>
      </w:r>
      <w:r w:rsidRPr="00204F44">
        <w:rPr>
          <w:caps/>
          <w:color w:val="0070C0"/>
        </w:rPr>
        <w:t>July 1, 2026</w:t>
      </w:r>
    </w:p>
    <w:p w14:paraId="669171FC" w14:textId="06141580"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lastRenderedPageBreak/>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850"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851"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852"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853"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854"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855"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lastRenderedPageBreak/>
        <w:t xml:space="preserve">Minneapolis has </w:t>
      </w:r>
      <w:hyperlink r:id="rId856"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857"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858"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859"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 xml:space="preserve">if they are </w:t>
      </w:r>
      <w:proofErr w:type="gramStart"/>
      <w:r w:rsidRPr="00DD7BD1">
        <w:rPr>
          <w:rFonts w:ascii="Calibri" w:hAnsi="Calibri" w:cs="Calibri"/>
          <w:b/>
          <w:bCs/>
        </w:rPr>
        <w:t>anticipated</w:t>
      </w:r>
      <w:proofErr w:type="gramEnd"/>
      <w:r w:rsidRPr="00DD7BD1">
        <w:rPr>
          <w:rFonts w:ascii="Calibri" w:hAnsi="Calibri" w:cs="Calibri"/>
          <w:b/>
          <w:bCs/>
        </w:rPr>
        <w:t xml:space="preserve"> to work 80 hours in Minneapolis</w:t>
      </w:r>
      <w:r w:rsidRPr="00DD7BD1">
        <w:rPr>
          <w:rFonts w:ascii="Calibri" w:hAnsi="Calibri" w:cs="Calibri"/>
        </w:rPr>
        <w:t xml:space="preserve">. </w:t>
      </w:r>
      <w:r w:rsidRPr="00DD7BD1">
        <w:rPr>
          <w:rFonts w:ascii="Calibri" w:hAnsi="Calibri" w:cs="Calibri"/>
          <w:i/>
          <w:iCs/>
        </w:rPr>
        <w:t xml:space="preserve">The prior wording limited eligibility to employees who work in Minneapolis for 80 </w:t>
      </w:r>
      <w:proofErr w:type="gramStart"/>
      <w:r w:rsidRPr="00DD7BD1">
        <w:rPr>
          <w:rFonts w:ascii="Calibri" w:hAnsi="Calibri" w:cs="Calibri"/>
          <w:i/>
          <w:iCs/>
        </w:rPr>
        <w:t>hours in</w:t>
      </w:r>
      <w:proofErr w:type="gramEnd"/>
      <w:r w:rsidRPr="00DD7BD1">
        <w:rPr>
          <w:rFonts w:ascii="Calibri" w:hAnsi="Calibri" w:cs="Calibri"/>
          <w:i/>
          <w:iCs/>
        </w:rPr>
        <w:t xml:space="preserve">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860"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861"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862"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lastRenderedPageBreak/>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w:t>
      </w:r>
      <w:proofErr w:type="gramStart"/>
      <w:r w:rsidRPr="00DD7BD1">
        <w:rPr>
          <w:rFonts w:ascii="Calibri" w:hAnsi="Calibri" w:cs="Calibri"/>
        </w:rPr>
        <w:t>excepted</w:t>
      </w:r>
      <w:proofErr w:type="gramEnd"/>
      <w:r w:rsidRPr="00DD7BD1">
        <w:rPr>
          <w:rFonts w:ascii="Calibri" w:hAnsi="Calibri" w:cs="Calibri"/>
        </w:rPr>
        <w:t xml:space="preserve">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863">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proofErr w:type="gramStart"/>
      <w:r w:rsidRPr="00DD7BD1">
        <w:rPr>
          <w:rFonts w:cs="Calibri"/>
          <w:color w:val="auto"/>
          <w:w w:val="110"/>
          <w:szCs w:val="22"/>
        </w:rPr>
        <w:t>released</w:t>
      </w:r>
      <w:proofErr w:type="gramEnd"/>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t xml:space="preserve">Employers wishing to learn more about the State’s Paid Leave for employees effective July 1 can access the State’s provided training session </w:t>
      </w:r>
      <w:hyperlink r:id="rId864"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865"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2" w:name="_Hlk201931862"/>
      <w:r w:rsidRPr="00DD7BD1">
        <w:rPr>
          <w:rFonts w:cs="Calibri"/>
          <w:color w:val="auto"/>
          <w:szCs w:val="22"/>
          <w:u w:val="single"/>
        </w:rPr>
        <w:t>as reasonably required by the employer</w:t>
      </w:r>
      <w:bookmarkEnd w:id="112"/>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lastRenderedPageBreak/>
        <w:t xml:space="preserve">Employers to advance ESST to an employee based on the employee’s anticipated work hours for the remainder of the year, effective Jan. 1, 2026. However, if the advanced amount of leave falls short with respect to the number of hours the employee </w:t>
      </w:r>
      <w:proofErr w:type="gramStart"/>
      <w:r w:rsidRPr="00DD7BD1">
        <w:rPr>
          <w:rFonts w:cs="Calibri"/>
          <w:color w:val="auto"/>
          <w:szCs w:val="22"/>
        </w:rPr>
        <w:t>actually works</w:t>
      </w:r>
      <w:proofErr w:type="gramEnd"/>
      <w:r w:rsidRPr="00DD7BD1">
        <w:rPr>
          <w:rFonts w:cs="Calibri"/>
          <w:color w:val="auto"/>
          <w:szCs w:val="22"/>
        </w:rPr>
        <w:t xml:space="preserve">,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866"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proofErr w:type="gramStart"/>
      <w:r w:rsidRPr="00DD7BD1">
        <w:rPr>
          <w:rFonts w:cs="Calibri"/>
          <w:color w:val="auto"/>
          <w:szCs w:val="22"/>
        </w:rPr>
        <w:t>ETC  published</w:t>
      </w:r>
      <w:proofErr w:type="gramEnd"/>
      <w:r w:rsidRPr="00DD7BD1">
        <w:rPr>
          <w:rFonts w:cs="Calibri"/>
          <w:color w:val="auto"/>
          <w:szCs w:val="22"/>
        </w:rPr>
        <w:t xml:space="preserve">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3"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3"/>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June 14, 2025, Minnesota’s governor signed an omnibus bill, </w:t>
      </w:r>
      <w:hyperlink r:id="rId867"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868"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On May 12, 2025, the city of Minneapolis enacted extensive amendments to its existing anti-discrimination ordinance, including expanding definitions relating to protected characteristics and accommodations.  The ordinance applies to employers of all sizes </w:t>
      </w:r>
      <w:r w:rsidRPr="00DD7BD1">
        <w:rPr>
          <w:rFonts w:ascii="Calibri" w:hAnsi="Calibri" w:cs="Calibri"/>
          <w:shd w:val="clear" w:color="auto" w:fill="FFFFFF"/>
        </w:rPr>
        <w:lastRenderedPageBreak/>
        <w:t>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xml:space="preserve">: Adds that protected familial status </w:t>
      </w:r>
      <w:proofErr w:type="gramStart"/>
      <w:r w:rsidRPr="00DD7BD1">
        <w:rPr>
          <w:rFonts w:ascii="Calibri" w:hAnsi="Calibri" w:cs="Calibri"/>
          <w:shd w:val="clear" w:color="auto" w:fill="FFFFFF"/>
        </w:rPr>
        <w:t>includes</w:t>
      </w:r>
      <w:proofErr w:type="gramEnd"/>
      <w:r w:rsidRPr="00DD7BD1">
        <w:rPr>
          <w:rFonts w:ascii="Calibri" w:hAnsi="Calibri" w:cs="Calibri"/>
          <w:shd w:val="clear" w:color="auto" w:fill="FFFFFF"/>
        </w:rPr>
        <w:t xml:space="preserve">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Housing status</w:t>
      </w:r>
      <w:r w:rsidRPr="00DD7BD1">
        <w:rPr>
          <w:rFonts w:ascii="Calibri" w:hAnsi="Calibri" w:cs="Calibri"/>
          <w:shd w:val="clear" w:color="auto" w:fill="FFFFFF"/>
        </w:rPr>
        <w:t xml:space="preserve">: Having, or not having, a fixed, regular, adequate </w:t>
      </w:r>
      <w:proofErr w:type="gramStart"/>
      <w:r w:rsidRPr="00DD7BD1">
        <w:rPr>
          <w:rFonts w:ascii="Calibri" w:hAnsi="Calibri" w:cs="Calibri"/>
          <w:shd w:val="clear" w:color="auto" w:fill="FFFFFF"/>
        </w:rPr>
        <w:t>nighttime</w:t>
      </w:r>
      <w:proofErr w:type="gramEnd"/>
      <w:r w:rsidRPr="00DD7BD1">
        <w:rPr>
          <w:rFonts w:ascii="Calibri" w:hAnsi="Calibri" w:cs="Calibri"/>
          <w:shd w:val="clear" w:color="auto" w:fill="FFFFFF"/>
        </w:rPr>
        <w:t xml:space="preserv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DD7BD1">
        <w:rPr>
          <w:rFonts w:ascii="Calibri" w:hAnsi="Calibri" w:cs="Calibri"/>
          <w:shd w:val="clear" w:color="auto" w:fill="FFFFFF"/>
        </w:rPr>
        <w:t>take action</w:t>
      </w:r>
      <w:proofErr w:type="gramEnd"/>
      <w:r w:rsidRPr="00DD7BD1">
        <w:rPr>
          <w:rFonts w:ascii="Calibri" w:hAnsi="Calibri" w:cs="Calibri"/>
          <w:shd w:val="clear" w:color="auto" w:fill="FFFFFF"/>
        </w:rPr>
        <w:t xml:space="preserve"> against the person. However, employers are entitled to examine the facts surrounding a charge without a conviction, using the factors listed above, and </w:t>
      </w:r>
      <w:proofErr w:type="gramStart"/>
      <w:r w:rsidRPr="00DD7BD1">
        <w:rPr>
          <w:rFonts w:ascii="Calibri" w:hAnsi="Calibri" w:cs="Calibri"/>
          <w:shd w:val="clear" w:color="auto" w:fill="FFFFFF"/>
        </w:rPr>
        <w:t>make a determination</w:t>
      </w:r>
      <w:proofErr w:type="gramEnd"/>
      <w:r w:rsidRPr="00DD7BD1">
        <w:rPr>
          <w:rFonts w:ascii="Calibri" w:hAnsi="Calibri" w:cs="Calibri"/>
          <w:shd w:val="clear" w:color="auto" w:fill="FFFFFF"/>
        </w:rPr>
        <w:t xml:space="preserve">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Undue hardship</w:t>
      </w:r>
      <w:r w:rsidRPr="00DD7BD1">
        <w:rPr>
          <w:rFonts w:ascii="Calibri" w:hAnsi="Calibri" w:cs="Calibri"/>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869"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870"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Employers seeking to implement or administer private leave plans — and avoid paying into the state’s Paid Leave fund — should act now to formalize their plan and obtain approval from the state. Prior to seeking approval, employers should ensure that their proposed plan </w:t>
      </w:r>
      <w:proofErr w:type="gramStart"/>
      <w:r w:rsidRPr="00DD7BD1">
        <w:rPr>
          <w:rFonts w:ascii="Calibri" w:hAnsi="Calibri" w:cs="Calibri"/>
          <w:shd w:val="clear" w:color="auto" w:fill="FFFFFF"/>
        </w:rPr>
        <w:t>provide</w:t>
      </w:r>
      <w:proofErr w:type="gramEnd"/>
      <w:r w:rsidRPr="00DD7BD1">
        <w:rPr>
          <w:rFonts w:ascii="Calibri" w:hAnsi="Calibri" w:cs="Calibri"/>
          <w:shd w:val="clear" w:color="auto" w:fill="FFFFFF"/>
        </w:rPr>
        <w:t xml:space="preserv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871"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4"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4"/>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governor of Minnesota recently signed legislation that changed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5" w:name="_Hlk188535046"/>
      <w:r w:rsidRPr="00DD7BD1">
        <w:rPr>
          <w:rFonts w:ascii="Calibri" w:hAnsi="Calibri" w:cs="Calibri"/>
          <w:shd w:val="clear" w:color="auto" w:fill="FFFFFF"/>
        </w:rPr>
        <w:t xml:space="preserve">Minnesota’s antidiscrimination statute </w:t>
      </w:r>
      <w:bookmarkEnd w:id="115"/>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6" w:name="_Hlk188535074"/>
      <w:r w:rsidRPr="00DD7BD1">
        <w:rPr>
          <w:rFonts w:ascii="Calibri" w:hAnsi="Calibri" w:cs="Calibri"/>
          <w:shd w:val="clear" w:color="auto" w:fill="FFFFFF"/>
        </w:rPr>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lastRenderedPageBreak/>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t>Minnesota has enacted the</w:t>
      </w:r>
      <w:r w:rsidRPr="00DD7BD1">
        <w:rPr>
          <w:rFonts w:ascii="Calibri" w:hAnsi="Calibri" w:cs="Calibri"/>
          <w:b/>
          <w:bCs/>
        </w:rPr>
        <w:t xml:space="preserve"> </w:t>
      </w:r>
      <w:hyperlink r:id="rId872"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w:t>
      </w:r>
      <w:proofErr w:type="gramStart"/>
      <w:r w:rsidRPr="00DD7BD1">
        <w:rPr>
          <w:rFonts w:ascii="Calibri" w:hAnsi="Calibri" w:cs="Calibri"/>
          <w:shd w:val="clear" w:color="auto" w:fill="FFFFFF"/>
        </w:rPr>
        <w:t>a majority of</w:t>
      </w:r>
      <w:proofErr w:type="gramEnd"/>
      <w:r w:rsidRPr="00DD7BD1">
        <w:rPr>
          <w:rFonts w:ascii="Calibri" w:hAnsi="Calibri" w:cs="Calibri"/>
          <w:shd w:val="clear" w:color="auto" w:fill="FFFFFF"/>
        </w:rPr>
        <w:t xml:space="preserve">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Employers are no longer required to include information about accrued and used ESST on each earnings statement issued to an employee. Instead, employers have the option of making the information available to employees through an electronic system,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xml:space="preserve">,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 xml:space="preserve">An employee is immediately covered and may begin using ESST if it is anticipated that the employee will work at least 80 </w:t>
      </w:r>
      <w:proofErr w:type="gramStart"/>
      <w:r w:rsidRPr="00DD7BD1">
        <w:rPr>
          <w:rFonts w:ascii="Calibri" w:hAnsi="Calibri" w:cs="Calibri"/>
          <w:sz w:val="22"/>
          <w:szCs w:val="22"/>
        </w:rPr>
        <w:t>hours in</w:t>
      </w:r>
      <w:proofErr w:type="gramEnd"/>
      <w:r w:rsidRPr="00DD7BD1">
        <w:rPr>
          <w:rFonts w:ascii="Calibri" w:hAnsi="Calibri" w:cs="Calibri"/>
          <w:sz w:val="22"/>
          <w:szCs w:val="22"/>
        </w:rPr>
        <w:t xml:space="preserve"> a year for an employer in Minnesota. The previous statutory language had suggested that an employee was not eligible for ESST until they had </w:t>
      </w:r>
      <w:proofErr w:type="gramStart"/>
      <w:r w:rsidRPr="00DD7BD1">
        <w:rPr>
          <w:rFonts w:ascii="Calibri" w:hAnsi="Calibri" w:cs="Calibri"/>
          <w:sz w:val="22"/>
          <w:szCs w:val="22"/>
        </w:rPr>
        <w:t>actually worked</w:t>
      </w:r>
      <w:proofErr w:type="gramEnd"/>
      <w:r w:rsidRPr="00DD7BD1">
        <w:rPr>
          <w:rFonts w:ascii="Calibri" w:hAnsi="Calibri" w:cs="Calibri"/>
          <w:sz w:val="22"/>
          <w:szCs w:val="22"/>
        </w:rPr>
        <w:t xml:space="preserve">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7"/>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873"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w:t>
      </w:r>
      <w:proofErr w:type="gramStart"/>
      <w:r w:rsidRPr="00DD7BD1">
        <w:rPr>
          <w:rFonts w:ascii="Calibri" w:hAnsi="Calibri" w:cs="Calibri"/>
          <w:spacing w:val="3"/>
          <w:shd w:val="clear" w:color="auto" w:fill="FFFFFF"/>
        </w:rPr>
        <w:t>In particular, in</w:t>
      </w:r>
      <w:proofErr w:type="gramEnd"/>
      <w:r w:rsidRPr="00DD7BD1">
        <w:rPr>
          <w:rFonts w:ascii="Calibri" w:hAnsi="Calibri" w:cs="Calibri"/>
          <w:spacing w:val="3"/>
          <w:shd w:val="clear" w:color="auto" w:fill="FFFFFF"/>
        </w:rPr>
        <w:t xml:space="preserve">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874"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875"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876"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lastRenderedPageBreak/>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w:t>
      </w:r>
      <w:proofErr w:type="gramStart"/>
      <w:r w:rsidRPr="00DD7BD1">
        <w:rPr>
          <w:rFonts w:ascii="Calibri" w:hAnsi="Calibri" w:cs="Calibri"/>
          <w:sz w:val="23"/>
          <w:szCs w:val="23"/>
        </w:rPr>
        <w:t>2025, effective date</w:t>
      </w:r>
      <w:proofErr w:type="gramEnd"/>
      <w:r w:rsidRPr="00DD7BD1">
        <w:rPr>
          <w:rFonts w:ascii="Calibri" w:hAnsi="Calibri" w:cs="Calibri"/>
          <w:sz w:val="23"/>
          <w:szCs w:val="23"/>
        </w:rPr>
        <w:t>.</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8" w:name="_Hlk188875717"/>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 xml:space="preserve">On January 1, 2026, Missouri’s minimum wage will increase to $15 per hour. The tipped employee base wage will increase to $7.50 per hour. Retail and service employers with less than $500,000 in gross annual business are exempt from the state minimum </w:t>
      </w:r>
      <w:proofErr w:type="gramStart"/>
      <w:r w:rsidRPr="00DD7BD1">
        <w:rPr>
          <w:rFonts w:ascii="Calibri" w:hAnsi="Calibri" w:cs="Calibri"/>
          <w:shd w:val="clear" w:color="auto" w:fill="FFFFFF"/>
          <w:lang w:val="en"/>
        </w:rPr>
        <w:t>wage, but</w:t>
      </w:r>
      <w:proofErr w:type="gramEnd"/>
      <w:r w:rsidRPr="00DD7BD1">
        <w:rPr>
          <w:rFonts w:ascii="Calibri" w:hAnsi="Calibri" w:cs="Calibri"/>
          <w:shd w:val="clear" w:color="auto" w:fill="FFFFFF"/>
          <w:lang w:val="en"/>
        </w:rPr>
        <w:t xml:space="preserve">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 The Missouri Senate has passed a bill to repeal that new paid sick leave law less than a month after it went into effect, and Gov. Mike Kehoe has supported the repeal bill, meaning he will almost certainly sign it into law </w:t>
      </w:r>
      <w:proofErr w:type="gramStart"/>
      <w:r w:rsidRPr="00DD7BD1">
        <w:rPr>
          <w:rFonts w:ascii="Calibri" w:hAnsi="Calibri" w:cs="Calibri"/>
          <w:shd w:val="clear" w:color="auto" w:fill="FFFFFF"/>
        </w:rPr>
        <w:t>in the near future</w:t>
      </w:r>
      <w:proofErr w:type="gramEnd"/>
      <w:r w:rsidRPr="00DD7BD1">
        <w:rPr>
          <w:rFonts w:ascii="Calibri" w:hAnsi="Calibri" w:cs="Calibri"/>
          <w:shd w:val="clear" w:color="auto" w:fill="FFFFFF"/>
        </w:rPr>
        <w:t>.</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lastRenderedPageBreak/>
        <w:t xml:space="preserve">The state of Missouri has issued </w:t>
      </w:r>
      <w:hyperlink r:id="rId877"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78"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 xml:space="preserve">The EPST law applies to employers of all sizes and most Missouri employees. However, the law contains some unique employee exemptions, </w:t>
      </w:r>
      <w:proofErr w:type="gramStart"/>
      <w:r w:rsidRPr="00DD7BD1">
        <w:rPr>
          <w:rFonts w:ascii="Calibri" w:hAnsi="Calibri" w:cs="Calibri"/>
        </w:rPr>
        <w:t>including for</w:t>
      </w:r>
      <w:proofErr w:type="gramEnd"/>
      <w:r w:rsidRPr="00DD7BD1">
        <w:rPr>
          <w:rFonts w:ascii="Calibri" w:hAnsi="Calibri" w:cs="Calibri"/>
        </w:rPr>
        <w:t xml:space="preserve">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EPST needs to be provided in the smallest </w:t>
      </w:r>
      <w:proofErr w:type="gramStart"/>
      <w:r w:rsidRPr="00DD7BD1">
        <w:rPr>
          <w:rFonts w:ascii="Calibri" w:hAnsi="Calibri" w:cs="Calibri"/>
        </w:rPr>
        <w:t>increment</w:t>
      </w:r>
      <w:proofErr w:type="gramEnd"/>
      <w:r w:rsidRPr="00DD7BD1">
        <w:rPr>
          <w:rFonts w:ascii="Calibri" w:hAnsi="Calibri" w:cs="Calibri"/>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lastRenderedPageBreak/>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 xml:space="preserve">the state has created one. We’re hoping the state will release a model notice and poster </w:t>
      </w:r>
      <w:proofErr w:type="gramStart"/>
      <w:r w:rsidRPr="00DD7BD1">
        <w:rPr>
          <w:rFonts w:ascii="Calibri" w:hAnsi="Calibri" w:cs="Calibri"/>
        </w:rPr>
        <w:t>in the near future</w:t>
      </w:r>
      <w:proofErr w:type="gramEnd"/>
      <w:r w:rsidRPr="00DD7BD1">
        <w:rPr>
          <w:rFonts w:ascii="Calibri" w:hAnsi="Calibri" w:cs="Calibri"/>
        </w:rPr>
        <w:t>.</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879"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880"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81"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8"/>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882"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19" w:name="_Hlk181799663"/>
      <w:bookmarkStart w:id="120"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883">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proofErr w:type="gramStart"/>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proofErr w:type="gramEnd"/>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lastRenderedPageBreak/>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29016587" w14:textId="77777777" w:rsidR="00204F44" w:rsidRDefault="00204F44" w:rsidP="00204F44">
      <w:pPr>
        <w:rPr>
          <w:b/>
          <w:bCs/>
          <w:caps/>
          <w:noProof/>
          <w:color w:val="0E425C"/>
          <w:sz w:val="26"/>
          <w:szCs w:val="26"/>
        </w:rPr>
      </w:pPr>
      <w:r w:rsidRPr="00D56833">
        <w:rPr>
          <w:b/>
          <w:bCs/>
          <w:caps/>
          <w:noProof/>
          <w:color w:val="0E425C"/>
          <w:sz w:val="26"/>
          <w:szCs w:val="26"/>
        </w:rPr>
        <w:t>Reminder:</w:t>
      </w:r>
    </w:p>
    <w:p w14:paraId="4F747731" w14:textId="063A9B8E"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State Enacts Mini-WARN Regulations Effective </w:t>
      </w:r>
      <w:r w:rsidRPr="0055141A">
        <w:rPr>
          <w:caps/>
          <w:color w:val="0070C0"/>
        </w:rPr>
        <w:t>July 18, 2026</w:t>
      </w:r>
    </w:p>
    <w:p w14:paraId="5F34AB8A" w14:textId="1B275855" w:rsidR="00C6528C" w:rsidRDefault="00C6528C" w:rsidP="00C6528C">
      <w:pPr>
        <w:rPr>
          <w:b/>
          <w:bCs/>
          <w:caps/>
          <w:noProof/>
          <w:color w:val="0E425C"/>
          <w:sz w:val="28"/>
          <w:szCs w:val="28"/>
        </w:rPr>
      </w:pPr>
      <w:r w:rsidRPr="00275D0A">
        <w:rPr>
          <w:b/>
          <w:bCs/>
          <w:caps/>
          <w:color w:val="0070C0"/>
          <w:sz w:val="26"/>
          <w:szCs w:val="26"/>
        </w:rPr>
        <w:t xml:space="preserve">New! </w:t>
      </w:r>
      <w:r w:rsidRPr="00275D0A">
        <w:rPr>
          <w:b/>
          <w:bCs/>
          <w:caps/>
          <w:noProof/>
          <w:color w:val="0E425C"/>
          <w:sz w:val="26"/>
          <w:szCs w:val="26"/>
        </w:rPr>
        <w:t xml:space="preserve">State Enacts Mini- WARN Regulations Effective </w:t>
      </w:r>
      <w:r w:rsidRPr="00275D0A">
        <w:rPr>
          <w:b/>
          <w:bCs/>
          <w:caps/>
          <w:color w:val="0070C0"/>
          <w:sz w:val="26"/>
          <w:szCs w:val="26"/>
        </w:rPr>
        <w:t>July 18, 2026</w:t>
      </w:r>
    </w:p>
    <w:p w14:paraId="02A5C911" w14:textId="77777777" w:rsidR="00C6528C" w:rsidRPr="00771A4F" w:rsidRDefault="00C6528C" w:rsidP="00C6528C">
      <w:r w:rsidRPr="00771A4F">
        <w:t>Nebraska’s Governor approved </w:t>
      </w:r>
      <w:hyperlink r:id="rId884" w:tgtFrame="_blank" w:history="1">
        <w:r w:rsidRPr="00771A4F">
          <w:rPr>
            <w:rStyle w:val="Hyperlink"/>
            <w:caps/>
            <w:noProof/>
          </w:rPr>
          <w:t>Legislative Bill 921</w:t>
        </w:r>
      </w:hyperlink>
      <w:r w:rsidRPr="00771A4F">
        <w:t>, enacting the Nebraska Worker Adjustment and Retraining Notification Act (“Nebraska WARN”).</w:t>
      </w:r>
    </w:p>
    <w:p w14:paraId="2D1F5549" w14:textId="77777777" w:rsidR="00C6528C" w:rsidRPr="00771A4F" w:rsidRDefault="00C6528C" w:rsidP="00C6528C">
      <w:r>
        <w:t xml:space="preserve">The </w:t>
      </w:r>
      <w:r w:rsidRPr="00771A4F">
        <w:t xml:space="preserve">law borrows concepts from federal WARN, </w:t>
      </w:r>
      <w:r>
        <w:t xml:space="preserve">but the </w:t>
      </w:r>
      <w:r w:rsidRPr="00771A4F">
        <w:t>Nebraska WARN expands on the federal statute requiring a longer notice period, imposing different trigger thresholds</w:t>
      </w:r>
      <w:r>
        <w:t xml:space="preserve"> </w:t>
      </w:r>
      <w:r w:rsidRPr="00771A4F">
        <w:t>and requiring greater detail in WARN notices.</w:t>
      </w:r>
    </w:p>
    <w:p w14:paraId="2617AFA2" w14:textId="77777777" w:rsidR="00C6528C" w:rsidRPr="00771A4F" w:rsidRDefault="00C6528C">
      <w:pPr>
        <w:numPr>
          <w:ilvl w:val="0"/>
          <w:numId w:val="355"/>
        </w:numPr>
        <w:spacing w:after="100" w:line="240" w:lineRule="auto"/>
      </w:pPr>
      <w:r w:rsidRPr="00771A4F">
        <w:rPr>
          <w:b/>
          <w:bCs/>
        </w:rPr>
        <w:t>Business closings or mass layoffs affecting 100+ non-“part-time” employees </w:t>
      </w:r>
      <w:r w:rsidRPr="00771A4F">
        <w:t>at a single site of employment may trigger notice obligations.</w:t>
      </w:r>
    </w:p>
    <w:p w14:paraId="75B9A9B9" w14:textId="77777777" w:rsidR="00C6528C" w:rsidRPr="00771A4F" w:rsidRDefault="00C6528C">
      <w:pPr>
        <w:numPr>
          <w:ilvl w:val="0"/>
          <w:numId w:val="355"/>
        </w:numPr>
        <w:spacing w:after="100" w:line="240" w:lineRule="auto"/>
      </w:pPr>
      <w:r w:rsidRPr="00771A4F">
        <w:rPr>
          <w:b/>
          <w:bCs/>
        </w:rPr>
        <w:t>Employers must provide 90 days’ advance notice</w:t>
      </w:r>
      <w:r w:rsidRPr="00771A4F">
        <w:t>, rather than the 60-day notice requirements of federal WARN.</w:t>
      </w:r>
    </w:p>
    <w:p w14:paraId="6EB1102C" w14:textId="77777777" w:rsidR="00C6528C" w:rsidRPr="00771A4F" w:rsidRDefault="00C6528C">
      <w:pPr>
        <w:numPr>
          <w:ilvl w:val="0"/>
          <w:numId w:val="355"/>
        </w:numPr>
        <w:spacing w:after="100" w:line="240" w:lineRule="auto"/>
      </w:pPr>
      <w:r w:rsidRPr="00771A4F">
        <w:rPr>
          <w:b/>
          <w:bCs/>
        </w:rPr>
        <w:t>Greater detail is required in Nebraska WARN notices, </w:t>
      </w:r>
      <w:r w:rsidRPr="00771A4F">
        <w:t>including the names and addresses of affected employees.</w:t>
      </w:r>
    </w:p>
    <w:p w14:paraId="19C64C77" w14:textId="77777777" w:rsidR="00C6528C" w:rsidRPr="00771A4F" w:rsidRDefault="00C6528C">
      <w:pPr>
        <w:numPr>
          <w:ilvl w:val="0"/>
          <w:numId w:val="355"/>
        </w:numPr>
        <w:spacing w:after="100" w:line="240" w:lineRule="auto"/>
      </w:pPr>
      <w:r w:rsidRPr="00771A4F">
        <w:rPr>
          <w:b/>
          <w:bCs/>
        </w:rPr>
        <w:t>Employers should review the new law</w:t>
      </w:r>
      <w:r w:rsidRPr="00771A4F">
        <w:t> to ensure compliance by its effective date on July 18, 2026.</w:t>
      </w:r>
    </w:p>
    <w:p w14:paraId="67703B08" w14:textId="77777777" w:rsidR="00C6528C" w:rsidRPr="00771A4F" w:rsidRDefault="00C6528C">
      <w:pPr>
        <w:numPr>
          <w:ilvl w:val="0"/>
          <w:numId w:val="355"/>
        </w:numPr>
        <w:spacing w:after="100" w:line="240" w:lineRule="auto"/>
      </w:pPr>
      <w:r w:rsidRPr="00771A4F">
        <w:rPr>
          <w:b/>
          <w:bCs/>
        </w:rPr>
        <w:t>A civil fine of $100 per day for each day of a violation</w:t>
      </w:r>
      <w:r w:rsidRPr="00771A4F">
        <w:t xml:space="preserve"> is </w:t>
      </w:r>
      <w:proofErr w:type="gramStart"/>
      <w:r w:rsidRPr="00771A4F">
        <w:t>the</w:t>
      </w:r>
      <w:proofErr w:type="gramEnd"/>
      <w:r w:rsidRPr="00771A4F">
        <w:t xml:space="preserve"> exclusive remedy.</w:t>
      </w:r>
    </w:p>
    <w:p w14:paraId="7D6EADD5" w14:textId="77777777" w:rsidR="00C6528C" w:rsidRDefault="00C6528C" w:rsidP="00C6528C">
      <w:pPr>
        <w:spacing w:after="0" w:line="240" w:lineRule="auto"/>
        <w:jc w:val="center"/>
        <w:rPr>
          <w:rFonts w:ascii="Calibri" w:hAnsi="Calibri" w:cs="Calibri"/>
          <w:b/>
          <w:spacing w:val="-2"/>
          <w:sz w:val="28"/>
        </w:rPr>
      </w:pPr>
    </w:p>
    <w:p w14:paraId="12CFE3EF" w14:textId="682F6626" w:rsidR="00743C08" w:rsidRPr="00DD7BD1" w:rsidRDefault="00743C08" w:rsidP="00C6528C">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1"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1"/>
      <w:r w:rsidRPr="00DD7BD1">
        <w:rPr>
          <w:rFonts w:ascii="Calibri" w:hAnsi="Calibri" w:cs="Calibri"/>
          <w:shd w:val="clear" w:color="auto" w:fill="FFFFFF"/>
        </w:rPr>
        <w:t xml:space="preserve">amending its paid sick leave law, the </w:t>
      </w:r>
      <w:hyperlink r:id="rId885"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886"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w:t>
      </w:r>
      <w:proofErr w:type="gramStart"/>
      <w:r w:rsidRPr="00DD7BD1">
        <w:rPr>
          <w:rFonts w:ascii="Calibri" w:hAnsi="Calibri" w:cs="Calibri"/>
          <w:shd w:val="clear" w:color="auto" w:fill="FFFFFF"/>
        </w:rPr>
        <w:t>of earned</w:t>
      </w:r>
      <w:proofErr w:type="gramEnd"/>
      <w:r w:rsidRPr="00DD7BD1">
        <w:rPr>
          <w:rFonts w:ascii="Calibri" w:hAnsi="Calibri" w:cs="Calibri"/>
          <w:shd w:val="clear" w:color="auto" w:fill="FFFFFF"/>
        </w:rPr>
        <w:t xml:space="preserve">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887"/>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888"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889">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lastRenderedPageBreak/>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890">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891"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892"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893"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894"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895"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t>
      </w:r>
      <w:r w:rsidRPr="00DD7BD1">
        <w:rPr>
          <w:rFonts w:ascii="Calibri" w:hAnsi="Calibri" w:cs="Calibri"/>
          <w:bCs/>
        </w:rPr>
        <w:lastRenderedPageBreak/>
        <w:t>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896">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proofErr w:type="gramStart"/>
      <w:r w:rsidRPr="00DD7BD1">
        <w:rPr>
          <w:rFonts w:cs="Calibri"/>
          <w:color w:val="auto"/>
          <w:w w:val="110"/>
          <w:szCs w:val="22"/>
        </w:rPr>
        <w:t>servicemembers</w:t>
      </w:r>
      <w:proofErr w:type="gramEnd"/>
      <w:r w:rsidRPr="00DD7BD1">
        <w:rPr>
          <w:rFonts w:cs="Calibri"/>
          <w:color w:val="auto"/>
          <w:w w:val="110"/>
          <w:szCs w:val="22"/>
        </w:rPr>
        <w:t xml:space="preserve"> who have 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897">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lastRenderedPageBreak/>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w:t>
            </w:r>
            <w:proofErr w:type="gramStart"/>
            <w:r w:rsidRPr="00DD7BD1">
              <w:rPr>
                <w:rFonts w:ascii="Calibri" w:hAnsi="Calibri" w:cs="Calibri"/>
                <w:shd w:val="clear" w:color="auto" w:fill="FFFFFF"/>
              </w:rPr>
              <w:t>full time</w:t>
            </w:r>
            <w:proofErr w:type="gramEnd"/>
            <w:r w:rsidRPr="00DD7BD1">
              <w:rPr>
                <w:rFonts w:ascii="Calibri" w:hAnsi="Calibri" w:cs="Calibri"/>
                <w:shd w:val="clear" w:color="auto" w:fill="FFFFFF"/>
              </w:rPr>
              <w:t xml:space="preserv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898"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899"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900"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70DC097A" w14:textId="77777777" w:rsidR="00672C7B" w:rsidRDefault="00672C7B" w:rsidP="00672C7B">
      <w:pPr>
        <w:spacing w:after="0" w:line="240" w:lineRule="auto"/>
        <w:rPr>
          <w:b/>
          <w:bCs/>
          <w:caps/>
          <w:color w:val="0070C0"/>
          <w:sz w:val="28"/>
          <w:szCs w:val="28"/>
        </w:rPr>
      </w:pPr>
      <w:r>
        <w:rPr>
          <w:b/>
          <w:bCs/>
          <w:caps/>
          <w:color w:val="0070C0"/>
          <w:sz w:val="28"/>
          <w:szCs w:val="28"/>
        </w:rPr>
        <w:t>New!</w:t>
      </w:r>
      <w:r w:rsidRPr="00F7231B">
        <w:rPr>
          <w:b/>
          <w:bCs/>
          <w:caps/>
          <w:noProof/>
          <w:color w:val="0E425C"/>
          <w:sz w:val="28"/>
          <w:szCs w:val="28"/>
        </w:rPr>
        <w:t xml:space="preserve"> State Established Employer Fee for Employees on Medicaid</w:t>
      </w:r>
      <w:r>
        <w:rPr>
          <w:b/>
          <w:bCs/>
          <w:caps/>
          <w:noProof/>
          <w:color w:val="0E425C"/>
          <w:sz w:val="28"/>
          <w:szCs w:val="28"/>
        </w:rPr>
        <w:t xml:space="preserve"> - </w:t>
      </w:r>
      <w:r w:rsidRPr="00F7231B">
        <w:rPr>
          <w:b/>
          <w:bCs/>
          <w:caps/>
          <w:color w:val="0070C0"/>
          <w:sz w:val="28"/>
          <w:szCs w:val="28"/>
        </w:rPr>
        <w:t>202</w:t>
      </w:r>
      <w:r>
        <w:rPr>
          <w:b/>
          <w:bCs/>
          <w:caps/>
          <w:color w:val="0070C0"/>
          <w:sz w:val="28"/>
          <w:szCs w:val="28"/>
        </w:rPr>
        <w:t>7</w:t>
      </w:r>
    </w:p>
    <w:p w14:paraId="44649398"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As of July 1, 2026, New Jersey employers that have 50 or more employees covered through the state’s Medicaid program are subject to a new annual fee.</w:t>
      </w:r>
    </w:p>
    <w:p w14:paraId="617EF4E0"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lastRenderedPageBreak/>
        <w:t>Covered employers will be assessed a fee for each Medicaid-covered employee and dependent. The annual fee will be $325, $525, or $725 per covered individual, depending on the employer’s number of Medicaid-covered employees. The thresholds are 50–249, 250–499, and 500 or more, respectively.</w:t>
      </w:r>
    </w:p>
    <w:p w14:paraId="5E851A3A" w14:textId="77777777" w:rsidR="00672C7B" w:rsidRPr="00530B66" w:rsidRDefault="00672C7B" w:rsidP="00672C7B">
      <w:pPr>
        <w:spacing w:after="0" w:line="240" w:lineRule="auto"/>
        <w:rPr>
          <w:b/>
          <w:bCs/>
          <w:caps/>
          <w:color w:val="0070C0"/>
          <w:sz w:val="28"/>
          <w:szCs w:val="28"/>
        </w:rPr>
      </w:pPr>
      <w:r w:rsidRPr="00F7231B">
        <w:rPr>
          <w:rFonts w:eastAsia="Times New Roman"/>
          <w:sz w:val="26"/>
          <w:szCs w:val="26"/>
        </w:rPr>
        <w:t xml:space="preserve">The </w:t>
      </w:r>
      <w:r w:rsidRPr="00F7231B">
        <w:rPr>
          <w:rFonts w:eastAsia="Times New Roman"/>
          <w:sz w:val="26"/>
          <w:szCs w:val="26"/>
          <w:u w:val="single"/>
        </w:rPr>
        <w:t>state will notify affected employers annually by March 1</w:t>
      </w:r>
      <w:r w:rsidRPr="003E40A3">
        <w:rPr>
          <w:sz w:val="26"/>
          <w:szCs w:val="26"/>
        </w:rPr>
        <w:t>.</w:t>
      </w:r>
      <w:r w:rsidRPr="00F7231B">
        <w:rPr>
          <w:rFonts w:eastAsia="Times New Roman"/>
          <w:sz w:val="26"/>
          <w:szCs w:val="26"/>
        </w:rPr>
        <w:t xml:space="preserve"> Employers will have until April 15 to file and pay electronically. Additional regulations and guidelines are expected to address key questions, including when fees are triggered and how employers can appeal an assessment.</w:t>
      </w:r>
    </w:p>
    <w:p w14:paraId="334C0FA4" w14:textId="77777777" w:rsidR="00672C7B" w:rsidRPr="00F7231B" w:rsidRDefault="00672C7B" w:rsidP="00672C7B">
      <w:pPr>
        <w:spacing w:after="0" w:line="240" w:lineRule="auto"/>
        <w:rPr>
          <w:rFonts w:eastAsia="Times New Roman"/>
          <w:b/>
          <w:bCs/>
          <w:sz w:val="26"/>
          <w:szCs w:val="26"/>
        </w:rPr>
      </w:pPr>
      <w:r w:rsidRPr="00F7231B">
        <w:rPr>
          <w:rFonts w:eastAsia="Times New Roman"/>
          <w:b/>
          <w:bCs/>
          <w:sz w:val="26"/>
          <w:szCs w:val="26"/>
        </w:rPr>
        <w:t>Covered Employers</w:t>
      </w:r>
    </w:p>
    <w:p w14:paraId="0800E7FD"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The fee applies to employers that, at any time during the previous calendar year, employed 50 or more employees who receive health benefits coverage through the New Jersey Medicaid program.</w:t>
      </w:r>
    </w:p>
    <w:p w14:paraId="25D08D7C" w14:textId="77777777" w:rsidR="00672C7B" w:rsidRDefault="00672C7B" w:rsidP="00672C7B">
      <w:pPr>
        <w:spacing w:after="0" w:line="240" w:lineRule="auto"/>
        <w:rPr>
          <w:rFonts w:eastAsia="Times New Roman"/>
          <w:sz w:val="26"/>
          <w:szCs w:val="26"/>
        </w:rPr>
      </w:pPr>
      <w:r w:rsidRPr="00F7231B">
        <w:rPr>
          <w:rFonts w:eastAsia="Times New Roman"/>
          <w:sz w:val="26"/>
          <w:szCs w:val="26"/>
        </w:rPr>
        <w:t>For purposes of the law, </w:t>
      </w:r>
      <w:r w:rsidRPr="00F7231B">
        <w:rPr>
          <w:rFonts w:eastAsia="Times New Roman"/>
          <w:b/>
          <w:bCs/>
          <w:i/>
          <w:iCs/>
          <w:sz w:val="26"/>
          <w:szCs w:val="26"/>
        </w:rPr>
        <w:t>employer</w:t>
      </w:r>
      <w:r w:rsidRPr="00F7231B">
        <w:rPr>
          <w:rFonts w:eastAsia="Times New Roman"/>
          <w:sz w:val="26"/>
          <w:szCs w:val="26"/>
        </w:rPr>
        <w:t> is defined broadly to include any individual, partnership, association, joint stock company, trust, corporation, estate administrator or executor, receiver, trustee, or successor that employs any person in New Jersey and meets the Medicaid-covered employee threshold.</w:t>
      </w:r>
    </w:p>
    <w:p w14:paraId="4CD086D8" w14:textId="77777777" w:rsidR="00672C7B" w:rsidRPr="00F7231B" w:rsidRDefault="00672C7B" w:rsidP="00672C7B">
      <w:pPr>
        <w:spacing w:after="0" w:line="240" w:lineRule="auto"/>
        <w:rPr>
          <w:rFonts w:eastAsia="Times New Roman"/>
          <w:b/>
          <w:bCs/>
          <w:sz w:val="26"/>
          <w:szCs w:val="26"/>
        </w:rPr>
      </w:pPr>
      <w:r w:rsidRPr="00F7231B">
        <w:rPr>
          <w:rFonts w:eastAsia="Times New Roman"/>
          <w:b/>
          <w:bCs/>
          <w:sz w:val="26"/>
          <w:szCs w:val="26"/>
        </w:rPr>
        <w:t>Fee Assessment</w:t>
      </w:r>
    </w:p>
    <w:p w14:paraId="76D1DA2B"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Covered employers will be assessed an annual fee for each employee, and each dependent of the employee, who receives health benefits coverage through the New Jersey Medicaid program. The fee is based on the number of Medicaid-covered employees and dependents as of December 31 preceding the annual employer notice.</w:t>
      </w:r>
    </w:p>
    <w:p w14:paraId="6BAB8B52"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The annual fee </w:t>
      </w:r>
      <w:r w:rsidRPr="00F7231B">
        <w:rPr>
          <w:rFonts w:eastAsia="Times New Roman"/>
          <w:i/>
          <w:iCs/>
          <w:sz w:val="26"/>
          <w:szCs w:val="26"/>
        </w:rPr>
        <w:t>per Medicaid-covered employee or dependent</w:t>
      </w:r>
      <w:r w:rsidRPr="00F7231B">
        <w:rPr>
          <w:rFonts w:eastAsia="Times New Roman"/>
          <w:sz w:val="26"/>
          <w:szCs w:val="26"/>
        </w:rPr>
        <w:t> is as follows:</w:t>
      </w:r>
    </w:p>
    <w:p w14:paraId="2F0CB19D" w14:textId="77777777" w:rsidR="00672C7B" w:rsidRPr="00F7231B" w:rsidRDefault="00672C7B">
      <w:pPr>
        <w:numPr>
          <w:ilvl w:val="0"/>
          <w:numId w:val="390"/>
        </w:numPr>
        <w:spacing w:after="0" w:line="240" w:lineRule="auto"/>
        <w:rPr>
          <w:rFonts w:eastAsia="Times New Roman"/>
          <w:sz w:val="26"/>
          <w:szCs w:val="26"/>
        </w:rPr>
      </w:pPr>
      <w:r w:rsidRPr="00F7231B">
        <w:rPr>
          <w:rFonts w:eastAsia="Times New Roman"/>
          <w:sz w:val="26"/>
          <w:szCs w:val="26"/>
        </w:rPr>
        <w:t>50–249 Medicaid-covered employees: $325</w:t>
      </w:r>
    </w:p>
    <w:p w14:paraId="1506B25F" w14:textId="77777777" w:rsidR="00672C7B" w:rsidRPr="00F7231B" w:rsidRDefault="00672C7B">
      <w:pPr>
        <w:numPr>
          <w:ilvl w:val="0"/>
          <w:numId w:val="390"/>
        </w:numPr>
        <w:spacing w:after="0" w:line="240" w:lineRule="auto"/>
        <w:rPr>
          <w:rFonts w:eastAsia="Times New Roman"/>
          <w:sz w:val="26"/>
          <w:szCs w:val="26"/>
        </w:rPr>
      </w:pPr>
      <w:r w:rsidRPr="00F7231B">
        <w:rPr>
          <w:rFonts w:eastAsia="Times New Roman"/>
          <w:sz w:val="26"/>
          <w:szCs w:val="26"/>
        </w:rPr>
        <w:t>250–499 Medicaid-covered employees: $525</w:t>
      </w:r>
    </w:p>
    <w:p w14:paraId="1FADFD53" w14:textId="6AD932AE" w:rsidR="00672C7B" w:rsidRPr="00672C7B" w:rsidRDefault="00672C7B">
      <w:pPr>
        <w:numPr>
          <w:ilvl w:val="0"/>
          <w:numId w:val="390"/>
        </w:numPr>
        <w:spacing w:after="100" w:line="276" w:lineRule="auto"/>
        <w:rPr>
          <w:rFonts w:eastAsia="Times New Roman"/>
          <w:sz w:val="26"/>
          <w:szCs w:val="26"/>
        </w:rPr>
      </w:pPr>
      <w:r w:rsidRPr="00F7231B">
        <w:rPr>
          <w:rFonts w:eastAsia="Times New Roman"/>
          <w:sz w:val="26"/>
          <w:szCs w:val="26"/>
        </w:rPr>
        <w:t>500 or more Medicaid-covered employees: $725</w:t>
      </w:r>
    </w:p>
    <w:p w14:paraId="36BA5BE7" w14:textId="4DED3242"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266490B9" w14:textId="77777777" w:rsidR="00204F44" w:rsidRPr="00B1456A" w:rsidRDefault="00204F44">
      <w:pPr>
        <w:pStyle w:val="ListParagraph"/>
        <w:numPr>
          <w:ilvl w:val="0"/>
          <w:numId w:val="364"/>
        </w:numPr>
        <w:spacing w:after="0" w:line="276" w:lineRule="auto"/>
      </w:pPr>
      <w:r w:rsidRPr="0055141A">
        <w:rPr>
          <w:caps/>
          <w:noProof/>
          <w:color w:val="0E425C"/>
        </w:rPr>
        <w:t xml:space="preserve">Changes to New Jersey Family Leave Act (NJFLA) Effective </w:t>
      </w:r>
      <w:r w:rsidRPr="0055141A">
        <w:rPr>
          <w:caps/>
          <w:color w:val="0070C0"/>
        </w:rPr>
        <w:t>July 17, 2026</w:t>
      </w:r>
    </w:p>
    <w:p w14:paraId="7B10E0F2" w14:textId="77777777" w:rsidR="00204F44" w:rsidRPr="005036ED" w:rsidRDefault="00204F44">
      <w:pPr>
        <w:pStyle w:val="ListParagraph"/>
        <w:numPr>
          <w:ilvl w:val="0"/>
          <w:numId w:val="364"/>
        </w:numPr>
        <w:spacing w:after="0" w:line="240" w:lineRule="auto"/>
        <w:rPr>
          <w:caps/>
          <w:color w:val="0E425C"/>
        </w:rPr>
      </w:pPr>
      <w:r w:rsidRPr="005036ED">
        <w:rPr>
          <w:caps/>
          <w:color w:val="0E425C"/>
        </w:rPr>
        <w:t xml:space="preserve">TEMPORARY DISABILITY (TDI) &amp; FAMILY LEAVE INSURANCE (FLI) UPDATES - </w:t>
      </w:r>
      <w:r w:rsidRPr="005036ED">
        <w:rPr>
          <w:caps/>
          <w:color w:val="0070C0"/>
        </w:rPr>
        <w:t>July 17, 2026</w:t>
      </w:r>
    </w:p>
    <w:p w14:paraId="519298A7" w14:textId="77777777" w:rsidR="00204F44" w:rsidRPr="0055141A" w:rsidRDefault="00204F44">
      <w:pPr>
        <w:pStyle w:val="ListParagraph"/>
        <w:numPr>
          <w:ilvl w:val="0"/>
          <w:numId w:val="364"/>
        </w:numPr>
        <w:spacing w:after="0" w:line="276" w:lineRule="auto"/>
      </w:pPr>
      <w:r w:rsidRPr="0055141A">
        <w:rPr>
          <w:caps/>
          <w:color w:val="0E425C"/>
        </w:rPr>
        <w:t xml:space="preserve">State’s Final Regulations Independent Contractor Status </w:t>
      </w:r>
      <w:r w:rsidRPr="0055141A">
        <w:rPr>
          <w:caps/>
          <w:color w:val="0070C0"/>
        </w:rPr>
        <w:t>October 1, 2026</w:t>
      </w:r>
    </w:p>
    <w:p w14:paraId="50DC854F" w14:textId="77777777" w:rsidR="00204F44" w:rsidRPr="00204F44" w:rsidRDefault="00204F44" w:rsidP="00C6528C">
      <w:pPr>
        <w:spacing w:after="0"/>
        <w:rPr>
          <w:b/>
          <w:bCs/>
          <w:caps/>
          <w:color w:val="0070C0"/>
        </w:rPr>
      </w:pPr>
    </w:p>
    <w:p w14:paraId="702C8CF6" w14:textId="116E55C1" w:rsidR="00C6528C" w:rsidRDefault="00C6528C" w:rsidP="00C6528C">
      <w:pPr>
        <w:spacing w:after="0"/>
      </w:pPr>
      <w:r w:rsidRPr="00643727">
        <w:rPr>
          <w:b/>
          <w:bCs/>
          <w:caps/>
          <w:color w:val="0070C0"/>
          <w:sz w:val="26"/>
          <w:szCs w:val="26"/>
        </w:rPr>
        <w:t xml:space="preserve">New! </w:t>
      </w:r>
      <w:r>
        <w:rPr>
          <w:b/>
          <w:bCs/>
          <w:caps/>
          <w:color w:val="0E425C"/>
          <w:sz w:val="26"/>
          <w:szCs w:val="26"/>
        </w:rPr>
        <w:t xml:space="preserve">State’s DOL Issues Final Regulations on Independent Contractor Status Rule Effective </w:t>
      </w:r>
      <w:r>
        <w:rPr>
          <w:b/>
          <w:bCs/>
          <w:caps/>
          <w:color w:val="0070C0"/>
          <w:sz w:val="26"/>
          <w:szCs w:val="26"/>
        </w:rPr>
        <w:t>October 1, 2026</w:t>
      </w:r>
    </w:p>
    <w:p w14:paraId="7828B55F" w14:textId="77777777" w:rsidR="00C6528C" w:rsidRPr="001E006E" w:rsidRDefault="00C6528C">
      <w:pPr>
        <w:numPr>
          <w:ilvl w:val="0"/>
          <w:numId w:val="356"/>
        </w:numPr>
        <w:spacing w:after="0" w:line="276" w:lineRule="auto"/>
        <w:rPr>
          <w:rFonts w:eastAsia="Times New Roman"/>
          <w:szCs w:val="20"/>
        </w:rPr>
      </w:pPr>
      <w:r>
        <w:rPr>
          <w:rFonts w:eastAsia="Times New Roman"/>
          <w:szCs w:val="20"/>
        </w:rPr>
        <w:t xml:space="preserve">On May 5th, </w:t>
      </w:r>
      <w:r w:rsidRPr="001E006E">
        <w:rPr>
          <w:rFonts w:eastAsia="Times New Roman"/>
          <w:szCs w:val="20"/>
        </w:rPr>
        <w:t xml:space="preserve">New Jersey DOL </w:t>
      </w:r>
      <w:hyperlink r:id="rId901" w:history="1">
        <w:r w:rsidRPr="0033342C">
          <w:rPr>
            <w:rStyle w:val="Hyperlink"/>
            <w:rFonts w:eastAsia="Times New Roman"/>
            <w:szCs w:val="20"/>
          </w:rPr>
          <w:t>announced</w:t>
        </w:r>
      </w:hyperlink>
      <w:r>
        <w:rPr>
          <w:rFonts w:eastAsia="Times New Roman"/>
          <w:szCs w:val="20"/>
        </w:rPr>
        <w:t xml:space="preserve"> and </w:t>
      </w:r>
      <w:r w:rsidRPr="001E006E">
        <w:rPr>
          <w:rFonts w:eastAsia="Times New Roman"/>
          <w:szCs w:val="20"/>
        </w:rPr>
        <w:t>issued</w:t>
      </w:r>
      <w:r>
        <w:rPr>
          <w:rFonts w:eastAsia="Times New Roman"/>
          <w:szCs w:val="20"/>
        </w:rPr>
        <w:t xml:space="preserve"> the</w:t>
      </w:r>
      <w:r w:rsidRPr="001E006E">
        <w:rPr>
          <w:rFonts w:eastAsia="Times New Roman"/>
          <w:szCs w:val="20"/>
        </w:rPr>
        <w:t xml:space="preserve"> </w:t>
      </w:r>
      <w:hyperlink r:id="rId902" w:history="1">
        <w:r w:rsidRPr="001E006E">
          <w:rPr>
            <w:rStyle w:val="Hyperlink"/>
            <w:rFonts w:eastAsia="Times New Roman"/>
            <w:szCs w:val="20"/>
          </w:rPr>
          <w:t xml:space="preserve">final rule </w:t>
        </w:r>
      </w:hyperlink>
      <w:r w:rsidRPr="001E006E">
        <w:rPr>
          <w:rFonts w:eastAsia="Times New Roman"/>
          <w:szCs w:val="20"/>
        </w:rPr>
        <w:t>implementing the</w:t>
      </w:r>
      <w:r>
        <w:rPr>
          <w:rFonts w:eastAsia="Times New Roman"/>
          <w:szCs w:val="20"/>
        </w:rPr>
        <w:t xml:space="preserve"> </w:t>
      </w:r>
      <w:r w:rsidRPr="00603CA4">
        <w:rPr>
          <w:rFonts w:eastAsia="Times New Roman"/>
          <w:szCs w:val="20"/>
        </w:rPr>
        <w:t>statutory test, commonly referred </w:t>
      </w:r>
      <w:r w:rsidRPr="001E006E">
        <w:rPr>
          <w:rFonts w:eastAsia="Times New Roman"/>
          <w:szCs w:val="20"/>
        </w:rPr>
        <w:t xml:space="preserve"> "ABC"</w:t>
      </w:r>
      <w:r>
        <w:rPr>
          <w:rFonts w:eastAsia="Times New Roman"/>
          <w:szCs w:val="20"/>
        </w:rPr>
        <w:t>,</w:t>
      </w:r>
      <w:r w:rsidRPr="001E006E">
        <w:rPr>
          <w:rFonts w:eastAsia="Times New Roman"/>
          <w:szCs w:val="20"/>
        </w:rPr>
        <w:t xml:space="preserve"> for assessing whether workers are employees or independent contractors under state law</w:t>
      </w:r>
      <w:r>
        <w:rPr>
          <w:rFonts w:eastAsia="Times New Roman"/>
          <w:szCs w:val="20"/>
        </w:rPr>
        <w:t xml:space="preserve"> (which in its current form has been in effect for several years now)</w:t>
      </w:r>
    </w:p>
    <w:p w14:paraId="4CC2EF07" w14:textId="77777777" w:rsidR="00C6528C" w:rsidRDefault="00C6528C">
      <w:pPr>
        <w:numPr>
          <w:ilvl w:val="0"/>
          <w:numId w:val="356"/>
        </w:numPr>
        <w:spacing w:after="0" w:line="276" w:lineRule="auto"/>
        <w:rPr>
          <w:rFonts w:eastAsia="Times New Roman"/>
          <w:szCs w:val="20"/>
        </w:rPr>
      </w:pPr>
      <w:r w:rsidRPr="001E006E">
        <w:rPr>
          <w:rFonts w:eastAsia="Times New Roman"/>
          <w:szCs w:val="20"/>
        </w:rPr>
        <w:t>The final rule scaled back or deleted some of the provisions to which the business community objected but left much of the proposed ABC test</w:t>
      </w:r>
      <w:r>
        <w:rPr>
          <w:rFonts w:eastAsia="Times New Roman"/>
          <w:szCs w:val="20"/>
        </w:rPr>
        <w:t>.</w:t>
      </w:r>
      <w:r w:rsidRPr="001E006E">
        <w:rPr>
          <w:rFonts w:eastAsia="Times New Roman"/>
          <w:szCs w:val="20"/>
        </w:rPr>
        <w:t xml:space="preserve"> The final rule scaled back or deleted some of the provisions intact</w:t>
      </w:r>
      <w:r>
        <w:rPr>
          <w:rFonts w:eastAsia="Times New Roman"/>
          <w:szCs w:val="20"/>
        </w:rPr>
        <w:t xml:space="preserve"> resulting in a narrower approach in response to criticisms from businesses (For those employers following the developments)</w:t>
      </w:r>
    </w:p>
    <w:p w14:paraId="6D58C093" w14:textId="77777777" w:rsidR="00C6528C" w:rsidRPr="00643727" w:rsidRDefault="00C6528C">
      <w:pPr>
        <w:numPr>
          <w:ilvl w:val="0"/>
          <w:numId w:val="356"/>
        </w:numPr>
        <w:spacing w:after="0" w:line="276" w:lineRule="auto"/>
        <w:rPr>
          <w:rFonts w:eastAsia="Times New Roman"/>
          <w:szCs w:val="20"/>
        </w:rPr>
      </w:pPr>
      <w:r w:rsidRPr="00603CA4">
        <w:rPr>
          <w:rFonts w:eastAsia="Times New Roman"/>
          <w:szCs w:val="20"/>
        </w:rPr>
        <w:t>N</w:t>
      </w:r>
      <w:r>
        <w:rPr>
          <w:rFonts w:eastAsia="Times New Roman"/>
          <w:szCs w:val="20"/>
        </w:rPr>
        <w:t>J DOL</w:t>
      </w:r>
      <w:r w:rsidRPr="00603CA4">
        <w:rPr>
          <w:rFonts w:eastAsia="Times New Roman"/>
          <w:szCs w:val="20"/>
        </w:rPr>
        <w:t xml:space="preserve"> and Workforce Development </w:t>
      </w:r>
      <w:r>
        <w:rPr>
          <w:rFonts w:eastAsia="Times New Roman"/>
          <w:szCs w:val="20"/>
        </w:rPr>
        <w:t xml:space="preserve">can now </w:t>
      </w:r>
      <w:r w:rsidRPr="00603CA4">
        <w:rPr>
          <w:rFonts w:eastAsia="Times New Roman"/>
          <w:szCs w:val="20"/>
        </w:rPr>
        <w:t>apply the ABC Test uniformly to any legislative program under its jurisdiction, including the State’s Unemployment Compensation Law, Wage and Hour Law, and Wage Payment Law. </w:t>
      </w:r>
    </w:p>
    <w:p w14:paraId="00E0A9DD" w14:textId="77777777" w:rsidR="00C6528C" w:rsidRPr="00652DB1" w:rsidRDefault="00C6528C" w:rsidP="00C6528C">
      <w:pPr>
        <w:pStyle w:val="NormalWeb"/>
        <w:shd w:val="clear" w:color="auto" w:fill="FFFFFF"/>
        <w:spacing w:before="0" w:beforeAutospacing="0" w:after="240" w:afterAutospacing="0"/>
        <w:ind w:left="360"/>
        <w:rPr>
          <w:rFonts w:ascii="Calibri" w:hAnsi="Calibri" w:cs="Calibri"/>
          <w:sz w:val="12"/>
          <w:szCs w:val="12"/>
        </w:rPr>
      </w:pPr>
    </w:p>
    <w:p w14:paraId="45E12A79" w14:textId="77777777" w:rsidR="00C6528C" w:rsidRPr="00482254" w:rsidRDefault="00C6528C" w:rsidP="00C6528C">
      <w:pPr>
        <w:pStyle w:val="NormalWeb"/>
        <w:shd w:val="clear" w:color="auto" w:fill="FFFFFF"/>
        <w:spacing w:before="0" w:beforeAutospacing="0" w:after="240" w:afterAutospacing="0"/>
        <w:ind w:left="360"/>
        <w:rPr>
          <w:rFonts w:ascii="Calibri" w:hAnsi="Calibri" w:cs="Calibri"/>
          <w:szCs w:val="20"/>
        </w:rPr>
      </w:pPr>
      <w:r w:rsidRPr="00482254">
        <w:rPr>
          <w:rFonts w:ascii="Calibri" w:hAnsi="Calibri" w:cs="Calibri"/>
          <w:szCs w:val="20"/>
        </w:rPr>
        <w:t>Under the three-pronged ABC Test, workers performing services for remuneration are presumed to be employees unless the putative employer can show that</w:t>
      </w:r>
    </w:p>
    <w:p w14:paraId="6A273DB8" w14:textId="77777777" w:rsidR="00C6528C" w:rsidRPr="00482254" w:rsidRDefault="00C6528C">
      <w:pPr>
        <w:pStyle w:val="NormalWeb"/>
        <w:numPr>
          <w:ilvl w:val="0"/>
          <w:numId w:val="356"/>
        </w:numPr>
        <w:shd w:val="clear" w:color="auto" w:fill="FFFFFF"/>
        <w:spacing w:before="0" w:beforeAutospacing="0" w:after="240" w:afterAutospacing="0"/>
        <w:rPr>
          <w:rFonts w:ascii="Calibri" w:hAnsi="Calibri" w:cs="Calibri"/>
          <w:szCs w:val="20"/>
        </w:rPr>
      </w:pPr>
      <w:r w:rsidRPr="00482254">
        <w:rPr>
          <w:rFonts w:ascii="Calibri" w:hAnsi="Calibri" w:cs="Calibri"/>
          <w:szCs w:val="20"/>
        </w:rPr>
        <w:t>(A) the individual has been and will continue to be free from control or direction over the performance of services, both under their contract and in fact,</w:t>
      </w:r>
      <w:r w:rsidRPr="00482254">
        <w:rPr>
          <w:rFonts w:ascii="Calibri" w:hAnsi="Calibri" w:cs="Calibri"/>
          <w:szCs w:val="20"/>
        </w:rPr>
        <w:br/>
      </w:r>
      <w:r w:rsidRPr="00482254">
        <w:rPr>
          <w:rFonts w:ascii="Calibri" w:hAnsi="Calibri" w:cs="Calibri"/>
          <w:szCs w:val="20"/>
        </w:rPr>
        <w:lastRenderedPageBreak/>
        <w:t>(B) the service is either outside the usual course of the business or outside all the places of business of the enterprise, and</w:t>
      </w:r>
      <w:r w:rsidRPr="00482254">
        <w:rPr>
          <w:rFonts w:ascii="Calibri" w:hAnsi="Calibri" w:cs="Calibri"/>
          <w:szCs w:val="20"/>
        </w:rPr>
        <w:br/>
        <w:t>(C) the individual is customarily engaged in an independently established trade, occupation, profession or business.</w:t>
      </w:r>
    </w:p>
    <w:p w14:paraId="7E77B85F" w14:textId="77777777" w:rsidR="00C6528C" w:rsidRPr="00482254"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482254">
        <w:rPr>
          <w:rFonts w:ascii="Calibri" w:hAnsi="Calibri" w:cs="Calibri"/>
          <w:szCs w:val="20"/>
        </w:rPr>
        <w:t>Under this additive test, if the putative employer fails to satisfy even one prong, then the person in question will be deemed an employee, not an independent contractor, under the laws enforced by the Department.</w:t>
      </w:r>
    </w:p>
    <w:p w14:paraId="51E9105E" w14:textId="77777777" w:rsidR="00C6528C" w:rsidRDefault="00C6528C" w:rsidP="00C6528C">
      <w:pPr>
        <w:spacing w:after="0"/>
        <w:rPr>
          <w:rFonts w:eastAsia="Times New Roman"/>
          <w:szCs w:val="20"/>
        </w:rPr>
      </w:pPr>
      <w:r w:rsidRPr="00482254">
        <w:rPr>
          <w:rFonts w:eastAsia="Times New Roman"/>
          <w:szCs w:val="20"/>
        </w:rPr>
        <w:t xml:space="preserve">The final rule still sets out the Department’s general approach to the ABC test and essentially explains rather than expanding current New Jersey law. </w:t>
      </w:r>
    </w:p>
    <w:p w14:paraId="7525C9BA" w14:textId="77777777" w:rsidR="00C6528C" w:rsidRPr="00643727" w:rsidRDefault="00C6528C" w:rsidP="00C6528C">
      <w:pPr>
        <w:spacing w:after="0"/>
        <w:rPr>
          <w:rFonts w:eastAsia="Times New Roman"/>
          <w:sz w:val="12"/>
          <w:szCs w:val="12"/>
        </w:rPr>
      </w:pPr>
    </w:p>
    <w:p w14:paraId="45B8CDC5" w14:textId="77777777" w:rsidR="00C6528C" w:rsidRDefault="00C6528C" w:rsidP="00C6528C">
      <w:pPr>
        <w:spacing w:after="0"/>
        <w:rPr>
          <w:rFonts w:eastAsia="Times New Roman"/>
          <w:szCs w:val="20"/>
        </w:rPr>
      </w:pPr>
      <w:r w:rsidRPr="00482254">
        <w:rPr>
          <w:rFonts w:eastAsia="Times New Roman"/>
          <w:szCs w:val="20"/>
        </w:rPr>
        <w:t xml:space="preserve">It continues to place the burden on businesses to prove that a worker meets all three criteria. It still lists certain facts that are relevant under each criterion, such as whether workers control their own schedule or set their own pay rate. </w:t>
      </w:r>
    </w:p>
    <w:p w14:paraId="5DBAD94E" w14:textId="77777777" w:rsidR="00C6528C" w:rsidRPr="00643727" w:rsidRDefault="00C6528C" w:rsidP="00C6528C">
      <w:pPr>
        <w:spacing w:after="0"/>
        <w:rPr>
          <w:rFonts w:eastAsia="Times New Roman"/>
          <w:sz w:val="12"/>
          <w:szCs w:val="12"/>
        </w:rPr>
      </w:pPr>
    </w:p>
    <w:p w14:paraId="642F5DE6" w14:textId="77777777" w:rsidR="00C6528C" w:rsidRDefault="00C6528C" w:rsidP="00C6528C">
      <w:pPr>
        <w:spacing w:after="0"/>
        <w:rPr>
          <w:rFonts w:eastAsia="Times New Roman"/>
          <w:szCs w:val="20"/>
        </w:rPr>
      </w:pPr>
      <w:r w:rsidRPr="00482254">
        <w:rPr>
          <w:rFonts w:eastAsia="Times New Roman"/>
          <w:szCs w:val="20"/>
        </w:rPr>
        <w:t>The final rule also still reflects that some situations</w:t>
      </w:r>
      <w:r>
        <w:rPr>
          <w:rFonts w:eastAsia="Times New Roman"/>
          <w:szCs w:val="20"/>
        </w:rPr>
        <w:t>/tests alone</w:t>
      </w:r>
      <w:r w:rsidRPr="00482254">
        <w:rPr>
          <w:rFonts w:eastAsia="Times New Roman"/>
          <w:szCs w:val="20"/>
        </w:rPr>
        <w:t xml:space="preserve"> are not enough on their own to avoid a worker being deemed an employee. </w:t>
      </w:r>
      <w:r>
        <w:rPr>
          <w:rFonts w:eastAsia="Times New Roman"/>
          <w:szCs w:val="20"/>
        </w:rPr>
        <w:t>Examples of this include</w:t>
      </w:r>
      <w:r w:rsidRPr="00482254">
        <w:rPr>
          <w:rFonts w:eastAsia="Times New Roman"/>
          <w:szCs w:val="20"/>
        </w:rPr>
        <w:t xml:space="preserve"> whether the worker has an independent-contractor agreement, whether the worker uses a business entity, whether the worker earns a low salary, and whether the worker has multiple jobs.</w:t>
      </w:r>
    </w:p>
    <w:p w14:paraId="08323539" w14:textId="77777777" w:rsidR="00C6528C" w:rsidRPr="00643727" w:rsidRDefault="00C6528C" w:rsidP="00C6528C">
      <w:pPr>
        <w:spacing w:after="0"/>
        <w:rPr>
          <w:rFonts w:eastAsia="Times New Roman"/>
          <w:sz w:val="12"/>
          <w:szCs w:val="12"/>
        </w:rPr>
      </w:pPr>
    </w:p>
    <w:p w14:paraId="09307811" w14:textId="77777777" w:rsidR="00C6528C" w:rsidRDefault="00C6528C" w:rsidP="00C6528C">
      <w:pPr>
        <w:spacing w:after="0"/>
        <w:rPr>
          <w:rFonts w:eastAsia="Times New Roman"/>
          <w:szCs w:val="20"/>
        </w:rPr>
      </w:pPr>
      <w:r w:rsidRPr="00A0794D">
        <w:rPr>
          <w:rFonts w:eastAsia="Times New Roman"/>
          <w:b/>
          <w:bCs/>
          <w:szCs w:val="20"/>
          <w:highlight w:val="lightGray"/>
        </w:rPr>
        <w:t>Employer Takeaway:</w:t>
      </w:r>
      <w:r>
        <w:rPr>
          <w:rFonts w:eastAsia="Times New Roman"/>
          <w:b/>
          <w:bCs/>
          <w:szCs w:val="20"/>
        </w:rPr>
        <w:t xml:space="preserve"> </w:t>
      </w:r>
      <w:r w:rsidRPr="003820EA">
        <w:rPr>
          <w:rFonts w:eastAsia="Times New Roman"/>
          <w:szCs w:val="20"/>
        </w:rPr>
        <w:t>The</w:t>
      </w:r>
      <w:r w:rsidRPr="00A0794D">
        <w:rPr>
          <w:rFonts w:eastAsia="Times New Roman"/>
          <w:b/>
          <w:bCs/>
          <w:szCs w:val="20"/>
        </w:rPr>
        <w:t xml:space="preserve"> </w:t>
      </w:r>
      <w:r>
        <w:rPr>
          <w:rFonts w:eastAsia="Times New Roman"/>
          <w:szCs w:val="20"/>
        </w:rPr>
        <w:t>State</w:t>
      </w:r>
      <w:r w:rsidRPr="00A0794D">
        <w:rPr>
          <w:rFonts w:eastAsia="Times New Roman"/>
          <w:szCs w:val="20"/>
        </w:rPr>
        <w:t xml:space="preserve"> law creates a very strong presumption that workers are employees and provides for potentially significant monetary damages in the event of</w:t>
      </w:r>
      <w:r>
        <w:rPr>
          <w:rFonts w:eastAsia="Times New Roman"/>
          <w:szCs w:val="20"/>
        </w:rPr>
        <w:t xml:space="preserve"> </w:t>
      </w:r>
      <w:r w:rsidRPr="00A0794D">
        <w:rPr>
          <w:rFonts w:eastAsia="Times New Roman"/>
          <w:szCs w:val="20"/>
        </w:rPr>
        <w:t>misclassification. </w:t>
      </w:r>
    </w:p>
    <w:p w14:paraId="237AEC09" w14:textId="77777777" w:rsidR="00C6528C" w:rsidRPr="00B21D69" w:rsidRDefault="00C6528C" w:rsidP="00C6528C">
      <w:pPr>
        <w:spacing w:after="0"/>
        <w:rPr>
          <w:rFonts w:eastAsia="Times New Roman"/>
          <w:szCs w:val="20"/>
        </w:rPr>
      </w:pPr>
      <w:r>
        <w:rPr>
          <w:rFonts w:eastAsia="Times New Roman"/>
          <w:szCs w:val="20"/>
        </w:rPr>
        <w:t>E</w:t>
      </w:r>
      <w:r w:rsidRPr="00A0794D">
        <w:rPr>
          <w:rFonts w:eastAsia="Times New Roman"/>
          <w:szCs w:val="20"/>
        </w:rPr>
        <w:t xml:space="preserve">mployers </w:t>
      </w:r>
      <w:r>
        <w:rPr>
          <w:rFonts w:eastAsia="Times New Roman"/>
          <w:szCs w:val="20"/>
        </w:rPr>
        <w:t xml:space="preserve">are advised </w:t>
      </w:r>
      <w:r w:rsidRPr="00A0794D">
        <w:rPr>
          <w:rFonts w:eastAsia="Times New Roman"/>
          <w:szCs w:val="20"/>
        </w:rPr>
        <w:t>to pay close attention to any workers classif</w:t>
      </w:r>
      <w:r>
        <w:rPr>
          <w:rFonts w:eastAsia="Times New Roman"/>
          <w:szCs w:val="20"/>
        </w:rPr>
        <w:t>ied</w:t>
      </w:r>
      <w:r w:rsidRPr="00A0794D">
        <w:rPr>
          <w:rFonts w:eastAsia="Times New Roman"/>
          <w:szCs w:val="20"/>
        </w:rPr>
        <w:t xml:space="preserve"> as independent contractors</w:t>
      </w:r>
      <w:r>
        <w:rPr>
          <w:rFonts w:eastAsia="Times New Roman"/>
          <w:szCs w:val="20"/>
        </w:rPr>
        <w:t xml:space="preserve"> and </w:t>
      </w:r>
      <w:r w:rsidRPr="007B3DEF">
        <w:rPr>
          <w:rFonts w:eastAsia="Times New Roman"/>
          <w:szCs w:val="20"/>
        </w:rPr>
        <w:t>review 1099</w:t>
      </w:r>
      <w:r>
        <w:rPr>
          <w:rFonts w:eastAsia="Times New Roman"/>
          <w:szCs w:val="20"/>
        </w:rPr>
        <w:t xml:space="preserve"> worker</w:t>
      </w:r>
      <w:r w:rsidRPr="007B3DEF">
        <w:rPr>
          <w:rFonts w:eastAsia="Times New Roman"/>
          <w:szCs w:val="20"/>
        </w:rPr>
        <w:t xml:space="preserve"> classifications </w:t>
      </w:r>
      <w:r>
        <w:rPr>
          <w:rFonts w:eastAsia="Times New Roman"/>
          <w:szCs w:val="20"/>
        </w:rPr>
        <w:t>in NY using the state’s three-pronged ABC Test to ensure compliance with regulations.</w:t>
      </w:r>
    </w:p>
    <w:p w14:paraId="3DBDD02A" w14:textId="77777777" w:rsidR="00C6528C" w:rsidRPr="005E4403" w:rsidRDefault="00C6528C" w:rsidP="00C6528C">
      <w:pPr>
        <w:spacing w:after="0" w:line="240" w:lineRule="auto"/>
        <w:rPr>
          <w:b/>
          <w:bCs/>
          <w:caps/>
          <w:noProof/>
          <w:color w:val="0E425C"/>
          <w:sz w:val="12"/>
          <w:szCs w:val="12"/>
        </w:rPr>
      </w:pPr>
    </w:p>
    <w:p w14:paraId="35E7AC42" w14:textId="77777777" w:rsidR="00C6528C" w:rsidRPr="00DD7BD1" w:rsidRDefault="00C6528C" w:rsidP="00C6528C">
      <w:pPr>
        <w:spacing w:after="0" w:line="240" w:lineRule="auto"/>
        <w:rPr>
          <w:b/>
          <w:bCs/>
          <w:sz w:val="28"/>
          <w:szCs w:val="28"/>
          <w:shd w:val="clear" w:color="auto" w:fill="FFFFFF"/>
          <w:lang w:val="en"/>
        </w:rPr>
      </w:pPr>
      <w:r w:rsidRPr="00FF0B04">
        <w:rPr>
          <w:b/>
          <w:bCs/>
          <w:caps/>
          <w:noProof/>
          <w:color w:val="0E425C"/>
          <w:sz w:val="26"/>
          <w:szCs w:val="26"/>
        </w:rPr>
        <w:t xml:space="preserve">Reminder: Changes to New Jersey Family Leave Act (NJFLA) Effective </w:t>
      </w:r>
      <w:r w:rsidRPr="00FF0B04">
        <w:rPr>
          <w:b/>
          <w:bCs/>
          <w:caps/>
          <w:color w:val="0070C0"/>
          <w:sz w:val="26"/>
          <w:szCs w:val="26"/>
        </w:rPr>
        <w:t>July 17, 2026</w:t>
      </w:r>
    </w:p>
    <w:p w14:paraId="13C82104"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rPr>
        <w:t xml:space="preserve">New Jersey </w:t>
      </w:r>
      <w:hyperlink r:id="rId903" w:history="1">
        <w:r w:rsidRPr="00B925FB">
          <w:rPr>
            <w:rStyle w:val="Hyperlink"/>
            <w:rFonts w:ascii="Calibri" w:eastAsiaTheme="majorEastAsia" w:hAnsi="Calibri" w:cs="Calibri"/>
          </w:rPr>
          <w:t>enacted</w:t>
        </w:r>
      </w:hyperlink>
      <w:r w:rsidRPr="00B925FB">
        <w:rPr>
          <w:rFonts w:ascii="Calibri" w:hAnsi="Calibri" w:cs="Calibri"/>
        </w:rPr>
        <w:t xml:space="preserve"> amendments to its Family Leave Act (NJFLA), </w:t>
      </w:r>
      <w:hyperlink r:id="rId904" w:history="1">
        <w:r w:rsidRPr="00B925FB">
          <w:rPr>
            <w:rStyle w:val="Hyperlink"/>
            <w:rFonts w:ascii="Calibri" w:eastAsiaTheme="majorEastAsia" w:hAnsi="Calibri" w:cs="Calibri"/>
          </w:rPr>
          <w:t>Assembly Bill 3451</w:t>
        </w:r>
      </w:hyperlink>
      <w:r w:rsidRPr="00B925FB">
        <w:rPr>
          <w:rFonts w:ascii="Calibri" w:hAnsi="Calibri" w:cs="Calibri"/>
        </w:rPr>
        <w:t xml:space="preserve"> (A3451), that </w:t>
      </w:r>
      <w:r w:rsidRPr="007021C8">
        <w:rPr>
          <w:rFonts w:cs="Calibri"/>
        </w:rPr>
        <w:t>ap</w:t>
      </w:r>
      <w:r w:rsidRPr="00B925FB">
        <w:rPr>
          <w:rFonts w:ascii="Calibri" w:hAnsi="Calibri" w:cs="Calibri"/>
          <w:szCs w:val="20"/>
        </w:rPr>
        <w:t>ply the law to smaller employers and reduce eligibility requirements for employees. The amendments also add job protection for employees receiving benefits under the state temporary disability insurance (TDI) and family leave insurance (FLI) programs. The FLA will now apply to smaller employers than it currently does, and employee eligibility requirements for FLA leave will be lowered.</w:t>
      </w:r>
      <w:r>
        <w:rPr>
          <w:rFonts w:ascii="Calibri" w:hAnsi="Calibri" w:cs="Calibri"/>
          <w:szCs w:val="20"/>
        </w:rPr>
        <w:t xml:space="preserve"> </w:t>
      </w:r>
      <w:r w:rsidRPr="00B925FB">
        <w:rPr>
          <w:rFonts w:ascii="Calibri" w:hAnsi="Calibri" w:cs="Calibri"/>
          <w:szCs w:val="20"/>
        </w:rPr>
        <w:t>The changes are contained in Assembly Bill (AB) 3451 and take effect</w:t>
      </w:r>
      <w:r w:rsidRPr="00B925FB">
        <w:rPr>
          <w:rFonts w:ascii="Calibri" w:hAnsi="Calibri" w:cs="Calibri"/>
          <w:b/>
          <w:bCs/>
          <w:szCs w:val="20"/>
        </w:rPr>
        <w:t xml:space="preserve"> July 17, 2026.</w:t>
      </w:r>
      <w:r w:rsidRPr="00B925FB">
        <w:rPr>
          <w:rFonts w:ascii="Calibri" w:hAnsi="Calibri" w:cs="Calibri"/>
          <w:szCs w:val="20"/>
        </w:rPr>
        <w:t xml:space="preserve"> </w:t>
      </w:r>
    </w:p>
    <w:p w14:paraId="7FA76367" w14:textId="77777777" w:rsidR="00C6528C" w:rsidRPr="00652DB1"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The NJFLA currently provides twelve weeks of leave every 24 months to eligible employees who require time off to care for a seriously ill family member or bond with a new child. To be eligible for</w:t>
      </w:r>
      <w:r>
        <w:rPr>
          <w:rFonts w:ascii="Calibri" w:hAnsi="Calibri" w:cs="Calibri"/>
          <w:szCs w:val="20"/>
        </w:rPr>
        <w:t xml:space="preserve"> </w:t>
      </w:r>
      <w:r w:rsidRPr="00652DB1">
        <w:rPr>
          <w:rFonts w:ascii="Calibri" w:hAnsi="Calibri" w:cs="Calibri"/>
          <w:szCs w:val="20"/>
        </w:rPr>
        <w:t xml:space="preserve">NJFLA leave under existing law, an employee must: </w:t>
      </w:r>
    </w:p>
    <w:p w14:paraId="539D5529" w14:textId="77777777" w:rsidR="00C6528C" w:rsidRDefault="00C6528C" w:rsidP="00C6528C">
      <w:pPr>
        <w:spacing w:after="0"/>
      </w:pPr>
      <w:r w:rsidRPr="00307AD9">
        <w:t>(1) work for an employer with </w:t>
      </w:r>
      <w:r w:rsidRPr="00307AD9">
        <w:rPr>
          <w:b/>
          <w:bCs/>
        </w:rPr>
        <w:t>thirty</w:t>
      </w:r>
      <w:r w:rsidRPr="00307AD9">
        <w:t xml:space="preserve"> or more employees; </w:t>
      </w:r>
    </w:p>
    <w:p w14:paraId="55D8F1B7" w14:textId="77777777" w:rsidR="00C6528C" w:rsidRDefault="00C6528C" w:rsidP="00C6528C">
      <w:pPr>
        <w:spacing w:after="0"/>
      </w:pPr>
      <w:r w:rsidRPr="00307AD9">
        <w:t>(2) have been employed at least </w:t>
      </w:r>
      <w:r w:rsidRPr="00307AD9">
        <w:rPr>
          <w:b/>
          <w:bCs/>
        </w:rPr>
        <w:t>twelve</w:t>
      </w:r>
      <w:r w:rsidRPr="00307AD9">
        <w:t xml:space="preserve"> months; and </w:t>
      </w:r>
    </w:p>
    <w:p w14:paraId="7EBDE1ED" w14:textId="77777777" w:rsidR="00C6528C" w:rsidRPr="00B925FB" w:rsidRDefault="00C6528C" w:rsidP="00C6528C">
      <w:pPr>
        <w:spacing w:after="0"/>
      </w:pPr>
      <w:r w:rsidRPr="00307AD9">
        <w:t>(3) have worked at least </w:t>
      </w:r>
      <w:r w:rsidRPr="00307AD9">
        <w:rPr>
          <w:b/>
          <w:bCs/>
        </w:rPr>
        <w:t>1,000</w:t>
      </w:r>
      <w:r w:rsidRPr="00307AD9">
        <w:t> hours in the twelve months preceding the requested leave start date.</w:t>
      </w:r>
    </w:p>
    <w:p w14:paraId="5591493E" w14:textId="77777777" w:rsidR="00C6528C" w:rsidRDefault="00C6528C" w:rsidP="00C6528C">
      <w:pPr>
        <w:spacing w:after="0"/>
      </w:pPr>
    </w:p>
    <w:p w14:paraId="41B3AB03" w14:textId="77777777" w:rsidR="00C6528C" w:rsidRDefault="00C6528C" w:rsidP="00C6528C">
      <w:pPr>
        <w:spacing w:after="0"/>
      </w:pPr>
      <w:r w:rsidRPr="00307AD9">
        <w:t>The</w:t>
      </w:r>
      <w:r w:rsidRPr="002C23B3">
        <w:rPr>
          <w:b/>
          <w:bCs/>
          <w:u w:val="single"/>
        </w:rPr>
        <w:t xml:space="preserve"> new legislation changes</w:t>
      </w:r>
      <w:r w:rsidRPr="00307AD9">
        <w:t xml:space="preserve"> each of these eligibility requirements. Now, an employee will be eligible for NJFLA leave if the employee: </w:t>
      </w:r>
    </w:p>
    <w:p w14:paraId="24B4639D" w14:textId="77777777" w:rsidR="00C6528C" w:rsidRDefault="00C6528C" w:rsidP="00C6528C">
      <w:pPr>
        <w:spacing w:after="0"/>
      </w:pPr>
      <w:r w:rsidRPr="00307AD9">
        <w:t xml:space="preserve">(1) </w:t>
      </w:r>
      <w:proofErr w:type="gramStart"/>
      <w:r w:rsidRPr="00307AD9">
        <w:t>works</w:t>
      </w:r>
      <w:proofErr w:type="gramEnd"/>
      <w:r w:rsidRPr="00307AD9">
        <w:t xml:space="preserve"> for an employer with </w:t>
      </w:r>
      <w:r w:rsidRPr="00307AD9">
        <w:rPr>
          <w:b/>
          <w:bCs/>
        </w:rPr>
        <w:t>fifteen</w:t>
      </w:r>
      <w:r w:rsidRPr="00307AD9">
        <w:t xml:space="preserve"> or more employees; </w:t>
      </w:r>
    </w:p>
    <w:p w14:paraId="375E497D" w14:textId="77777777" w:rsidR="00C6528C" w:rsidRDefault="00C6528C" w:rsidP="00C6528C">
      <w:pPr>
        <w:spacing w:after="0"/>
      </w:pPr>
      <w:r w:rsidRPr="00307AD9">
        <w:t>(2) has been employed for at least </w:t>
      </w:r>
      <w:r w:rsidRPr="00307AD9">
        <w:rPr>
          <w:b/>
          <w:bCs/>
        </w:rPr>
        <w:t>three</w:t>
      </w:r>
      <w:r w:rsidRPr="00307AD9">
        <w:t xml:space="preserve"> months; and </w:t>
      </w:r>
    </w:p>
    <w:p w14:paraId="373616E1" w14:textId="77777777" w:rsidR="00C6528C" w:rsidRPr="00307AD9" w:rsidRDefault="00C6528C" w:rsidP="00C6528C">
      <w:pPr>
        <w:spacing w:after="0"/>
      </w:pPr>
      <w:r w:rsidRPr="00307AD9">
        <w:t>(3) has worked at least </w:t>
      </w:r>
      <w:r w:rsidRPr="00307AD9">
        <w:rPr>
          <w:b/>
          <w:bCs/>
        </w:rPr>
        <w:t>250</w:t>
      </w:r>
      <w:r w:rsidRPr="00307AD9">
        <w:t> hours in the preceding three months.</w:t>
      </w:r>
    </w:p>
    <w:p w14:paraId="311880BE" w14:textId="77777777" w:rsidR="00C6528C" w:rsidRPr="00B925FB" w:rsidRDefault="00C6528C" w:rsidP="00C6528C">
      <w:pPr>
        <w:spacing w:after="0"/>
        <w:rPr>
          <w:sz w:val="12"/>
          <w:szCs w:val="12"/>
        </w:rPr>
      </w:pPr>
    </w:p>
    <w:p w14:paraId="140FCC0C"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b/>
          <w:bCs/>
          <w:szCs w:val="20"/>
        </w:rPr>
      </w:pPr>
      <w:r w:rsidRPr="00B925FB">
        <w:rPr>
          <w:rFonts w:ascii="Calibri" w:hAnsi="Calibri" w:cs="Calibri"/>
          <w:b/>
          <w:bCs/>
          <w:szCs w:val="20"/>
        </w:rPr>
        <w:t>New Medical Leave Job-Protection Provisions</w:t>
      </w:r>
    </w:p>
    <w:p w14:paraId="3D13A5BA"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 xml:space="preserve">The new law also appears to greatly expand state law to include new job-protection provisions for employees taking medical leave and receiving state Temporary Disability Insurance (TDI) benefits. Currently, the NJFLA (unlike the federal Family and Medical Leave Act (FMLA)) does not provide job-protected leave for an employee’s own serious </w:t>
      </w:r>
      <w:r w:rsidRPr="00B925FB">
        <w:rPr>
          <w:rFonts w:ascii="Calibri" w:hAnsi="Calibri" w:cs="Calibri"/>
          <w:szCs w:val="20"/>
        </w:rPr>
        <w:lastRenderedPageBreak/>
        <w:t>medical condition. Under the new law, employees receiving state TDI benefits for their own medical condition must be restored to the same job they had before taking leave, or a jo that is equivalent in terms of “seniority, status, employment benefits, pay, and other terms and conditions of employment.”</w:t>
      </w:r>
    </w:p>
    <w:p w14:paraId="35C9A15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Although this amendment to the TDI law does not describe this as a new “leave” right, the job restoration requirement may effectively create a new job-protected medical leave entitlement. Further, since employees are eligible for up to twenty-six weeks of state TDI benefits, the new law may provide for up to twenty-six weeks of medical leave—a truly remarkable change in the law, providing fourteen more weeks of job protection than is currently available under the FMLA.</w:t>
      </w:r>
    </w:p>
    <w:p w14:paraId="133F7F7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Whether the new law in fact creates a new twenty-six–week, job-protected medical leave entitlement, or perhaps simply requires restoration to prior employment when an employee returns from leave under an employer’s existing medical leave policy or takes leave under the FMLA is unclear.</w:t>
      </w:r>
    </w:p>
    <w:p w14:paraId="0609D18D" w14:textId="77777777" w:rsidR="00C6528C" w:rsidRDefault="00C6528C" w:rsidP="00C6528C">
      <w:pPr>
        <w:spacing w:after="0"/>
      </w:pPr>
      <w:r w:rsidRPr="005967C1">
        <w:rPr>
          <w:b/>
          <w:bCs/>
        </w:rPr>
        <w:t>Ability to Choose Order of Earned Sick Leave and Temporary Disability Benefits</w:t>
      </w:r>
    </w:p>
    <w:p w14:paraId="6522E1C5" w14:textId="62B7CF6A" w:rsidR="00C6528C" w:rsidRPr="00C6528C" w:rsidRDefault="00C6528C" w:rsidP="00C6528C">
      <w:pPr>
        <w:spacing w:after="0"/>
      </w:pPr>
      <w:r>
        <w:t>I</w:t>
      </w:r>
      <w:r w:rsidRPr="005967C1">
        <w:t>f an employee is eligible for earned sick leave under New Jersey’s Earned Sick Leave Law </w:t>
      </w:r>
      <w:r w:rsidRPr="005967C1">
        <w:rPr>
          <w:i/>
          <w:iCs/>
        </w:rPr>
        <w:t>and</w:t>
      </w:r>
      <w:r w:rsidRPr="005967C1">
        <w:t> eligible for TDI benefits, the employee may choose “the order in which the different kinds of leave are taken,” but will not receive more than one kind of paid leave at the same time.</w:t>
      </w:r>
    </w:p>
    <w:p w14:paraId="6BC7EF19" w14:textId="409D03BB" w:rsidR="00C6528C" w:rsidRPr="00C6528C" w:rsidRDefault="00C6528C" w:rsidP="00C6528C">
      <w:pPr>
        <w:rPr>
          <w:b/>
          <w:bCs/>
          <w:caps/>
          <w:noProof/>
          <w:color w:val="0E425C"/>
          <w:sz w:val="28"/>
          <w:szCs w:val="28"/>
        </w:rPr>
      </w:pPr>
      <w:r>
        <w:t xml:space="preserve">Additional resources can be accessed on the </w:t>
      </w:r>
      <w:hyperlink r:id="rId905" w:history="1">
        <w:r w:rsidRPr="00C961D4">
          <w:rPr>
            <w:rStyle w:val="Hyperlink"/>
          </w:rPr>
          <w:t>NJFLA</w:t>
        </w:r>
      </w:hyperlink>
      <w:r>
        <w:t xml:space="preserve"> website</w:t>
      </w:r>
      <w:r>
        <w:rPr>
          <w:b/>
          <w:bCs/>
          <w:caps/>
          <w:noProof/>
          <w:color w:val="0E425C"/>
          <w:sz w:val="28"/>
          <w:szCs w:val="28"/>
        </w:rPr>
        <w:t>.</w:t>
      </w:r>
    </w:p>
    <w:p w14:paraId="482919CC" w14:textId="6582F398"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 xml:space="preserve">July </w:t>
      </w:r>
      <w:r w:rsidR="002E62E2">
        <w:rPr>
          <w:rFonts w:ascii="Calibri" w:hAnsi="Calibri" w:cs="Calibri"/>
          <w:b/>
          <w:bCs/>
          <w:color w:val="C00000"/>
          <w:sz w:val="28"/>
          <w:szCs w:val="28"/>
          <w:shd w:val="clear" w:color="auto" w:fill="FFFFFF"/>
          <w:lang w:val="en"/>
        </w:rPr>
        <w:t xml:space="preserve">17, </w:t>
      </w:r>
      <w:r w:rsidRPr="00DD7BD1">
        <w:rPr>
          <w:rFonts w:ascii="Calibri" w:hAnsi="Calibri" w:cs="Calibri"/>
          <w:b/>
          <w:bCs/>
          <w:color w:val="C00000"/>
          <w:sz w:val="28"/>
          <w:szCs w:val="28"/>
          <w:shd w:val="clear" w:color="auto" w:fill="FFFFFF"/>
          <w:lang w:val="en"/>
        </w:rPr>
        <w:t>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t xml:space="preserve">New Jersey has </w:t>
      </w:r>
      <w:hyperlink r:id="rId906"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907"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w:t>
      </w:r>
      <w:proofErr w:type="gramStart"/>
      <w:r w:rsidRPr="00DD7BD1">
        <w:rPr>
          <w:rFonts w:ascii="Calibri" w:hAnsi="Calibri" w:cs="Calibri"/>
        </w:rPr>
        <w:t>apply</w:t>
      </w:r>
      <w:proofErr w:type="gramEnd"/>
      <w:r w:rsidRPr="00DD7BD1">
        <w:rPr>
          <w:rFonts w:ascii="Calibri" w:hAnsi="Calibri" w:cs="Calibri"/>
        </w:rPr>
        <w:t xml:space="preserve"> the law to smaller employers and </w:t>
      </w:r>
      <w:proofErr w:type="gramStart"/>
      <w:r w:rsidRPr="00DD7BD1">
        <w:rPr>
          <w:rFonts w:ascii="Calibri" w:hAnsi="Calibri" w:cs="Calibri"/>
        </w:rPr>
        <w:t>reduce</w:t>
      </w:r>
      <w:proofErr w:type="gramEnd"/>
      <w:r w:rsidRPr="00DD7BD1">
        <w:rPr>
          <w:rFonts w:ascii="Calibri" w:hAnsi="Calibri" w:cs="Calibri"/>
        </w:rPr>
        <w:t xml:space="preserv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w:t>
      </w:r>
      <w:proofErr w:type="gramStart"/>
      <w:r w:rsidRPr="00DD7BD1">
        <w:rPr>
          <w:rFonts w:ascii="Calibri" w:hAnsi="Calibri" w:cs="Calibri"/>
          <w:shd w:val="clear" w:color="auto" w:fill="FFFFFF"/>
        </w:rPr>
        <w:t>by the use of</w:t>
      </w:r>
      <w:proofErr w:type="gramEnd"/>
      <w:r w:rsidRPr="00DD7BD1">
        <w:rPr>
          <w:rFonts w:ascii="Calibri" w:hAnsi="Calibri" w:cs="Calibri"/>
          <w:shd w:val="clear" w:color="auto" w:fill="FFFFFF"/>
        </w:rPr>
        <w:t xml:space="preserve">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908"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909"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t xml:space="preserve">A bill </w:t>
      </w:r>
      <w:proofErr w:type="gramStart"/>
      <w:r w:rsidRPr="00DD7BD1">
        <w:rPr>
          <w:rFonts w:ascii="Calibri" w:hAnsi="Calibri" w:cs="Calibri"/>
        </w:rPr>
        <w:t>signed into effect</w:t>
      </w:r>
      <w:proofErr w:type="gramEnd"/>
      <w:r w:rsidRPr="00DD7BD1">
        <w:rPr>
          <w:rFonts w:ascii="Calibri" w:hAnsi="Calibri" w:cs="Calibri"/>
        </w:rPr>
        <w:t xml:space="preserve"> by Governor Murphy this month (</w:t>
      </w:r>
      <w:hyperlink r:id="rId910"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911"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912"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913"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914"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18A4A392" w14:textId="77777777" w:rsidR="00672C7B" w:rsidRDefault="00672C7B" w:rsidP="00672C7B">
      <w:pPr>
        <w:rPr>
          <w:b/>
          <w:bCs/>
          <w:caps/>
          <w:color w:val="0070C0"/>
          <w:sz w:val="28"/>
          <w:szCs w:val="28"/>
        </w:rPr>
      </w:pPr>
      <w:r>
        <w:rPr>
          <w:b/>
          <w:bCs/>
          <w:caps/>
          <w:color w:val="0070C0"/>
          <w:sz w:val="28"/>
          <w:szCs w:val="28"/>
        </w:rPr>
        <w:t>New!</w:t>
      </w:r>
      <w:r w:rsidRPr="003B1174">
        <w:rPr>
          <w:b/>
          <w:bCs/>
          <w:caps/>
          <w:color w:val="0070C0"/>
          <w:sz w:val="28"/>
          <w:szCs w:val="28"/>
        </w:rPr>
        <w:t xml:space="preserve"> </w:t>
      </w:r>
      <w:r w:rsidRPr="003B1174">
        <w:rPr>
          <w:b/>
          <w:bCs/>
          <w:caps/>
          <w:noProof/>
          <w:color w:val="0E425C"/>
          <w:sz w:val="28"/>
          <w:szCs w:val="28"/>
          <w:u w:val="single"/>
        </w:rPr>
        <w:t>New York City</w:t>
      </w:r>
      <w:r w:rsidRPr="003B1174">
        <w:rPr>
          <w:b/>
          <w:bCs/>
          <w:caps/>
          <w:noProof/>
          <w:color w:val="0E425C"/>
          <w:sz w:val="28"/>
          <w:szCs w:val="28"/>
        </w:rPr>
        <w:t xml:space="preserve"> Amends </w:t>
      </w:r>
      <w:r>
        <w:rPr>
          <w:b/>
          <w:bCs/>
          <w:caps/>
          <w:noProof/>
          <w:color w:val="0E425C"/>
          <w:sz w:val="28"/>
          <w:szCs w:val="28"/>
        </w:rPr>
        <w:t>Sick &amp; Safe Time</w:t>
      </w:r>
      <w:r w:rsidRPr="003B1174">
        <w:rPr>
          <w:b/>
          <w:bCs/>
          <w:caps/>
          <w:noProof/>
          <w:color w:val="0E425C"/>
          <w:sz w:val="28"/>
          <w:szCs w:val="28"/>
        </w:rPr>
        <w:t xml:space="preserve"> Rules Effective </w:t>
      </w:r>
      <w:r w:rsidRPr="003B1174">
        <w:rPr>
          <w:b/>
          <w:bCs/>
          <w:caps/>
          <w:color w:val="0070C0"/>
          <w:sz w:val="28"/>
          <w:szCs w:val="28"/>
        </w:rPr>
        <w:t>July 23, 2026</w:t>
      </w:r>
    </w:p>
    <w:p w14:paraId="7F23DFF7" w14:textId="77777777" w:rsidR="00672C7B" w:rsidRPr="00530B66" w:rsidRDefault="00672C7B" w:rsidP="00672C7B">
      <w:pPr>
        <w:rPr>
          <w:b/>
          <w:bCs/>
          <w:caps/>
          <w:color w:val="0070C0"/>
          <w:sz w:val="28"/>
          <w:szCs w:val="28"/>
        </w:rPr>
      </w:pPr>
      <w:r w:rsidRPr="00AA509A">
        <w:rPr>
          <w:rFonts w:eastAsia="Times New Roman"/>
          <w:sz w:val="26"/>
          <w:szCs w:val="26"/>
        </w:rPr>
        <w:t>For pay periods starting after July 23, 2026, New York City’s Earned Safe and Sick Time Act (ESSTA) rules apply to employers of all sizes.</w:t>
      </w:r>
    </w:p>
    <w:p w14:paraId="1E541552" w14:textId="77777777" w:rsidR="00672C7B" w:rsidRPr="00AA509A" w:rsidRDefault="00672C7B" w:rsidP="00672C7B">
      <w:pPr>
        <w:rPr>
          <w:rFonts w:eastAsia="Times New Roman"/>
          <w:sz w:val="26"/>
          <w:szCs w:val="26"/>
        </w:rPr>
      </w:pPr>
      <w:r w:rsidRPr="00AA509A">
        <w:rPr>
          <w:rFonts w:eastAsia="Times New Roman"/>
          <w:sz w:val="26"/>
          <w:szCs w:val="26"/>
        </w:rPr>
        <w:t xml:space="preserve">Under the amended rules, the required ESSTA </w:t>
      </w:r>
      <w:proofErr w:type="gramStart"/>
      <w:r w:rsidRPr="00AA509A">
        <w:rPr>
          <w:rFonts w:eastAsia="Times New Roman"/>
          <w:sz w:val="26"/>
          <w:szCs w:val="26"/>
        </w:rPr>
        <w:t>leave</w:t>
      </w:r>
      <w:proofErr w:type="gramEnd"/>
      <w:r w:rsidRPr="00AA509A">
        <w:rPr>
          <w:rFonts w:eastAsia="Times New Roman"/>
          <w:sz w:val="26"/>
          <w:szCs w:val="26"/>
        </w:rPr>
        <w:t xml:space="preserve"> information that employers must provide to employees in writing each pay </w:t>
      </w:r>
      <w:proofErr w:type="gramStart"/>
      <w:r w:rsidRPr="00AA509A">
        <w:rPr>
          <w:rFonts w:eastAsia="Times New Roman"/>
          <w:sz w:val="26"/>
          <w:szCs w:val="26"/>
        </w:rPr>
        <w:t>period—i</w:t>
      </w:r>
      <w:proofErr w:type="gramEnd"/>
      <w:r w:rsidRPr="00AA509A">
        <w:rPr>
          <w:rFonts w:eastAsia="Times New Roman"/>
          <w:sz w:val="26"/>
          <w:szCs w:val="26"/>
        </w:rPr>
        <w:t>.e., accrued, used, and total leave balances—will need to be </w:t>
      </w:r>
      <w:r w:rsidRPr="00AA509A">
        <w:rPr>
          <w:rFonts w:eastAsia="Times New Roman"/>
          <w:sz w:val="26"/>
          <w:szCs w:val="26"/>
          <w:u w:val="single"/>
        </w:rPr>
        <w:t>separated into paid and unpaid leave</w:t>
      </w:r>
      <w:r w:rsidRPr="00AA509A">
        <w:rPr>
          <w:rFonts w:eastAsia="Times New Roman"/>
          <w:sz w:val="26"/>
          <w:szCs w:val="26"/>
        </w:rPr>
        <w:t>. This information is typically provided on a pay stub, though any written format is acceptable.</w:t>
      </w:r>
    </w:p>
    <w:p w14:paraId="1AC2B7BE" w14:textId="77777777" w:rsidR="00672C7B" w:rsidRPr="00AA509A" w:rsidRDefault="00672C7B" w:rsidP="00672C7B">
      <w:pPr>
        <w:rPr>
          <w:rFonts w:eastAsia="Times New Roman"/>
          <w:sz w:val="26"/>
          <w:szCs w:val="26"/>
          <w:u w:val="single"/>
        </w:rPr>
      </w:pPr>
      <w:r w:rsidRPr="00AA509A">
        <w:rPr>
          <w:rFonts w:eastAsia="Times New Roman"/>
          <w:sz w:val="26"/>
          <w:szCs w:val="26"/>
        </w:rPr>
        <w:t xml:space="preserve">Additionally, employers that use an electronic system that allows employees to access their ESSTA information directly </w:t>
      </w:r>
      <w:r w:rsidRPr="00AA509A">
        <w:rPr>
          <w:rFonts w:eastAsia="Times New Roman"/>
          <w:sz w:val="26"/>
          <w:szCs w:val="26"/>
          <w:u w:val="single"/>
        </w:rPr>
        <w:t>will need to give terminated employees continued access for at least 6 months or provide a written statement with the required information from their final pay period within one week of their last payday.</w:t>
      </w:r>
    </w:p>
    <w:p w14:paraId="3B0FBC68" w14:textId="77777777" w:rsidR="00672C7B" w:rsidRPr="00AA509A" w:rsidRDefault="00672C7B" w:rsidP="00672C7B">
      <w:pPr>
        <w:rPr>
          <w:rFonts w:eastAsia="Times New Roman"/>
          <w:sz w:val="26"/>
          <w:szCs w:val="26"/>
        </w:rPr>
      </w:pPr>
      <w:r w:rsidRPr="00AA509A">
        <w:rPr>
          <w:rFonts w:eastAsia="Times New Roman"/>
          <w:sz w:val="26"/>
          <w:szCs w:val="26"/>
        </w:rPr>
        <w:t>Another obligation includes employers being required to reinstate unused, unpaid Safe and Sick Time for employees rehired within the same calendar year.</w:t>
      </w:r>
    </w:p>
    <w:p w14:paraId="4A6826C8" w14:textId="3688A77C" w:rsidR="00672C7B" w:rsidRPr="00672C7B" w:rsidRDefault="00672C7B" w:rsidP="00204F44">
      <w:pPr>
        <w:rPr>
          <w:b/>
          <w:bCs/>
          <w:caps/>
          <w:color w:val="0070C0"/>
          <w:sz w:val="28"/>
          <w:szCs w:val="28"/>
        </w:rPr>
      </w:pPr>
      <w:r w:rsidRPr="00AA509A">
        <w:rPr>
          <w:rFonts w:eastAsia="Times New Roman"/>
          <w:sz w:val="26"/>
          <w:szCs w:val="26"/>
        </w:rPr>
        <w:t xml:space="preserve">There are two additional reminders for employers. </w:t>
      </w:r>
      <w:r w:rsidRPr="00131B19">
        <w:rPr>
          <w:sz w:val="26"/>
          <w:szCs w:val="26"/>
        </w:rPr>
        <w:t>First</w:t>
      </w:r>
      <w:r w:rsidRPr="00AA509A">
        <w:rPr>
          <w:rFonts w:eastAsia="Times New Roman"/>
          <w:sz w:val="26"/>
          <w:szCs w:val="26"/>
        </w:rPr>
        <w:t xml:space="preserve">, at least 32 hours of safe and sick leave, whether paid or unpaid, must be made immediately available on an employee’s first day of employment and on the first day of each calendar year, and an employee may also be eligible for up to 40 or 56 hours of paid safe and sick time in addition to the </w:t>
      </w:r>
      <w:proofErr w:type="gramStart"/>
      <w:r w:rsidRPr="00AA509A">
        <w:rPr>
          <w:rFonts w:eastAsia="Times New Roman"/>
          <w:sz w:val="26"/>
          <w:szCs w:val="26"/>
        </w:rPr>
        <w:t>aforementioned 32</w:t>
      </w:r>
      <w:proofErr w:type="gramEnd"/>
      <w:r w:rsidRPr="00AA509A">
        <w:rPr>
          <w:rFonts w:eastAsia="Times New Roman"/>
          <w:sz w:val="26"/>
          <w:szCs w:val="26"/>
        </w:rPr>
        <w:t xml:space="preserve"> hours. </w:t>
      </w:r>
      <w:r w:rsidRPr="00131B19">
        <w:rPr>
          <w:sz w:val="26"/>
          <w:szCs w:val="26"/>
        </w:rPr>
        <w:t>Second,</w:t>
      </w:r>
      <w:r w:rsidRPr="00AA509A">
        <w:rPr>
          <w:rFonts w:eastAsia="Times New Roman"/>
          <w:sz w:val="26"/>
          <w:szCs w:val="26"/>
        </w:rPr>
        <w:t xml:space="preserve"> as it applies to salaried-exempt </w:t>
      </w:r>
      <w:r w:rsidRPr="00AA509A">
        <w:rPr>
          <w:rFonts w:eastAsia="Times New Roman"/>
          <w:sz w:val="26"/>
          <w:szCs w:val="26"/>
        </w:rPr>
        <w:lastRenderedPageBreak/>
        <w:t xml:space="preserve">employees, </w:t>
      </w:r>
      <w:r w:rsidRPr="00131B19">
        <w:rPr>
          <w:sz w:val="26"/>
          <w:szCs w:val="26"/>
        </w:rPr>
        <w:t>employers</w:t>
      </w:r>
      <w:r w:rsidRPr="00AA509A">
        <w:rPr>
          <w:rFonts w:eastAsia="Times New Roman"/>
          <w:sz w:val="26"/>
          <w:szCs w:val="26"/>
        </w:rPr>
        <w:t xml:space="preserve"> should continue to pay such employees their full salary for unpaid sick time when use results in only partial-day absences.</w:t>
      </w:r>
    </w:p>
    <w:p w14:paraId="243EEA4E" w14:textId="0130DBAD"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1CAF7433" w14:textId="77777777" w:rsidR="00204F44" w:rsidRPr="0055141A" w:rsidRDefault="00204F44">
      <w:pPr>
        <w:pStyle w:val="ListParagraph"/>
        <w:numPr>
          <w:ilvl w:val="0"/>
          <w:numId w:val="372"/>
        </w:numPr>
        <w:spacing w:after="100" w:line="276" w:lineRule="auto"/>
      </w:pPr>
      <w:r w:rsidRPr="0055141A">
        <w:rPr>
          <w:caps/>
          <w:color w:val="0E425C"/>
        </w:rPr>
        <w:t xml:space="preserve">Workplace 1st Aid Requirements &amp; Opioid Antagonists - </w:t>
      </w:r>
      <w:r w:rsidRPr="0055141A">
        <w:rPr>
          <w:caps/>
          <w:color w:val="0070C0"/>
        </w:rPr>
        <w:t>June 10, 2026</w:t>
      </w:r>
    </w:p>
    <w:p w14:paraId="44AFF21A" w14:textId="147E4799" w:rsidR="00204F44" w:rsidRPr="00204F44" w:rsidRDefault="00204F44">
      <w:pPr>
        <w:pStyle w:val="ListParagraph"/>
        <w:numPr>
          <w:ilvl w:val="0"/>
          <w:numId w:val="372"/>
        </w:numPr>
        <w:spacing w:after="100" w:line="276" w:lineRule="auto"/>
      </w:pPr>
      <w:r w:rsidRPr="0055141A">
        <w:rPr>
          <w:caps/>
          <w:color w:val="0E425C"/>
        </w:rPr>
        <w:t>State Mandatory Retirement Savings Program Effective March 16, May 15 &amp;</w:t>
      </w:r>
      <w:r w:rsidRPr="0055141A">
        <w:rPr>
          <w:caps/>
          <w:color w:val="0070C0"/>
        </w:rPr>
        <w:t xml:space="preserve"> July 15, 2026</w:t>
      </w:r>
      <w:r w:rsidRPr="0055141A">
        <w:rPr>
          <w:caps/>
          <w:color w:val="0070C0"/>
          <w:sz w:val="26"/>
          <w:szCs w:val="26"/>
        </w:rPr>
        <w:t xml:space="preserve"> </w:t>
      </w:r>
      <w:r w:rsidRPr="00255475">
        <w:rPr>
          <w:shd w:val="clear" w:color="auto" w:fill="FFFFFF"/>
        </w:rPr>
        <w:t>(Employers with 11-14 employees)</w:t>
      </w:r>
    </w:p>
    <w:p w14:paraId="6478362D" w14:textId="471C7A5D" w:rsidR="002C0337" w:rsidRDefault="002C0337" w:rsidP="002C0337">
      <w:r>
        <w:rPr>
          <w:b/>
          <w:bCs/>
          <w:caps/>
          <w:color w:val="0E425C"/>
          <w:sz w:val="26"/>
          <w:szCs w:val="26"/>
        </w:rPr>
        <w:t xml:space="preserve">Reminder: Workplace First Aid Requirements in New York State to Include Opioid Antagonists Starting </w:t>
      </w:r>
      <w:r w:rsidR="00B2755A">
        <w:rPr>
          <w:b/>
          <w:bCs/>
          <w:caps/>
          <w:color w:val="0070C0"/>
          <w:sz w:val="26"/>
          <w:szCs w:val="26"/>
        </w:rPr>
        <w:t>Dec</w:t>
      </w:r>
      <w:r>
        <w:rPr>
          <w:b/>
          <w:bCs/>
          <w:caps/>
          <w:color w:val="0070C0"/>
          <w:sz w:val="26"/>
          <w:szCs w:val="26"/>
        </w:rPr>
        <w:t xml:space="preserve"> 1</w:t>
      </w:r>
      <w:r w:rsidR="00B2755A">
        <w:rPr>
          <w:b/>
          <w:bCs/>
          <w:caps/>
          <w:color w:val="0070C0"/>
          <w:sz w:val="26"/>
          <w:szCs w:val="26"/>
        </w:rPr>
        <w:t>2</w:t>
      </w:r>
      <w:r>
        <w:rPr>
          <w:b/>
          <w:bCs/>
          <w:caps/>
          <w:color w:val="0070C0"/>
          <w:sz w:val="26"/>
          <w:szCs w:val="26"/>
        </w:rPr>
        <w:t>, 2026</w:t>
      </w:r>
    </w:p>
    <w:p w14:paraId="72C35401" w14:textId="77777777" w:rsidR="002C0337" w:rsidRPr="007021C8" w:rsidRDefault="002C0337" w:rsidP="002C0337">
      <w:pPr>
        <w:rPr>
          <w:shd w:val="clear" w:color="auto" w:fill="FFFFFF"/>
        </w:rPr>
      </w:pPr>
      <w:r w:rsidRPr="007021C8">
        <w:rPr>
          <w:shd w:val="clear" w:color="auto" w:fill="FFFFFF"/>
        </w:rPr>
        <w:t>As previously reported, New York expanded its workplace first aid requirements through Senate Bill S5922-A/A2725-A requiring certain employers to include opioid antagonists, such as Narcan, as part of their workplace emergency preparedness efforts.</w:t>
      </w:r>
    </w:p>
    <w:p w14:paraId="4A7AADA3" w14:textId="77777777" w:rsidR="002C0337" w:rsidRPr="00B925FB" w:rsidRDefault="002C0337" w:rsidP="002C0337">
      <w:pPr>
        <w:rPr>
          <w:shd w:val="clear" w:color="auto" w:fill="FFFFFF"/>
        </w:rPr>
      </w:pPr>
      <w:r w:rsidRPr="007021C8">
        <w:rPr>
          <w:shd w:val="clear" w:color="auto" w:fill="FFFFFF"/>
        </w:rPr>
        <w:t>On February 13, 2026, amendments (A9453/S8770) were signed which provided additional clarification for employers. Under the updated regulations, private employers covered by OSHA and required to maintain first aid supplies must also ensure opioid antagonists are available for emergency use in the workplace. Employers are not required to place opioid antagonists in every individual first aid kit, only where first aid is administered.</w:t>
      </w:r>
    </w:p>
    <w:p w14:paraId="5F64290B" w14:textId="77777777" w:rsidR="002C0337" w:rsidRDefault="002C0337" w:rsidP="002C0337">
      <w:r>
        <w:rPr>
          <w:b/>
          <w:bCs/>
          <w:caps/>
          <w:color w:val="0E425C"/>
          <w:sz w:val="26"/>
          <w:szCs w:val="26"/>
        </w:rPr>
        <w:t>Reminder: State Mandatory Retirement Savings Program Effective March 16, May 15 &amp;</w:t>
      </w:r>
      <w:r>
        <w:rPr>
          <w:b/>
          <w:bCs/>
          <w:caps/>
          <w:color w:val="0070C0"/>
          <w:sz w:val="26"/>
          <w:szCs w:val="26"/>
        </w:rPr>
        <w:t xml:space="preserve"> July 15, 2026</w:t>
      </w:r>
    </w:p>
    <w:p w14:paraId="20877B3E" w14:textId="77777777" w:rsidR="002C0337" w:rsidRPr="007021C8" w:rsidRDefault="002C0337" w:rsidP="002C0337">
      <w:pPr>
        <w:rPr>
          <w:shd w:val="clear" w:color="auto" w:fill="FFFFFF"/>
        </w:rPr>
      </w:pPr>
      <w:r w:rsidRPr="007021C8">
        <w:rPr>
          <w:shd w:val="clear" w:color="auto" w:fill="FFFFFF"/>
          <w:lang w:val="en"/>
        </w:rPr>
        <w:t>Though</w:t>
      </w:r>
      <w:r w:rsidRPr="007021C8">
        <w:rPr>
          <w:b/>
          <w:bCs/>
          <w:shd w:val="clear" w:color="auto" w:fill="FFFFFF"/>
          <w:lang w:val="en"/>
        </w:rPr>
        <w:t xml:space="preserve"> </w:t>
      </w:r>
      <w:r w:rsidRPr="007021C8">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Employers with questions are advised to engage their Retirement Benefits advisor or reach out to the applicable state agency over the mandatory state retirement program.</w:t>
      </w:r>
    </w:p>
    <w:p w14:paraId="201BC599" w14:textId="1E027859" w:rsidR="002C0337" w:rsidRPr="002C0337" w:rsidRDefault="002C0337" w:rsidP="002C0337">
      <w:pPr>
        <w:rPr>
          <w:shd w:val="clear" w:color="auto" w:fill="FFFFFF"/>
        </w:rPr>
      </w:pPr>
      <w:r w:rsidRPr="007021C8">
        <w:rPr>
          <w:b/>
          <w:bCs/>
          <w:shd w:val="clear" w:color="auto" w:fill="FFFFFF"/>
        </w:rPr>
        <w:t>The program uses a phased rollout based on employer size:</w:t>
      </w:r>
      <w:r w:rsidRPr="007021C8">
        <w:rPr>
          <w:shd w:val="clear" w:color="auto" w:fill="FFFFFF"/>
        </w:rPr>
        <w:br/>
      </w:r>
      <w:r w:rsidRPr="007021C8">
        <w:rPr>
          <w:b/>
          <w:bCs/>
          <w:u w:val="single"/>
          <w:shd w:val="clear" w:color="auto" w:fill="FFFFFF"/>
        </w:rPr>
        <w:t>Employer Size</w:t>
      </w:r>
      <w:r w:rsidRPr="007021C8">
        <w:rPr>
          <w:b/>
          <w:bCs/>
          <w:shd w:val="clear" w:color="auto" w:fill="FFFFFF"/>
        </w:rPr>
        <w:t>                   </w:t>
      </w:r>
      <w:r w:rsidRPr="007021C8">
        <w:rPr>
          <w:b/>
          <w:bCs/>
          <w:shd w:val="clear" w:color="auto" w:fill="FFFFFF"/>
        </w:rPr>
        <w:tab/>
      </w:r>
      <w:r w:rsidRPr="007021C8">
        <w:rPr>
          <w:b/>
          <w:bCs/>
          <w:u w:val="single"/>
          <w:shd w:val="clear" w:color="auto" w:fill="FFFFFF"/>
        </w:rPr>
        <w:t>Compliance Deadline</w:t>
      </w:r>
      <w:r w:rsidRPr="00A2630C">
        <w:rPr>
          <w:shd w:val="clear" w:color="auto" w:fill="FFFFFF"/>
        </w:rPr>
        <w:br/>
      </w:r>
      <w:r w:rsidRPr="009057E3">
        <w:rPr>
          <w:shd w:val="clear" w:color="auto" w:fill="FFFFFF"/>
        </w:rPr>
        <w:t>30 or more employees             March 16, 2026</w:t>
      </w:r>
      <w:r w:rsidRPr="009057E3">
        <w:rPr>
          <w:shd w:val="clear" w:color="auto" w:fill="FFFFFF"/>
        </w:rPr>
        <w:br/>
        <w:t>15–29 employees                      May 15, 2026</w:t>
      </w:r>
      <w:r w:rsidRPr="00A817CE">
        <w:rPr>
          <w:color w:val="0070C0"/>
          <w:shd w:val="clear" w:color="auto" w:fill="FFFFFF"/>
        </w:rPr>
        <w:br/>
        <w:t>11–14 employees                      July 15, 2026</w:t>
      </w:r>
    </w:p>
    <w:p w14:paraId="759DA804" w14:textId="074C95CE" w:rsidR="00305AA2" w:rsidRDefault="00305AA2" w:rsidP="00305AA2">
      <w:pPr>
        <w:jc w:val="center"/>
        <w:rPr>
          <w:b/>
          <w:bCs/>
          <w:caps/>
          <w:color w:val="0070C0"/>
          <w:sz w:val="26"/>
          <w:szCs w:val="26"/>
        </w:rPr>
      </w:pPr>
      <w:r>
        <w:rPr>
          <w:b/>
          <w:bCs/>
          <w:caps/>
          <w:color w:val="0070C0"/>
          <w:sz w:val="26"/>
          <w:szCs w:val="26"/>
        </w:rPr>
        <w:t xml:space="preserve">New! </w:t>
      </w:r>
      <w:r w:rsidRPr="00AB4A48">
        <w:rPr>
          <w:b/>
          <w:bCs/>
          <w:caps/>
          <w:noProof/>
          <w:color w:val="0E425C"/>
          <w:sz w:val="26"/>
          <w:szCs w:val="26"/>
        </w:rPr>
        <w:t xml:space="preserve">State’s Trapped at Work Effective Date in Question- effective </w:t>
      </w:r>
      <w:r>
        <w:rPr>
          <w:b/>
          <w:bCs/>
          <w:caps/>
          <w:color w:val="0070C0"/>
          <w:sz w:val="26"/>
          <w:szCs w:val="26"/>
        </w:rPr>
        <w:t xml:space="preserve">December 19, </w:t>
      </w:r>
      <w:proofErr w:type="gramStart"/>
      <w:r>
        <w:rPr>
          <w:b/>
          <w:bCs/>
          <w:caps/>
          <w:color w:val="0070C0"/>
          <w:sz w:val="26"/>
          <w:szCs w:val="26"/>
        </w:rPr>
        <w:t>2026</w:t>
      </w:r>
      <w:proofErr w:type="gramEnd"/>
      <w:r>
        <w:rPr>
          <w:b/>
          <w:bCs/>
          <w:caps/>
          <w:color w:val="0070C0"/>
          <w:sz w:val="26"/>
          <w:szCs w:val="26"/>
        </w:rPr>
        <w:t xml:space="preserve"> </w:t>
      </w:r>
      <w:r w:rsidRPr="00AB4A48">
        <w:rPr>
          <w:b/>
          <w:bCs/>
          <w:caps/>
          <w:noProof/>
          <w:color w:val="0E425C"/>
          <w:sz w:val="26"/>
          <w:szCs w:val="26"/>
        </w:rPr>
        <w:t xml:space="preserve">or </w:t>
      </w:r>
      <w:r>
        <w:rPr>
          <w:b/>
          <w:bCs/>
          <w:caps/>
          <w:color w:val="0070C0"/>
          <w:sz w:val="26"/>
          <w:szCs w:val="26"/>
        </w:rPr>
        <w:t>February 13, 2027</w:t>
      </w:r>
      <w:r w:rsidRPr="00AB4A48">
        <w:rPr>
          <w:b/>
          <w:bCs/>
          <w:caps/>
          <w:noProof/>
          <w:color w:val="0E425C"/>
          <w:sz w:val="26"/>
          <w:szCs w:val="26"/>
        </w:rPr>
        <w:t>?</w:t>
      </w:r>
    </w:p>
    <w:p w14:paraId="3C4385B5" w14:textId="77777777" w:rsidR="00305AA2" w:rsidRDefault="00305AA2" w:rsidP="00305AA2">
      <w:pPr>
        <w:rPr>
          <w:b/>
          <w:bCs/>
          <w:shd w:val="clear" w:color="auto" w:fill="FFFFFF"/>
        </w:rPr>
      </w:pPr>
      <w:r w:rsidRPr="00594D8A">
        <w:rPr>
          <w:shd w:val="clear" w:color="auto" w:fill="FFFFFF"/>
        </w:rPr>
        <w:t xml:space="preserve">The amendments </w:t>
      </w:r>
      <w:r>
        <w:rPr>
          <w:shd w:val="clear" w:color="auto" w:fill="FFFFFF"/>
        </w:rPr>
        <w:t xml:space="preserve">signed February 2026 </w:t>
      </w:r>
      <w:r w:rsidRPr="00594D8A">
        <w:rPr>
          <w:shd w:val="clear" w:color="auto" w:fill="FFFFFF"/>
        </w:rPr>
        <w:t>adjust</w:t>
      </w:r>
      <w:r>
        <w:rPr>
          <w:shd w:val="clear" w:color="auto" w:fill="FFFFFF"/>
        </w:rPr>
        <w:t>ed</w:t>
      </w:r>
      <w:r w:rsidRPr="00594D8A">
        <w:rPr>
          <w:shd w:val="clear" w:color="auto" w:fill="FFFFFF"/>
        </w:rPr>
        <w:t xml:space="preserve"> the effective date of the Trapped at Work Act, which had </w:t>
      </w:r>
      <w:r>
        <w:rPr>
          <w:shd w:val="clear" w:color="auto" w:fill="FFFFFF"/>
        </w:rPr>
        <w:t xml:space="preserve">originally </w:t>
      </w:r>
      <w:r w:rsidRPr="00594D8A">
        <w:rPr>
          <w:shd w:val="clear" w:color="auto" w:fill="FFFFFF"/>
        </w:rPr>
        <w:t>taken effect “immediately” upon its signing into law on December 19, 2025. The amendments replace “immediately” in the act with “one year after it shall have become law,” thereby apparently fixing the effective date to December 19, 2026. </w:t>
      </w:r>
    </w:p>
    <w:p w14:paraId="0BC09195" w14:textId="4891F4E1" w:rsidR="00305AA2" w:rsidRPr="00305AA2" w:rsidRDefault="00305AA2" w:rsidP="00305AA2">
      <w:pPr>
        <w:rPr>
          <w:b/>
          <w:bCs/>
          <w:shd w:val="clear" w:color="auto" w:fill="FFFFFF"/>
          <w:lang w:val="en"/>
        </w:rPr>
      </w:pPr>
      <w:r>
        <w:rPr>
          <w:b/>
          <w:bCs/>
          <w:shd w:val="clear" w:color="auto" w:fill="FFFFFF"/>
        </w:rPr>
        <w:t>T</w:t>
      </w:r>
      <w:r w:rsidRPr="002255C6">
        <w:rPr>
          <w:b/>
          <w:bCs/>
          <w:shd w:val="clear" w:color="auto" w:fill="FFFFFF"/>
        </w:rPr>
        <w:t>here is a question as to whether the amendments are intended to delay the effective date to one year after they were signed, which would set the effective date to February 13, 2027.</w:t>
      </w:r>
      <w:r>
        <w:rPr>
          <w:b/>
          <w:bCs/>
          <w:shd w:val="clear" w:color="auto" w:fill="FFFFFF"/>
        </w:rPr>
        <w:t xml:space="preserve"> ETC has reported both effective dates and will continue to monitor the situation for clarity.</w:t>
      </w:r>
    </w:p>
    <w:p w14:paraId="0BD4D454" w14:textId="2B0F79CE" w:rsidR="00B15363" w:rsidRDefault="00B15363" w:rsidP="00B15363">
      <w:pPr>
        <w:jc w:val="center"/>
        <w:rPr>
          <w:rFonts w:ascii="Roboto" w:hAnsi="Roboto"/>
          <w:b/>
          <w:bCs/>
          <w:color w:val="C00000"/>
          <w:shd w:val="clear" w:color="auto" w:fill="FFFFFF"/>
          <w:lang w:val="en"/>
        </w:rPr>
      </w:pPr>
      <w:r>
        <w:rPr>
          <w:b/>
          <w:bCs/>
          <w:caps/>
          <w:color w:val="0070C0"/>
          <w:sz w:val="26"/>
          <w:szCs w:val="26"/>
        </w:rPr>
        <w:t xml:space="preserve">Reminder: </w:t>
      </w:r>
      <w:r w:rsidRPr="00ED13E0">
        <w:rPr>
          <w:b/>
          <w:bCs/>
          <w:caps/>
          <w:noProof/>
          <w:color w:val="0E425C"/>
          <w:sz w:val="26"/>
          <w:szCs w:val="26"/>
        </w:rPr>
        <w:t>State Mandatory Retirement Savings Program Eff</w:t>
      </w:r>
      <w:r>
        <w:rPr>
          <w:b/>
          <w:bCs/>
          <w:caps/>
          <w:noProof/>
          <w:color w:val="0E425C"/>
          <w:sz w:val="26"/>
          <w:szCs w:val="26"/>
        </w:rPr>
        <w:t>ECTIVE</w:t>
      </w:r>
      <w:r w:rsidRPr="00ED13E0">
        <w:rPr>
          <w:b/>
          <w:bCs/>
          <w:caps/>
          <w:noProof/>
          <w:color w:val="0E425C"/>
          <w:sz w:val="26"/>
          <w:szCs w:val="26"/>
        </w:rPr>
        <w:t xml:space="preserve"> </w:t>
      </w:r>
      <w:r w:rsidRPr="00ED13E0">
        <w:rPr>
          <w:b/>
          <w:bCs/>
          <w:caps/>
          <w:color w:val="0070C0"/>
          <w:sz w:val="26"/>
          <w:szCs w:val="26"/>
        </w:rPr>
        <w:t>March 16, 2026</w:t>
      </w:r>
    </w:p>
    <w:p w14:paraId="7EE25A93" w14:textId="77777777" w:rsidR="00B15363" w:rsidRPr="00A2630C" w:rsidRDefault="00B15363" w:rsidP="00B15363">
      <w:pPr>
        <w:rPr>
          <w:shd w:val="clear" w:color="auto" w:fill="FFFFFF"/>
        </w:rPr>
      </w:pPr>
      <w:r w:rsidRPr="00A2630C">
        <w:rPr>
          <w:shd w:val="clear" w:color="auto" w:fill="FFFFFF"/>
          <w:lang w:val="en"/>
        </w:rPr>
        <w:t>Though</w:t>
      </w:r>
      <w:r w:rsidRPr="00A2630C">
        <w:rPr>
          <w:b/>
          <w:bCs/>
          <w:shd w:val="clear" w:color="auto" w:fill="FFFFFF"/>
          <w:lang w:val="en"/>
        </w:rPr>
        <w:t xml:space="preserve"> </w:t>
      </w:r>
      <w:r w:rsidRPr="00A2630C">
        <w:rPr>
          <w:shd w:val="clear" w:color="auto" w:fill="FFFFFF"/>
        </w:rPr>
        <w:t xml:space="preserve">ETC does not monitor or report on Retirement or Pension matters, it is important that New York employers who do not offer a retirement plan are aware of a new compliance obligation. The New York Secure Choice Savings </w:t>
      </w:r>
      <w:r w:rsidRPr="00A2630C">
        <w:rPr>
          <w:shd w:val="clear" w:color="auto" w:fill="FFFFFF"/>
        </w:rPr>
        <w:lastRenderedPageBreak/>
        <w:t>Program requires covered private-sector employers to automatically enroll their employees in a state-facilitated Roth IRA through payroll deduction. With the first compliance deadline arriving on March 16, 2026, employers should assess their obligations now. New York joins a growing list of states that mandate retirement savings plans: California (</w:t>
      </w:r>
      <w:proofErr w:type="spellStart"/>
      <w:r w:rsidRPr="00A2630C">
        <w:rPr>
          <w:shd w:val="clear" w:color="auto" w:fill="FFFFFF"/>
        </w:rPr>
        <w:t>CalSavers</w:t>
      </w:r>
      <w:proofErr w:type="spellEnd"/>
      <w:r w:rsidRPr="00A2630C">
        <w:rPr>
          <w:shd w:val="clear" w:color="auto" w:fill="FFFFFF"/>
        </w:rPr>
        <w:t>), Colorado (</w:t>
      </w:r>
      <w:proofErr w:type="spellStart"/>
      <w:r w:rsidRPr="00A2630C">
        <w:rPr>
          <w:shd w:val="clear" w:color="auto" w:fill="FFFFFF"/>
        </w:rPr>
        <w:t>SecureSavings</w:t>
      </w:r>
      <w:proofErr w:type="spellEnd"/>
      <w:r w:rsidRPr="00A2630C">
        <w:rPr>
          <w:shd w:val="clear" w:color="auto" w:fill="FFFFFF"/>
        </w:rPr>
        <w:t>), Connecticut (</w:t>
      </w:r>
      <w:proofErr w:type="spellStart"/>
      <w:r w:rsidRPr="00A2630C">
        <w:rPr>
          <w:shd w:val="clear" w:color="auto" w:fill="FFFFFF"/>
        </w:rPr>
        <w:t>MyCTSavings</w:t>
      </w:r>
      <w:proofErr w:type="spellEnd"/>
      <w:r w:rsidRPr="00A2630C">
        <w:rPr>
          <w:shd w:val="clear" w:color="auto" w:fill="FFFFFF"/>
        </w:rPr>
        <w:t>), Delaware (Delaware EARNS), Illinois (Secure Choice), Maine (MERIT), Maryland (</w:t>
      </w:r>
      <w:proofErr w:type="spellStart"/>
      <w:r w:rsidRPr="00A2630C">
        <w:rPr>
          <w:shd w:val="clear" w:color="auto" w:fill="FFFFFF"/>
        </w:rPr>
        <w:t>MarylandSaves</w:t>
      </w:r>
      <w:proofErr w:type="spellEnd"/>
      <w:r w:rsidRPr="00A2630C">
        <w:rPr>
          <w:shd w:val="clear" w:color="auto" w:fill="FFFFFF"/>
        </w:rPr>
        <w:t>), New Jersey (Secure Choice), Oregon (</w:t>
      </w:r>
      <w:proofErr w:type="spellStart"/>
      <w:r w:rsidRPr="00A2630C">
        <w:rPr>
          <w:shd w:val="clear" w:color="auto" w:fill="FFFFFF"/>
        </w:rPr>
        <w:t>OregonSaves</w:t>
      </w:r>
      <w:proofErr w:type="spellEnd"/>
      <w:r w:rsidRPr="00A2630C">
        <w:rPr>
          <w:shd w:val="clear" w:color="auto" w:fill="FFFFFF"/>
        </w:rPr>
        <w:t>), Vermont (VT Saves), and Virginia (</w:t>
      </w:r>
      <w:proofErr w:type="spellStart"/>
      <w:r w:rsidRPr="00A2630C">
        <w:rPr>
          <w:shd w:val="clear" w:color="auto" w:fill="FFFFFF"/>
        </w:rPr>
        <w:t>RetirePathVA</w:t>
      </w:r>
      <w:proofErr w:type="spellEnd"/>
      <w:r w:rsidRPr="00A2630C">
        <w:rPr>
          <w:shd w:val="clear" w:color="auto" w:fill="FFFFFF"/>
        </w:rPr>
        <w:t>). Employers with questions are advised to engage their Retirement Benefits advisor or reach out to the applicable state agency over the mandatory state retirement program.</w:t>
      </w:r>
    </w:p>
    <w:p w14:paraId="4CB9C538" w14:textId="77777777" w:rsidR="00B15363" w:rsidRPr="00A2630C" w:rsidRDefault="00B15363" w:rsidP="00B15363">
      <w:pPr>
        <w:rPr>
          <w:b/>
          <w:bCs/>
          <w:shd w:val="clear" w:color="auto" w:fill="FFFFFF"/>
        </w:rPr>
      </w:pPr>
      <w:r w:rsidRPr="00A2630C">
        <w:rPr>
          <w:b/>
          <w:bCs/>
          <w:shd w:val="clear" w:color="auto" w:fill="FFFFFF"/>
        </w:rPr>
        <w:t>Covered Employers &amp; Employees</w:t>
      </w:r>
    </w:p>
    <w:p w14:paraId="0DCFCD17" w14:textId="77777777" w:rsidR="00B15363" w:rsidRPr="004F2C97" w:rsidRDefault="00B15363" w:rsidP="00B15363">
      <w:pPr>
        <w:rPr>
          <w:shd w:val="clear" w:color="auto" w:fill="FFFFFF"/>
        </w:rPr>
      </w:pPr>
      <w:r w:rsidRPr="00A2630C">
        <w:rPr>
          <w:shd w:val="clear" w:color="auto" w:fill="FFFFFF"/>
        </w:rPr>
        <w:t xml:space="preserve">private-sector employers, whether for-profit or </w:t>
      </w:r>
      <w:r>
        <w:rPr>
          <w:shd w:val="clear" w:color="auto" w:fill="FFFFFF"/>
        </w:rPr>
        <w:t xml:space="preserve">nonprofit, </w:t>
      </w:r>
      <w:r w:rsidRPr="00A2630C">
        <w:rPr>
          <w:shd w:val="clear" w:color="auto" w:fill="FFFFFF"/>
        </w:rPr>
        <w:t xml:space="preserve">that </w:t>
      </w:r>
      <w:proofErr w:type="gramStart"/>
      <w:r w:rsidRPr="00A2630C">
        <w:rPr>
          <w:shd w:val="clear" w:color="auto" w:fill="FFFFFF"/>
        </w:rPr>
        <w:t>are located in</w:t>
      </w:r>
      <w:proofErr w:type="gramEnd"/>
      <w:r w:rsidRPr="00A2630C">
        <w:rPr>
          <w:shd w:val="clear" w:color="auto" w:fill="FFFFFF"/>
        </w:rPr>
        <w:t xml:space="preserve"> New York State, have been in business for at least two years, have employed ten or more employees in New York State in the past 12 months, and do not already offer a qualified retirement plan to their employees such as a 401(k), 403(b), or similar arrangement. Employers cannot drop an existing qualified plan to participate in Secure Choice instead. Covered employers must automatically enroll eligible employees in the program, although employees may opt out from participation or change their contribution rate or investment option, at any time. Eligible employees are those age 18 or older who receive </w:t>
      </w:r>
      <w:r w:rsidRPr="00610189">
        <w:rPr>
          <w:shd w:val="clear" w:color="auto" w:fill="FFFFFF"/>
        </w:rPr>
        <w:t>taxable wages</w:t>
      </w:r>
      <w:r w:rsidRPr="00A2630C">
        <w:rPr>
          <w:shd w:val="clear" w:color="auto" w:fill="FFFFFF"/>
        </w:rPr>
        <w:t> from a covered employer.</w:t>
      </w:r>
    </w:p>
    <w:p w14:paraId="77FB935D" w14:textId="77777777" w:rsidR="00B15363" w:rsidRPr="00A2630C" w:rsidRDefault="00B15363" w:rsidP="00B15363">
      <w:pPr>
        <w:rPr>
          <w:shd w:val="clear" w:color="auto" w:fill="FFFFFF"/>
        </w:rPr>
      </w:pPr>
      <w:r w:rsidRPr="00A2630C">
        <w:rPr>
          <w:b/>
          <w:bCs/>
          <w:shd w:val="clear" w:color="auto" w:fill="FFFFFF"/>
        </w:rPr>
        <w:t>The program uses a phased rollout based on employer size:</w:t>
      </w:r>
      <w:r w:rsidRPr="00A2630C">
        <w:rPr>
          <w:shd w:val="clear" w:color="auto" w:fill="FFFFFF"/>
        </w:rPr>
        <w:br/>
      </w:r>
      <w:r w:rsidRPr="00A2630C">
        <w:rPr>
          <w:b/>
          <w:bCs/>
          <w:u w:val="single"/>
          <w:shd w:val="clear" w:color="auto" w:fill="FFFFFF"/>
        </w:rPr>
        <w:t>Employer Size</w:t>
      </w:r>
      <w:r w:rsidRPr="00A2630C">
        <w:rPr>
          <w:b/>
          <w:bCs/>
          <w:shd w:val="clear" w:color="auto" w:fill="FFFFFF"/>
        </w:rPr>
        <w:t>                   </w:t>
      </w:r>
      <w:r w:rsidRPr="00A2630C">
        <w:rPr>
          <w:b/>
          <w:bCs/>
          <w:shd w:val="clear" w:color="auto" w:fill="FFFFFF"/>
        </w:rPr>
        <w:tab/>
      </w:r>
      <w:r w:rsidRPr="00A2630C">
        <w:rPr>
          <w:b/>
          <w:bCs/>
          <w:u w:val="single"/>
          <w:shd w:val="clear" w:color="auto" w:fill="FFFFFF"/>
        </w:rPr>
        <w:t>Compliance Deadline</w:t>
      </w:r>
      <w:r w:rsidRPr="00A2630C">
        <w:rPr>
          <w:shd w:val="clear" w:color="auto" w:fill="FFFFFF"/>
        </w:rPr>
        <w:br/>
      </w:r>
      <w:r w:rsidRPr="00A817CE">
        <w:rPr>
          <w:color w:val="0070C0"/>
          <w:shd w:val="clear" w:color="auto" w:fill="FFFFFF"/>
        </w:rPr>
        <w:t>30 or more employees             March 16, 2026</w:t>
      </w:r>
      <w:r w:rsidRPr="00A817CE">
        <w:rPr>
          <w:color w:val="0070C0"/>
          <w:shd w:val="clear" w:color="auto" w:fill="FFFFFF"/>
        </w:rPr>
        <w:br/>
        <w:t>15–29 employees                      May 15, 2026</w:t>
      </w:r>
      <w:r w:rsidRPr="00A817CE">
        <w:rPr>
          <w:color w:val="0070C0"/>
          <w:shd w:val="clear" w:color="auto" w:fill="FFFFFF"/>
        </w:rPr>
        <w:br/>
        <w:t>11–14 employees                      July 15, 2026</w:t>
      </w:r>
    </w:p>
    <w:p w14:paraId="095156D7" w14:textId="77777777" w:rsidR="00B15363" w:rsidRPr="00A2630C" w:rsidRDefault="00B15363" w:rsidP="00B15363">
      <w:pPr>
        <w:rPr>
          <w:shd w:val="clear" w:color="auto" w:fill="FFFFFF"/>
        </w:rPr>
      </w:pPr>
      <w:r w:rsidRPr="00A2630C">
        <w:rPr>
          <w:shd w:val="clear" w:color="auto" w:fill="FFFFFF"/>
        </w:rPr>
        <w:t>Covered employers should take the following steps: automatically enroll eligible employees in the program, facilitate payroll deductions at the default contribution rate of 3% of gross wages (or as adjusted by the employee, subject to federal IRA limits), remit contributions to the program, and provide required informational materials and disclosures to employees upon commencement of the program and upon hire.</w:t>
      </w:r>
      <w:r w:rsidRPr="00A2630C">
        <w:rPr>
          <w:shd w:val="clear" w:color="auto" w:fill="FFFFFF"/>
        </w:rPr>
        <w:br/>
        <w:t>Employers may not contribute to employee accounts. However, employers are not fiduciaries under the program and bear no liability for employees' participation choices, investment decisions, or outcomes. The program is overseen by the New York Secure Choice Savings Program Board which has the fiduciary responsibility to act in the best interests of participants.</w:t>
      </w:r>
    </w:p>
    <w:p w14:paraId="79FD7740" w14:textId="2E2FD7C7" w:rsidR="00B15363" w:rsidRPr="00B15363" w:rsidRDefault="00B15363" w:rsidP="00B15363">
      <w:pPr>
        <w:rPr>
          <w:b/>
          <w:color w:val="0E425C"/>
          <w:u w:val="single"/>
        </w:rPr>
      </w:pPr>
      <w:r w:rsidRPr="00A2630C">
        <w:rPr>
          <w:b/>
          <w:bCs/>
          <w:shd w:val="clear" w:color="auto" w:fill="FFFFFF"/>
        </w:rPr>
        <w:t>Penalties for Non-Compliance</w:t>
      </w:r>
      <w:r w:rsidRPr="00A2630C">
        <w:rPr>
          <w:shd w:val="clear" w:color="auto" w:fill="FFFFFF"/>
        </w:rPr>
        <w:br/>
        <w:t xml:space="preserve">The program's enabling legislation authorizes the Secure Choice Savings Program Board to determine enforcement of penalties but the website for the program does not currently address penalties for non-compliance. Employers should monitor guidance from the Board and the program's website at </w:t>
      </w:r>
      <w:r w:rsidRPr="00280C5F">
        <w:rPr>
          <w:rStyle w:val="Hyperlink"/>
        </w:rPr>
        <w:t xml:space="preserve">securechoice.ny.gov </w:t>
      </w:r>
      <w:r w:rsidRPr="00A2630C">
        <w:rPr>
          <w:shd w:val="clear" w:color="auto" w:fill="FFFFFF"/>
        </w:rPr>
        <w:t>for specific information regarding enforcement procedures and penalties as the compliance deadlines approach.</w:t>
      </w:r>
    </w:p>
    <w:p w14:paraId="3407561B" w14:textId="1FFD28B3" w:rsidR="00DB649F" w:rsidRPr="005D141E" w:rsidRDefault="00DB649F" w:rsidP="00DB649F">
      <w:pPr>
        <w:jc w:val="center"/>
        <w:rPr>
          <w:bCs/>
          <w:color w:val="0070C0"/>
          <w:sz w:val="26"/>
          <w:szCs w:val="26"/>
        </w:rPr>
      </w:pPr>
      <w:r>
        <w:rPr>
          <w:b/>
          <w:bCs/>
          <w:caps/>
          <w:color w:val="0070C0"/>
          <w:sz w:val="26"/>
          <w:szCs w:val="26"/>
        </w:rPr>
        <w:t xml:space="preserve">UPDATE! </w:t>
      </w:r>
      <w:r w:rsidRPr="00A632EF">
        <w:rPr>
          <w:b/>
          <w:bCs/>
          <w:caps/>
          <w:noProof/>
          <w:color w:val="0E425C"/>
          <w:sz w:val="26"/>
          <w:szCs w:val="26"/>
        </w:rPr>
        <w:t xml:space="preserve">Workplace First Aid Requirements in New York State to Include Opioid Antagonists </w:t>
      </w:r>
    </w:p>
    <w:p w14:paraId="187F102B" w14:textId="77777777" w:rsidR="00DB649F" w:rsidRDefault="00DB649F" w:rsidP="00DB649F">
      <w:pPr>
        <w:rPr>
          <w:shd w:val="clear" w:color="auto" w:fill="FFFFFF"/>
        </w:rPr>
      </w:pPr>
      <w:r w:rsidRPr="005D141E">
        <w:rPr>
          <w:shd w:val="clear" w:color="auto" w:fill="FFFFFF"/>
        </w:rPr>
        <w:t xml:space="preserve">As </w:t>
      </w:r>
      <w:r>
        <w:rPr>
          <w:shd w:val="clear" w:color="auto" w:fill="FFFFFF"/>
        </w:rPr>
        <w:t>previously</w:t>
      </w:r>
      <w:r w:rsidRPr="005D141E">
        <w:rPr>
          <w:shd w:val="clear" w:color="auto" w:fill="FFFFFF"/>
        </w:rPr>
        <w:t xml:space="preserve"> reported, </w:t>
      </w:r>
      <w:r w:rsidRPr="000B6E10">
        <w:rPr>
          <w:shd w:val="clear" w:color="auto" w:fill="FFFFFF"/>
        </w:rPr>
        <w:t>New York expanded its workplace first aid requirements through Senate Bill S5922-A/A2725-A</w:t>
      </w:r>
      <w:r>
        <w:rPr>
          <w:shd w:val="clear" w:color="auto" w:fill="FFFFFF"/>
        </w:rPr>
        <w:t xml:space="preserve"> </w:t>
      </w:r>
      <w:r w:rsidRPr="000B6E10">
        <w:rPr>
          <w:shd w:val="clear" w:color="auto" w:fill="FFFFFF"/>
        </w:rPr>
        <w:t>requir</w:t>
      </w:r>
      <w:r>
        <w:rPr>
          <w:shd w:val="clear" w:color="auto" w:fill="FFFFFF"/>
        </w:rPr>
        <w:t>ing</w:t>
      </w:r>
      <w:r w:rsidRPr="000B6E10">
        <w:rPr>
          <w:shd w:val="clear" w:color="auto" w:fill="FFFFFF"/>
        </w:rPr>
        <w:t xml:space="preserve"> certain employers to include opioid antagonists</w:t>
      </w:r>
      <w:r>
        <w:rPr>
          <w:shd w:val="clear" w:color="auto" w:fill="FFFFFF"/>
        </w:rPr>
        <w:t xml:space="preserve">, </w:t>
      </w:r>
      <w:r w:rsidRPr="000B6E10">
        <w:rPr>
          <w:shd w:val="clear" w:color="auto" w:fill="FFFFFF"/>
        </w:rPr>
        <w:t>such as Narcan</w:t>
      </w:r>
      <w:r>
        <w:rPr>
          <w:shd w:val="clear" w:color="auto" w:fill="FFFFFF"/>
        </w:rPr>
        <w:t xml:space="preserve">, </w:t>
      </w:r>
      <w:r w:rsidRPr="000B6E10">
        <w:rPr>
          <w:shd w:val="clear" w:color="auto" w:fill="FFFFFF"/>
        </w:rPr>
        <w:t>as part of their workplace emergency preparedness efforts.</w:t>
      </w:r>
      <w:r>
        <w:rPr>
          <w:shd w:val="clear" w:color="auto" w:fill="FFFFFF"/>
        </w:rPr>
        <w:t xml:space="preserve">  </w:t>
      </w:r>
    </w:p>
    <w:p w14:paraId="5D9C0A9A" w14:textId="77777777" w:rsidR="00DB649F" w:rsidRPr="000857C1" w:rsidRDefault="00DB649F" w:rsidP="00DB649F">
      <w:pPr>
        <w:rPr>
          <w:shd w:val="clear" w:color="auto" w:fill="FFFFFF"/>
        </w:rPr>
      </w:pPr>
      <w:r>
        <w:rPr>
          <w:shd w:val="clear" w:color="auto" w:fill="FFFFFF"/>
        </w:rPr>
        <w:t xml:space="preserve">On February 13, 2026, amendments </w:t>
      </w:r>
      <w:r w:rsidRPr="00705D56">
        <w:rPr>
          <w:shd w:val="clear" w:color="auto" w:fill="FFFFFF"/>
        </w:rPr>
        <w:t>(A9453/S8770)</w:t>
      </w:r>
      <w:r>
        <w:rPr>
          <w:shd w:val="clear" w:color="auto" w:fill="FFFFFF"/>
        </w:rPr>
        <w:t xml:space="preserve"> were signed which provided additional clarification for employers. </w:t>
      </w:r>
      <w:r w:rsidRPr="000857C1">
        <w:rPr>
          <w:shd w:val="clear" w:color="auto" w:fill="FFFFFF"/>
        </w:rPr>
        <w:t xml:space="preserve">Under the updated </w:t>
      </w:r>
      <w:r>
        <w:rPr>
          <w:shd w:val="clear" w:color="auto" w:fill="FFFFFF"/>
        </w:rPr>
        <w:t>regulations</w:t>
      </w:r>
      <w:r w:rsidRPr="000857C1">
        <w:rPr>
          <w:shd w:val="clear" w:color="auto" w:fill="FFFFFF"/>
        </w:rPr>
        <w:t xml:space="preserve">, private employers covered by </w:t>
      </w:r>
      <w:r>
        <w:rPr>
          <w:shd w:val="clear" w:color="auto" w:fill="FFFFFF"/>
        </w:rPr>
        <w:t xml:space="preserve">OSHA </w:t>
      </w:r>
      <w:r w:rsidRPr="000857C1">
        <w:rPr>
          <w:shd w:val="clear" w:color="auto" w:fill="FFFFFF"/>
        </w:rPr>
        <w:t>and required to maintain first aid supplies must also ensure opioid antagonists are available for emergency use in the workplace.</w:t>
      </w:r>
      <w:r>
        <w:rPr>
          <w:shd w:val="clear" w:color="auto" w:fill="FFFFFF"/>
        </w:rPr>
        <w:t xml:space="preserve"> </w:t>
      </w:r>
      <w:r w:rsidRPr="000857C1">
        <w:rPr>
          <w:shd w:val="clear" w:color="auto" w:fill="FFFFFF"/>
        </w:rPr>
        <w:t>Employers are not required to place opioid antagonists in every individual first aid kit</w:t>
      </w:r>
      <w:r>
        <w:rPr>
          <w:shd w:val="clear" w:color="auto" w:fill="FFFFFF"/>
        </w:rPr>
        <w:t xml:space="preserve">, only </w:t>
      </w:r>
      <w:r w:rsidRPr="000857C1">
        <w:rPr>
          <w:shd w:val="clear" w:color="auto" w:fill="FFFFFF"/>
        </w:rPr>
        <w:t>where first aid is administered.</w:t>
      </w:r>
    </w:p>
    <w:p w14:paraId="464F8CA3" w14:textId="77777777" w:rsidR="00DB649F" w:rsidRPr="008E422E" w:rsidRDefault="00DB649F" w:rsidP="00DB649F">
      <w:pPr>
        <w:rPr>
          <w:shd w:val="clear" w:color="auto" w:fill="FFFFFF"/>
        </w:rPr>
      </w:pPr>
      <w:r w:rsidRPr="00A632EF">
        <w:rPr>
          <w:shd w:val="clear" w:color="auto" w:fill="FFFFFF"/>
        </w:rPr>
        <w:t>Employers should begin evaluating current first-aid protocols, identifying where opioid antagonists will be stored, and planning for potential training programs once regulations are released.</w:t>
      </w:r>
    </w:p>
    <w:p w14:paraId="2A893A1C" w14:textId="12E52D99" w:rsidR="00C16DCC" w:rsidRDefault="00B44444" w:rsidP="00C16DCC">
      <w:pPr>
        <w:jc w:val="center"/>
        <w:rPr>
          <w:b/>
          <w:bCs/>
          <w:caps/>
          <w:color w:val="0070C0"/>
          <w:sz w:val="26"/>
          <w:szCs w:val="26"/>
        </w:rPr>
      </w:pPr>
      <w:r w:rsidRPr="00AF34B8">
        <w:rPr>
          <w:b/>
          <w:bCs/>
          <w:caps/>
          <w:noProof/>
          <w:color w:val="0070C0"/>
          <w:sz w:val="26"/>
          <w:szCs w:val="26"/>
        </w:rPr>
        <w:t>Remin</w:t>
      </w:r>
      <w:r>
        <w:rPr>
          <w:b/>
          <w:bCs/>
          <w:caps/>
          <w:noProof/>
          <w:color w:val="0070C0"/>
          <w:sz w:val="26"/>
          <w:szCs w:val="26"/>
        </w:rPr>
        <w:t>D</w:t>
      </w:r>
      <w:r w:rsidRPr="00AF34B8">
        <w:rPr>
          <w:b/>
          <w:bCs/>
          <w:caps/>
          <w:noProof/>
          <w:color w:val="0070C0"/>
          <w:sz w:val="26"/>
          <w:szCs w:val="26"/>
        </w:rPr>
        <w:t>er</w:t>
      </w:r>
      <w:r>
        <w:rPr>
          <w:b/>
          <w:bCs/>
          <w:caps/>
          <w:noProof/>
          <w:color w:val="0070C0"/>
          <w:sz w:val="26"/>
          <w:szCs w:val="26"/>
        </w:rPr>
        <w:t>:</w:t>
      </w:r>
      <w:r>
        <w:rPr>
          <w:b/>
          <w:bCs/>
          <w:caps/>
          <w:noProof/>
          <w:color w:val="0E425C"/>
          <w:sz w:val="28"/>
          <w:szCs w:val="28"/>
        </w:rPr>
        <w:t xml:space="preserve"> </w:t>
      </w:r>
      <w:r w:rsidRPr="00AF34B8">
        <w:rPr>
          <w:b/>
          <w:bCs/>
          <w:caps/>
          <w:noProof/>
          <w:color w:val="0E425C"/>
          <w:sz w:val="26"/>
          <w:szCs w:val="26"/>
        </w:rPr>
        <w:t>State Restricts Use of Credit History Eff</w:t>
      </w:r>
      <w:r>
        <w:rPr>
          <w:b/>
          <w:bCs/>
          <w:caps/>
          <w:noProof/>
          <w:color w:val="0E425C"/>
          <w:sz w:val="26"/>
          <w:szCs w:val="26"/>
        </w:rPr>
        <w:t>ECTIVE</w:t>
      </w:r>
      <w:r w:rsidRPr="00AF34B8">
        <w:rPr>
          <w:b/>
          <w:bCs/>
          <w:caps/>
          <w:noProof/>
          <w:color w:val="0E425C"/>
          <w:sz w:val="26"/>
          <w:szCs w:val="26"/>
        </w:rPr>
        <w:t xml:space="preserve"> </w:t>
      </w:r>
      <w:r w:rsidRPr="00AF34B8">
        <w:rPr>
          <w:b/>
          <w:bCs/>
          <w:caps/>
          <w:color w:val="0070C0"/>
          <w:sz w:val="26"/>
          <w:szCs w:val="26"/>
        </w:rPr>
        <w:t>April 18, 2026</w:t>
      </w:r>
    </w:p>
    <w:p w14:paraId="1B4824A1" w14:textId="77777777" w:rsidR="00C16DCC" w:rsidRDefault="00C16DCC" w:rsidP="00C16DCC">
      <w:pPr>
        <w:jc w:val="center"/>
        <w:rPr>
          <w:rFonts w:ascii="Roboto" w:hAnsi="Roboto"/>
          <w:b/>
          <w:bCs/>
          <w:color w:val="C00000"/>
          <w:shd w:val="clear" w:color="auto" w:fill="FFFFFF"/>
          <w:lang w:val="en"/>
        </w:rPr>
      </w:pPr>
      <w:r w:rsidRPr="00F90BC8">
        <w:rPr>
          <w:b/>
          <w:bCs/>
          <w:caps/>
          <w:color w:val="0070C0"/>
          <w:sz w:val="26"/>
          <w:szCs w:val="26"/>
        </w:rPr>
        <w:lastRenderedPageBreak/>
        <w:t>New</w:t>
      </w:r>
      <w:r>
        <w:rPr>
          <w:b/>
          <w:bCs/>
          <w:caps/>
          <w:color w:val="0070C0"/>
          <w:sz w:val="26"/>
          <w:szCs w:val="26"/>
        </w:rPr>
        <w:t>!</w:t>
      </w:r>
      <w:r>
        <w:rPr>
          <w:rFonts w:ascii="Roboto" w:hAnsi="Roboto"/>
          <w:b/>
          <w:bCs/>
          <w:color w:val="C00000"/>
          <w:shd w:val="clear" w:color="auto" w:fill="FFFFFF"/>
          <w:lang w:val="en"/>
        </w:rPr>
        <w:t xml:space="preserve"> </w:t>
      </w:r>
      <w:r w:rsidRPr="00F90BC8">
        <w:rPr>
          <w:b/>
          <w:bCs/>
          <w:caps/>
          <w:noProof/>
          <w:color w:val="0E425C"/>
          <w:sz w:val="26"/>
          <w:szCs w:val="26"/>
        </w:rPr>
        <w:t>State AI Regulations Eff</w:t>
      </w:r>
      <w:r>
        <w:rPr>
          <w:b/>
          <w:bCs/>
          <w:caps/>
          <w:noProof/>
          <w:color w:val="0E425C"/>
          <w:sz w:val="26"/>
          <w:szCs w:val="26"/>
        </w:rPr>
        <w:t>ECTIVE</w:t>
      </w:r>
      <w:r w:rsidRPr="00CA1B8C">
        <w:rPr>
          <w:rFonts w:ascii="Roboto" w:hAnsi="Roboto"/>
          <w:b/>
          <w:bCs/>
          <w:shd w:val="clear" w:color="auto" w:fill="FFFFFF"/>
        </w:rPr>
        <w:t xml:space="preserve"> </w:t>
      </w:r>
      <w:r w:rsidRPr="00F90BC8">
        <w:rPr>
          <w:b/>
          <w:bCs/>
          <w:caps/>
          <w:color w:val="0070C0"/>
          <w:sz w:val="26"/>
          <w:szCs w:val="26"/>
        </w:rPr>
        <w:t>January 1, 2027</w:t>
      </w:r>
    </w:p>
    <w:p w14:paraId="721E9BB3" w14:textId="2922E987" w:rsidR="00C16DCC" w:rsidRPr="00F62314" w:rsidRDefault="00C16DCC" w:rsidP="00F62314">
      <w:pPr>
        <w:rPr>
          <w:shd w:val="clear" w:color="auto" w:fill="FFFFFF"/>
        </w:rPr>
      </w:pPr>
      <w:r w:rsidRPr="00A2630C">
        <w:rPr>
          <w:shd w:val="clear" w:color="auto" w:fill="FFFFFF"/>
        </w:rPr>
        <w:t xml:space="preserve">New York has enacted the Responsible </w:t>
      </w:r>
      <w:r w:rsidRPr="00A2630C">
        <w:rPr>
          <w:b/>
          <w:bCs/>
          <w:shd w:val="clear" w:color="auto" w:fill="FFFFFF"/>
        </w:rPr>
        <w:t>AI Safety and Education (RAISE) Act</w:t>
      </w:r>
      <w:r w:rsidRPr="00A2630C">
        <w:rPr>
          <w:shd w:val="clear" w:color="auto" w:fill="FFFFFF"/>
        </w:rPr>
        <w:t xml:space="preserve"> (</w:t>
      </w:r>
      <w:hyperlink r:id="rId915" w:history="1">
        <w:r w:rsidRPr="00A0618A">
          <w:rPr>
            <w:rStyle w:val="Hyperlink"/>
            <w:shd w:val="clear" w:color="auto" w:fill="FFFFFF"/>
          </w:rPr>
          <w:t>A6453A</w:t>
        </w:r>
      </w:hyperlink>
      <w:r w:rsidRPr="00A2630C">
        <w:rPr>
          <w:shd w:val="clear" w:color="auto" w:fill="FFFFFF"/>
        </w:rPr>
        <w:t>) effective January 1, 2027. Among other things, the RAISE Act requires large AI developers to create and publish information about their safety protocols and report critical safety incidents to the state within 72 hours. Large developers must inform employees of their rights and obligations under the law within 90 days of the effective date or upon becoming a large developer (whichever is later), at the start of employment and by posting a conspicuous workplace notice. Covered employees are also protected from retaliation for disclosing or threatening to disclose information or concerns about unreasonable or substantial risk of critical harm. Further clarification, including standardized AI safety frameworks and critical incident reporting can be expected ahead of the 2027, effective date.</w:t>
      </w:r>
    </w:p>
    <w:p w14:paraId="6B13C846" w14:textId="23AC7B65"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916"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lastRenderedPageBreak/>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917"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918"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919"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920"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 xml:space="preserve">Under the new law, employers are prohibited from requesting or using the consumer credit history of an applicant or employee for employment </w:t>
      </w:r>
      <w:proofErr w:type="gramStart"/>
      <w:r w:rsidRPr="00DD7BD1">
        <w:rPr>
          <w:rFonts w:ascii="Calibri" w:hAnsi="Calibri" w:cs="Calibri"/>
        </w:rPr>
        <w:t>purposes, or</w:t>
      </w:r>
      <w:proofErr w:type="gramEnd"/>
      <w:r w:rsidRPr="00DD7BD1">
        <w:rPr>
          <w:rFonts w:ascii="Calibri" w:hAnsi="Calibri" w:cs="Calibri"/>
        </w:rPr>
        <w:t xml:space="preserve"> otherwise discriminating against an applicant or employee </w:t>
      </w:r>
      <w:proofErr w:type="gramStart"/>
      <w:r w:rsidRPr="00DD7BD1">
        <w:rPr>
          <w:rFonts w:ascii="Calibri" w:hAnsi="Calibri" w:cs="Calibri"/>
        </w:rPr>
        <w:t>in regard to</w:t>
      </w:r>
      <w:proofErr w:type="gramEnd"/>
      <w:r w:rsidRPr="00DD7BD1">
        <w:rPr>
          <w:rFonts w:ascii="Calibri" w:hAnsi="Calibri" w:cs="Calibri"/>
        </w:rPr>
        <w:t xml:space="preserve">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New York has enacted a</w:t>
      </w:r>
      <w:r w:rsidRPr="00DD7BD1">
        <w:rPr>
          <w:rFonts w:cs="Calibri"/>
          <w:szCs w:val="22"/>
        </w:rPr>
        <w:t xml:space="preserve"> </w:t>
      </w:r>
      <w:hyperlink r:id="rId921"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922"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lastRenderedPageBreak/>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923"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924"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925"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926"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927"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2"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928"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Require the worker to repay to the employer any sums advanced by the employer, unless such sums </w:t>
      </w:r>
      <w:proofErr w:type="gramStart"/>
      <w:r w:rsidRPr="00DD7BD1">
        <w:rPr>
          <w:rFonts w:cs="Calibri"/>
          <w:color w:val="auto"/>
          <w:szCs w:val="22"/>
        </w:rPr>
        <w:t>were</w:t>
      </w:r>
      <w:proofErr w:type="gramEnd"/>
      <w:r w:rsidRPr="00DD7BD1">
        <w:rPr>
          <w:rFonts w:cs="Calibri"/>
          <w:color w:val="auto"/>
          <w:szCs w:val="22"/>
        </w:rPr>
        <w:t xml:space="preserv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929"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w:t>
      </w:r>
      <w:proofErr w:type="gramStart"/>
      <w:r w:rsidRPr="00DD7BD1">
        <w:rPr>
          <w:rFonts w:ascii="Calibri" w:hAnsi="Calibri" w:cs="Calibri"/>
          <w:shd w:val="clear" w:color="auto" w:fill="FFFFFF"/>
        </w:rPr>
        <w:t>provided that</w:t>
      </w:r>
      <w:proofErr w:type="gramEnd"/>
      <w:r w:rsidRPr="00DD7BD1">
        <w:rPr>
          <w:rFonts w:ascii="Calibri" w:hAnsi="Calibri" w:cs="Calibri"/>
          <w:shd w:val="clear" w:color="auto" w:fill="FFFFFF"/>
        </w:rPr>
        <w:t xml:space="preserve">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lastRenderedPageBreak/>
        <w:t xml:space="preserve">On Dec. 4, 2025, New York City enacted two pay data reporting laws, </w:t>
      </w:r>
      <w:hyperlink r:id="rId930"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931"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932"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lastRenderedPageBreak/>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933"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934"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3" w:name="_Hlk213075109"/>
      <w:r w:rsidRPr="00DD7BD1">
        <w:rPr>
          <w:rFonts w:ascii="Calibri" w:hAnsi="Calibri" w:cs="Calibri"/>
          <w:b/>
          <w:bCs/>
          <w:sz w:val="28"/>
          <w:szCs w:val="28"/>
          <w:shd w:val="clear" w:color="auto" w:fill="FFFFFF"/>
        </w:rPr>
        <w:t>Expands Scheduling &amp; Workplace Protections for Service and Delivery Workers</w:t>
      </w:r>
      <w:bookmarkEnd w:id="123"/>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935"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4"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4"/>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amendments make significant changes to the existing ESSTA, as well as the New York City Temporary Schedule Change Act (TSCA). </w:t>
      </w:r>
      <w:proofErr w:type="gramStart"/>
      <w:r w:rsidRPr="00DD7BD1">
        <w:rPr>
          <w:rFonts w:ascii="Calibri" w:hAnsi="Calibri" w:cs="Calibri"/>
          <w:shd w:val="clear" w:color="auto" w:fill="FFFFFF"/>
        </w:rPr>
        <w:t>A brief summary</w:t>
      </w:r>
      <w:proofErr w:type="gramEnd"/>
      <w:r w:rsidRPr="00DD7BD1">
        <w:rPr>
          <w:rFonts w:ascii="Calibri" w:hAnsi="Calibri" w:cs="Calibri"/>
          <w:shd w:val="clear" w:color="auto" w:fill="FFFFFF"/>
        </w:rPr>
        <w:t xml:space="preserve"> of some of the key changes </w:t>
      </w:r>
      <w:proofErr w:type="gramStart"/>
      <w:r w:rsidRPr="00DD7BD1">
        <w:rPr>
          <w:rFonts w:ascii="Calibri" w:hAnsi="Calibri" w:cs="Calibri"/>
          <w:shd w:val="clear" w:color="auto" w:fill="FFFFFF"/>
        </w:rPr>
        <w:t>include:</w:t>
      </w:r>
      <w:proofErr w:type="gramEnd"/>
      <w:r w:rsidRPr="00DD7BD1">
        <w:rPr>
          <w:rFonts w:ascii="Calibri" w:hAnsi="Calibri" w:cs="Calibri"/>
          <w:shd w:val="clear" w:color="auto" w:fill="FFFFFF"/>
        </w:rPr>
        <w:t xml:space="preserve"> recognition of additional, new qualifying reasons for use of ESSTA sick/safe leave related to </w:t>
      </w:r>
      <w:proofErr w:type="gramStart"/>
      <w:r w:rsidRPr="00DD7BD1">
        <w:rPr>
          <w:rFonts w:ascii="Calibri" w:hAnsi="Calibri" w:cs="Calibri"/>
          <w:shd w:val="clear" w:color="auto" w:fill="FFFFFF"/>
        </w:rPr>
        <w:t>child care</w:t>
      </w:r>
      <w:proofErr w:type="gramEnd"/>
      <w:r w:rsidRPr="00DD7BD1">
        <w:rPr>
          <w:rFonts w:ascii="Calibri" w:hAnsi="Calibri" w:cs="Calibri"/>
          <w:shd w:val="clear" w:color="auto" w:fill="FFFFFF"/>
        </w:rPr>
        <w:t>,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proofErr w:type="gramStart"/>
      <w:r w:rsidRPr="00DD7BD1">
        <w:rPr>
          <w:rFonts w:ascii="Calibri" w:hAnsi="Calibri" w:cs="Calibri"/>
          <w:shd w:val="clear" w:color="auto" w:fill="FFFFFF"/>
        </w:rPr>
        <w:t>an</w:t>
      </w:r>
      <w:proofErr w:type="spellEnd"/>
      <w:proofErr w:type="gramEnd"/>
      <w:r w:rsidRPr="00DD7BD1">
        <w:rPr>
          <w:rFonts w:ascii="Calibri" w:hAnsi="Calibri" w:cs="Calibri"/>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t>
      </w:r>
      <w:proofErr w:type="gramStart"/>
      <w:r w:rsidRPr="00DD7BD1">
        <w:rPr>
          <w:rFonts w:ascii="Calibri" w:hAnsi="Calibri" w:cs="Calibri"/>
          <w:shd w:val="clear" w:color="auto" w:fill="FFFFFF"/>
        </w:rPr>
        <w:t>worker(s)</w:t>
      </w:r>
      <w:proofErr w:type="gramEnd"/>
      <w:r w:rsidRPr="00DD7BD1">
        <w:rPr>
          <w:rFonts w:ascii="Calibri" w:hAnsi="Calibri" w:cs="Calibri"/>
          <w:shd w:val="clear" w:color="auto" w:fill="FFFFFF"/>
        </w:rPr>
        <w:t xml:space="preserve">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Workplace Violence – Employees may use ESSTA leave for certain reasons, including but not limited to seeking legal or social services, meeting with a district attorney or filing a complaint with law enforcement, related to when the </w:t>
      </w:r>
      <w:r w:rsidRPr="00DD7BD1">
        <w:rPr>
          <w:rFonts w:ascii="Calibri" w:hAnsi="Calibri" w:cs="Calibri"/>
          <w:shd w:val="clear" w:color="auto" w:fill="FFFFFF"/>
        </w:rPr>
        <w:lastRenderedPageBreak/>
        <w:t>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2"/>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936">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lastRenderedPageBreak/>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937"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938"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Exempt employees should be paid their full salary unless they’re gone for an entire </w:t>
      </w:r>
      <w:proofErr w:type="gramStart"/>
      <w:r w:rsidRPr="00DD7BD1">
        <w:rPr>
          <w:rFonts w:ascii="Calibri" w:hAnsi="Calibri" w:cs="Calibri"/>
          <w:shd w:val="clear" w:color="auto" w:fill="FFFFFF"/>
        </w:rPr>
        <w:t>workweek</w:t>
      </w:r>
      <w:proofErr w:type="gramEnd"/>
      <w:r w:rsidRPr="00DD7BD1">
        <w:rPr>
          <w:rFonts w:ascii="Calibri" w:hAnsi="Calibri" w:cs="Calibri"/>
          <w:shd w:val="clear" w:color="auto" w:fill="FFFFFF"/>
        </w:rPr>
        <w:t xml:space="preserve">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939"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940"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941"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942"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943"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lastRenderedPageBreak/>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944"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w:t>
      </w:r>
      <w:proofErr w:type="gramStart"/>
      <w:r w:rsidRPr="00DD7BD1">
        <w:rPr>
          <w:rFonts w:ascii="Calibri" w:hAnsi="Calibri" w:cs="Calibri"/>
        </w:rPr>
        <w:t>meal time</w:t>
      </w:r>
      <w:proofErr w:type="gramEnd"/>
      <w:r w:rsidRPr="00DD7BD1">
        <w:rPr>
          <w:rFonts w:ascii="Calibri" w:hAnsi="Calibri" w:cs="Calibri"/>
        </w:rPr>
        <w:t xml:space="preserve"> for time </w:t>
      </w:r>
      <w:proofErr w:type="gramStart"/>
      <w:r w:rsidRPr="00DD7BD1">
        <w:rPr>
          <w:rFonts w:ascii="Calibri" w:hAnsi="Calibri" w:cs="Calibri"/>
        </w:rPr>
        <w:t>in excess of</w:t>
      </w:r>
      <w:proofErr w:type="gramEnd"/>
      <w:r w:rsidRPr="00DD7BD1">
        <w:rPr>
          <w:rFonts w:ascii="Calibri" w:hAnsi="Calibri" w:cs="Calibri"/>
        </w:rPr>
        <w:t xml:space="preserve">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945"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946"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947"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948" w:history="1">
        <w:r w:rsidRPr="00DD7BD1">
          <w:rPr>
            <w:rStyle w:val="Hyperlink"/>
            <w:rFonts w:ascii="Calibri" w:hAnsi="Calibri" w:cs="Calibri"/>
          </w:rPr>
          <w:t>English</w:t>
        </w:r>
      </w:hyperlink>
      <w:r w:rsidRPr="00DD7BD1">
        <w:rPr>
          <w:rFonts w:ascii="Calibri" w:hAnsi="Calibri" w:cs="Calibri"/>
        </w:rPr>
        <w:t>   </w:t>
      </w:r>
      <w:hyperlink r:id="rId949" w:history="1">
        <w:r w:rsidRPr="00DD7BD1">
          <w:rPr>
            <w:rStyle w:val="Hyperlink"/>
            <w:rFonts w:ascii="Calibri" w:hAnsi="Calibri" w:cs="Calibri"/>
          </w:rPr>
          <w:t>Spanish</w:t>
        </w:r>
      </w:hyperlink>
      <w:hyperlink r:id="rId950" w:history="1">
        <w:r w:rsidRPr="00DD7BD1">
          <w:rPr>
            <w:rStyle w:val="Hyperlink"/>
            <w:rFonts w:ascii="Calibri" w:hAnsi="Calibri" w:cs="Calibri"/>
          </w:rPr>
          <w:br/>
        </w:r>
      </w:hyperlink>
      <w:hyperlink r:id="rId951"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952"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 xml:space="preserve">The </w:t>
      </w:r>
      <w:proofErr w:type="gramStart"/>
      <w:r w:rsidRPr="00DD7BD1">
        <w:rPr>
          <w:rFonts w:ascii="Calibri" w:hAnsi="Calibri" w:cs="Calibri"/>
          <w:shd w:val="clear" w:color="auto" w:fill="FFFFFF"/>
        </w:rPr>
        <w:t>below provisions</w:t>
      </w:r>
      <w:proofErr w:type="gramEnd"/>
      <w:r w:rsidRPr="00DD7BD1">
        <w:rPr>
          <w:rFonts w:ascii="Calibri" w:hAnsi="Calibri" w:cs="Calibri"/>
          <w:shd w:val="clear" w:color="auto" w:fill="FFFFFF"/>
        </w:rPr>
        <w:t xml:space="preserve">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953"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954"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55"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56"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5" w:name="_Hlk197516300"/>
      <w:r w:rsidRPr="00DD7BD1">
        <w:rPr>
          <w:rFonts w:ascii="Calibri" w:hAnsi="Calibri" w:cs="Calibri"/>
          <w:b/>
          <w:bCs/>
          <w:sz w:val="28"/>
          <w:szCs w:val="28"/>
          <w:shd w:val="clear" w:color="auto" w:fill="FFFFFF"/>
        </w:rPr>
        <w:t xml:space="preserve">Upcoming </w:t>
      </w:r>
      <w:bookmarkStart w:id="126"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6"/>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957"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958"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7"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7"/>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959"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w:t>
      </w:r>
      <w:proofErr w:type="gramStart"/>
      <w:r w:rsidRPr="00DD7BD1">
        <w:rPr>
          <w:rFonts w:ascii="Calibri" w:hAnsi="Calibri" w:cs="Calibri"/>
          <w:bCs/>
        </w:rPr>
        <w:t>prenatal leave</w:t>
      </w:r>
      <w:proofErr w:type="gramEnd"/>
      <w:r w:rsidRPr="00DD7BD1">
        <w:rPr>
          <w:rFonts w:ascii="Calibri" w:hAnsi="Calibri" w:cs="Calibri"/>
          <w:bCs/>
        </w:rPr>
        <w:t xml:space="preser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8"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28"/>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960"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961"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962"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63"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64"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xml:space="preserve">. Retail employers that have a current workplace </w:t>
      </w:r>
      <w:r w:rsidRPr="00DD7BD1">
        <w:rPr>
          <w:rFonts w:ascii="Calibri" w:hAnsi="Calibri" w:cs="Calibri"/>
          <w:shd w:val="clear" w:color="auto" w:fill="FFFFFF"/>
        </w:rPr>
        <w:lastRenderedPageBreak/>
        <w:t>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965"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 xml:space="preserve">break time to employees who need to express breast milk for a nursing child at work. Employees must also be allowed to use any existing paid break or </w:t>
      </w:r>
      <w:proofErr w:type="gramStart"/>
      <w:r w:rsidRPr="00DD7BD1">
        <w:rPr>
          <w:rFonts w:ascii="Calibri" w:hAnsi="Calibri" w:cs="Calibri"/>
          <w:sz w:val="22"/>
          <w:szCs w:val="22"/>
        </w:rPr>
        <w:t>meal time</w:t>
      </w:r>
      <w:proofErr w:type="gramEnd"/>
      <w:r w:rsidRPr="00DD7BD1">
        <w:rPr>
          <w:rFonts w:ascii="Calibri" w:hAnsi="Calibri" w:cs="Calibri"/>
          <w:sz w:val="22"/>
          <w:szCs w:val="22"/>
        </w:rPr>
        <w:t xml:space="preserve"> for breast milk expression </w:t>
      </w:r>
      <w:proofErr w:type="gramStart"/>
      <w:r w:rsidRPr="00DD7BD1">
        <w:rPr>
          <w:rFonts w:ascii="Calibri" w:hAnsi="Calibri" w:cs="Calibri"/>
          <w:sz w:val="22"/>
          <w:szCs w:val="22"/>
        </w:rPr>
        <w:t>in excess of</w:t>
      </w:r>
      <w:proofErr w:type="gramEnd"/>
      <w:r w:rsidRPr="00DD7BD1">
        <w:rPr>
          <w:rFonts w:ascii="Calibri" w:hAnsi="Calibri" w:cs="Calibri"/>
          <w:sz w:val="22"/>
          <w:szCs w:val="22"/>
        </w:rPr>
        <w:t xml:space="preserve">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29"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29"/>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966"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lastRenderedPageBreak/>
        <w:t>RESOURCE: The state’s recently released </w:t>
      </w:r>
      <w:hyperlink r:id="rId967"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0"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1" w:name="_Hlk181117499"/>
      <w:r w:rsidRPr="00DD7BD1">
        <w:rPr>
          <w:rFonts w:ascii="Calibri" w:hAnsi="Calibri" w:cs="Calibri"/>
          <w:sz w:val="22"/>
          <w:szCs w:val="22"/>
          <w:shd w:val="clear" w:color="auto" w:fill="FFFFFF"/>
        </w:rPr>
        <w:t>Clean Slate Act </w:t>
      </w:r>
      <w:bookmarkEnd w:id="131"/>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30"/>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law contains some exceptions. For instance, employers are still allowed to make employees provide access information for nonpersonal accounts that provide access to the employer’s internal computer or systems, or accounts that are used for business </w:t>
      </w:r>
      <w:r w:rsidRPr="00DD7BD1">
        <w:rPr>
          <w:rFonts w:ascii="Calibri" w:hAnsi="Calibri" w:cs="Calibri"/>
          <w:sz w:val="22"/>
          <w:szCs w:val="22"/>
        </w:rPr>
        <w:lastRenderedPageBreak/>
        <w:t>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2" w:name="_Hlk205278238"/>
      <w:bookmarkStart w:id="133" w:name="_Hlk205278253"/>
    </w:p>
    <w:p w14:paraId="2EAC7F21" w14:textId="3E51B8EB" w:rsidR="00572253" w:rsidRPr="00572253" w:rsidRDefault="00572253" w:rsidP="00572253">
      <w:pPr>
        <w:rPr>
          <w:b/>
          <w:bCs/>
          <w:caps/>
          <w:color w:val="0070C0"/>
          <w:sz w:val="26"/>
          <w:szCs w:val="26"/>
        </w:rPr>
      </w:pPr>
      <w:r w:rsidRPr="009E01EC">
        <w:rPr>
          <w:b/>
          <w:bCs/>
          <w:caps/>
          <w:color w:val="0070C0"/>
          <w:sz w:val="26"/>
          <w:szCs w:val="26"/>
        </w:rPr>
        <w:t>Reminder</w:t>
      </w:r>
      <w:r>
        <w:rPr>
          <w:b/>
          <w:bCs/>
          <w:caps/>
          <w:color w:val="0070C0"/>
          <w:sz w:val="26"/>
          <w:szCs w:val="26"/>
        </w:rPr>
        <w:t>:</w:t>
      </w:r>
      <w:r>
        <w:rPr>
          <w:b/>
          <w:bCs/>
          <w:caps/>
          <w:noProof/>
          <w:color w:val="0E425C"/>
          <w:sz w:val="28"/>
          <w:szCs w:val="28"/>
        </w:rPr>
        <w:t xml:space="preserve"> </w:t>
      </w:r>
      <w:r w:rsidRPr="009E01EC">
        <w:rPr>
          <w:b/>
          <w:bCs/>
          <w:caps/>
          <w:noProof/>
          <w:color w:val="0E425C"/>
          <w:sz w:val="26"/>
          <w:szCs w:val="26"/>
        </w:rPr>
        <w:t>Construction Contractors Required To Verify Employees’ Work Eligibility Through the Federal E-Verify Program Eff</w:t>
      </w:r>
      <w:r>
        <w:rPr>
          <w:b/>
          <w:bCs/>
          <w:caps/>
          <w:noProof/>
          <w:color w:val="0E425C"/>
          <w:sz w:val="26"/>
          <w:szCs w:val="26"/>
        </w:rPr>
        <w:t>ectIve</w:t>
      </w:r>
      <w:r w:rsidRPr="009E01EC">
        <w:rPr>
          <w:b/>
          <w:bCs/>
          <w:caps/>
          <w:noProof/>
          <w:color w:val="0E425C"/>
          <w:sz w:val="26"/>
          <w:szCs w:val="26"/>
        </w:rPr>
        <w:t xml:space="preserve"> </w:t>
      </w:r>
      <w:r w:rsidRPr="00B662A3">
        <w:rPr>
          <w:b/>
          <w:bCs/>
          <w:caps/>
          <w:color w:val="0070C0"/>
          <w:sz w:val="26"/>
          <w:szCs w:val="26"/>
        </w:rPr>
        <w:t>March 20, 2026</w:t>
      </w:r>
    </w:p>
    <w:p w14:paraId="6535D8FD" w14:textId="1166C55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lastRenderedPageBreak/>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 xml:space="preserve">The posting should include a pay range that’s a reasonable estimate of what the employer expects to pay for that </w:t>
      </w:r>
      <w:proofErr w:type="gramStart"/>
      <w:r w:rsidRPr="00DD7BD1">
        <w:rPr>
          <w:rFonts w:ascii="Calibri" w:hAnsi="Calibri" w:cs="Calibri"/>
          <w:shd w:val="clear" w:color="auto" w:fill="FFFFFF"/>
        </w:rPr>
        <w:t>particular position</w:t>
      </w:r>
      <w:proofErr w:type="gramEnd"/>
      <w:r w:rsidRPr="00DD7BD1">
        <w:rPr>
          <w:rFonts w:ascii="Calibri" w:hAnsi="Calibri" w:cs="Calibri"/>
          <w:shd w:val="clear" w:color="auto" w:fill="FFFFFF"/>
        </w:rPr>
        <w:t xml:space="preserve">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2"/>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968"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Specifically, employers will be allowed to post the following state law notices on the internet, but only if they </w:t>
      </w:r>
      <w:proofErr w:type="gramStart"/>
      <w:r w:rsidRPr="00DD7BD1">
        <w:rPr>
          <w:rFonts w:ascii="Calibri" w:hAnsi="Calibri" w:cs="Calibri"/>
          <w:shd w:val="clear" w:color="auto" w:fill="FFFFFF"/>
        </w:rPr>
        <w:t>will be</w:t>
      </w:r>
      <w:proofErr w:type="gramEnd"/>
      <w:r w:rsidRPr="00DD7BD1">
        <w:rPr>
          <w:rFonts w:ascii="Calibri" w:hAnsi="Calibri" w:cs="Calibri"/>
          <w:shd w:val="clear" w:color="auto" w:fill="FFFFFF"/>
        </w:rPr>
        <w:t xml:space="preserv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969"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the 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970"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 xml:space="preserve">If employees are paid on an hourly basis, employers must also include the total number of hours the employee worked in the pay period, the hourly rate at which the employee was paid and the employee’s hours worked </w:t>
      </w:r>
      <w:proofErr w:type="gramStart"/>
      <w:r w:rsidRPr="00DD7BD1">
        <w:rPr>
          <w:rFonts w:eastAsiaTheme="minorHAnsi" w:cs="Calibri"/>
          <w:color w:val="auto"/>
          <w:szCs w:val="22"/>
          <w:shd w:val="clear" w:color="auto" w:fill="FFFFFF"/>
        </w:rPr>
        <w:t>in excess of</w:t>
      </w:r>
      <w:proofErr w:type="gramEnd"/>
      <w:r w:rsidRPr="00DD7BD1">
        <w:rPr>
          <w:rFonts w:eastAsiaTheme="minorHAnsi" w:cs="Calibri"/>
          <w:color w:val="auto"/>
          <w:szCs w:val="22"/>
          <w:shd w:val="clear" w:color="auto" w:fill="FFFFFF"/>
        </w:rPr>
        <w:t xml:space="preserve">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0C57830A" w14:textId="144ABB20" w:rsidR="00204F44" w:rsidRPr="00204F44" w:rsidRDefault="00BD445F" w:rsidP="00204F4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5884BBDA" w14:textId="4B8D71E7" w:rsidR="002C0337" w:rsidRDefault="002C0337" w:rsidP="002C0337">
      <w:r>
        <w:rPr>
          <w:b/>
          <w:bCs/>
          <w:caps/>
          <w:color w:val="0E425C"/>
          <w:sz w:val="26"/>
          <w:szCs w:val="26"/>
        </w:rPr>
        <w:t xml:space="preserve">Reminder: State Enacts Immigration-related Employee Protections Effective </w:t>
      </w:r>
      <w:r>
        <w:rPr>
          <w:b/>
          <w:bCs/>
          <w:caps/>
          <w:color w:val="0070C0"/>
          <w:sz w:val="26"/>
          <w:szCs w:val="26"/>
        </w:rPr>
        <w:t>June 5, 2026</w:t>
      </w:r>
    </w:p>
    <w:p w14:paraId="086CFF24" w14:textId="6A4B1ED9" w:rsidR="002C0337" w:rsidRPr="002C0337" w:rsidRDefault="002C0337" w:rsidP="002C0337">
      <w:r w:rsidRPr="00104342">
        <w:t>Oregon</w:t>
      </w:r>
      <w:r>
        <w:t>’s upcoming</w:t>
      </w:r>
      <w:r w:rsidRPr="00104342">
        <w:t xml:space="preserve"> enact</w:t>
      </w:r>
      <w:r>
        <w:t>ment (</w:t>
      </w:r>
      <w:hyperlink r:id="rId971" w:history="1">
        <w:r w:rsidRPr="000408F0">
          <w:rPr>
            <w:rStyle w:val="Hyperlink"/>
          </w:rPr>
          <w:t>House Bill (HB) 4111</w:t>
        </w:r>
      </w:hyperlink>
      <w:r>
        <w:t>)</w:t>
      </w:r>
      <w:r w:rsidRPr="000408F0">
        <w:t xml:space="preserve">, </w:t>
      </w:r>
      <w:r w:rsidRPr="00104342">
        <w:t>prohibits employers from discharging, retaliating against or discriminating against an employee because the employee updates or attempts to update their personal information based on a lawful change in their federal employment authorization documentation.</w:t>
      </w:r>
    </w:p>
    <w:p w14:paraId="7700466F" w14:textId="1E85A739" w:rsidR="007A6367" w:rsidRPr="00D40C84" w:rsidRDefault="007A6367" w:rsidP="004C229D">
      <w:pPr>
        <w:jc w:val="center"/>
        <w:rPr>
          <w:b/>
          <w:bCs/>
          <w:caps/>
          <w:color w:val="0070C0"/>
          <w:sz w:val="26"/>
          <w:szCs w:val="26"/>
        </w:rPr>
      </w:pPr>
      <w:r w:rsidRPr="00D40C84">
        <w:rPr>
          <w:b/>
          <w:bCs/>
          <w:caps/>
          <w:noProof/>
          <w:color w:val="0E425C"/>
          <w:sz w:val="26"/>
          <w:szCs w:val="26"/>
        </w:rPr>
        <w:t xml:space="preserve">State Enacts Immigration-related Employee PrOtections Effective </w:t>
      </w:r>
      <w:r w:rsidRPr="00D40C84">
        <w:rPr>
          <w:b/>
          <w:bCs/>
          <w:caps/>
          <w:color w:val="0070C0"/>
          <w:sz w:val="26"/>
          <w:szCs w:val="26"/>
        </w:rPr>
        <w:t>June 5, 2026</w:t>
      </w:r>
    </w:p>
    <w:p w14:paraId="609B18EB" w14:textId="77777777" w:rsidR="007A6367" w:rsidRPr="007A0654" w:rsidRDefault="007A6367" w:rsidP="007A6367">
      <w:r w:rsidRPr="00104342">
        <w:t>On April 6, 2026, Oregon enacted</w:t>
      </w:r>
      <w:r w:rsidRPr="000408F0">
        <w:t xml:space="preserve"> </w:t>
      </w:r>
      <w:hyperlink r:id="rId972" w:history="1">
        <w:r w:rsidRPr="000408F0">
          <w:rPr>
            <w:rStyle w:val="Hyperlink"/>
          </w:rPr>
          <w:t>House Bill (HB) 4111</w:t>
        </w:r>
      </w:hyperlink>
      <w:r w:rsidRPr="000408F0">
        <w:t xml:space="preserve">, </w:t>
      </w:r>
      <w:r w:rsidRPr="00104342">
        <w:t>which prohibits employers from discharging, retaliating against or discriminating against an employee because the employee updates or attempts to update their personal information based on a lawful change in their federal employment authorization documentation.</w:t>
      </w:r>
    </w:p>
    <w:p w14:paraId="3917CE4E" w14:textId="77777777" w:rsidR="007A6367" w:rsidRPr="007C3D0D" w:rsidRDefault="007A6367" w:rsidP="007A6367">
      <w:pPr>
        <w:rPr>
          <w:b/>
          <w:bCs/>
          <w:caps/>
          <w:color w:val="0070C0"/>
          <w:sz w:val="10"/>
          <w:szCs w:val="10"/>
        </w:rPr>
      </w:pPr>
    </w:p>
    <w:p w14:paraId="6152657E" w14:textId="376A5A6D" w:rsidR="007A6367" w:rsidRPr="000408F0" w:rsidRDefault="007A6367" w:rsidP="004C229D">
      <w:pPr>
        <w:jc w:val="center"/>
      </w:pPr>
      <w:r w:rsidRPr="00BC6E7C">
        <w:rPr>
          <w:b/>
          <w:bCs/>
          <w:caps/>
          <w:noProof/>
          <w:color w:val="0E425C"/>
          <w:sz w:val="26"/>
          <w:szCs w:val="26"/>
        </w:rPr>
        <w:t xml:space="preserve">State Increased Minimum Wage Effective </w:t>
      </w:r>
      <w:r w:rsidRPr="00BC6E7C">
        <w:rPr>
          <w:b/>
          <w:bCs/>
          <w:caps/>
          <w:color w:val="0070C0"/>
          <w:sz w:val="26"/>
          <w:szCs w:val="26"/>
        </w:rPr>
        <w:t>July 1</w:t>
      </w:r>
      <w:r>
        <w:rPr>
          <w:b/>
          <w:bCs/>
          <w:caps/>
          <w:color w:val="0070C0"/>
          <w:sz w:val="26"/>
          <w:szCs w:val="26"/>
        </w:rPr>
        <w:t>, 2026</w:t>
      </w:r>
    </w:p>
    <w:p w14:paraId="310C86D7" w14:textId="77777777" w:rsidR="007A6367" w:rsidRPr="00A25DF1" w:rsidRDefault="007A6367" w:rsidP="007A6367">
      <w:r w:rsidRPr="00A25DF1">
        <w:lastRenderedPageBreak/>
        <w:t>Oregon recently</w:t>
      </w:r>
      <w:r>
        <w:t xml:space="preserve"> </w:t>
      </w:r>
      <w:hyperlink r:id="rId973" w:history="1">
        <w:r w:rsidRPr="00A96A67">
          <w:rPr>
            <w:rStyle w:val="Hyperlink"/>
          </w:rPr>
          <w:t>announced</w:t>
        </w:r>
      </w:hyperlink>
      <w:r>
        <w:t xml:space="preserve"> </w:t>
      </w:r>
      <w:r w:rsidRPr="00A25DF1">
        <w:t xml:space="preserve">that its three hourly minimum wage rates will </w:t>
      </w:r>
      <w:r w:rsidRPr="00A25DF1">
        <w:rPr>
          <w:b/>
          <w:bCs/>
        </w:rPr>
        <w:t>increase by 50 cents per hour on July 1, 2026</w:t>
      </w:r>
      <w:r w:rsidRPr="00A25DF1">
        <w:t xml:space="preserve">. The new rates apply to all employers, regardless of the number of individuals they employ. </w:t>
      </w:r>
    </w:p>
    <w:p w14:paraId="489DA771" w14:textId="77777777" w:rsidR="007A6367" w:rsidRPr="00A25DF1" w:rsidRDefault="007A6367" w:rsidP="007A6367">
      <w:pPr>
        <w:pStyle w:val="Bullet"/>
        <w:spacing w:after="80"/>
        <w:ind w:left="648"/>
        <w:rPr>
          <w:color w:val="auto"/>
        </w:rPr>
      </w:pPr>
      <w:r w:rsidRPr="00A25DF1">
        <w:rPr>
          <w:color w:val="auto"/>
        </w:rPr>
        <w:t xml:space="preserve">The state’s standard minimum wage will increase from $15.05 per hour to </w:t>
      </w:r>
      <w:r w:rsidRPr="00A25DF1">
        <w:rPr>
          <w:b/>
          <w:bCs/>
          <w:color w:val="auto"/>
        </w:rPr>
        <w:t>$15.55 per hour</w:t>
      </w:r>
      <w:r w:rsidRPr="00A25DF1">
        <w:rPr>
          <w:color w:val="auto"/>
        </w:rPr>
        <w:t>;</w:t>
      </w:r>
    </w:p>
    <w:p w14:paraId="632D82E0" w14:textId="77777777" w:rsidR="007A6367" w:rsidRPr="00A25DF1" w:rsidRDefault="007A6367" w:rsidP="007A6367">
      <w:pPr>
        <w:pStyle w:val="Bullet"/>
        <w:spacing w:after="80"/>
        <w:ind w:left="648"/>
        <w:rPr>
          <w:color w:val="auto"/>
        </w:rPr>
      </w:pPr>
      <w:r w:rsidRPr="00A25DF1">
        <w:rPr>
          <w:color w:val="auto"/>
        </w:rPr>
        <w:t xml:space="preserve">The Portland metropolitan area minimum wage will increase from $16.30 per hour to </w:t>
      </w:r>
      <w:r w:rsidRPr="00A25DF1">
        <w:rPr>
          <w:b/>
          <w:bCs/>
          <w:color w:val="auto"/>
        </w:rPr>
        <w:t>$16.80 per hour</w:t>
      </w:r>
      <w:r w:rsidRPr="00A25DF1">
        <w:rPr>
          <w:color w:val="auto"/>
        </w:rPr>
        <w:t>; and</w:t>
      </w:r>
    </w:p>
    <w:p w14:paraId="6402A9A2" w14:textId="77777777" w:rsidR="007A6367" w:rsidRPr="00A25DF1" w:rsidRDefault="007A6367" w:rsidP="007A6367">
      <w:pPr>
        <w:pStyle w:val="Bullet"/>
        <w:spacing w:after="80"/>
        <w:ind w:left="648"/>
        <w:rPr>
          <w:color w:val="auto"/>
        </w:rPr>
      </w:pPr>
      <w:r w:rsidRPr="00A25DF1">
        <w:rPr>
          <w:color w:val="auto"/>
        </w:rPr>
        <w:t xml:space="preserve">The minimum wage rate for nonurban counties will increase from $14.05 per hour to </w:t>
      </w:r>
      <w:r w:rsidRPr="00A25DF1">
        <w:rPr>
          <w:b/>
          <w:bCs/>
          <w:color w:val="auto"/>
        </w:rPr>
        <w:t>$14.55 per hour</w:t>
      </w:r>
      <w:r w:rsidRPr="00A25DF1">
        <w:rPr>
          <w:color w:val="auto"/>
        </w:rPr>
        <w:t>.</w:t>
      </w:r>
    </w:p>
    <w:p w14:paraId="55329905" w14:textId="77777777" w:rsidR="007A6367" w:rsidRDefault="007A6367" w:rsidP="007A6367">
      <w:r w:rsidRPr="00A25DF1">
        <w:t xml:space="preserve">The Oregon Bureau of Labor and Industries </w:t>
      </w:r>
      <w:proofErr w:type="gramStart"/>
      <w:r w:rsidRPr="00A25DF1">
        <w:t>provides</w:t>
      </w:r>
      <w:proofErr w:type="gramEnd"/>
      <w:r w:rsidRPr="00A25DF1">
        <w:t xml:space="preserve"> a</w:t>
      </w:r>
      <w:r>
        <w:t xml:space="preserve"> </w:t>
      </w:r>
      <w:hyperlink r:id="rId974" w:history="1">
        <w:r w:rsidRPr="000928E2">
          <w:rPr>
            <w:rStyle w:val="Hyperlink"/>
          </w:rPr>
          <w:t>map</w:t>
        </w:r>
      </w:hyperlink>
      <w:r>
        <w:t xml:space="preserve"> </w:t>
      </w:r>
      <w:r w:rsidRPr="00A25DF1">
        <w:t xml:space="preserve">that employers may use to determine which minimum wage rates apply to them.  Once the applicable labor notice is released, ETC will </w:t>
      </w:r>
      <w:r>
        <w:t>advise and provide access to the notice</w:t>
      </w:r>
      <w:r w:rsidRPr="00A25DF1">
        <w:t>.</w:t>
      </w:r>
    </w:p>
    <w:p w14:paraId="0D6501BC" w14:textId="77777777" w:rsidR="007A6367" w:rsidRDefault="007A6367" w:rsidP="00E4729E">
      <w:pPr>
        <w:spacing w:after="0" w:line="240" w:lineRule="auto"/>
        <w:jc w:val="center"/>
        <w:rPr>
          <w:rFonts w:ascii="Calibri" w:hAnsi="Calibri" w:cs="Calibri"/>
          <w:b/>
          <w:bCs/>
          <w:sz w:val="28"/>
          <w:szCs w:val="28"/>
          <w:shd w:val="clear" w:color="auto" w:fill="FFFFFF"/>
          <w:lang w:val="en"/>
        </w:rPr>
      </w:pPr>
    </w:p>
    <w:p w14:paraId="4199DF43" w14:textId="352FFF61"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few additional key changes include that employers will </w:t>
      </w:r>
      <w:proofErr w:type="gramStart"/>
      <w:r w:rsidRPr="00DD7BD1">
        <w:rPr>
          <w:rFonts w:ascii="Calibri" w:hAnsi="Calibri" w:cs="Calibri"/>
          <w:shd w:val="clear" w:color="auto" w:fill="FFFFFF"/>
        </w:rPr>
        <w:t>need to</w:t>
      </w:r>
      <w:proofErr w:type="gramEnd"/>
      <w:r w:rsidRPr="00DD7BD1">
        <w:rPr>
          <w:rFonts w:ascii="Calibri" w:hAnsi="Calibri" w:cs="Calibri"/>
          <w:shd w:val="clear" w:color="auto" w:fill="FFFFFF"/>
        </w:rPr>
        <w:t>:</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975"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976"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77"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78"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979">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980">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Oregon</w:t>
      </w:r>
      <w:r w:rsidRPr="00DD7BD1">
        <w:rPr>
          <w:rFonts w:cs="Calibri"/>
          <w:spacing w:val="-17"/>
          <w:w w:val="110"/>
          <w:szCs w:val="22"/>
        </w:rPr>
        <w:t xml:space="preserve"> </w:t>
      </w:r>
      <w:hyperlink r:id="rId981">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proofErr w:type="gramStart"/>
      <w:r w:rsidRPr="00DD7BD1">
        <w:rPr>
          <w:rFonts w:cs="Calibri"/>
          <w:color w:val="auto"/>
          <w:w w:val="110"/>
          <w:szCs w:val="22"/>
        </w:rPr>
        <w:t>antidiscrimination</w:t>
      </w:r>
      <w:proofErr w:type="gramEnd"/>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982"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lastRenderedPageBreak/>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83"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984"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w:t>
      </w:r>
      <w:proofErr w:type="gramStart"/>
      <w:r w:rsidRPr="00DD7BD1">
        <w:rPr>
          <w:rFonts w:ascii="Calibri" w:hAnsi="Calibri" w:cs="Calibri"/>
          <w:shd w:val="clear" w:color="auto" w:fill="FFFFFF"/>
        </w:rPr>
        <w:t>practices to</w:t>
      </w:r>
      <w:proofErr w:type="gramEnd"/>
      <w:r w:rsidRPr="00DD7BD1">
        <w:rPr>
          <w:rFonts w:ascii="Calibri" w:hAnsi="Calibri" w:cs="Calibri"/>
          <w:shd w:val="clear" w:color="auto" w:fill="FFFFFF"/>
        </w:rPr>
        <w:t xml:space="preserve">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85"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July 1, 2025, Oregon’s automatic minimum wage increase for non-exempt employees will take effect. Under Oregon state law, the Oregon Bureau of Labor and Industries (BOLI) </w:t>
      </w:r>
      <w:proofErr w:type="gramStart"/>
      <w:r w:rsidRPr="00DD7BD1">
        <w:rPr>
          <w:rFonts w:ascii="Calibri" w:hAnsi="Calibri" w:cs="Calibri"/>
          <w:shd w:val="clear" w:color="auto" w:fill="FFFFFF"/>
        </w:rPr>
        <w:t>calculates</w:t>
      </w:r>
      <w:proofErr w:type="gramEnd"/>
      <w:r w:rsidRPr="00DD7BD1">
        <w:rPr>
          <w:rFonts w:ascii="Calibri" w:hAnsi="Calibri" w:cs="Calibri"/>
          <w:shd w:val="clear" w:color="auto" w:fill="FFFFFF"/>
        </w:rPr>
        <w:t xml:space="preserve">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986"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987"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4"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4"/>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5"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5"/>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988"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w:t>
      </w:r>
      <w:proofErr w:type="gramStart"/>
      <w:r w:rsidRPr="00DD7BD1">
        <w:rPr>
          <w:rFonts w:cs="Calibri"/>
          <w:color w:val="auto"/>
        </w:rPr>
        <w:t>time period</w:t>
      </w:r>
      <w:proofErr w:type="gramEnd"/>
      <w:r w:rsidRPr="00DD7BD1">
        <w:rPr>
          <w:rFonts w:cs="Calibri"/>
          <w:color w:val="auto"/>
        </w:rPr>
        <w:t>,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 xml:space="preserve">Covered warehouse employers include any </w:t>
      </w:r>
      <w:proofErr w:type="gramStart"/>
      <w:r w:rsidRPr="00DD7BD1">
        <w:rPr>
          <w:rFonts w:cs="Calibri"/>
          <w:color w:val="auto"/>
        </w:rPr>
        <w:t>person who</w:t>
      </w:r>
      <w:proofErr w:type="gramEnd"/>
      <w:r w:rsidRPr="00DD7BD1">
        <w:rPr>
          <w:rFonts w:cs="Calibri"/>
          <w:color w:val="auto"/>
        </w:rPr>
        <w:t xml:space="preserve">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w:t>
      </w:r>
      <w:proofErr w:type="gramStart"/>
      <w:r w:rsidRPr="00DD7BD1">
        <w:rPr>
          <w:rFonts w:cs="Calibri"/>
          <w:color w:val="auto"/>
        </w:rPr>
        <w:t>similar to</w:t>
      </w:r>
      <w:proofErr w:type="gramEnd"/>
      <w:r w:rsidRPr="00DD7BD1">
        <w:rPr>
          <w:rFonts w:cs="Calibri"/>
          <w:color w:val="auto"/>
        </w:rPr>
        <w:t xml:space="preserve">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lastRenderedPageBreak/>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 xml:space="preserve">Oregon’s Bureau of Labor and Industries (BOLI) </w:t>
      </w:r>
      <w:proofErr w:type="gramStart"/>
      <w:r w:rsidRPr="00DD7BD1">
        <w:rPr>
          <w:rFonts w:ascii="Calibri" w:hAnsi="Calibri" w:cs="Calibri"/>
          <w:color w:val="282828"/>
          <w:sz w:val="22"/>
          <w:szCs w:val="22"/>
        </w:rPr>
        <w:t>requires</w:t>
      </w:r>
      <w:proofErr w:type="gramEnd"/>
      <w:r w:rsidRPr="00DD7BD1">
        <w:rPr>
          <w:rFonts w:ascii="Calibri" w:hAnsi="Calibri" w:cs="Calibri"/>
          <w:color w:val="282828"/>
          <w:sz w:val="22"/>
          <w:szCs w:val="22"/>
        </w:rPr>
        <w:t xml:space="preserve"> employers to take certain steps with respect to rescinding approvals for OFLA leaves that are currently covered under the law but won’t be as of July 1, 2024. Employers can use the </w:t>
      </w:r>
      <w:hyperlink r:id="rId989"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990"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lastRenderedPageBreak/>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May 8, 2024</w:t>
      </w:r>
      <w:r w:rsidRPr="00DD7BD1">
        <w:rPr>
          <w:rFonts w:ascii="Calibri" w:hAnsi="Calibri" w:cs="Calibri"/>
          <w:color w:val="292929"/>
          <w:spacing w:val="3"/>
          <w:shd w:val="clear" w:color="auto" w:fill="FFFFFF"/>
        </w:rPr>
        <w:t>, the Oregon Bureau of Labor and Industries issued a </w:t>
      </w:r>
      <w:hyperlink r:id="rId991"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92"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93"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94"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995"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w:t>
      </w:r>
      <w:proofErr w:type="gramStart"/>
      <w:r w:rsidRPr="00DD7BD1">
        <w:rPr>
          <w:rFonts w:ascii="Calibri" w:hAnsi="Calibri" w:cs="Calibri"/>
          <w:sz w:val="22"/>
          <w:szCs w:val="22"/>
        </w:rPr>
        <w:t>later on</w:t>
      </w:r>
      <w:proofErr w:type="gramEnd"/>
      <w:r w:rsidRPr="00DD7BD1">
        <w:rPr>
          <w:rFonts w:ascii="Calibri" w:hAnsi="Calibri" w:cs="Calibri"/>
          <w:sz w:val="22"/>
          <w:szCs w:val="22"/>
        </w:rPr>
        <w:t xml:space="preserve">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lastRenderedPageBreak/>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7" w:name="_Hlk163136665"/>
      <w:r w:rsidRPr="00DD7BD1">
        <w:rPr>
          <w:rFonts w:ascii="Calibri" w:hAnsi="Calibri" w:cs="Calibri"/>
        </w:rPr>
        <w:t xml:space="preserve">termination of a pregnancy </w:t>
      </w:r>
      <w:bookmarkEnd w:id="137"/>
      <w:r w:rsidRPr="00DD7BD1">
        <w:rPr>
          <w:rFonts w:ascii="Calibri" w:hAnsi="Calibri" w:cs="Calibri"/>
        </w:rPr>
        <w:t xml:space="preserve">and </w:t>
      </w:r>
      <w:bookmarkStart w:id="138" w:name="_Hlk163136336"/>
      <w:r w:rsidRPr="00DD7BD1">
        <w:rPr>
          <w:rFonts w:ascii="Calibri" w:hAnsi="Calibri" w:cs="Calibri"/>
        </w:rPr>
        <w:t>absences due to fertility or infertility treatments (reasons employees can take pregnancy disability leave)</w:t>
      </w:r>
      <w:bookmarkEnd w:id="138"/>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 xml:space="preserve">Require employers that transition to a rolling-forward, one-year period to provide all eligible employees with a new, </w:t>
      </w:r>
      <w:proofErr w:type="gramStart"/>
      <w:r w:rsidRPr="00DD7BD1">
        <w:rPr>
          <w:rFonts w:ascii="Calibri" w:hAnsi="Calibri" w:cs="Calibri"/>
        </w:rPr>
        <w:t>full leave</w:t>
      </w:r>
      <w:proofErr w:type="gramEnd"/>
      <w:r w:rsidRPr="00DD7BD1">
        <w:rPr>
          <w:rFonts w:ascii="Calibri" w:hAnsi="Calibri" w:cs="Calibri"/>
        </w:rPr>
        <w:t xml:space="preser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996"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w:t>
      </w:r>
      <w:proofErr w:type="gramStart"/>
      <w:r w:rsidRPr="00DD7BD1">
        <w:rPr>
          <w:rFonts w:ascii="Calibri" w:hAnsi="Calibri" w:cs="Calibri"/>
        </w:rPr>
        <w:t>on the basis of</w:t>
      </w:r>
      <w:proofErr w:type="gramEnd"/>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w:t>
      </w:r>
      <w:proofErr w:type="gramStart"/>
      <w:r w:rsidRPr="00DD7BD1">
        <w:rPr>
          <w:rFonts w:ascii="Calibri" w:hAnsi="Calibri" w:cs="Calibri"/>
        </w:rPr>
        <w:t>on the basis of</w:t>
      </w:r>
      <w:proofErr w:type="gramEnd"/>
      <w:r w:rsidRPr="00DD7BD1">
        <w:rPr>
          <w:rFonts w:ascii="Calibri" w:hAnsi="Calibri" w:cs="Calibri"/>
        </w:rPr>
        <w:t xml:space="preserve">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w:t>
      </w:r>
      <w:proofErr w:type="gramStart"/>
      <w:r w:rsidRPr="00DD7BD1">
        <w:rPr>
          <w:rFonts w:ascii="Calibri" w:hAnsi="Calibri" w:cs="Calibri"/>
        </w:rPr>
        <w:t>on the basis of</w:t>
      </w:r>
      <w:proofErr w:type="gramEnd"/>
      <w:r w:rsidRPr="00DD7BD1">
        <w:rPr>
          <w:rFonts w:ascii="Calibri" w:hAnsi="Calibri" w:cs="Calibri"/>
        </w:rPr>
        <w:t xml:space="preserve"> hair texture and protective hairstyles associated with race in agency guidance. Therefore, </w:t>
      </w:r>
      <w:r w:rsidRPr="00DD7BD1">
        <w:rPr>
          <w:rFonts w:ascii="Calibri" w:hAnsi="Calibri" w:cs="Calibri"/>
          <w:u w:val="single"/>
        </w:rPr>
        <w:t xml:space="preserve">covered Pennsylvania employers should already </w:t>
      </w:r>
      <w:proofErr w:type="gramStart"/>
      <w:r w:rsidRPr="00DD7BD1">
        <w:rPr>
          <w:rFonts w:ascii="Calibri" w:hAnsi="Calibri" w:cs="Calibri"/>
          <w:u w:val="single"/>
        </w:rPr>
        <w:t>be in compliance with</w:t>
      </w:r>
      <w:proofErr w:type="gramEnd"/>
      <w:r w:rsidRPr="00DD7BD1">
        <w:rPr>
          <w:rFonts w:ascii="Calibri" w:hAnsi="Calibri" w:cs="Calibri"/>
          <w:u w:val="single"/>
        </w:rPr>
        <w:t xml:space="preserve">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w:t>
      </w:r>
      <w:proofErr w:type="gramStart"/>
      <w:r w:rsidRPr="00DD7BD1">
        <w:rPr>
          <w:rFonts w:ascii="Calibri" w:hAnsi="Calibri" w:cs="Calibri"/>
        </w:rPr>
        <w:t>on the basis of</w:t>
      </w:r>
      <w:proofErr w:type="gramEnd"/>
      <w:r w:rsidRPr="00DD7BD1">
        <w:rPr>
          <w:rFonts w:ascii="Calibri" w:hAnsi="Calibri" w:cs="Calibri"/>
        </w:rPr>
        <w:t xml:space="preserve">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997"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lastRenderedPageBreak/>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27, 2025, Philadelphia enacted the </w:t>
      </w:r>
      <w:hyperlink r:id="rId998"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999"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1000"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1001"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1002"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39"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 xml:space="preserve">Previously, employers with at least 15 employees </w:t>
      </w:r>
      <w:proofErr w:type="gramStart"/>
      <w:r w:rsidRPr="00DD7BD1">
        <w:rPr>
          <w:rStyle w:val="BodyTextChar"/>
          <w:rFonts w:cs="Calibri"/>
          <w:color w:val="auto"/>
          <w:szCs w:val="22"/>
        </w:rPr>
        <w:t>could cap</w:t>
      </w:r>
      <w:proofErr w:type="gramEnd"/>
      <w:r w:rsidRPr="00DD7BD1">
        <w:rPr>
          <w:rStyle w:val="BodyTextChar"/>
          <w:rFonts w:cs="Calibri"/>
          <w:color w:val="auto"/>
          <w:szCs w:val="22"/>
        </w:rPr>
        <w:t xml:space="preserve">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39"/>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1003"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1004"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1005"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w:t>
      </w:r>
      <w:proofErr w:type="gramStart"/>
      <w:r w:rsidRPr="00DD7BD1">
        <w:rPr>
          <w:rFonts w:ascii="Calibri" w:hAnsi="Calibri" w:cs="Calibri"/>
        </w:rPr>
        <w:t>in light of</w:t>
      </w:r>
      <w:proofErr w:type="gramEnd"/>
      <w:r w:rsidRPr="00DD7BD1">
        <w:rPr>
          <w:rFonts w:ascii="Calibri" w:hAnsi="Calibri" w:cs="Calibri"/>
        </w:rPr>
        <w:t xml:space="preserve">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 xml:space="preserve">An estimated total number of individuals in Pennsylvania </w:t>
      </w:r>
      <w:proofErr w:type="gramStart"/>
      <w:r w:rsidRPr="00DD7BD1">
        <w:rPr>
          <w:rFonts w:cs="Calibri"/>
          <w:color w:val="auto"/>
          <w:szCs w:val="22"/>
        </w:rPr>
        <w:t>affected</w:t>
      </w:r>
      <w:proofErr w:type="gramEnd"/>
      <w:r w:rsidRPr="00DD7BD1">
        <w:rPr>
          <w:rFonts w:cs="Calibri"/>
          <w:color w:val="auto"/>
          <w:szCs w:val="22"/>
        </w:rPr>
        <w:t xml:space="preserve">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state’s minimum wage will increase to $16 per hour. The minimum base wage for tipped employees will </w:t>
      </w:r>
      <w:proofErr w:type="gramStart"/>
      <w:r w:rsidRPr="00DD7BD1">
        <w:rPr>
          <w:rFonts w:ascii="Calibri" w:hAnsi="Calibri" w:cs="Calibri"/>
          <w:shd w:val="clear" w:color="auto" w:fill="FFFFFF"/>
        </w:rPr>
        <w:t>remain at</w:t>
      </w:r>
      <w:proofErr w:type="gramEnd"/>
      <w:r w:rsidRPr="00DD7BD1">
        <w:rPr>
          <w:rFonts w:ascii="Calibri" w:hAnsi="Calibri" w:cs="Calibri"/>
          <w:shd w:val="clear" w:color="auto" w:fill="FFFFFF"/>
        </w:rPr>
        <w:t xml:space="preserve">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1006"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RI State Handbook Addendum updated and distributed alongside the October HR WIRE ahead of the Jan 1, </w:t>
      </w:r>
      <w:proofErr w:type="gramStart"/>
      <w:r w:rsidRPr="00DD7BD1">
        <w:rPr>
          <w:rFonts w:ascii="Calibri" w:hAnsi="Calibri" w:cs="Calibri"/>
          <w:shd w:val="clear" w:color="auto" w:fill="FFFFFF"/>
        </w:rPr>
        <w:t>2026</w:t>
      </w:r>
      <w:proofErr w:type="gramEnd"/>
      <w:r w:rsidRPr="00DD7BD1">
        <w:rPr>
          <w:rFonts w:ascii="Calibri" w:hAnsi="Calibri" w:cs="Calibri"/>
          <w:shd w:val="clear" w:color="auto" w:fill="FFFFFF"/>
        </w:rPr>
        <w:t xml:space="preserve">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1007"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employer’s policy on </w:t>
      </w:r>
      <w:proofErr w:type="gramStart"/>
      <w:r w:rsidRPr="00DD7BD1">
        <w:rPr>
          <w:rFonts w:ascii="Calibri" w:hAnsi="Calibri" w:cs="Calibri"/>
          <w:shd w:val="clear" w:color="auto" w:fill="FFFFFF"/>
        </w:rPr>
        <w:t>sick</w:t>
      </w:r>
      <w:proofErr w:type="gramEnd"/>
      <w:r w:rsidRPr="00DD7BD1">
        <w:rPr>
          <w:rFonts w:ascii="Calibri" w:hAnsi="Calibri" w:cs="Calibri"/>
          <w:shd w:val="clear" w:color="auto" w:fill="FFFFFF"/>
        </w:rPr>
        <w:t>,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proofErr w:type="gramStart"/>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proofErr w:type="gramEnd"/>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1008">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1009">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lastRenderedPageBreak/>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 xml:space="preserve">works forty-eight </w:t>
      </w:r>
      <w:proofErr w:type="gramStart"/>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in</w:t>
      </w:r>
      <w:proofErr w:type="gramEnd"/>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1010"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1011"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 xml:space="preserve">Employers of all sizes can’t take—or threaten to take—adverse action against an employee to get them to attend, or for not attending, an employer-sponsored meeting if its primary purpose is to express the employer’s opinion on religious or political </w:t>
      </w:r>
      <w:r w:rsidRPr="00DD7BD1">
        <w:rPr>
          <w:rFonts w:ascii="Calibri" w:hAnsi="Calibri" w:cs="Calibri"/>
          <w:shd w:val="clear" w:color="auto" w:fill="FFFFFF"/>
        </w:rPr>
        <w:lastRenderedPageBreak/>
        <w:t>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contains several exceptions, </w:t>
      </w:r>
      <w:proofErr w:type="gramStart"/>
      <w:r w:rsidRPr="00DD7BD1">
        <w:rPr>
          <w:rFonts w:ascii="Calibri" w:hAnsi="Calibri" w:cs="Calibri"/>
          <w:shd w:val="clear" w:color="auto" w:fill="FFFFFF"/>
        </w:rPr>
        <w:t>including for</w:t>
      </w:r>
      <w:proofErr w:type="gramEnd"/>
      <w:r w:rsidRPr="00DD7BD1">
        <w:rPr>
          <w:rFonts w:ascii="Calibri" w:hAnsi="Calibri" w:cs="Calibri"/>
          <w:shd w:val="clear" w:color="auto" w:fill="FFFFFF"/>
        </w:rPr>
        <w:t xml:space="preserve">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1012"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employer’s policy on </w:t>
      </w:r>
      <w:proofErr w:type="gramStart"/>
      <w:r w:rsidRPr="00DD7BD1">
        <w:rPr>
          <w:rFonts w:ascii="Calibri" w:hAnsi="Calibri" w:cs="Calibri"/>
          <w:shd w:val="clear" w:color="auto" w:fill="FFFFFF"/>
        </w:rPr>
        <w:t>sick</w:t>
      </w:r>
      <w:proofErr w:type="gramEnd"/>
      <w:r w:rsidRPr="00DD7BD1">
        <w:rPr>
          <w:rFonts w:ascii="Calibri" w:hAnsi="Calibri" w:cs="Calibri"/>
          <w:shd w:val="clear" w:color="auto" w:fill="FFFFFF"/>
        </w:rPr>
        <w:t>,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6E2AFA0"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w:t>
      </w:r>
      <w:r w:rsidR="002233EE">
        <w:rPr>
          <w:rFonts w:ascii="Calibri" w:hAnsi="Calibri" w:cs="Calibri"/>
          <w:b/>
          <w:bCs/>
          <w:color w:val="C00000"/>
          <w:sz w:val="28"/>
          <w:szCs w:val="28"/>
          <w:shd w:val="clear" w:color="auto" w:fill="FFFFFF"/>
        </w:rPr>
        <w:t>5 &amp; Jan 1, 2026</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0" w:name="_Hlk184223062"/>
      <w:r w:rsidRPr="00DD7BD1">
        <w:rPr>
          <w:rFonts w:cs="Calibri"/>
          <w:color w:val="auto"/>
        </w:rPr>
        <w:t xml:space="preserve">amended its state temporary caregiver insurance (TCI) law </w:t>
      </w:r>
      <w:bookmarkStart w:id="141" w:name="_Hlk184223117"/>
      <w:bookmarkEnd w:id="140"/>
      <w:r w:rsidRPr="00DD7BD1">
        <w:rPr>
          <w:rFonts w:cs="Calibri"/>
        </w:rPr>
        <w:t>(</w:t>
      </w:r>
      <w:hyperlink r:id="rId1013" w:history="1">
        <w:r w:rsidRPr="00DD7BD1">
          <w:rPr>
            <w:rStyle w:val="Hyperlink"/>
            <w:rFonts w:cs="Calibri"/>
          </w:rPr>
          <w:t>HB 7171</w:t>
        </w:r>
      </w:hyperlink>
      <w:r w:rsidRPr="00DD7BD1">
        <w:rPr>
          <w:rFonts w:cs="Calibri"/>
        </w:rPr>
        <w:t>)</w:t>
      </w:r>
      <w:bookmarkEnd w:id="141"/>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w:t>
      </w:r>
      <w:r w:rsidRPr="002233EE">
        <w:rPr>
          <w:rFonts w:cs="Calibri"/>
          <w:b/>
          <w:bCs/>
          <w:color w:val="EE0000"/>
        </w:rPr>
        <w:t>eight weeks available on Jan. 1, 2026</w:t>
      </w:r>
      <w:r w:rsidRPr="00DD7BD1">
        <w:rPr>
          <w:rFonts w:cs="Calibri"/>
          <w:color w:val="auto"/>
        </w:rPr>
        <w:t xml:space="preserve">.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t>
      </w:r>
      <w:proofErr w:type="gramStart"/>
      <w:r w:rsidRPr="00DD7BD1">
        <w:rPr>
          <w:rFonts w:cs="Calibri"/>
          <w:color w:val="auto"/>
        </w:rPr>
        <w:t>work related</w:t>
      </w:r>
      <w:proofErr w:type="gramEnd"/>
      <w:r w:rsidRPr="00DD7BD1">
        <w:rPr>
          <w:rFonts w:cs="Calibri"/>
          <w:color w:val="auto"/>
        </w:rPr>
        <w:t xml:space="preserve"> illness or injury; TCI is income support (up to 6 weeks, </w:t>
      </w:r>
      <w:proofErr w:type="gramStart"/>
      <w:r w:rsidRPr="00DD7BD1">
        <w:rPr>
          <w:rFonts w:cs="Calibri"/>
          <w:color w:val="auto"/>
        </w:rPr>
        <w:t>pre Jan 1, 2025</w:t>
      </w:r>
      <w:proofErr w:type="gramEnd"/>
      <w:r w:rsidRPr="00DD7BD1">
        <w:rPr>
          <w:rFonts w:cs="Calibri"/>
          <w:color w:val="auto"/>
        </w:rPr>
        <w:t>)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1014"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lastRenderedPageBreak/>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 xml:space="preserve">Confirm whether a controller processes their personal data and </w:t>
      </w:r>
      <w:proofErr w:type="gramStart"/>
      <w:r w:rsidRPr="00DD7BD1">
        <w:rPr>
          <w:rFonts w:cs="Calibri"/>
          <w:color w:val="auto"/>
          <w:szCs w:val="22"/>
        </w:rPr>
        <w:t>access</w:t>
      </w:r>
      <w:proofErr w:type="gramEnd"/>
      <w:r w:rsidRPr="00DD7BD1">
        <w:rPr>
          <w:rFonts w:cs="Calibri"/>
          <w:color w:val="auto"/>
          <w:szCs w:val="22"/>
        </w:rPr>
        <w:t xml:space="preserve"> such data, unless a trade secret </w:t>
      </w:r>
      <w:proofErr w:type="gramStart"/>
      <w:r w:rsidRPr="00DD7BD1">
        <w:rPr>
          <w:rFonts w:cs="Calibri"/>
          <w:color w:val="auto"/>
          <w:szCs w:val="22"/>
        </w:rPr>
        <w:t>would be</w:t>
      </w:r>
      <w:proofErr w:type="gramEnd"/>
      <w:r w:rsidRPr="00DD7BD1">
        <w:rPr>
          <w:rFonts w:cs="Calibri"/>
          <w:color w:val="auto"/>
          <w:szCs w:val="22"/>
        </w:rPr>
        <w:t xml:space="preserv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proofErr w:type="spellStart"/>
      <w:r w:rsidRPr="00DD7BD1">
        <w:rPr>
          <w:rFonts w:cs="Calibri"/>
          <w:color w:val="auto"/>
          <w:szCs w:val="22"/>
        </w:rPr>
        <w:t>Opt</w:t>
      </w:r>
      <w:proofErr w:type="spellEnd"/>
      <w:r w:rsidRPr="00DD7BD1">
        <w:rPr>
          <w:rFonts w:cs="Calibri"/>
          <w:color w:val="auto"/>
          <w:szCs w:val="22"/>
        </w:rPr>
        <w:t xml:space="preserve">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1015"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w:t>
      </w:r>
      <w:r w:rsidRPr="00DD7BD1">
        <w:rPr>
          <w:rFonts w:ascii="Calibri" w:eastAsia="Times New Roman" w:hAnsi="Calibri" w:cs="Calibri"/>
          <w:b w:val="0"/>
          <w:i w:val="0"/>
          <w:color w:val="auto"/>
          <w:sz w:val="22"/>
          <w:szCs w:val="22"/>
        </w:rPr>
        <w:lastRenderedPageBreak/>
        <w:t xml:space="preserve">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7A7A9E82" w14:textId="364272DE"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66592BF6" w14:textId="4C3CDB94"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r>
        <w:rPr>
          <w:rFonts w:ascii="Calibri" w:hAnsi="Calibri" w:cs="Calibri"/>
          <w:b/>
          <w:bCs/>
          <w:color w:val="2E74B5" w:themeColor="accent5" w:themeShade="BF"/>
          <w:sz w:val="28"/>
          <w:szCs w:val="28"/>
          <w:shd w:val="clear" w:color="auto" w:fill="FFFFFF"/>
          <w:lang w:val="en"/>
        </w:rPr>
        <w:t>Tennessee</w:t>
      </w:r>
    </w:p>
    <w:p w14:paraId="60AFDE38" w14:textId="77777777" w:rsidR="00204F44" w:rsidRPr="001578A1" w:rsidRDefault="002C0337" w:rsidP="00204F44">
      <w:pPr>
        <w:spacing w:after="0" w:line="240" w:lineRule="auto"/>
        <w:rPr>
          <w:b/>
          <w:bCs/>
          <w:caps/>
          <w:color w:val="0070C0"/>
          <w:sz w:val="26"/>
          <w:szCs w:val="26"/>
        </w:rPr>
      </w:pPr>
      <w:r>
        <w:rPr>
          <w:b/>
          <w:bCs/>
          <w:caps/>
          <w:color w:val="0070C0"/>
          <w:sz w:val="26"/>
          <w:szCs w:val="26"/>
        </w:rPr>
        <w:tab/>
      </w:r>
      <w:r w:rsidR="00204F44" w:rsidRPr="001578A1">
        <w:rPr>
          <w:b/>
          <w:bCs/>
          <w:caps/>
          <w:color w:val="0070C0"/>
          <w:sz w:val="26"/>
          <w:szCs w:val="26"/>
        </w:rPr>
        <w:t xml:space="preserve">New! </w:t>
      </w:r>
      <w:r w:rsidR="00204F44" w:rsidRPr="001578A1">
        <w:rPr>
          <w:b/>
          <w:bCs/>
          <w:caps/>
          <w:noProof/>
          <w:color w:val="0E425C"/>
          <w:sz w:val="26"/>
          <w:szCs w:val="26"/>
        </w:rPr>
        <w:t xml:space="preserve">Updated Wage Payment Regulations Effective </w:t>
      </w:r>
      <w:r w:rsidR="00204F44" w:rsidRPr="001578A1">
        <w:rPr>
          <w:b/>
          <w:bCs/>
          <w:caps/>
          <w:color w:val="0070C0"/>
          <w:sz w:val="26"/>
          <w:szCs w:val="26"/>
        </w:rPr>
        <w:t>July 1, 2026</w:t>
      </w:r>
    </w:p>
    <w:p w14:paraId="55ECF87D" w14:textId="77777777" w:rsidR="00204F44" w:rsidRPr="003B104F" w:rsidRDefault="00204F44" w:rsidP="00204F44">
      <w:pPr>
        <w:spacing w:after="0" w:line="240" w:lineRule="auto"/>
      </w:pPr>
      <w:r w:rsidRPr="003B104F">
        <w:t xml:space="preserve">The </w:t>
      </w:r>
      <w:r>
        <w:t xml:space="preserve">state’s </w:t>
      </w:r>
      <w:r w:rsidRPr="003B104F">
        <w:t xml:space="preserve">wage payment law, which applies to employers with </w:t>
      </w:r>
      <w:r>
        <w:t>5</w:t>
      </w:r>
      <w:r w:rsidRPr="003B104F">
        <w:t xml:space="preserve"> or more employees, will </w:t>
      </w:r>
      <w:r w:rsidRPr="003B104F">
        <w:rPr>
          <w:b/>
          <w:bCs/>
        </w:rPr>
        <w:t>extend</w:t>
      </w:r>
      <w:r w:rsidRPr="003B104F">
        <w:t xml:space="preserve"> the time employers have to pay employees who are compensated on a commission or piece-work basis. The new timelines are as follows:</w:t>
      </w:r>
    </w:p>
    <w:p w14:paraId="7F05ADB2" w14:textId="77777777" w:rsidR="00204F44" w:rsidRPr="003B104F" w:rsidRDefault="00204F44">
      <w:pPr>
        <w:numPr>
          <w:ilvl w:val="0"/>
          <w:numId w:val="374"/>
        </w:numPr>
        <w:spacing w:after="0" w:line="240" w:lineRule="auto"/>
      </w:pPr>
      <w:r w:rsidRPr="003B104F">
        <w:t>Employees paid monthly must be paid all compensation earned in a month by the last day of the following month (currently, it’s due on the fifth day of the following month).</w:t>
      </w:r>
    </w:p>
    <w:p w14:paraId="17E58126" w14:textId="77777777" w:rsidR="00204F44" w:rsidRPr="003B104F" w:rsidRDefault="00204F44">
      <w:pPr>
        <w:numPr>
          <w:ilvl w:val="0"/>
          <w:numId w:val="374"/>
        </w:numPr>
        <w:spacing w:after="0" w:line="240" w:lineRule="auto"/>
      </w:pPr>
      <w:r w:rsidRPr="003B104F">
        <w:t>Terminated employees need to be paid all earned compensation no later than the last day of the following month after the termination date (currently, it’s due on the next regular payday or 21 days after termination, whichever occurs later).</w:t>
      </w:r>
    </w:p>
    <w:p w14:paraId="5A984F77" w14:textId="77777777" w:rsidR="00204F44" w:rsidRPr="003B104F" w:rsidRDefault="00204F44" w:rsidP="00204F44">
      <w:pPr>
        <w:spacing w:after="0" w:line="240" w:lineRule="auto"/>
      </w:pPr>
      <w:r w:rsidRPr="003B104F">
        <w:t>The new timing requirements only apply to wages and compensation earned on or after the law’s effective date.</w:t>
      </w:r>
    </w:p>
    <w:p w14:paraId="202D7F12" w14:textId="77777777" w:rsidR="00204F44" w:rsidRDefault="00204F44" w:rsidP="00204F44">
      <w:pPr>
        <w:spacing w:after="0" w:line="240" w:lineRule="auto"/>
        <w:rPr>
          <w:b/>
          <w:bCs/>
          <w:caps/>
          <w:color w:val="0E425C"/>
          <w:sz w:val="26"/>
          <w:szCs w:val="26"/>
        </w:rPr>
      </w:pPr>
      <w:r>
        <w:rPr>
          <w:b/>
          <w:bCs/>
          <w:caps/>
          <w:color w:val="0E425C"/>
          <w:sz w:val="26"/>
          <w:szCs w:val="26"/>
        </w:rPr>
        <w:t xml:space="preserve">Reminder: </w:t>
      </w:r>
    </w:p>
    <w:p w14:paraId="2BA52EBA" w14:textId="1230EF1B" w:rsidR="00204F44" w:rsidRDefault="00204F44">
      <w:pPr>
        <w:pStyle w:val="ListParagraph"/>
        <w:numPr>
          <w:ilvl w:val="0"/>
          <w:numId w:val="373"/>
        </w:numPr>
        <w:spacing w:after="0" w:line="240" w:lineRule="auto"/>
        <w:rPr>
          <w:caps/>
          <w:color w:val="0070C0"/>
        </w:rPr>
      </w:pPr>
      <w:r w:rsidRPr="0055141A">
        <w:rPr>
          <w:caps/>
          <w:color w:val="0E425C"/>
        </w:rPr>
        <w:t xml:space="preserve">State Enacts NoncomPete Restrictions </w:t>
      </w:r>
      <w:r>
        <w:rPr>
          <w:caps/>
          <w:color w:val="0E425C"/>
        </w:rPr>
        <w:t>for “LOW-WAGE EARNERS” -</w:t>
      </w:r>
      <w:r w:rsidRPr="0055141A">
        <w:rPr>
          <w:caps/>
          <w:color w:val="0E425C"/>
        </w:rPr>
        <w:t xml:space="preserve"> </w:t>
      </w:r>
      <w:r w:rsidRPr="0055141A">
        <w:rPr>
          <w:caps/>
          <w:color w:val="0070C0"/>
        </w:rPr>
        <w:t>July 1, 2026</w:t>
      </w:r>
    </w:p>
    <w:p w14:paraId="2A67FE06" w14:textId="77777777" w:rsidR="004C1156" w:rsidRPr="004C1156" w:rsidRDefault="004C1156" w:rsidP="004C1156">
      <w:pPr>
        <w:pStyle w:val="ListParagraph"/>
        <w:spacing w:after="0" w:line="240" w:lineRule="auto"/>
        <w:rPr>
          <w:caps/>
          <w:color w:val="0070C0"/>
          <w:sz w:val="20"/>
          <w:szCs w:val="20"/>
        </w:rPr>
      </w:pPr>
    </w:p>
    <w:p w14:paraId="4E5AF863" w14:textId="11F97FB6" w:rsidR="002C0337" w:rsidRDefault="002C0337" w:rsidP="00204F44">
      <w:pPr>
        <w:jc w:val="center"/>
        <w:rPr>
          <w:b/>
          <w:bCs/>
          <w:caps/>
          <w:color w:val="0070C0"/>
          <w:sz w:val="26"/>
          <w:szCs w:val="26"/>
        </w:rPr>
      </w:pPr>
      <w:r w:rsidRPr="00156B3D">
        <w:rPr>
          <w:b/>
          <w:bCs/>
          <w:caps/>
          <w:color w:val="0070C0"/>
          <w:sz w:val="26"/>
          <w:szCs w:val="26"/>
        </w:rPr>
        <w:t xml:space="preserve">New! </w:t>
      </w:r>
      <w:r>
        <w:rPr>
          <w:b/>
          <w:bCs/>
          <w:caps/>
          <w:color w:val="0E425C"/>
          <w:sz w:val="26"/>
          <w:szCs w:val="26"/>
        </w:rPr>
        <w:t xml:space="preserve">State Enacts NoncomPete Restrictions Effective </w:t>
      </w:r>
      <w:r w:rsidRPr="00156B3D">
        <w:rPr>
          <w:b/>
          <w:bCs/>
          <w:caps/>
          <w:color w:val="0070C0"/>
          <w:sz w:val="26"/>
          <w:szCs w:val="26"/>
        </w:rPr>
        <w:t>July 1, 2026</w:t>
      </w:r>
    </w:p>
    <w:p w14:paraId="12F7C077" w14:textId="77777777" w:rsidR="002C0337" w:rsidRDefault="002C0337" w:rsidP="002C0337">
      <w:pPr>
        <w:rPr>
          <w:shd w:val="clear" w:color="auto" w:fill="FFFFFF"/>
        </w:rPr>
      </w:pPr>
      <w:r w:rsidRPr="00156B3D">
        <w:rPr>
          <w:shd w:val="clear" w:color="auto" w:fill="FFFFFF"/>
        </w:rPr>
        <w:t xml:space="preserve">On May 7, 2026, Tennessee enacted </w:t>
      </w:r>
      <w:hyperlink r:id="rId1016" w:history="1">
        <w:r w:rsidRPr="00156B3D">
          <w:rPr>
            <w:b/>
            <w:shd w:val="clear" w:color="auto" w:fill="FFFFFF"/>
          </w:rPr>
          <w:t>House Bill (HB) 1034</w:t>
        </w:r>
      </w:hyperlink>
      <w:r w:rsidRPr="00156B3D">
        <w:rPr>
          <w:shd w:val="clear" w:color="auto" w:fill="FFFFFF"/>
        </w:rPr>
        <w:t xml:space="preserve">, as </w:t>
      </w:r>
      <w:hyperlink r:id="rId1017" w:history="1">
        <w:r w:rsidRPr="00156B3D">
          <w:rPr>
            <w:b/>
            <w:shd w:val="clear" w:color="auto" w:fill="FFFFFF"/>
          </w:rPr>
          <w:t>amended</w:t>
        </w:r>
      </w:hyperlink>
      <w:r w:rsidRPr="00156B3D">
        <w:rPr>
          <w:shd w:val="clear" w:color="auto" w:fill="FFFFFF"/>
        </w:rPr>
        <w:t>, which establishes a framework governing the enforceability of noncompete agreements.</w:t>
      </w:r>
    </w:p>
    <w:p w14:paraId="459F482F" w14:textId="77777777" w:rsidR="002C0337" w:rsidRPr="00156B3D" w:rsidRDefault="002C0337" w:rsidP="002C0337">
      <w:pPr>
        <w:rPr>
          <w:shd w:val="clear" w:color="auto" w:fill="FFFFFF"/>
        </w:rPr>
      </w:pPr>
      <w:r w:rsidRPr="00156B3D">
        <w:rPr>
          <w:shd w:val="clear" w:color="auto" w:fill="FFFFFF"/>
        </w:rPr>
        <w:t>The new law contains several provisions, including the following.</w:t>
      </w:r>
    </w:p>
    <w:p w14:paraId="0AA0FA56" w14:textId="77777777" w:rsidR="002C0337" w:rsidRPr="00652DB1" w:rsidRDefault="002C0337" w:rsidP="002C0337">
      <w:pPr>
        <w:spacing w:after="0"/>
        <w:rPr>
          <w:b/>
          <w:bCs/>
          <w:shd w:val="clear" w:color="auto" w:fill="FFFFFF"/>
        </w:rPr>
      </w:pPr>
      <w:r w:rsidRPr="00652DB1">
        <w:rPr>
          <w:b/>
          <w:bCs/>
          <w:shd w:val="clear" w:color="auto" w:fill="FFFFFF"/>
        </w:rPr>
        <w:t>Compensation Threshold</w:t>
      </w:r>
    </w:p>
    <w:p w14:paraId="5CB05EC0" w14:textId="77777777" w:rsidR="002C0337" w:rsidRPr="00156B3D" w:rsidRDefault="002C0337" w:rsidP="002C0337">
      <w:pPr>
        <w:spacing w:after="0"/>
        <w:rPr>
          <w:shd w:val="clear" w:color="auto" w:fill="FFFFFF"/>
        </w:rPr>
      </w:pPr>
      <w:r w:rsidRPr="00156B3D">
        <w:rPr>
          <w:shd w:val="clear" w:color="auto" w:fill="FFFFFF"/>
        </w:rPr>
        <w:t xml:space="preserve">Employers are </w:t>
      </w:r>
      <w:r w:rsidRPr="00156B3D">
        <w:rPr>
          <w:b/>
          <w:bCs/>
          <w:shd w:val="clear" w:color="auto" w:fill="FFFFFF"/>
        </w:rPr>
        <w:t>prohibited</w:t>
      </w:r>
      <w:r w:rsidRPr="00156B3D">
        <w:rPr>
          <w:shd w:val="clear" w:color="auto" w:fill="FFFFFF"/>
        </w:rPr>
        <w:t xml:space="preserve"> from requiring, requesting or enforcing noncompete agreements against employees who earn</w:t>
      </w:r>
      <w:r w:rsidRPr="00156B3D">
        <w:rPr>
          <w:u w:val="single"/>
          <w:shd w:val="clear" w:color="auto" w:fill="FFFFFF"/>
        </w:rPr>
        <w:t xml:space="preserve"> less than $70,000 annually</w:t>
      </w:r>
      <w:r w:rsidRPr="00156B3D">
        <w:rPr>
          <w:shd w:val="clear" w:color="auto" w:fill="FFFFFF"/>
        </w:rPr>
        <w:t xml:space="preserve">. The law defines </w:t>
      </w:r>
      <w:r w:rsidRPr="00156B3D">
        <w:rPr>
          <w:b/>
          <w:bCs/>
          <w:shd w:val="clear" w:color="auto" w:fill="FFFFFF"/>
        </w:rPr>
        <w:t>compensation</w:t>
      </w:r>
      <w:r w:rsidRPr="00156B3D">
        <w:rPr>
          <w:shd w:val="clear" w:color="auto" w:fill="FFFFFF"/>
        </w:rPr>
        <w:t xml:space="preserve"> broadly to include wages, salary, commissions, nondiscretionary bonuses and other forms of remuneration calculated on an annualized basis. In addition, the law requires the annualized compensation </w:t>
      </w:r>
      <w:r w:rsidRPr="00156B3D">
        <w:rPr>
          <w:shd w:val="clear" w:color="auto" w:fill="FFFFFF"/>
        </w:rPr>
        <w:lastRenderedPageBreak/>
        <w:t>for an hourly employee to be calculated by multiplying the employee’s hourly rate of pay by 40, then multiplying the result by 52.</w:t>
      </w:r>
      <w:r>
        <w:rPr>
          <w:shd w:val="clear" w:color="auto" w:fill="FFFFFF"/>
        </w:rPr>
        <w:t xml:space="preserve"> </w:t>
      </w:r>
      <w:r w:rsidRPr="00156B3D">
        <w:rPr>
          <w:shd w:val="clear" w:color="auto" w:fill="FFFFFF"/>
        </w:rPr>
        <w:t>Any noncompete agreement executed in violation of these provisions is void and unenforceable as a matter of public policy.</w:t>
      </w:r>
    </w:p>
    <w:p w14:paraId="752FDDB7" w14:textId="77777777" w:rsidR="002C0337" w:rsidRPr="00652DB1" w:rsidRDefault="002C0337" w:rsidP="002C0337">
      <w:pPr>
        <w:spacing w:after="0"/>
        <w:rPr>
          <w:b/>
          <w:bCs/>
          <w:shd w:val="clear" w:color="auto" w:fill="FFFFFF"/>
        </w:rPr>
      </w:pPr>
      <w:r w:rsidRPr="00652DB1">
        <w:rPr>
          <w:b/>
          <w:bCs/>
          <w:shd w:val="clear" w:color="auto" w:fill="FFFFFF"/>
        </w:rPr>
        <w:t>Rebuttable Presumptions Regarding Reasonableness in Duration</w:t>
      </w:r>
    </w:p>
    <w:p w14:paraId="485999E2" w14:textId="77777777" w:rsidR="002C0337" w:rsidRPr="00156B3D" w:rsidRDefault="002C0337" w:rsidP="002C0337">
      <w:pPr>
        <w:spacing w:after="0" w:line="240" w:lineRule="auto"/>
        <w:rPr>
          <w:shd w:val="clear" w:color="auto" w:fill="FFFFFF"/>
        </w:rPr>
      </w:pPr>
      <w:r w:rsidRPr="00156B3D">
        <w:rPr>
          <w:shd w:val="clear" w:color="auto" w:fill="FFFFFF"/>
        </w:rPr>
        <w:t xml:space="preserve">The new law creates </w:t>
      </w:r>
      <w:r w:rsidRPr="00156B3D">
        <w:rPr>
          <w:b/>
          <w:bCs/>
          <w:shd w:val="clear" w:color="auto" w:fill="FFFFFF"/>
        </w:rPr>
        <w:t>rebuttable presumptions</w:t>
      </w:r>
      <w:r w:rsidRPr="00156B3D">
        <w:rPr>
          <w:shd w:val="clear" w:color="auto" w:fill="FFFFFF"/>
        </w:rPr>
        <w:t xml:space="preserve"> regarding the </w:t>
      </w:r>
      <w:r w:rsidRPr="00156B3D">
        <w:rPr>
          <w:b/>
          <w:bCs/>
          <w:shd w:val="clear" w:color="auto" w:fill="FFFFFF"/>
        </w:rPr>
        <w:t>reasonableness in time</w:t>
      </w:r>
      <w:r w:rsidRPr="00156B3D">
        <w:rPr>
          <w:shd w:val="clear" w:color="auto" w:fill="FFFFFF"/>
        </w:rPr>
        <w:t xml:space="preserve"> of a restrictive covenant an employer seeks to enforce after the termination of employment or a business relationship. Under HB 1034, a court will presume that a time restraint greater than the following is unreasonable:</w:t>
      </w:r>
    </w:p>
    <w:p w14:paraId="30715C3A"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2</w:t>
      </w:r>
      <w:r w:rsidRPr="00156B3D">
        <w:rPr>
          <w:shd w:val="clear" w:color="auto" w:fill="FFFFFF"/>
        </w:rPr>
        <w:t xml:space="preserve"> years for employees and independent contractors, measured from the date the employment or business relationship terminates;</w:t>
      </w:r>
    </w:p>
    <w:p w14:paraId="07EBF0D8"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3</w:t>
      </w:r>
      <w:r w:rsidRPr="00156B3D">
        <w:rPr>
          <w:shd w:val="clear" w:color="auto" w:fill="FFFFFF"/>
        </w:rPr>
        <w:t xml:space="preserve"> years for distributors, dealers, franchisees, lessees and licensees, measured from the date the business relationship terminates; and</w:t>
      </w:r>
    </w:p>
    <w:p w14:paraId="018344CC"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5</w:t>
      </w:r>
      <w:r w:rsidRPr="00156B3D">
        <w:rPr>
          <w:shd w:val="clear" w:color="auto" w:fill="FFFFFF"/>
        </w:rPr>
        <w:t xml:space="preserve"> years or a period equal to the time during which payments are made to the owner or seller, whichever is longer, for owners or sellers of business interests.</w:t>
      </w:r>
    </w:p>
    <w:p w14:paraId="23F2EDAC" w14:textId="77777777" w:rsidR="002C0337" w:rsidRDefault="002C0337" w:rsidP="002C0337">
      <w:pPr>
        <w:rPr>
          <w:shd w:val="clear" w:color="auto" w:fill="FFFFFF"/>
        </w:rPr>
      </w:pPr>
      <w:r>
        <w:rPr>
          <w:shd w:val="clear" w:color="auto" w:fill="FFFFFF"/>
        </w:rPr>
        <w:t xml:space="preserve">NOTE: </w:t>
      </w:r>
      <w:r w:rsidRPr="00156B3D">
        <w:rPr>
          <w:shd w:val="clear" w:color="auto" w:fill="FFFFFF"/>
        </w:rPr>
        <w:t>Courts may modify a restrictive covenant to render it reasonable and enforceable.</w:t>
      </w:r>
    </w:p>
    <w:p w14:paraId="3994B5BB" w14:textId="77777777" w:rsidR="002C0337" w:rsidRPr="00156B3D" w:rsidRDefault="002C0337" w:rsidP="002C0337">
      <w:pPr>
        <w:rPr>
          <w:shd w:val="clear" w:color="auto" w:fill="FFFFFF"/>
        </w:rPr>
      </w:pPr>
      <w:r w:rsidRPr="00156B3D">
        <w:rPr>
          <w:shd w:val="clear" w:color="auto" w:fill="FFFFFF"/>
        </w:rPr>
        <w:t xml:space="preserve">The new law </w:t>
      </w:r>
      <w:r>
        <w:rPr>
          <w:shd w:val="clear" w:color="auto" w:fill="FFFFFF"/>
        </w:rPr>
        <w:t xml:space="preserve">also </w:t>
      </w:r>
      <w:r w:rsidRPr="00156B3D">
        <w:rPr>
          <w:shd w:val="clear" w:color="auto" w:fill="FFFFFF"/>
        </w:rPr>
        <w:t xml:space="preserve">clarifies that employers </w:t>
      </w:r>
      <w:r w:rsidRPr="00156B3D">
        <w:rPr>
          <w:b/>
          <w:bCs/>
          <w:shd w:val="clear" w:color="auto" w:fill="FFFFFF"/>
        </w:rPr>
        <w:t>may still use and enforce confidentiality or nondisclosure agreements, client or customer nonsolicitation agreements, or employee nonsolicitation agreements</w:t>
      </w:r>
      <w:r w:rsidRPr="00156B3D">
        <w:rPr>
          <w:shd w:val="clear" w:color="auto" w:fill="FFFFFF"/>
        </w:rPr>
        <w:t>.</w:t>
      </w:r>
    </w:p>
    <w:p w14:paraId="190C8889" w14:textId="77777777" w:rsidR="002C0337" w:rsidRPr="00156B3D" w:rsidRDefault="002C0337" w:rsidP="002C0337">
      <w:pPr>
        <w:rPr>
          <w:shd w:val="clear" w:color="auto" w:fill="FFFFFF"/>
        </w:rPr>
      </w:pPr>
      <w:r w:rsidRPr="00156B3D">
        <w:rPr>
          <w:b/>
          <w:bCs/>
          <w:highlight w:val="lightGray"/>
          <w:shd w:val="clear" w:color="auto" w:fill="FFFFFF"/>
        </w:rPr>
        <w:t>Employer Takeaway:</w:t>
      </w:r>
      <w:r>
        <w:rPr>
          <w:shd w:val="clear" w:color="auto" w:fill="FFFFFF"/>
        </w:rPr>
        <w:t xml:space="preserve"> Employers are encouraged to review existing employee agreements to ensure the Agreements do not contain noncompete provisions prohibited by the enactment.</w:t>
      </w:r>
    </w:p>
    <w:p w14:paraId="6C350429" w14:textId="6637184C" w:rsidR="002C0337" w:rsidRPr="002C0337" w:rsidRDefault="002C0337" w:rsidP="002C0337">
      <w:r>
        <w:rPr>
          <w:b/>
          <w:bCs/>
          <w:caps/>
          <w:color w:val="0E425C"/>
          <w:sz w:val="26"/>
          <w:szCs w:val="26"/>
        </w:rPr>
        <w:t xml:space="preserve">Reminder: State to Require Employee Leave for Organ Donors Effective </w:t>
      </w:r>
      <w:r>
        <w:rPr>
          <w:b/>
          <w:bCs/>
          <w:caps/>
          <w:color w:val="0070C0"/>
          <w:sz w:val="26"/>
          <w:szCs w:val="26"/>
        </w:rPr>
        <w:t>April 23, 2026</w:t>
      </w:r>
    </w:p>
    <w:p w14:paraId="711A66D8" w14:textId="2D994691" w:rsidR="00BE4586" w:rsidRDefault="00BE4586" w:rsidP="00BE4586">
      <w:pPr>
        <w:jc w:val="center"/>
        <w:rPr>
          <w:b/>
          <w:bCs/>
          <w:caps/>
          <w:noProof/>
          <w:color w:val="0E425C"/>
          <w:sz w:val="28"/>
          <w:szCs w:val="28"/>
        </w:rPr>
      </w:pPr>
      <w:r w:rsidRPr="00010461">
        <w:rPr>
          <w:b/>
          <w:bCs/>
          <w:caps/>
          <w:color w:val="0070C0"/>
          <w:sz w:val="26"/>
          <w:szCs w:val="26"/>
        </w:rPr>
        <w:t>New!</w:t>
      </w:r>
      <w:r w:rsidRPr="00C72726">
        <w:rPr>
          <w:b/>
          <w:bCs/>
          <w:caps/>
          <w:noProof/>
          <w:color w:val="0E425C"/>
          <w:sz w:val="26"/>
          <w:szCs w:val="26"/>
        </w:rPr>
        <w:t xml:space="preserve"> </w:t>
      </w:r>
      <w:r>
        <w:rPr>
          <w:b/>
          <w:bCs/>
          <w:caps/>
          <w:noProof/>
          <w:color w:val="0E425C"/>
          <w:sz w:val="26"/>
          <w:szCs w:val="26"/>
        </w:rPr>
        <w:t xml:space="preserve">StAte to Require Employee Leave for Organ Donors Effective </w:t>
      </w:r>
      <w:r w:rsidRPr="00327D73">
        <w:rPr>
          <w:b/>
          <w:bCs/>
          <w:caps/>
          <w:color w:val="0070C0"/>
          <w:sz w:val="26"/>
          <w:szCs w:val="26"/>
        </w:rPr>
        <w:t>April 23, 2026</w:t>
      </w:r>
    </w:p>
    <w:p w14:paraId="1CE86B66" w14:textId="77777777" w:rsidR="00BE4586" w:rsidRDefault="00BE4586" w:rsidP="00BE4586">
      <w:r w:rsidRPr="00901AD6">
        <w:t>The state has recently</w:t>
      </w:r>
      <w:r>
        <w:t xml:space="preserve"> enacted a</w:t>
      </w:r>
      <w:r w:rsidRPr="00901AD6">
        <w:t xml:space="preserve"> law providing </w:t>
      </w:r>
      <w:r>
        <w:t>12 weeks of j</w:t>
      </w:r>
      <w:r w:rsidRPr="00901AD6">
        <w:t xml:space="preserve">ob-protected leave for eligible employees who are organ donors. The new law applies to all employers with at least </w:t>
      </w:r>
      <w:r>
        <w:t>1</w:t>
      </w:r>
      <w:r w:rsidRPr="00901AD6">
        <w:t xml:space="preserve"> employee</w:t>
      </w:r>
      <w:r>
        <w:t xml:space="preserve"> in the state.</w:t>
      </w:r>
    </w:p>
    <w:p w14:paraId="1B6CF682" w14:textId="77777777" w:rsidR="00BE4586" w:rsidRPr="00901AD6" w:rsidRDefault="00BE4586" w:rsidP="00BE4586">
      <w:pPr>
        <w:rPr>
          <w:b/>
          <w:bCs/>
        </w:rPr>
      </w:pPr>
      <w:r w:rsidRPr="00901AD6">
        <w:rPr>
          <w:b/>
          <w:bCs/>
        </w:rPr>
        <w:t>Covered Employers &amp; Employees</w:t>
      </w:r>
    </w:p>
    <w:p w14:paraId="3E399385" w14:textId="77777777" w:rsidR="00BE4586" w:rsidRPr="00901AD6" w:rsidRDefault="00BE4586" w:rsidP="00BE4586">
      <w:r>
        <w:t>Employee</w:t>
      </w:r>
      <w:r w:rsidRPr="00901AD6">
        <w:t>s are only covered if they meet the definition of “</w:t>
      </w:r>
      <w:hyperlink r:id="rId1018" w:history="1">
        <w:r w:rsidRPr="00901AD6">
          <w:rPr>
            <w:rStyle w:val="Hyperlink"/>
            <w:color w:val="auto"/>
          </w:rPr>
          <w:t>eligible employee</w:t>
        </w:r>
      </w:hyperlink>
      <w:r w:rsidRPr="00901AD6">
        <w:t>” in the federal Family and Medical Leave Act (FMLA). That means they:</w:t>
      </w:r>
    </w:p>
    <w:p w14:paraId="41DD3B4B" w14:textId="77777777" w:rsidR="00BE4586" w:rsidRPr="00901AD6" w:rsidRDefault="00BE4586" w:rsidP="00BE4586">
      <w:pPr>
        <w:pStyle w:val="Bullet"/>
        <w:spacing w:after="80"/>
        <w:ind w:left="648"/>
        <w:rPr>
          <w:color w:val="auto"/>
        </w:rPr>
      </w:pPr>
      <w:r w:rsidRPr="00901AD6">
        <w:rPr>
          <w:color w:val="auto"/>
        </w:rPr>
        <w:t>Have worked for a covered employer for at least 12 months,</w:t>
      </w:r>
    </w:p>
    <w:p w14:paraId="5F388E40" w14:textId="77777777" w:rsidR="00BE4586" w:rsidRPr="00901AD6" w:rsidRDefault="00BE4586" w:rsidP="00BE4586">
      <w:pPr>
        <w:pStyle w:val="Bullet"/>
        <w:spacing w:after="80"/>
        <w:ind w:left="648"/>
        <w:rPr>
          <w:color w:val="auto"/>
        </w:rPr>
      </w:pPr>
      <w:r w:rsidRPr="00901AD6">
        <w:rPr>
          <w:color w:val="auto"/>
        </w:rPr>
        <w:t>Have at least 1,250 hours of service with the employer during the 12 months before their FMLA leave starts, and</w:t>
      </w:r>
    </w:p>
    <w:p w14:paraId="17B61D92" w14:textId="77777777" w:rsidR="00BE4586" w:rsidRDefault="00BE4586" w:rsidP="00BE4586">
      <w:pPr>
        <w:pStyle w:val="Bullet"/>
        <w:spacing w:after="80"/>
        <w:ind w:left="648"/>
        <w:rPr>
          <w:color w:val="auto"/>
        </w:rPr>
      </w:pPr>
      <w:r w:rsidRPr="00901AD6">
        <w:rPr>
          <w:color w:val="auto"/>
        </w:rPr>
        <w:t xml:space="preserve">Work at a location within 75 miles of where the employer has at least 50 employees. </w:t>
      </w:r>
    </w:p>
    <w:p w14:paraId="4099283B" w14:textId="77777777" w:rsidR="00BE4586" w:rsidRPr="00901AD6" w:rsidRDefault="00BE4586" w:rsidP="00BE4586">
      <w:pPr>
        <w:pStyle w:val="Bullet"/>
        <w:numPr>
          <w:ilvl w:val="0"/>
          <w:numId w:val="0"/>
        </w:numPr>
        <w:spacing w:after="80"/>
        <w:rPr>
          <w:color w:val="auto"/>
        </w:rPr>
      </w:pPr>
      <w:r>
        <w:rPr>
          <w:color w:val="auto"/>
        </w:rPr>
        <w:t>As with any state leave, employees are expected to provide advance notice – 30 days or as soon as reasonably possible.</w:t>
      </w:r>
    </w:p>
    <w:p w14:paraId="56CC1C16" w14:textId="2B57764F" w:rsidR="00400188" w:rsidRPr="00986159" w:rsidRDefault="00BE4586" w:rsidP="00986159">
      <w:r>
        <w:t>ETC is issuing an updated Tennessee State Handbook addendum April 2026 for employer review, adoption and distribution.</w:t>
      </w:r>
    </w:p>
    <w:p w14:paraId="4FAE9F99" w14:textId="77777777"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p>
    <w:p w14:paraId="37C4A397" w14:textId="10E2C2D5"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1019"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1020"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2"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2"/>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 xml:space="preserve">new Texas law that restricts the use of noncompete clauses in physician and other health care practitioner employment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or renewed on or after September 1.  With </w:t>
      </w:r>
      <w:hyperlink r:id="rId1021"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1022"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contract templates to reflect the one-year duration, five-mile radius, and buyout ceiling requirements for use in drafting new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3"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3"/>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1023"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Utah</w:t>
      </w:r>
    </w:p>
    <w:p w14:paraId="75B38E71" w14:textId="77777777" w:rsidR="004C1156" w:rsidRDefault="004C1156" w:rsidP="004C1156">
      <w:pPr>
        <w:rPr>
          <w:b/>
          <w:bCs/>
          <w:caps/>
          <w:color w:val="0E425C"/>
          <w:sz w:val="26"/>
          <w:szCs w:val="26"/>
        </w:rPr>
      </w:pPr>
      <w:r w:rsidRPr="004B1FAC">
        <w:rPr>
          <w:b/>
          <w:bCs/>
          <w:caps/>
          <w:color w:val="0E425C"/>
          <w:sz w:val="26"/>
          <w:szCs w:val="26"/>
        </w:rPr>
        <w:t>Reminder:</w:t>
      </w:r>
    </w:p>
    <w:p w14:paraId="74CCF3D8" w14:textId="743615F9" w:rsidR="004C1156" w:rsidRPr="004C1156" w:rsidRDefault="004C1156">
      <w:pPr>
        <w:pStyle w:val="ListParagraph"/>
        <w:numPr>
          <w:ilvl w:val="0"/>
          <w:numId w:val="373"/>
        </w:numPr>
        <w:spacing w:after="100" w:line="276" w:lineRule="auto"/>
        <w:rPr>
          <w:caps/>
          <w:color w:val="0E425C"/>
        </w:rPr>
      </w:pPr>
      <w:r w:rsidRPr="0055141A">
        <w:rPr>
          <w:caps/>
          <w:color w:val="0E425C"/>
          <w:u w:val="single"/>
        </w:rPr>
        <w:lastRenderedPageBreak/>
        <w:t>Hospital</w:t>
      </w:r>
      <w:r w:rsidRPr="0055141A">
        <w:rPr>
          <w:caps/>
          <w:color w:val="0E425C"/>
        </w:rPr>
        <w:t xml:space="preserve"> Workplace Violence Reporting Due </w:t>
      </w:r>
      <w:r w:rsidRPr="0055141A">
        <w:rPr>
          <w:caps/>
          <w:color w:val="0070C0"/>
        </w:rPr>
        <w:t>November 1, 2026</w:t>
      </w:r>
    </w:p>
    <w:p w14:paraId="4CDC8D17" w14:textId="7DF68157" w:rsidR="002C0337" w:rsidRPr="002C0337" w:rsidRDefault="002C0337" w:rsidP="002C0337">
      <w:pPr>
        <w:rPr>
          <w:b/>
          <w:bCs/>
          <w:caps/>
          <w:noProof/>
          <w:color w:val="0E425C"/>
          <w:sz w:val="28"/>
          <w:szCs w:val="28"/>
          <w:u w:val="single"/>
        </w:rPr>
      </w:pPr>
      <w:r>
        <w:rPr>
          <w:b/>
          <w:bCs/>
          <w:caps/>
          <w:noProof/>
          <w:color w:val="0E425C"/>
          <w:sz w:val="26"/>
          <w:szCs w:val="26"/>
        </w:rPr>
        <w:t xml:space="preserve">Reminder: State Bans healthcare &amp; Veterinarian Noncompetes Effective </w:t>
      </w:r>
      <w:r w:rsidRPr="00906780">
        <w:rPr>
          <w:b/>
          <w:bCs/>
          <w:caps/>
          <w:color w:val="0070C0"/>
          <w:sz w:val="26"/>
          <w:szCs w:val="26"/>
        </w:rPr>
        <w:t>May 6, 2026</w:t>
      </w:r>
    </w:p>
    <w:p w14:paraId="6DA0DB02" w14:textId="381D0884" w:rsidR="001A331F" w:rsidRPr="00DD66CF" w:rsidRDefault="001A331F" w:rsidP="001A331F">
      <w:pPr>
        <w:jc w:val="center"/>
        <w:rPr>
          <w:b/>
          <w:bCs/>
          <w:caps/>
          <w:noProof/>
          <w:color w:val="0E425C"/>
          <w:sz w:val="26"/>
          <w:szCs w:val="26"/>
        </w:rPr>
      </w:pPr>
      <w:r w:rsidRPr="00010461">
        <w:rPr>
          <w:b/>
          <w:bCs/>
          <w:caps/>
          <w:color w:val="0070C0"/>
          <w:sz w:val="26"/>
          <w:szCs w:val="26"/>
        </w:rPr>
        <w:t xml:space="preserve">New! </w:t>
      </w:r>
      <w:r>
        <w:rPr>
          <w:b/>
          <w:bCs/>
          <w:caps/>
          <w:noProof/>
          <w:color w:val="0E425C"/>
          <w:sz w:val="26"/>
          <w:szCs w:val="26"/>
        </w:rPr>
        <w:t>StAte Enacts Hospital Wo</w:t>
      </w:r>
      <w:r w:rsidR="00DA7C7B">
        <w:rPr>
          <w:b/>
          <w:bCs/>
          <w:caps/>
          <w:noProof/>
          <w:color w:val="0E425C"/>
          <w:sz w:val="26"/>
          <w:szCs w:val="26"/>
        </w:rPr>
        <w:t>R</w:t>
      </w:r>
      <w:r>
        <w:rPr>
          <w:b/>
          <w:bCs/>
          <w:caps/>
          <w:noProof/>
          <w:color w:val="0E425C"/>
          <w:sz w:val="26"/>
          <w:szCs w:val="26"/>
        </w:rPr>
        <w:t xml:space="preserve">kplace Violence Reporting RegulaTions effective </w:t>
      </w:r>
      <w:r w:rsidRPr="00010461">
        <w:rPr>
          <w:b/>
          <w:bCs/>
          <w:caps/>
          <w:color w:val="0070C0"/>
          <w:sz w:val="26"/>
          <w:szCs w:val="26"/>
        </w:rPr>
        <w:t xml:space="preserve">May 6 </w:t>
      </w:r>
      <w:r w:rsidRPr="00A50463">
        <w:rPr>
          <w:b/>
          <w:bCs/>
          <w:caps/>
          <w:noProof/>
          <w:color w:val="0E425C"/>
          <w:sz w:val="26"/>
          <w:szCs w:val="26"/>
        </w:rPr>
        <w:t>&amp;</w:t>
      </w:r>
      <w:r w:rsidRPr="00010461">
        <w:rPr>
          <w:b/>
          <w:bCs/>
          <w:caps/>
          <w:color w:val="0070C0"/>
          <w:sz w:val="26"/>
          <w:szCs w:val="26"/>
        </w:rPr>
        <w:t xml:space="preserve"> November 1, 2026</w:t>
      </w:r>
    </w:p>
    <w:p w14:paraId="4EFED14A" w14:textId="77777777" w:rsidR="001A331F" w:rsidRDefault="001A331F" w:rsidP="001A331F">
      <w:r w:rsidRPr="00980CDB">
        <w:t>Utah has enacted</w:t>
      </w:r>
      <w:r>
        <w:t xml:space="preserve"> </w:t>
      </w:r>
      <w:hyperlink r:id="rId1024" w:history="1">
        <w:r w:rsidRPr="00695668">
          <w:rPr>
            <w:rStyle w:val="Hyperlink"/>
          </w:rPr>
          <w:t xml:space="preserve">House Bill </w:t>
        </w:r>
        <w:r>
          <w:rPr>
            <w:rStyle w:val="Hyperlink"/>
          </w:rPr>
          <w:t xml:space="preserve">(HB) </w:t>
        </w:r>
        <w:r w:rsidRPr="00695668">
          <w:rPr>
            <w:rStyle w:val="Hyperlink"/>
          </w:rPr>
          <w:t>380</w:t>
        </w:r>
      </w:hyperlink>
      <w:r w:rsidRPr="00980CDB">
        <w:t>, requiring hospitals to implement a comprehensive workplace violence reporting system that includes mandatory reporting, documentation and analysis requirements. HB 380 goes into effect on May 6, 2026, and hospitals must have their formal reporting systems in place by Nov. 1, 2026.</w:t>
      </w:r>
    </w:p>
    <w:p w14:paraId="20AFDD93" w14:textId="4B897548" w:rsidR="001A331F" w:rsidRPr="00980CDB" w:rsidRDefault="001A331F" w:rsidP="001A331F">
      <w:pPr>
        <w:jc w:val="center"/>
      </w:pPr>
      <w:r w:rsidRPr="00B50C17">
        <w:rPr>
          <w:b/>
          <w:bCs/>
          <w:caps/>
          <w:color w:val="0070C0"/>
          <w:sz w:val="26"/>
          <w:szCs w:val="26"/>
        </w:rPr>
        <w:t xml:space="preserve">New! </w:t>
      </w:r>
      <w:r w:rsidRPr="00B50C17">
        <w:rPr>
          <w:b/>
          <w:bCs/>
          <w:caps/>
          <w:noProof/>
          <w:color w:val="0E425C"/>
          <w:sz w:val="26"/>
          <w:szCs w:val="26"/>
        </w:rPr>
        <w:t>State Bans Healthcare &amp; Veterinarian Noncompetes Effective</w:t>
      </w:r>
      <w:r>
        <w:t xml:space="preserve"> </w:t>
      </w:r>
      <w:r w:rsidRPr="00B50C17">
        <w:rPr>
          <w:b/>
          <w:bCs/>
          <w:caps/>
          <w:color w:val="0070C0"/>
          <w:sz w:val="26"/>
          <w:szCs w:val="26"/>
        </w:rPr>
        <w:t>May 6, 202</w:t>
      </w:r>
      <w:r w:rsidR="009633E3">
        <w:rPr>
          <w:b/>
          <w:bCs/>
          <w:caps/>
          <w:color w:val="0070C0"/>
          <w:sz w:val="26"/>
          <w:szCs w:val="26"/>
        </w:rPr>
        <w:t>6</w:t>
      </w:r>
    </w:p>
    <w:p w14:paraId="1946B71A" w14:textId="01D22A32" w:rsidR="00986159" w:rsidRPr="001A331F" w:rsidRDefault="001A331F" w:rsidP="001A331F">
      <w:r w:rsidRPr="009F1D7F">
        <w:t xml:space="preserve">Utah passed </w:t>
      </w:r>
      <w:hyperlink r:id="rId1025" w:history="1">
        <w:r w:rsidRPr="00411CC9">
          <w:rPr>
            <w:rStyle w:val="Hyperlink"/>
          </w:rPr>
          <w:t>House Bill (HB) 270</w:t>
        </w:r>
      </w:hyperlink>
      <w:r w:rsidRPr="009F1D7F">
        <w:t>, which bans noncompete agreements and certain nonsolicitation agreements with health care workers and</w:t>
      </w:r>
      <w:r>
        <w:t xml:space="preserve"> </w:t>
      </w:r>
      <w:hyperlink r:id="rId1026" w:history="1">
        <w:r w:rsidRPr="00F60DB7">
          <w:rPr>
            <w:rStyle w:val="Hyperlink"/>
          </w:rPr>
          <w:t>Senate Bill (SB) 111</w:t>
        </w:r>
      </w:hyperlink>
      <w:r w:rsidRPr="009F1D7F">
        <w:t>, which bans noncompete, nonsolicitation and nondisclosure agreements with veterinarians.  The laws do not void existing enforceable noncompete agreements; however, employers of health care workers or veterinarians should review and revise template agreements to ensure they do not contain prohibited provisions in advance of the effective date.</w:t>
      </w:r>
    </w:p>
    <w:p w14:paraId="6CC21B5E" w14:textId="77777777" w:rsidR="001A331F" w:rsidRDefault="001A331F" w:rsidP="00427CA7">
      <w:pPr>
        <w:spacing w:after="0" w:line="240" w:lineRule="auto"/>
        <w:jc w:val="center"/>
        <w:rPr>
          <w:rFonts w:ascii="Calibri" w:hAnsi="Calibri" w:cs="Calibri"/>
          <w:b/>
          <w:bCs/>
          <w:sz w:val="28"/>
          <w:szCs w:val="28"/>
          <w:shd w:val="clear" w:color="auto" w:fill="FFFFFF"/>
          <w:lang w:val="en"/>
        </w:rPr>
      </w:pPr>
    </w:p>
    <w:p w14:paraId="560CE6F3" w14:textId="60D1D415"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1027"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w:t>
      </w:r>
      <w:proofErr w:type="gramStart"/>
      <w:r w:rsidRPr="00DD7BD1">
        <w:rPr>
          <w:rFonts w:ascii="Calibri" w:hAnsi="Calibri" w:cs="Calibri"/>
        </w:rPr>
        <w:t>in order to</w:t>
      </w:r>
      <w:proofErr w:type="gramEnd"/>
      <w:r w:rsidRPr="00DD7BD1">
        <w:rPr>
          <w:rFonts w:ascii="Calibri" w:hAnsi="Calibri" w:cs="Calibri"/>
        </w:rPr>
        <w:t xml:space="preserve">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t>Under a new Utah law</w:t>
      </w:r>
      <w:r w:rsidRPr="00DD7BD1">
        <w:rPr>
          <w:rFonts w:cs="Calibri"/>
          <w:szCs w:val="22"/>
        </w:rPr>
        <w:t xml:space="preserve">, </w:t>
      </w:r>
      <w:hyperlink r:id="rId1028"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w:t>
      </w:r>
      <w:proofErr w:type="spellStart"/>
      <w:r w:rsidRPr="00DD7BD1">
        <w:rPr>
          <w:rFonts w:cs="Calibri"/>
          <w:color w:val="auto"/>
          <w:szCs w:val="22"/>
        </w:rPr>
        <w:t>nondisparagement</w:t>
      </w:r>
      <w:proofErr w:type="spellEnd"/>
      <w:r w:rsidRPr="00DD7BD1">
        <w:rPr>
          <w:rFonts w:cs="Calibri"/>
          <w:color w:val="auto"/>
          <w:szCs w:val="22"/>
        </w:rPr>
        <w:t xml:space="preserve">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0E7A21B6" w14:textId="77777777" w:rsidR="004C1156" w:rsidRDefault="004C1156" w:rsidP="004C1156">
      <w:pPr>
        <w:rPr>
          <w:b/>
          <w:bCs/>
          <w:caps/>
          <w:color w:val="0070C0"/>
          <w:sz w:val="26"/>
          <w:szCs w:val="26"/>
        </w:rPr>
      </w:pPr>
      <w:r w:rsidRPr="00FF7771">
        <w:rPr>
          <w:b/>
          <w:bCs/>
          <w:caps/>
          <w:noProof/>
          <w:color w:val="0E425C"/>
          <w:sz w:val="26"/>
          <w:szCs w:val="26"/>
        </w:rPr>
        <w:t>Reminder:</w:t>
      </w:r>
      <w:r>
        <w:rPr>
          <w:b/>
          <w:bCs/>
          <w:caps/>
          <w:color w:val="0070C0"/>
          <w:sz w:val="26"/>
          <w:szCs w:val="26"/>
        </w:rPr>
        <w:t xml:space="preserve"> </w:t>
      </w:r>
    </w:p>
    <w:p w14:paraId="4B1C73F4" w14:textId="3AE3371C" w:rsidR="004C1156" w:rsidRPr="004C1156" w:rsidRDefault="004C1156">
      <w:pPr>
        <w:pStyle w:val="ListParagraph"/>
        <w:numPr>
          <w:ilvl w:val="0"/>
          <w:numId w:val="373"/>
        </w:numPr>
        <w:spacing w:after="100" w:line="276" w:lineRule="auto"/>
        <w:rPr>
          <w:caps/>
          <w:noProof/>
          <w:color w:val="0E425C"/>
        </w:rPr>
      </w:pPr>
      <w:r w:rsidRPr="0055141A">
        <w:rPr>
          <w:caps/>
          <w:noProof/>
          <w:color w:val="0E425C"/>
        </w:rPr>
        <w:t xml:space="preserve">State’s Employee Retirement Savings Program Next Effective date </w:t>
      </w:r>
      <w:r w:rsidRPr="0055141A">
        <w:rPr>
          <w:caps/>
          <w:color w:val="0070C0"/>
        </w:rPr>
        <w:t>July 1, 2026</w:t>
      </w:r>
    </w:p>
    <w:p w14:paraId="36A29A7E" w14:textId="59F5F09C" w:rsidR="002C0337" w:rsidRDefault="002C0337" w:rsidP="002C0337">
      <w:pPr>
        <w:rPr>
          <w:b/>
          <w:bCs/>
          <w:caps/>
          <w:noProof/>
          <w:color w:val="0E425C"/>
          <w:sz w:val="28"/>
          <w:szCs w:val="28"/>
        </w:rPr>
      </w:pPr>
      <w:r w:rsidRPr="00FF7771">
        <w:rPr>
          <w:b/>
          <w:bCs/>
          <w:caps/>
          <w:noProof/>
          <w:color w:val="0E425C"/>
          <w:sz w:val="26"/>
          <w:szCs w:val="26"/>
        </w:rPr>
        <w:t>Reminder:</w:t>
      </w:r>
      <w:r>
        <w:rPr>
          <w:b/>
          <w:bCs/>
          <w:caps/>
          <w:color w:val="0070C0"/>
          <w:sz w:val="26"/>
          <w:szCs w:val="26"/>
        </w:rPr>
        <w:t xml:space="preserve"> </w:t>
      </w:r>
      <w:r w:rsidRPr="007D4E6B">
        <w:rPr>
          <w:b/>
          <w:bCs/>
          <w:caps/>
          <w:noProof/>
          <w:color w:val="0E425C"/>
          <w:sz w:val="26"/>
          <w:szCs w:val="26"/>
        </w:rPr>
        <w:t xml:space="preserve">State’s Employee Retirement Savings Program </w:t>
      </w:r>
      <w:r>
        <w:rPr>
          <w:b/>
          <w:bCs/>
          <w:caps/>
          <w:noProof/>
          <w:color w:val="0E425C"/>
          <w:sz w:val="26"/>
          <w:szCs w:val="26"/>
        </w:rPr>
        <w:t xml:space="preserve">Next </w:t>
      </w:r>
      <w:r w:rsidRPr="007D4E6B">
        <w:rPr>
          <w:b/>
          <w:bCs/>
          <w:caps/>
          <w:noProof/>
          <w:color w:val="0E425C"/>
          <w:sz w:val="26"/>
          <w:szCs w:val="26"/>
        </w:rPr>
        <w:t xml:space="preserve">Effective date </w:t>
      </w:r>
      <w:r w:rsidRPr="005642DE">
        <w:rPr>
          <w:b/>
          <w:bCs/>
          <w:caps/>
          <w:color w:val="0070C0"/>
          <w:sz w:val="26"/>
          <w:szCs w:val="26"/>
        </w:rPr>
        <w:t>July 1, 2026</w:t>
      </w:r>
    </w:p>
    <w:p w14:paraId="170D9FC1" w14:textId="77777777" w:rsidR="002C0337" w:rsidRDefault="002C0337" w:rsidP="002C0337">
      <w:pPr>
        <w:rPr>
          <w:shd w:val="clear" w:color="auto" w:fill="FFFFFF"/>
        </w:rPr>
      </w:pPr>
      <w:r w:rsidRPr="004D632E">
        <w:rPr>
          <w:shd w:val="clear" w:color="auto" w:fill="FFFFFF"/>
        </w:rPr>
        <w:t>The</w:t>
      </w:r>
      <w:r w:rsidRPr="00936463">
        <w:rPr>
          <w:shd w:val="clear" w:color="auto" w:fill="FFFFFF"/>
        </w:rPr>
        <w:t> Vermont Saves program’s employer effective date</w:t>
      </w:r>
      <w:r w:rsidRPr="004D632E">
        <w:rPr>
          <w:shd w:val="clear" w:color="auto" w:fill="FFFFFF"/>
        </w:rPr>
        <w:t> is </w:t>
      </w:r>
      <w:r w:rsidRPr="004D632E">
        <w:rPr>
          <w:b/>
          <w:bCs/>
          <w:shd w:val="clear" w:color="auto" w:fill="FFFFFF"/>
        </w:rPr>
        <w:t>July 1, 2025</w:t>
      </w:r>
      <w:r w:rsidRPr="004D632E">
        <w:rPr>
          <w:shd w:val="clear" w:color="auto" w:fill="FFFFFF"/>
        </w:rPr>
        <w:t>, when the rollout began in phases based on employer size</w:t>
      </w:r>
      <w:r>
        <w:rPr>
          <w:shd w:val="clear" w:color="auto" w:fill="FFFFFF"/>
        </w:rPr>
        <w:t xml:space="preserve">. </w:t>
      </w:r>
      <w:r w:rsidRPr="00AB7EE3">
        <w:rPr>
          <w:shd w:val="clear" w:color="auto" w:fill="FFFFFF"/>
        </w:rPr>
        <w:t>Vermont businesses with 5 or more employees who do not already offer a qualified retirement plan must participate</w:t>
      </w:r>
      <w:r>
        <w:rPr>
          <w:shd w:val="clear" w:color="auto" w:fill="FFFFFF"/>
        </w:rPr>
        <w:t xml:space="preserve"> according to the rollout schedule</w:t>
      </w:r>
      <w:r w:rsidRPr="00AB7EE3">
        <w:rPr>
          <w:shd w:val="clear" w:color="auto" w:fill="FFFFFF"/>
        </w:rPr>
        <w:t>.  Employers must set up payroll deductions, track opt-outs and register by the applicable deadline; they do not contribute funds or pay fees</w:t>
      </w:r>
      <w:r>
        <w:rPr>
          <w:shd w:val="clear" w:color="auto" w:fill="FFFFFF"/>
        </w:rPr>
        <w:t>.</w:t>
      </w:r>
    </w:p>
    <w:p w14:paraId="00B669A3"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2025</w:t>
      </w:r>
      <w:r w:rsidRPr="00815E04">
        <w:rPr>
          <w:shd w:val="clear" w:color="auto" w:fill="FFFFFF"/>
        </w:rPr>
        <w:t> – Employers with </w:t>
      </w:r>
      <w:r w:rsidRPr="00815E04">
        <w:rPr>
          <w:b/>
          <w:bCs/>
          <w:shd w:val="clear" w:color="auto" w:fill="FFFFFF"/>
        </w:rPr>
        <w:t>25 or more employees</w:t>
      </w:r>
      <w:r w:rsidRPr="00815E04">
        <w:rPr>
          <w:shd w:val="clear" w:color="auto" w:fill="FFFFFF"/>
        </w:rPr>
        <w:t> must enroll covered employees.</w:t>
      </w:r>
    </w:p>
    <w:p w14:paraId="70FF405E"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January 1, 2026</w:t>
      </w:r>
      <w:r w:rsidRPr="00815E04">
        <w:rPr>
          <w:shd w:val="clear" w:color="auto" w:fill="FFFFFF"/>
        </w:rPr>
        <w:t> – Employers with </w:t>
      </w:r>
      <w:r w:rsidRPr="00815E04">
        <w:rPr>
          <w:b/>
          <w:bCs/>
          <w:shd w:val="clear" w:color="auto" w:fill="FFFFFF"/>
        </w:rPr>
        <w:t>15–24 employees</w:t>
      </w:r>
      <w:r w:rsidRPr="00815E04">
        <w:rPr>
          <w:shd w:val="clear" w:color="auto" w:fill="FFFFFF"/>
        </w:rPr>
        <w:t> must enroll covered employees.</w:t>
      </w:r>
    </w:p>
    <w:p w14:paraId="0B555229"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2026</w:t>
      </w:r>
      <w:r w:rsidRPr="00815E04">
        <w:rPr>
          <w:shd w:val="clear" w:color="auto" w:fill="FFFFFF"/>
        </w:rPr>
        <w:t> – Employers with </w:t>
      </w:r>
      <w:r w:rsidRPr="00815E04">
        <w:rPr>
          <w:b/>
          <w:bCs/>
          <w:shd w:val="clear" w:color="auto" w:fill="FFFFFF"/>
        </w:rPr>
        <w:t>5–14 employees</w:t>
      </w:r>
      <w:r w:rsidRPr="00815E04">
        <w:rPr>
          <w:shd w:val="clear" w:color="auto" w:fill="FFFFFF"/>
        </w:rPr>
        <w:t> must enroll covered employees.</w:t>
      </w:r>
    </w:p>
    <w:p w14:paraId="34F503E1" w14:textId="213129CD" w:rsidR="002C0337" w:rsidRPr="002C0337" w:rsidRDefault="002C0337" w:rsidP="002C0337">
      <w:pPr>
        <w:rPr>
          <w:shd w:val="clear" w:color="auto" w:fill="FFFFFF"/>
        </w:rPr>
      </w:pPr>
      <w:r>
        <w:rPr>
          <w:shd w:val="clear" w:color="auto" w:fill="FFFFFF"/>
        </w:rPr>
        <w:t xml:space="preserve">Access the </w:t>
      </w:r>
      <w:hyperlink r:id="rId1029" w:history="1">
        <w:r w:rsidRPr="00120EA0">
          <w:rPr>
            <w:rStyle w:val="Hyperlink"/>
            <w:shd w:val="clear" w:color="auto" w:fill="FFFFFF"/>
          </w:rPr>
          <w:t>State’s Vermont Saves</w:t>
        </w:r>
      </w:hyperlink>
      <w:r>
        <w:rPr>
          <w:shd w:val="clear" w:color="auto" w:fill="FFFFFF"/>
        </w:rPr>
        <w:t xml:space="preserve"> dedicated site to learn more.</w:t>
      </w:r>
    </w:p>
    <w:p w14:paraId="1E08D7E0" w14:textId="0E5383D4"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1030"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Expansion of Covered Relationships. Prior to the amendment, the law permitted an employee to take leave for the serious health condition of their child (including a stepchild, ward, or foster child), parent, parent-in-law, and spouse. The amendment expands this to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an individual for whom the employee provides caregiving responsibilities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1031"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1032"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4"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1033"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4"/>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lastRenderedPageBreak/>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hair texture and hair styles such as afros, braids, twists, knots, </w:t>
      </w:r>
      <w:sdt>
        <w:sdtPr>
          <w:rPr>
            <w:rFonts w:ascii="Calibri" w:hAnsi="Calibri" w:cs="Calibri"/>
            <w:i/>
            <w:iCs/>
          </w:rPr>
          <w:tag w:val="goog_rdk_3"/>
          <w:id w:val="-1864890186"/>
        </w:sdt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1034"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1035">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1036"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6019D744" w14:textId="77777777" w:rsidR="004C1156" w:rsidRDefault="004C1156" w:rsidP="004C1156">
      <w:pPr>
        <w:spacing w:after="0" w:line="240" w:lineRule="auto"/>
        <w:rPr>
          <w:b/>
          <w:bCs/>
          <w:caps/>
          <w:noProof/>
          <w:color w:val="0E425C"/>
          <w:sz w:val="28"/>
          <w:szCs w:val="28"/>
        </w:rPr>
      </w:pPr>
      <w:r w:rsidRPr="005D1B29">
        <w:rPr>
          <w:b/>
          <w:bCs/>
          <w:caps/>
          <w:color w:val="0070C0"/>
          <w:sz w:val="26"/>
          <w:szCs w:val="26"/>
        </w:rPr>
        <w:t xml:space="preserve">New! </w:t>
      </w:r>
      <w:r w:rsidRPr="005D1B29">
        <w:rPr>
          <w:b/>
          <w:bCs/>
          <w:caps/>
          <w:noProof/>
          <w:color w:val="0E425C"/>
          <w:sz w:val="26"/>
          <w:szCs w:val="26"/>
        </w:rPr>
        <w:t>State’s Clean Slate Law Effective</w:t>
      </w:r>
      <w:r w:rsidRPr="005D1B29">
        <w:rPr>
          <w:b/>
          <w:bCs/>
          <w:caps/>
          <w:color w:val="0070C0"/>
          <w:sz w:val="26"/>
          <w:szCs w:val="26"/>
        </w:rPr>
        <w:t xml:space="preserve"> July 1, 2026</w:t>
      </w:r>
    </w:p>
    <w:p w14:paraId="5A642C96" w14:textId="77777777" w:rsidR="004C1156" w:rsidRDefault="004C1156" w:rsidP="004C1156">
      <w:pPr>
        <w:spacing w:after="0" w:line="240" w:lineRule="auto"/>
      </w:pPr>
      <w:r w:rsidRPr="00D64067">
        <w:lastRenderedPageBreak/>
        <w:t>The state’s Clean Slate Law, effective July 1, 2026, significantly expands protections for individuals with criminal records by allowing certain convictions to be sealed from public view and restricting how employers can use that information</w:t>
      </w:r>
      <w:r>
        <w:t>.</w:t>
      </w:r>
      <w:r w:rsidRPr="00D64067">
        <w:rPr>
          <w:rFonts w:ascii="Aptos" w:hAnsi="Aptos"/>
          <w:color w:val="000000"/>
          <w:shd w:val="clear" w:color="auto" w:fill="FFFFFF"/>
        </w:rPr>
        <w:t xml:space="preserve"> </w:t>
      </w:r>
      <w:r>
        <w:t>E</w:t>
      </w:r>
      <w:r w:rsidRPr="00D64067">
        <w:t>mployers of all sizes generally can</w:t>
      </w:r>
      <w:r>
        <w:t xml:space="preserve"> longer</w:t>
      </w:r>
      <w:r w:rsidRPr="00D64067">
        <w:t xml:space="preserve"> require applicants to disclose sealed arrests, charges, or convictions at any point during the hiring process, including on employment applications or during interviews. Additionally, when responding to employer questions about arrests, charges, or convictions, applicants don’t have to reference or provide information about their </w:t>
      </w:r>
      <w:r w:rsidRPr="00D64067">
        <w:rPr>
          <w:i/>
          <w:iCs/>
        </w:rPr>
        <w:t>sealed</w:t>
      </w:r>
      <w:r w:rsidRPr="00D64067">
        <w:t> arrests, charges, or convictions.</w:t>
      </w:r>
    </w:p>
    <w:p w14:paraId="500F4B03" w14:textId="77777777" w:rsidR="004C1156" w:rsidRPr="005D1B29" w:rsidRDefault="004C1156" w:rsidP="004C1156">
      <w:pPr>
        <w:spacing w:after="0" w:line="240" w:lineRule="auto"/>
      </w:pPr>
      <w:r w:rsidRPr="00D64067">
        <w:t>The law contains several exceptions to this restriction</w:t>
      </w:r>
      <w:r>
        <w:t>.</w:t>
      </w:r>
      <w:r w:rsidRPr="00D64067">
        <w:t xml:space="preserve"> </w:t>
      </w:r>
      <w:r>
        <w:t>R</w:t>
      </w:r>
      <w:r w:rsidRPr="005D1B29">
        <w:t>estrictions do not apply to private employers if:</w:t>
      </w:r>
    </w:p>
    <w:p w14:paraId="75BD87BB" w14:textId="77777777" w:rsidR="004C1156" w:rsidRPr="005D1B29" w:rsidRDefault="004C1156">
      <w:pPr>
        <w:numPr>
          <w:ilvl w:val="0"/>
          <w:numId w:val="375"/>
        </w:numPr>
        <w:spacing w:after="0" w:line="240" w:lineRule="auto"/>
      </w:pPr>
      <w:r w:rsidRPr="005D1B29">
        <w:t>State law requires the employer to inquire about these records;</w:t>
      </w:r>
    </w:p>
    <w:p w14:paraId="030D0261" w14:textId="77777777" w:rsidR="004C1156" w:rsidRPr="005D1B29" w:rsidRDefault="004C1156">
      <w:pPr>
        <w:numPr>
          <w:ilvl w:val="0"/>
          <w:numId w:val="375"/>
        </w:numPr>
        <w:spacing w:after="0" w:line="240" w:lineRule="auto"/>
      </w:pPr>
      <w:r w:rsidRPr="005D1B29">
        <w:t>Federal law requires the employer to inquire about these records; or</w:t>
      </w:r>
    </w:p>
    <w:p w14:paraId="2520F704" w14:textId="77777777" w:rsidR="004C1156" w:rsidRPr="005D1B29" w:rsidRDefault="004C1156">
      <w:pPr>
        <w:numPr>
          <w:ilvl w:val="0"/>
          <w:numId w:val="375"/>
        </w:numPr>
        <w:spacing w:after="0" w:line="240" w:lineRule="auto"/>
      </w:pPr>
      <w:r w:rsidRPr="005D1B29">
        <w:t>Access to the work premises is restricted in the interest of national security pursuant to federal law or contract or executive order.</w:t>
      </w:r>
    </w:p>
    <w:p w14:paraId="7CB11BA2" w14:textId="77777777" w:rsidR="004C1156" w:rsidRPr="005D1B29" w:rsidRDefault="004C1156" w:rsidP="004C1156">
      <w:pPr>
        <w:spacing w:after="0" w:line="240" w:lineRule="auto"/>
      </w:pPr>
      <w:r w:rsidRPr="005D1B29">
        <w:t>Employers whose employment application contains questions about the applicant’s prior arrests, charges, or convictions must include notice to applicants that sealed criminal history does not need to be disclosed.</w:t>
      </w:r>
    </w:p>
    <w:p w14:paraId="317E1C20" w14:textId="77777777" w:rsidR="004C1156" w:rsidRPr="005D1B29" w:rsidRDefault="004C1156" w:rsidP="004C1156">
      <w:pPr>
        <w:spacing w:after="0" w:line="240" w:lineRule="auto"/>
      </w:pPr>
      <w:r w:rsidRPr="005D1B29">
        <w:t>For more information, see the Virginia State Crime Commission’s  </w:t>
      </w:r>
      <w:hyperlink r:id="rId1037" w:tgtFrame="_blank" w:history="1">
        <w:r w:rsidRPr="005D1B29">
          <w:rPr>
            <w:rStyle w:val="Hyperlink"/>
          </w:rPr>
          <w:t>FAQs: Virginia’s Criminal Record Sealing Laws</w:t>
        </w:r>
      </w:hyperlink>
      <w:r w:rsidRPr="005D1B29">
        <w:t>.</w:t>
      </w:r>
    </w:p>
    <w:p w14:paraId="4E09BE48" w14:textId="77777777" w:rsidR="004C1156" w:rsidRDefault="004C1156" w:rsidP="004C1156">
      <w:pPr>
        <w:spacing w:after="0" w:line="240" w:lineRule="auto"/>
      </w:pPr>
      <w:r w:rsidRPr="005D1B29">
        <w:t>Va. Code Ann. § 19.2-392.15</w:t>
      </w:r>
    </w:p>
    <w:p w14:paraId="66D5B502" w14:textId="77777777" w:rsidR="004C1156" w:rsidRPr="005D1B29" w:rsidRDefault="004C1156" w:rsidP="004C1156">
      <w:pPr>
        <w:spacing w:after="0" w:line="240" w:lineRule="auto"/>
        <w:rPr>
          <w:b/>
          <w:bCs/>
        </w:rPr>
      </w:pPr>
      <w:r w:rsidRPr="00D64067">
        <w:rPr>
          <w:b/>
          <w:bCs/>
          <w:highlight w:val="lightGray"/>
        </w:rPr>
        <w:t>Employer Takeaway:</w:t>
      </w:r>
      <w:r>
        <w:rPr>
          <w:b/>
          <w:bCs/>
        </w:rPr>
        <w:t xml:space="preserve"> </w:t>
      </w:r>
      <w:r w:rsidRPr="00D64067">
        <w:t>Employers are encouraged to review and update job application(s) and/or any applicable candidate screening process to ensure compliance with the enactment.  Should an employer’s employment application/application process include criminal history questions, add the required notice either directly in the application or as a separate document provided to applicants.</w:t>
      </w:r>
    </w:p>
    <w:p w14:paraId="2F8DFA4D" w14:textId="77777777" w:rsidR="004C1156" w:rsidRPr="004B1FAC" w:rsidRDefault="004C1156" w:rsidP="004C1156">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74C81703"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State Enacts Regulations Protecting Employees from Coersion Based on Immigration Status Effective </w:t>
      </w:r>
      <w:r w:rsidRPr="0055141A">
        <w:rPr>
          <w:caps/>
          <w:color w:val="0070C0"/>
        </w:rPr>
        <w:t>July 1, 2026</w:t>
      </w:r>
    </w:p>
    <w:p w14:paraId="3B27D363"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Noncompete Agreements Unenforceable Effective </w:t>
      </w:r>
      <w:r w:rsidRPr="0055141A">
        <w:rPr>
          <w:caps/>
          <w:color w:val="0070C0"/>
        </w:rPr>
        <w:t>July 1, 2026</w:t>
      </w:r>
    </w:p>
    <w:p w14:paraId="01E55C34"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Noncompete Agreements </w:t>
      </w:r>
      <w:r w:rsidRPr="0055141A">
        <w:rPr>
          <w:caps/>
          <w:color w:val="0E425C"/>
          <w:u w:val="single"/>
        </w:rPr>
        <w:t>healthcare Professionals</w:t>
      </w:r>
      <w:r w:rsidRPr="0055141A">
        <w:rPr>
          <w:caps/>
          <w:color w:val="0E425C"/>
        </w:rPr>
        <w:t xml:space="preserve"> Banned </w:t>
      </w:r>
      <w:r w:rsidRPr="0055141A">
        <w:rPr>
          <w:caps/>
          <w:color w:val="0070C0"/>
        </w:rPr>
        <w:t>July 1, 2026</w:t>
      </w:r>
    </w:p>
    <w:p w14:paraId="570EE532"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Direct Support Service Employees are Nonexempt Effective </w:t>
      </w:r>
      <w:r w:rsidRPr="0055141A">
        <w:rPr>
          <w:caps/>
          <w:color w:val="0070C0"/>
        </w:rPr>
        <w:t>July 1, 2026</w:t>
      </w:r>
    </w:p>
    <w:p w14:paraId="717B92BE" w14:textId="77777777" w:rsidR="004C1156" w:rsidRDefault="004C1156">
      <w:pPr>
        <w:pStyle w:val="ListParagraph"/>
        <w:numPr>
          <w:ilvl w:val="0"/>
          <w:numId w:val="373"/>
        </w:numPr>
        <w:spacing w:after="100" w:line="276" w:lineRule="auto"/>
        <w:rPr>
          <w:caps/>
          <w:color w:val="0070C0"/>
        </w:rPr>
      </w:pPr>
      <w:r w:rsidRPr="0055141A">
        <w:rPr>
          <w:caps/>
          <w:color w:val="0E425C"/>
        </w:rPr>
        <w:t xml:space="preserve">State Enacts Equal Pay &amp; Pay Transparency Regulations - </w:t>
      </w:r>
      <w:r w:rsidRPr="0055141A">
        <w:rPr>
          <w:caps/>
          <w:color w:val="0070C0"/>
        </w:rPr>
        <w:t>July 1, 2026</w:t>
      </w:r>
    </w:p>
    <w:p w14:paraId="2CB9833A" w14:textId="77777777" w:rsidR="004C1156" w:rsidRPr="00D92AF0" w:rsidRDefault="004C1156">
      <w:pPr>
        <w:pStyle w:val="ListParagraph"/>
        <w:numPr>
          <w:ilvl w:val="1"/>
          <w:numId w:val="373"/>
        </w:numPr>
        <w:spacing w:after="100" w:line="276" w:lineRule="auto"/>
        <w:rPr>
          <w:rFonts w:eastAsia="Times New Roman"/>
        </w:rPr>
      </w:pPr>
      <w:r w:rsidRPr="00D92AF0">
        <w:rPr>
          <w:rFonts w:eastAsia="Times New Roman"/>
        </w:rPr>
        <w:t>Job P</w:t>
      </w:r>
      <w:r>
        <w:rPr>
          <w:rFonts w:eastAsia="Times New Roman"/>
        </w:rPr>
        <w:t>o</w:t>
      </w:r>
      <w:r w:rsidRPr="00D92AF0">
        <w:rPr>
          <w:rFonts w:eastAsia="Times New Roman"/>
        </w:rPr>
        <w:t>stings &amp; Prohibited Salary History Inquiries</w:t>
      </w:r>
    </w:p>
    <w:p w14:paraId="63EC19D1" w14:textId="77777777" w:rsidR="004C1156" w:rsidRPr="0055141A" w:rsidRDefault="004C1156">
      <w:pPr>
        <w:pStyle w:val="ListParagraph"/>
        <w:numPr>
          <w:ilvl w:val="0"/>
          <w:numId w:val="373"/>
        </w:numPr>
        <w:spacing w:after="100" w:line="276" w:lineRule="auto"/>
        <w:rPr>
          <w:caps/>
          <w:color w:val="0070C0"/>
        </w:rPr>
      </w:pPr>
      <w:r w:rsidRPr="0055141A">
        <w:rPr>
          <w:caps/>
          <w:noProof/>
          <w:color w:val="0E425C"/>
        </w:rPr>
        <w:t xml:space="preserve">State Amends Human Rights Act effective </w:t>
      </w:r>
      <w:r w:rsidRPr="0055141A">
        <w:rPr>
          <w:caps/>
          <w:color w:val="0070C0"/>
        </w:rPr>
        <w:t>July 1, 2026</w:t>
      </w:r>
    </w:p>
    <w:p w14:paraId="73A74748" w14:textId="77777777" w:rsidR="004C1156" w:rsidRPr="0055141A" w:rsidRDefault="004C1156">
      <w:pPr>
        <w:pStyle w:val="ListParagraph"/>
        <w:numPr>
          <w:ilvl w:val="0"/>
          <w:numId w:val="373"/>
        </w:numPr>
        <w:spacing w:after="100" w:line="276" w:lineRule="auto"/>
        <w:rPr>
          <w:caps/>
          <w:color w:val="0070C0"/>
        </w:rPr>
      </w:pPr>
      <w:r w:rsidRPr="0055141A">
        <w:rPr>
          <w:caps/>
          <w:noProof/>
          <w:color w:val="0E425C"/>
        </w:rPr>
        <w:t>State Passes Emergency Responder Leave effective</w:t>
      </w:r>
      <w:r w:rsidRPr="0055141A">
        <w:t xml:space="preserve"> </w:t>
      </w:r>
      <w:r w:rsidRPr="0055141A">
        <w:rPr>
          <w:caps/>
          <w:color w:val="0070C0"/>
        </w:rPr>
        <w:t>July 1, 2026</w:t>
      </w:r>
    </w:p>
    <w:p w14:paraId="7366859F"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State Expands Wage Payment &amp; Misclassification Penalties - </w:t>
      </w:r>
      <w:r w:rsidRPr="0055141A">
        <w:rPr>
          <w:caps/>
          <w:color w:val="0070C0"/>
        </w:rPr>
        <w:t>July 1, 2026</w:t>
      </w:r>
    </w:p>
    <w:p w14:paraId="7CB47382" w14:textId="64AAFE27" w:rsidR="004C1156" w:rsidRPr="00895A33" w:rsidRDefault="004C1156">
      <w:pPr>
        <w:pStyle w:val="ListParagraph"/>
        <w:numPr>
          <w:ilvl w:val="0"/>
          <w:numId w:val="373"/>
        </w:numPr>
        <w:spacing w:after="100" w:line="276" w:lineRule="auto"/>
        <w:rPr>
          <w:caps/>
          <w:color w:val="0070C0"/>
        </w:rPr>
      </w:pPr>
      <w:r w:rsidRPr="0055141A">
        <w:rPr>
          <w:caps/>
          <w:noProof/>
          <w:color w:val="0E425C"/>
        </w:rPr>
        <w:t xml:space="preserve">State Enacts New </w:t>
      </w:r>
      <w:r w:rsidRPr="0055141A">
        <w:rPr>
          <w:caps/>
          <w:noProof/>
          <w:color w:val="0E425C"/>
          <w:u w:val="single"/>
        </w:rPr>
        <w:t>Hospital-specific</w:t>
      </w:r>
      <w:r w:rsidRPr="0055141A">
        <w:rPr>
          <w:caps/>
          <w:noProof/>
          <w:color w:val="0E425C"/>
        </w:rPr>
        <w:t xml:space="preserve"> Workplace Violence Reporting Requirements Effective</w:t>
      </w:r>
      <w:r w:rsidRPr="0055141A">
        <w:rPr>
          <w:caps/>
          <w:color w:val="0070C0"/>
        </w:rPr>
        <w:t xml:space="preserve"> July 1, 2026</w:t>
      </w:r>
    </w:p>
    <w:p w14:paraId="3859A0C8" w14:textId="77777777" w:rsidR="004C1156" w:rsidRDefault="004C1156" w:rsidP="002C0337">
      <w:pPr>
        <w:rPr>
          <w:b/>
          <w:bCs/>
          <w:caps/>
          <w:color w:val="0070C0"/>
          <w:sz w:val="26"/>
          <w:szCs w:val="26"/>
        </w:rPr>
      </w:pPr>
    </w:p>
    <w:p w14:paraId="463F39BF" w14:textId="31C04667" w:rsidR="002C0337" w:rsidRDefault="002C0337" w:rsidP="002C0337">
      <w:pPr>
        <w:rPr>
          <w:b/>
          <w:bCs/>
          <w:caps/>
          <w:color w:val="0070C0"/>
          <w:sz w:val="26"/>
          <w:szCs w:val="26"/>
        </w:rPr>
      </w:pPr>
      <w:r w:rsidRPr="004B7BC8">
        <w:rPr>
          <w:b/>
          <w:bCs/>
          <w:caps/>
          <w:color w:val="0070C0"/>
          <w:sz w:val="26"/>
          <w:szCs w:val="26"/>
        </w:rPr>
        <w:t xml:space="preserve">New! </w:t>
      </w:r>
      <w:r w:rsidRPr="004B7BC8">
        <w:rPr>
          <w:b/>
          <w:bCs/>
          <w:caps/>
          <w:color w:val="0E425C"/>
          <w:sz w:val="26"/>
          <w:szCs w:val="26"/>
        </w:rPr>
        <w:t xml:space="preserve">State Enacts Regulations Protecting Employees from Coersion Based on Immigration Status Effective </w:t>
      </w:r>
      <w:r w:rsidRPr="004B7BC8">
        <w:rPr>
          <w:b/>
          <w:bCs/>
          <w:caps/>
          <w:color w:val="0070C0"/>
          <w:sz w:val="26"/>
          <w:szCs w:val="26"/>
        </w:rPr>
        <w:t>July 1, 2026</w:t>
      </w:r>
    </w:p>
    <w:p w14:paraId="02972EAE" w14:textId="77777777" w:rsidR="002C0337" w:rsidRDefault="002C0337" w:rsidP="002C0337">
      <w:r w:rsidRPr="004B7BC8">
        <w:t xml:space="preserve">On May 14, 2026, Virginia </w:t>
      </w:r>
      <w:hyperlink r:id="rId1038" w:history="1">
        <w:r w:rsidRPr="004B7BC8">
          <w:rPr>
            <w:rStyle w:val="Hyperlink"/>
          </w:rPr>
          <w:t>amended</w:t>
        </w:r>
      </w:hyperlink>
      <w:r w:rsidRPr="004B7BC8">
        <w:t xml:space="preserve"> the state’s employment laws to protect employees from coercion in the workplace based on immigration status.</w:t>
      </w:r>
    </w:p>
    <w:p w14:paraId="7CE677F6" w14:textId="77777777" w:rsidR="002C0337" w:rsidRDefault="002C0337" w:rsidP="002C0337">
      <w:r w:rsidRPr="004B7BC8">
        <w:t xml:space="preserve">The amendment bans employers from using coercion or issuing threats to employees based on immigration status in furtherance of committing a violation of the Virginia Minimum Wage Act or provisions related to the payment of wages, including rules issued by the Virginia Department of Labor and Industry (VDOLI). The amendment defines </w:t>
      </w:r>
      <w:r w:rsidRPr="004B7BC8">
        <w:rPr>
          <w:b/>
          <w:bCs/>
        </w:rPr>
        <w:t>“coercion”</w:t>
      </w:r>
      <w:r w:rsidRPr="004B7BC8">
        <w:t xml:space="preserve"> as a threat to compel or induce a person to engage in conduct that the person has a legal right to abstain from or to abstain from conduct that the person has a legal right to engage in. Under the amendment, </w:t>
      </w:r>
      <w:r w:rsidRPr="004B7BC8">
        <w:rPr>
          <w:b/>
          <w:bCs/>
        </w:rPr>
        <w:t>“threat”</w:t>
      </w:r>
      <w:r w:rsidRPr="004B7BC8">
        <w:t xml:space="preserve"> means any implicit or explicit communication specifically pertaining to an employee’s or an employee’s family member’s immigration status that is made by an employer to deter an employee from engaging in protected activities or exercising a right under Virginia law or any rules issued by the VDOLI.</w:t>
      </w:r>
    </w:p>
    <w:p w14:paraId="309525C3" w14:textId="77777777" w:rsidR="002C0337" w:rsidRPr="004B7BC8" w:rsidRDefault="002C0337" w:rsidP="002C0337">
      <w:r w:rsidRPr="004B7BC8">
        <w:lastRenderedPageBreak/>
        <w:t>If the VDOLI determines that an employer has violated the law, it will assess a civil penalty for each act of coercion or threat issued, as follows:</w:t>
      </w:r>
    </w:p>
    <w:p w14:paraId="64D66AF3" w14:textId="77777777" w:rsidR="002C0337" w:rsidRPr="004B7BC8" w:rsidRDefault="002C0337">
      <w:pPr>
        <w:pStyle w:val="ListParagraph"/>
        <w:numPr>
          <w:ilvl w:val="0"/>
          <w:numId w:val="361"/>
        </w:numPr>
        <w:spacing w:after="100" w:line="276" w:lineRule="auto"/>
      </w:pPr>
      <w:r w:rsidRPr="004B7BC8">
        <w:t>For the first violation, a civil penalty not to exceed $5,000;</w:t>
      </w:r>
    </w:p>
    <w:p w14:paraId="10D1E690" w14:textId="77777777" w:rsidR="002C0337" w:rsidRPr="004B7BC8" w:rsidRDefault="002C0337">
      <w:pPr>
        <w:pStyle w:val="ListParagraph"/>
        <w:numPr>
          <w:ilvl w:val="0"/>
          <w:numId w:val="361"/>
        </w:numPr>
        <w:spacing w:after="100" w:line="276" w:lineRule="auto"/>
      </w:pPr>
      <w:r w:rsidRPr="004B7BC8">
        <w:t>For a second violation, a civil penalty not to exceed $9,000; and</w:t>
      </w:r>
    </w:p>
    <w:p w14:paraId="5F86E692" w14:textId="77777777" w:rsidR="002C0337" w:rsidRPr="00906780" w:rsidRDefault="002C0337">
      <w:pPr>
        <w:pStyle w:val="ListParagraph"/>
        <w:numPr>
          <w:ilvl w:val="0"/>
          <w:numId w:val="361"/>
        </w:numPr>
        <w:spacing w:after="100" w:line="276" w:lineRule="auto"/>
      </w:pPr>
      <w:r w:rsidRPr="004B7BC8">
        <w:t>For any subsequent violation, a civil penalty not to exceed $12,000.</w:t>
      </w:r>
    </w:p>
    <w:p w14:paraId="55485B16" w14:textId="77777777" w:rsidR="002C0337" w:rsidRDefault="002C0337" w:rsidP="002C0337">
      <w:r w:rsidRPr="00643727">
        <w:rPr>
          <w:b/>
          <w:bCs/>
          <w:caps/>
          <w:color w:val="0070C0"/>
          <w:sz w:val="26"/>
          <w:szCs w:val="26"/>
        </w:rPr>
        <w:t>New!</w:t>
      </w:r>
      <w:r>
        <w:rPr>
          <w:b/>
          <w:bCs/>
          <w:caps/>
          <w:color w:val="0E425C"/>
          <w:sz w:val="26"/>
          <w:szCs w:val="26"/>
        </w:rPr>
        <w:t xml:space="preserve"> Noncompete Agreements Unenforceable Effective </w:t>
      </w:r>
      <w:r>
        <w:rPr>
          <w:b/>
          <w:bCs/>
          <w:caps/>
          <w:color w:val="0070C0"/>
          <w:sz w:val="26"/>
          <w:szCs w:val="26"/>
        </w:rPr>
        <w:t>July 1, 2026</w:t>
      </w:r>
    </w:p>
    <w:p w14:paraId="53DB31FC" w14:textId="77777777" w:rsidR="002C0337" w:rsidRPr="00134B00" w:rsidRDefault="002C0337" w:rsidP="002C0337">
      <w:r w:rsidRPr="00134B00">
        <w:t>Starting July 1, 2026</w:t>
      </w:r>
      <w:r>
        <w:t xml:space="preserve">, and in accordance with </w:t>
      </w:r>
      <w:hyperlink r:id="rId1039" w:tgtFrame="_blank" w:history="1">
        <w:r w:rsidRPr="000F5AA8">
          <w:rPr>
            <w:rStyle w:val="Hyperlink"/>
          </w:rPr>
          <w:t>SB 170</w:t>
        </w:r>
      </w:hyperlink>
      <w:r>
        <w:t>,</w:t>
      </w:r>
      <w:r w:rsidRPr="00134B00">
        <w:t xml:space="preserve"> Virginia noncompete agreements won’t be enforceable against employees who are fired without cause, unless the employer provides severance benefits or other monetary payment. Employers are required to disclose these benefits before the noncompete agreement is finalized. What constitutes a termination “for cause” is, unfortunately, not defined in the law.</w:t>
      </w:r>
    </w:p>
    <w:p w14:paraId="1B1965F8" w14:textId="77777777" w:rsidR="002C0337" w:rsidRPr="00C3144A" w:rsidRDefault="002C0337" w:rsidP="002C0337">
      <w:r>
        <w:t>These limitations only apply to agreements that are created, amended, or renewed on or after July 1, 2026. Employers utilizing noncompete agreements for Virginia employees should consult with an attorney to ensure they remain enforceable.</w:t>
      </w:r>
    </w:p>
    <w:p w14:paraId="38699145" w14:textId="77777777" w:rsidR="002C0337" w:rsidRDefault="002C0337" w:rsidP="002C0337">
      <w:pPr>
        <w:rPr>
          <w:b/>
          <w:bCs/>
          <w:caps/>
          <w:color w:val="0E425C"/>
          <w:sz w:val="26"/>
          <w:szCs w:val="26"/>
        </w:rPr>
      </w:pPr>
      <w:r w:rsidRPr="004F6737">
        <w:rPr>
          <w:b/>
          <w:bCs/>
          <w:caps/>
          <w:color w:val="0070C0"/>
          <w:sz w:val="26"/>
          <w:szCs w:val="26"/>
        </w:rPr>
        <w:t xml:space="preserve">New! </w:t>
      </w:r>
      <w:r w:rsidRPr="004F6737">
        <w:rPr>
          <w:b/>
          <w:bCs/>
          <w:caps/>
          <w:color w:val="0E425C"/>
          <w:sz w:val="26"/>
          <w:szCs w:val="26"/>
        </w:rPr>
        <w:t xml:space="preserve">Noncompete Agreements for healthcare Professionals Banned Effectve </w:t>
      </w:r>
      <w:r w:rsidRPr="004F6737">
        <w:rPr>
          <w:b/>
          <w:bCs/>
          <w:caps/>
          <w:color w:val="0070C0"/>
          <w:sz w:val="26"/>
          <w:szCs w:val="26"/>
        </w:rPr>
        <w:t>July 1, 2026</w:t>
      </w:r>
    </w:p>
    <w:p w14:paraId="44F6C40E" w14:textId="77777777" w:rsidR="002C0337" w:rsidRPr="00C3144A" w:rsidRDefault="002C0337" w:rsidP="002C0337">
      <w:r w:rsidRPr="00CB21AF">
        <w:t xml:space="preserve">On May 14, 2026, Virginia passed </w:t>
      </w:r>
      <w:hyperlink r:id="rId1040" w:history="1">
        <w:r w:rsidRPr="00357875">
          <w:rPr>
            <w:rStyle w:val="Hyperlink"/>
          </w:rPr>
          <w:t>Senate Bill (SB) 128</w:t>
        </w:r>
      </w:hyperlink>
      <w:r w:rsidRPr="00357875">
        <w:t xml:space="preserve">, </w:t>
      </w:r>
      <w:r w:rsidRPr="00CB21AF">
        <w:t>which bans noncompete agreements with healthcare professionals.</w:t>
      </w:r>
    </w:p>
    <w:p w14:paraId="49CC2B92" w14:textId="77777777" w:rsidR="002C0337" w:rsidRDefault="002C0337" w:rsidP="002C0337">
      <w:r w:rsidRPr="00643727">
        <w:rPr>
          <w:b/>
          <w:bCs/>
          <w:caps/>
          <w:color w:val="0070C0"/>
          <w:sz w:val="26"/>
          <w:szCs w:val="26"/>
        </w:rPr>
        <w:t xml:space="preserve">New! </w:t>
      </w:r>
      <w:r>
        <w:rPr>
          <w:b/>
          <w:bCs/>
          <w:caps/>
          <w:color w:val="0E425C"/>
          <w:sz w:val="26"/>
          <w:szCs w:val="26"/>
        </w:rPr>
        <w:t xml:space="preserve">Direct Support Service Employees are Nonexempt Effective </w:t>
      </w:r>
      <w:r>
        <w:rPr>
          <w:b/>
          <w:bCs/>
          <w:caps/>
          <w:color w:val="0070C0"/>
          <w:sz w:val="26"/>
          <w:szCs w:val="26"/>
        </w:rPr>
        <w:t>July 1, 2026</w:t>
      </w:r>
    </w:p>
    <w:p w14:paraId="38B05BC1" w14:textId="77777777" w:rsidR="002C0337" w:rsidRDefault="002C0337" w:rsidP="002C0337">
      <w:r w:rsidRPr="00134B00">
        <w:t xml:space="preserve">Beginning July 1, 2026, the State’s overtime law will be updated to specifically classify direct support service employees as nonexempt and eligible for overtime. Direct support services are defined as </w:t>
      </w:r>
      <w:r w:rsidRPr="00C3144A">
        <w:rPr>
          <w:u w:val="single"/>
        </w:rPr>
        <w:t>personal care services provided in-home on a long-term basis for the elderly or disabled</w:t>
      </w:r>
      <w:r w:rsidRPr="00134B00">
        <w:t>.</w:t>
      </w:r>
      <w:r>
        <w:t xml:space="preserve"> </w:t>
      </w:r>
      <w:hyperlink r:id="rId1041" w:tgtFrame="_blank" w:history="1">
        <w:r w:rsidRPr="00134B00">
          <w:rPr>
            <w:rStyle w:val="Hyperlink"/>
            <w:bCs/>
            <w:caps/>
            <w:noProof/>
          </w:rPr>
          <w:t>HB 238</w:t>
        </w:r>
      </w:hyperlink>
      <w:r w:rsidRPr="00134B00">
        <w:t> was approved by the governor on April 22, 2026.</w:t>
      </w:r>
    </w:p>
    <w:p w14:paraId="60BCBB2D" w14:textId="77777777" w:rsidR="002C0337" w:rsidRPr="00357875" w:rsidRDefault="002C0337" w:rsidP="002C0337">
      <w:r w:rsidRPr="00357875">
        <w:t xml:space="preserve">Under SB 128, employers may not </w:t>
      </w:r>
      <w:proofErr w:type="gramStart"/>
      <w:r w:rsidRPr="00357875">
        <w:t>enter into</w:t>
      </w:r>
      <w:proofErr w:type="gramEnd"/>
      <w:r w:rsidRPr="00357875">
        <w:t xml:space="preserve">, enforce or threaten to enforce noncompete agreements with healthcare professionals on or after July 1, 2026. </w:t>
      </w:r>
      <w:r w:rsidRPr="00357875">
        <w:rPr>
          <w:b/>
          <w:bCs/>
        </w:rPr>
        <w:t>Healthcare professional</w:t>
      </w:r>
      <w:r w:rsidRPr="00357875">
        <w:t xml:space="preserve"> means any person licensed, registered or certified by the Board of Medicine, Nursing, Counseling, Optometry, Psychology or Social Work. </w:t>
      </w:r>
    </w:p>
    <w:p w14:paraId="436592CD" w14:textId="77777777" w:rsidR="002C0337" w:rsidRDefault="002C0337" w:rsidP="002C0337">
      <w:pPr>
        <w:spacing w:after="0"/>
      </w:pPr>
      <w:r>
        <w:t>The following Agreement, however, continue to be allowed:</w:t>
      </w:r>
    </w:p>
    <w:p w14:paraId="2ABD9A11" w14:textId="77777777" w:rsidR="002C0337" w:rsidRPr="00357875" w:rsidRDefault="002C0337">
      <w:pPr>
        <w:pStyle w:val="ListParagraph"/>
        <w:numPr>
          <w:ilvl w:val="0"/>
          <w:numId w:val="359"/>
        </w:numPr>
        <w:spacing w:after="0" w:line="276" w:lineRule="auto"/>
      </w:pPr>
      <w:r w:rsidRPr="00357875">
        <w:t>Nondisclosure agreements intended to prohibit the taking, misappropriating, threatening to misappropriate or sharing of certain information to which the professional has access (e.g., trade secrets, proprietary or confidential information);</w:t>
      </w:r>
    </w:p>
    <w:p w14:paraId="46CC3E9D" w14:textId="77777777" w:rsidR="002C0337" w:rsidRPr="00357875" w:rsidRDefault="002C0337">
      <w:pPr>
        <w:pStyle w:val="ListParagraph"/>
        <w:numPr>
          <w:ilvl w:val="0"/>
          <w:numId w:val="359"/>
        </w:numPr>
        <w:spacing w:after="100" w:line="276" w:lineRule="auto"/>
      </w:pPr>
      <w:r w:rsidRPr="00357875">
        <w:t>Noncompetes in connection with the sale of a business, provided the restrictive covenants are reasonable in scope, duration and geographic area;</w:t>
      </w:r>
    </w:p>
    <w:p w14:paraId="248AEEF8" w14:textId="77777777" w:rsidR="002C0337" w:rsidRPr="00357875" w:rsidRDefault="002C0337">
      <w:pPr>
        <w:pStyle w:val="ListParagraph"/>
        <w:numPr>
          <w:ilvl w:val="0"/>
          <w:numId w:val="359"/>
        </w:numPr>
        <w:spacing w:after="100" w:line="276" w:lineRule="auto"/>
      </w:pPr>
      <w:r w:rsidRPr="00357875">
        <w:t>Customer nonsolicitation agreements that restrict the solicitation of customers or prospective customers with whom the professional had material contact during employment (the professional may inform patients of their continuing practice of medicine, their new contact information and the patient’s right to choose a healthcare professional); and</w:t>
      </w:r>
    </w:p>
    <w:p w14:paraId="00FE6315" w14:textId="77777777" w:rsidR="002C0337" w:rsidRPr="00357875" w:rsidRDefault="002C0337">
      <w:pPr>
        <w:pStyle w:val="ListParagraph"/>
        <w:numPr>
          <w:ilvl w:val="0"/>
          <w:numId w:val="359"/>
        </w:numPr>
        <w:spacing w:after="100" w:line="276" w:lineRule="auto"/>
      </w:pPr>
      <w:r w:rsidRPr="00357875">
        <w:t>Agreements requiring repayment for all or a prorated portion of recruitment-related costs (e.g., relocation expenses, signing or retention bonuses) from a professional who has been employed for fewer than five years.</w:t>
      </w:r>
    </w:p>
    <w:p w14:paraId="3A2BDEF1" w14:textId="77777777" w:rsidR="002C0337" w:rsidRDefault="002C0337" w:rsidP="002C0337">
      <w:r w:rsidRPr="00357875">
        <w:rPr>
          <w:b/>
          <w:bCs/>
          <w:highlight w:val="lightGray"/>
        </w:rPr>
        <w:t>Employer Takeaway:</w:t>
      </w:r>
      <w:r w:rsidRPr="00357875">
        <w:rPr>
          <w:b/>
          <w:bCs/>
        </w:rPr>
        <w:t xml:space="preserve"> </w:t>
      </w:r>
      <w:r w:rsidRPr="00357875">
        <w:t xml:space="preserve">Employers should </w:t>
      </w:r>
      <w:r>
        <w:t xml:space="preserve">evaluate any current employee Agreements with Noncompete provisions as well as </w:t>
      </w:r>
      <w:r w:rsidRPr="00357875">
        <w:t>not enter into</w:t>
      </w:r>
      <w:r>
        <w:t xml:space="preserve"> any new agreements with </w:t>
      </w:r>
      <w:r w:rsidRPr="00357875">
        <w:t xml:space="preserve">noncompete </w:t>
      </w:r>
      <w:r>
        <w:t xml:space="preserve">provisions </w:t>
      </w:r>
      <w:r w:rsidRPr="00357875">
        <w:t>with healthcare professionals on or after July 1, 2026.</w:t>
      </w:r>
    </w:p>
    <w:p w14:paraId="401493E0" w14:textId="77777777" w:rsidR="002C0337" w:rsidRDefault="002C0337" w:rsidP="002C0337">
      <w:pPr>
        <w:rPr>
          <w:b/>
          <w:bCs/>
          <w:caps/>
          <w:color w:val="0070C0"/>
          <w:sz w:val="26"/>
          <w:szCs w:val="26"/>
          <w:u w:val="single"/>
        </w:rPr>
      </w:pPr>
      <w:r w:rsidRPr="004F6737">
        <w:rPr>
          <w:b/>
          <w:bCs/>
          <w:caps/>
          <w:color w:val="0070C0"/>
          <w:sz w:val="26"/>
          <w:szCs w:val="26"/>
        </w:rPr>
        <w:t xml:space="preserve">New! </w:t>
      </w:r>
      <w:r w:rsidRPr="004F6737">
        <w:rPr>
          <w:b/>
          <w:bCs/>
          <w:caps/>
          <w:color w:val="0E425C"/>
          <w:sz w:val="26"/>
          <w:szCs w:val="26"/>
        </w:rPr>
        <w:t>State Enacts Paid Sick Leave Effective</w:t>
      </w:r>
      <w:r w:rsidRPr="004F6737">
        <w:rPr>
          <w:b/>
          <w:bCs/>
          <w:caps/>
          <w:color w:val="0070C0"/>
          <w:sz w:val="26"/>
          <w:szCs w:val="26"/>
        </w:rPr>
        <w:t xml:space="preserve"> July 1, 202</w:t>
      </w:r>
      <w:r w:rsidRPr="004F6737">
        <w:rPr>
          <w:b/>
          <w:bCs/>
          <w:caps/>
          <w:color w:val="0070C0"/>
          <w:sz w:val="26"/>
          <w:szCs w:val="26"/>
          <w:u w:val="single"/>
        </w:rPr>
        <w:t>7</w:t>
      </w:r>
    </w:p>
    <w:p w14:paraId="7079D2E3" w14:textId="77777777" w:rsidR="002C0337" w:rsidRPr="00C3144A" w:rsidRDefault="002C0337" w:rsidP="002C0337">
      <w:r>
        <w:t>The state’s</w:t>
      </w:r>
      <w:r w:rsidRPr="00C3144A">
        <w:t xml:space="preserve"> </w:t>
      </w:r>
      <w:r>
        <w:t>g</w:t>
      </w:r>
      <w:r w:rsidRPr="00C3144A">
        <w:t>ov</w:t>
      </w:r>
      <w:r>
        <w:t>ernor</w:t>
      </w:r>
      <w:r w:rsidRPr="00C3144A">
        <w:t xml:space="preserve"> signed into law a </w:t>
      </w:r>
      <w:hyperlink r:id="rId1042" w:history="1">
        <w:r w:rsidRPr="00021A1E">
          <w:rPr>
            <w:rStyle w:val="Hyperlink"/>
          </w:rPr>
          <w:t>bill</w:t>
        </w:r>
      </w:hyperlink>
      <w:r w:rsidRPr="00021A1E">
        <w:t xml:space="preserve"> </w:t>
      </w:r>
      <w:r w:rsidRPr="00C3144A">
        <w:t>requiring employers to provide up to</w:t>
      </w:r>
      <w:r>
        <w:t xml:space="preserve"> 5 </w:t>
      </w:r>
      <w:r w:rsidRPr="00C3144A">
        <w:t xml:space="preserve">days </w:t>
      </w:r>
      <w:r>
        <w:t xml:space="preserve">(40 hours) </w:t>
      </w:r>
      <w:r w:rsidRPr="00C3144A">
        <w:t xml:space="preserve">of paid sick leave (PSL) </w:t>
      </w:r>
      <w:r>
        <w:t>annually</w:t>
      </w:r>
      <w:r w:rsidRPr="00C3144A">
        <w:t xml:space="preserve"> </w:t>
      </w:r>
      <w:r>
        <w:t>to</w:t>
      </w:r>
      <w:r w:rsidRPr="00C3144A">
        <w:t xml:space="preserve"> employees </w:t>
      </w:r>
      <w:r>
        <w:t xml:space="preserve">for qualifying reasons. As of the 2027 effective date, the PSL </w:t>
      </w:r>
      <w:r w:rsidRPr="00C3144A">
        <w:t xml:space="preserve">requirement will be phased in over </w:t>
      </w:r>
      <w:r>
        <w:t xml:space="preserve">3 </w:t>
      </w:r>
      <w:r w:rsidRPr="00C3144A">
        <w:t>years until employers of all sizes are covered by 2029.</w:t>
      </w:r>
    </w:p>
    <w:p w14:paraId="0C9C387E" w14:textId="77777777" w:rsidR="002C0337" w:rsidRPr="00021A1E" w:rsidRDefault="002C0337" w:rsidP="002C0337">
      <w:pPr>
        <w:spacing w:after="0"/>
        <w:rPr>
          <w:b/>
          <w:bCs/>
        </w:rPr>
      </w:pPr>
      <w:r w:rsidRPr="00021A1E">
        <w:rPr>
          <w:b/>
          <w:bCs/>
        </w:rPr>
        <w:lastRenderedPageBreak/>
        <w:t xml:space="preserve">Phased-in </w:t>
      </w:r>
      <w:r>
        <w:rPr>
          <w:b/>
          <w:bCs/>
        </w:rPr>
        <w:t>S</w:t>
      </w:r>
      <w:r w:rsidRPr="00021A1E">
        <w:rPr>
          <w:b/>
          <w:bCs/>
        </w:rPr>
        <w:t>chedule</w:t>
      </w:r>
    </w:p>
    <w:p w14:paraId="602FEE26" w14:textId="77777777" w:rsidR="002C0337" w:rsidRPr="00021A1E" w:rsidRDefault="002C0337">
      <w:pPr>
        <w:pStyle w:val="ListParagraph"/>
        <w:numPr>
          <w:ilvl w:val="0"/>
          <w:numId w:val="360"/>
        </w:numPr>
        <w:spacing w:after="0" w:line="276" w:lineRule="auto"/>
      </w:pPr>
      <w:r w:rsidRPr="00021A1E">
        <w:rPr>
          <w:caps/>
          <w:color w:val="0070C0"/>
          <w:sz w:val="26"/>
          <w:szCs w:val="26"/>
        </w:rPr>
        <w:t>J</w:t>
      </w:r>
      <w:r>
        <w:rPr>
          <w:caps/>
          <w:color w:val="0070C0"/>
          <w:sz w:val="26"/>
          <w:szCs w:val="26"/>
        </w:rPr>
        <w:t>uly</w:t>
      </w:r>
      <w:r w:rsidRPr="00021A1E">
        <w:rPr>
          <w:caps/>
          <w:color w:val="0070C0"/>
          <w:sz w:val="26"/>
          <w:szCs w:val="26"/>
        </w:rPr>
        <w:t xml:space="preserve"> 1, 2027:</w:t>
      </w:r>
      <w:r w:rsidRPr="00021A1E">
        <w:t xml:space="preserve"> Employers with at least 50 employees</w:t>
      </w:r>
    </w:p>
    <w:p w14:paraId="29D0005F"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1, 2028</w:t>
      </w:r>
      <w:r w:rsidRPr="00021A1E">
        <w:t>: Employers with at least 25 employees</w:t>
      </w:r>
    </w:p>
    <w:p w14:paraId="2BAB0AD0"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1, 2029</w:t>
      </w:r>
      <w:r w:rsidRPr="00021A1E">
        <w:t>: Employers with at least one employee</w:t>
      </w:r>
    </w:p>
    <w:p w14:paraId="5BCAA048" w14:textId="77777777" w:rsidR="002C0337" w:rsidRPr="00021A1E" w:rsidRDefault="002C0337" w:rsidP="002C0337">
      <w:pPr>
        <w:spacing w:after="0"/>
        <w:rPr>
          <w:b/>
          <w:bCs/>
        </w:rPr>
      </w:pPr>
      <w:r w:rsidRPr="00021A1E">
        <w:rPr>
          <w:b/>
          <w:bCs/>
        </w:rPr>
        <w:t>Covered Employees</w:t>
      </w:r>
    </w:p>
    <w:p w14:paraId="0773D861" w14:textId="77777777" w:rsidR="002C0337" w:rsidRPr="00021A1E" w:rsidRDefault="002C0337" w:rsidP="002C0337">
      <w:pPr>
        <w:spacing w:after="0"/>
      </w:pPr>
      <w:r w:rsidRPr="00021A1E">
        <w:t xml:space="preserve">All employees are covered except home healthcare workers (who are covered by a different paid sick leave law), certain other health workers, railroad workers and specific collectively bargained employees. Part-time employees are covered. </w:t>
      </w:r>
    </w:p>
    <w:p w14:paraId="0240BC23" w14:textId="77777777" w:rsidR="002C0337" w:rsidRPr="004B7BC8" w:rsidRDefault="002C0337" w:rsidP="002C0337">
      <w:r w:rsidRPr="00021A1E">
        <w:rPr>
          <w:b/>
          <w:bCs/>
          <w:highlight w:val="lightGray"/>
        </w:rPr>
        <w:t>Employer Takeaway:</w:t>
      </w:r>
      <w:r w:rsidRPr="00021A1E">
        <w:t xml:space="preserve"> Employers with paid time off policies that provide the amount of paid leave required by the PSL law are not required to provide additional paid sick leave, </w:t>
      </w:r>
      <w:proofErr w:type="gramStart"/>
      <w:r w:rsidRPr="00021A1E">
        <w:t>as long as</w:t>
      </w:r>
      <w:proofErr w:type="gramEnd"/>
      <w:r w:rsidRPr="00021A1E">
        <w:t xml:space="preserve"> the paid time off provided may be used for the same purposes and under the same conditions as PSL under the PSL law.</w:t>
      </w:r>
    </w:p>
    <w:p w14:paraId="087E355A" w14:textId="77777777" w:rsidR="002C0337" w:rsidRDefault="002C0337" w:rsidP="002C0337">
      <w:r>
        <w:rPr>
          <w:b/>
          <w:bCs/>
          <w:caps/>
          <w:color w:val="0E425C"/>
          <w:sz w:val="26"/>
          <w:szCs w:val="26"/>
        </w:rPr>
        <w:t xml:space="preserve">Reminder: State Enacts Equal Pay &amp; Pay Transparency Regulations - </w:t>
      </w:r>
      <w:r>
        <w:rPr>
          <w:b/>
          <w:bCs/>
          <w:caps/>
          <w:color w:val="0070C0"/>
          <w:sz w:val="26"/>
          <w:szCs w:val="26"/>
        </w:rPr>
        <w:t>July 1, 2026</w:t>
      </w:r>
    </w:p>
    <w:p w14:paraId="6CD17EBC" w14:textId="77777777" w:rsidR="002C0337" w:rsidRDefault="002C0337" w:rsidP="002C0337">
      <w:pPr>
        <w:rPr>
          <w:b/>
          <w:bCs/>
          <w:caps/>
          <w:color w:val="0070C0"/>
          <w:sz w:val="26"/>
          <w:szCs w:val="26"/>
        </w:rPr>
      </w:pPr>
      <w:r w:rsidRPr="00D56833">
        <w:rPr>
          <w:b/>
          <w:bCs/>
          <w:caps/>
          <w:noProof/>
          <w:color w:val="0E425C"/>
          <w:sz w:val="26"/>
          <w:szCs w:val="26"/>
        </w:rPr>
        <w:t xml:space="preserve">Reminder: </w:t>
      </w:r>
      <w:r w:rsidRPr="007D4E6B">
        <w:rPr>
          <w:b/>
          <w:bCs/>
          <w:caps/>
          <w:noProof/>
          <w:color w:val="0E425C"/>
          <w:sz w:val="26"/>
          <w:szCs w:val="26"/>
        </w:rPr>
        <w:t>State Amends Human Rights Act</w:t>
      </w:r>
      <w:r>
        <w:rPr>
          <w:b/>
          <w:bCs/>
          <w:caps/>
          <w:noProof/>
          <w:color w:val="0E425C"/>
          <w:sz w:val="26"/>
          <w:szCs w:val="26"/>
        </w:rPr>
        <w:t xml:space="preserve"> effective </w:t>
      </w:r>
      <w:r>
        <w:rPr>
          <w:b/>
          <w:bCs/>
          <w:caps/>
          <w:color w:val="0070C0"/>
          <w:sz w:val="26"/>
          <w:szCs w:val="26"/>
        </w:rPr>
        <w:t>July 1, 2026</w:t>
      </w:r>
    </w:p>
    <w:p w14:paraId="3BF7D63E" w14:textId="77777777" w:rsidR="002C0337" w:rsidRPr="000222DD" w:rsidRDefault="002C0337" w:rsidP="002C0337">
      <w:r w:rsidRPr="000222DD">
        <w:rPr>
          <w:b/>
          <w:bCs/>
          <w:caps/>
          <w:noProof/>
          <w:color w:val="0E425C"/>
          <w:sz w:val="26"/>
          <w:szCs w:val="26"/>
        </w:rPr>
        <w:t>Reminder: State Passes Emergency Responder Leave effective</w:t>
      </w:r>
      <w:r w:rsidRPr="000222DD">
        <w:t xml:space="preserve"> </w:t>
      </w:r>
      <w:r w:rsidRPr="000222DD">
        <w:rPr>
          <w:b/>
          <w:bCs/>
          <w:caps/>
          <w:color w:val="0070C0"/>
          <w:sz w:val="26"/>
          <w:szCs w:val="26"/>
        </w:rPr>
        <w:t>July 1, 2026</w:t>
      </w:r>
    </w:p>
    <w:p w14:paraId="2DE2DF11" w14:textId="77777777" w:rsidR="002C0337" w:rsidRDefault="002C0337" w:rsidP="002C0337">
      <w:pPr>
        <w:rPr>
          <w:b/>
          <w:bCs/>
          <w:caps/>
          <w:noProof/>
          <w:color w:val="0E425C"/>
          <w:sz w:val="28"/>
          <w:szCs w:val="28"/>
        </w:rPr>
      </w:pPr>
      <w:r w:rsidRPr="00D56833">
        <w:rPr>
          <w:b/>
          <w:bCs/>
          <w:caps/>
          <w:noProof/>
          <w:color w:val="0E425C"/>
          <w:sz w:val="26"/>
          <w:szCs w:val="26"/>
        </w:rPr>
        <w:t xml:space="preserve">Reminder: </w:t>
      </w:r>
      <w:r w:rsidRPr="00750794">
        <w:rPr>
          <w:b/>
          <w:bCs/>
          <w:caps/>
          <w:noProof/>
          <w:color w:val="0E425C"/>
          <w:sz w:val="26"/>
          <w:szCs w:val="26"/>
        </w:rPr>
        <w:t xml:space="preserve">State Requires Severance Benefits for Noncompetes </w:t>
      </w:r>
      <w:r>
        <w:rPr>
          <w:b/>
          <w:bCs/>
          <w:caps/>
          <w:noProof/>
          <w:color w:val="0E425C"/>
          <w:sz w:val="26"/>
          <w:szCs w:val="26"/>
        </w:rPr>
        <w:t xml:space="preserve">- </w:t>
      </w:r>
      <w:r w:rsidRPr="00750794">
        <w:rPr>
          <w:b/>
          <w:bCs/>
          <w:caps/>
          <w:color w:val="0070C0"/>
          <w:sz w:val="26"/>
          <w:szCs w:val="26"/>
        </w:rPr>
        <w:t>July 1, 2026</w:t>
      </w:r>
    </w:p>
    <w:p w14:paraId="73946125" w14:textId="77777777" w:rsidR="002C0337" w:rsidRDefault="002C0337" w:rsidP="002C0337">
      <w:pPr>
        <w:rPr>
          <w:b/>
          <w:bCs/>
          <w:caps/>
          <w:color w:val="0070C0"/>
          <w:sz w:val="26"/>
          <w:szCs w:val="26"/>
        </w:rPr>
      </w:pPr>
      <w:r>
        <w:rPr>
          <w:b/>
          <w:bCs/>
          <w:caps/>
          <w:color w:val="0E425C"/>
          <w:sz w:val="26"/>
          <w:szCs w:val="26"/>
        </w:rPr>
        <w:t>Reminder:</w:t>
      </w:r>
      <w:r>
        <w:rPr>
          <w:b/>
          <w:bCs/>
          <w:caps/>
          <w:color w:val="0070C0"/>
          <w:sz w:val="26"/>
          <w:szCs w:val="26"/>
        </w:rPr>
        <w:t xml:space="preserve"> </w:t>
      </w:r>
      <w:r>
        <w:rPr>
          <w:b/>
          <w:bCs/>
          <w:caps/>
          <w:color w:val="0E425C"/>
          <w:sz w:val="26"/>
          <w:szCs w:val="26"/>
        </w:rPr>
        <w:t xml:space="preserve">State Expands Wage Payment &amp; Misclassification Penalties - </w:t>
      </w:r>
      <w:r>
        <w:rPr>
          <w:b/>
          <w:bCs/>
          <w:caps/>
          <w:color w:val="0070C0"/>
          <w:sz w:val="26"/>
          <w:szCs w:val="26"/>
        </w:rPr>
        <w:t>July 1, 2026</w:t>
      </w:r>
    </w:p>
    <w:p w14:paraId="1E5FBDB5" w14:textId="77777777" w:rsidR="002C0337" w:rsidRPr="00906103" w:rsidRDefault="002C0337" w:rsidP="002C0337">
      <w:r w:rsidRPr="00906103">
        <w:rPr>
          <w:b/>
          <w:bCs/>
          <w:caps/>
          <w:noProof/>
          <w:color w:val="0E425C"/>
          <w:sz w:val="26"/>
          <w:szCs w:val="26"/>
        </w:rPr>
        <w:t>Reminder: State Enacts New Hospital-specific Workplace Violence Reporting Requirements Effective</w:t>
      </w:r>
      <w:r w:rsidRPr="00506AC7">
        <w:rPr>
          <w:b/>
          <w:bCs/>
          <w:caps/>
          <w:color w:val="0070C0"/>
          <w:sz w:val="26"/>
          <w:szCs w:val="26"/>
        </w:rPr>
        <w:t xml:space="preserve"> J</w:t>
      </w:r>
      <w:r w:rsidRPr="00906103">
        <w:rPr>
          <w:b/>
          <w:bCs/>
          <w:caps/>
          <w:color w:val="0070C0"/>
          <w:sz w:val="26"/>
          <w:szCs w:val="26"/>
        </w:rPr>
        <w:t>uly 1, 2026</w:t>
      </w:r>
    </w:p>
    <w:p w14:paraId="380B40C3" w14:textId="59FD8692" w:rsidR="002C0337" w:rsidRDefault="002C0337" w:rsidP="002C0337">
      <w:pPr>
        <w:rPr>
          <w:b/>
          <w:bCs/>
          <w:caps/>
          <w:color w:val="0070C0"/>
          <w:sz w:val="26"/>
          <w:szCs w:val="26"/>
        </w:rPr>
      </w:pPr>
      <w:r w:rsidRPr="00906103">
        <w:rPr>
          <w:b/>
          <w:bCs/>
          <w:caps/>
          <w:noProof/>
          <w:color w:val="0E425C"/>
          <w:sz w:val="26"/>
          <w:szCs w:val="26"/>
        </w:rPr>
        <w:t>Reminder: State Mandates N</w:t>
      </w:r>
      <w:r>
        <w:rPr>
          <w:b/>
          <w:bCs/>
          <w:caps/>
          <w:noProof/>
          <w:color w:val="0E425C"/>
          <w:sz w:val="26"/>
          <w:szCs w:val="26"/>
        </w:rPr>
        <w:t xml:space="preserve">ew Workplace Heat Illness Prevention Standards effective </w:t>
      </w:r>
      <w:r w:rsidRPr="00D371F3">
        <w:rPr>
          <w:b/>
          <w:bCs/>
          <w:caps/>
          <w:color w:val="0070C0"/>
          <w:sz w:val="26"/>
          <w:szCs w:val="26"/>
        </w:rPr>
        <w:t>May 1, 2028</w:t>
      </w:r>
    </w:p>
    <w:p w14:paraId="198E3699" w14:textId="46D6C332" w:rsidR="00834F37" w:rsidRDefault="00834F37" w:rsidP="00834F37">
      <w:pPr>
        <w:rPr>
          <w:b/>
          <w:bCs/>
          <w:caps/>
          <w:color w:val="0070C0"/>
          <w:sz w:val="26"/>
          <w:szCs w:val="26"/>
        </w:rPr>
      </w:pPr>
      <w:r>
        <w:rPr>
          <w:b/>
          <w:bCs/>
          <w:caps/>
          <w:color w:val="0070C0"/>
          <w:sz w:val="26"/>
          <w:szCs w:val="26"/>
        </w:rPr>
        <w:t xml:space="preserve">New! </w:t>
      </w:r>
      <w:r w:rsidRPr="00987A38">
        <w:rPr>
          <w:b/>
          <w:bCs/>
          <w:caps/>
          <w:noProof/>
          <w:color w:val="0E425C"/>
          <w:sz w:val="26"/>
          <w:szCs w:val="26"/>
        </w:rPr>
        <w:t>State Enacts Paid Family &amp; Medical Leave</w:t>
      </w:r>
      <w:r>
        <w:rPr>
          <w:b/>
          <w:bCs/>
          <w:caps/>
          <w:noProof/>
          <w:color w:val="0E425C"/>
          <w:sz w:val="26"/>
          <w:szCs w:val="26"/>
        </w:rPr>
        <w:t xml:space="preserve"> Insurance Program</w:t>
      </w:r>
    </w:p>
    <w:p w14:paraId="7FD152FC" w14:textId="77777777" w:rsidR="00834F37" w:rsidRDefault="00834F37" w:rsidP="00834F37">
      <w:pPr>
        <w:spacing w:after="10"/>
      </w:pPr>
      <w:r w:rsidRPr="005F47A8">
        <w:t>Virginia has</w:t>
      </w:r>
      <w:r>
        <w:t xml:space="preserve"> </w:t>
      </w:r>
      <w:hyperlink r:id="rId1043" w:history="1">
        <w:r w:rsidRPr="00DF40A3">
          <w:rPr>
            <w:rStyle w:val="Hyperlink"/>
          </w:rPr>
          <w:t>enacted</w:t>
        </w:r>
      </w:hyperlink>
      <w:r>
        <w:t xml:space="preserve"> </w:t>
      </w:r>
      <w:r w:rsidRPr="005F47A8">
        <w:t xml:space="preserve">a paid family and medical leave insurance program (PFML) that will provide 12 weeks of partially compensated, job-protected leave to most Virginia employees. </w:t>
      </w:r>
    </w:p>
    <w:p w14:paraId="1C6991B9" w14:textId="77777777" w:rsidR="00834F37" w:rsidRPr="000746EC" w:rsidRDefault="00834F37" w:rsidP="00834F37">
      <w:pPr>
        <w:spacing w:after="0"/>
        <w:rPr>
          <w:b/>
          <w:bCs/>
        </w:rPr>
      </w:pPr>
      <w:r w:rsidRPr="000746EC">
        <w:rPr>
          <w:b/>
          <w:bCs/>
        </w:rPr>
        <w:t>Implementation</w:t>
      </w:r>
      <w:r>
        <w:rPr>
          <w:b/>
          <w:bCs/>
        </w:rPr>
        <w:t xml:space="preserve"> Timeline</w:t>
      </w:r>
    </w:p>
    <w:p w14:paraId="19082992" w14:textId="77777777" w:rsidR="00834F37" w:rsidRDefault="00834F37">
      <w:pPr>
        <w:pStyle w:val="ListParagraph"/>
        <w:numPr>
          <w:ilvl w:val="0"/>
          <w:numId w:val="340"/>
        </w:numPr>
        <w:spacing w:after="0" w:line="276" w:lineRule="auto"/>
      </w:pPr>
      <w:r w:rsidRPr="00534F9A">
        <w:rPr>
          <w:b/>
          <w:bCs/>
        </w:rPr>
        <w:t>Contributions</w:t>
      </w:r>
      <w:r w:rsidRPr="000746EC">
        <w:t xml:space="preserve"> to fund the program start </w:t>
      </w:r>
      <w:r w:rsidRPr="00534F9A">
        <w:rPr>
          <w:b/>
          <w:bCs/>
        </w:rPr>
        <w:t>April 1, 202</w:t>
      </w:r>
      <w:r w:rsidRPr="00534F9A">
        <w:rPr>
          <w:b/>
          <w:bCs/>
          <w:u w:val="single"/>
        </w:rPr>
        <w:t>8</w:t>
      </w:r>
    </w:p>
    <w:p w14:paraId="692F84D4" w14:textId="77777777" w:rsidR="00834F37" w:rsidRDefault="00834F37">
      <w:pPr>
        <w:pStyle w:val="ListParagraph"/>
        <w:numPr>
          <w:ilvl w:val="0"/>
          <w:numId w:val="340"/>
        </w:numPr>
        <w:spacing w:after="0" w:line="276" w:lineRule="auto"/>
      </w:pPr>
      <w:r w:rsidRPr="00534F9A">
        <w:rPr>
          <w:b/>
          <w:bCs/>
        </w:rPr>
        <w:t>Leave</w:t>
      </w:r>
      <w:r>
        <w:t xml:space="preserve"> b</w:t>
      </w:r>
      <w:r w:rsidRPr="000746EC">
        <w:t xml:space="preserve">enefits begin </w:t>
      </w:r>
      <w:r w:rsidRPr="00534F9A">
        <w:rPr>
          <w:b/>
          <w:bCs/>
        </w:rPr>
        <w:t>December 1, 202</w:t>
      </w:r>
      <w:r w:rsidRPr="00534F9A">
        <w:rPr>
          <w:b/>
          <w:bCs/>
          <w:u w:val="single"/>
        </w:rPr>
        <w:t>8</w:t>
      </w:r>
    </w:p>
    <w:p w14:paraId="5F079B18" w14:textId="77777777" w:rsidR="00834F37" w:rsidRPr="00D16F45" w:rsidRDefault="00834F37" w:rsidP="00834F37">
      <w:pPr>
        <w:pStyle w:val="Heading2"/>
        <w:spacing w:before="0"/>
        <w:rPr>
          <w:color w:val="auto"/>
        </w:rPr>
      </w:pPr>
      <w:r w:rsidRPr="00B24444">
        <w:rPr>
          <w:color w:val="auto"/>
        </w:rPr>
        <w:t>Covered Employers</w:t>
      </w:r>
    </w:p>
    <w:p w14:paraId="41D5DF01" w14:textId="77777777" w:rsidR="00834F37" w:rsidRDefault="00834F37" w:rsidP="00834F37">
      <w:pPr>
        <w:spacing w:after="10"/>
      </w:pPr>
      <w:r w:rsidRPr="00B24444">
        <w:t xml:space="preserve">The new PFML program will apply to employers that have paid wages of </w:t>
      </w:r>
      <w:r w:rsidRPr="00447741">
        <w:rPr>
          <w:u w:val="single"/>
        </w:rPr>
        <w:t>at least $1,500 in any quarter of the current or preceding year</w:t>
      </w:r>
      <w:r w:rsidRPr="00B24444">
        <w:t xml:space="preserve">, or who have </w:t>
      </w:r>
      <w:r w:rsidRPr="00447741">
        <w:rPr>
          <w:u w:val="single"/>
        </w:rPr>
        <w:t>employed at least one person for part of a day in each of 20 weeks during that time.</w:t>
      </w:r>
      <w:r w:rsidRPr="00B24444">
        <w:t xml:space="preserve"> </w:t>
      </w:r>
    </w:p>
    <w:p w14:paraId="44D909CC" w14:textId="77777777" w:rsidR="00834F37" w:rsidRPr="003C411C" w:rsidRDefault="00834F37" w:rsidP="00834F37">
      <w:pPr>
        <w:spacing w:after="10"/>
        <w:rPr>
          <w:b/>
          <w:bCs/>
        </w:rPr>
      </w:pPr>
      <w:r w:rsidRPr="003C411C">
        <w:rPr>
          <w:b/>
          <w:bCs/>
        </w:rPr>
        <w:t>Covered Employees</w:t>
      </w:r>
    </w:p>
    <w:p w14:paraId="5559A82E" w14:textId="77777777" w:rsidR="00834F37" w:rsidRDefault="00834F37" w:rsidP="00834F37">
      <w:pPr>
        <w:spacing w:after="10"/>
      </w:pPr>
      <w:r w:rsidRPr="00B24444">
        <w:t xml:space="preserve">Employees are eligible for PFML if they meet the income eligibility requirements for the state’s unemployment insurance program. </w:t>
      </w:r>
    </w:p>
    <w:p w14:paraId="6B95DB14" w14:textId="77777777" w:rsidR="00834F37" w:rsidRPr="008C10CF" w:rsidRDefault="00834F37" w:rsidP="00834F37">
      <w:pPr>
        <w:spacing w:after="10"/>
        <w:rPr>
          <w:b/>
          <w:bCs/>
        </w:rPr>
      </w:pPr>
      <w:r w:rsidRPr="008C10CF">
        <w:rPr>
          <w:b/>
          <w:bCs/>
        </w:rPr>
        <w:t>Leave</w:t>
      </w:r>
    </w:p>
    <w:p w14:paraId="6F027D75" w14:textId="77777777" w:rsidR="00834F37" w:rsidRPr="008C10CF" w:rsidRDefault="00834F37" w:rsidP="00834F37">
      <w:pPr>
        <w:spacing w:after="0" w:line="240" w:lineRule="auto"/>
      </w:pPr>
      <w:r w:rsidRPr="008C10CF">
        <w:t xml:space="preserve">Eligible employees receive up to 12 weeks of PFML per year for the following reasons: </w:t>
      </w:r>
    </w:p>
    <w:p w14:paraId="4D93E09F" w14:textId="77777777" w:rsidR="00834F37" w:rsidRPr="008C10CF" w:rsidRDefault="00834F37" w:rsidP="00834F37">
      <w:pPr>
        <w:pStyle w:val="Bullet"/>
        <w:spacing w:line="240" w:lineRule="auto"/>
        <w:ind w:left="648"/>
        <w:rPr>
          <w:color w:val="auto"/>
        </w:rPr>
      </w:pPr>
      <w:r w:rsidRPr="008C10CF">
        <w:rPr>
          <w:color w:val="auto"/>
        </w:rPr>
        <w:t>Child bonding (during the first year after the child’s birth, adoption or placement);</w:t>
      </w:r>
    </w:p>
    <w:p w14:paraId="3D1D1BFD" w14:textId="77777777" w:rsidR="00834F37" w:rsidRPr="008C10CF" w:rsidRDefault="00834F37" w:rsidP="00834F37">
      <w:pPr>
        <w:pStyle w:val="Bullet"/>
        <w:spacing w:line="240" w:lineRule="auto"/>
        <w:ind w:left="648"/>
        <w:rPr>
          <w:color w:val="auto"/>
        </w:rPr>
      </w:pPr>
      <w:r w:rsidRPr="008C10CF">
        <w:rPr>
          <w:color w:val="auto"/>
        </w:rPr>
        <w:t>Their employee’s own or a family member’s serious health condition;</w:t>
      </w:r>
    </w:p>
    <w:p w14:paraId="20C785CA" w14:textId="77777777" w:rsidR="00834F37" w:rsidRPr="008C10CF" w:rsidRDefault="00834F37" w:rsidP="00834F37">
      <w:pPr>
        <w:pStyle w:val="Bullet"/>
        <w:spacing w:line="240" w:lineRule="auto"/>
        <w:ind w:left="648"/>
        <w:rPr>
          <w:color w:val="auto"/>
        </w:rPr>
      </w:pPr>
      <w:r w:rsidRPr="008C10CF">
        <w:rPr>
          <w:color w:val="auto"/>
        </w:rPr>
        <w:t xml:space="preserve">Care for a military service member who is a family member; </w:t>
      </w:r>
    </w:p>
    <w:p w14:paraId="216457CC" w14:textId="77777777" w:rsidR="00834F37" w:rsidRPr="008C10CF" w:rsidRDefault="00834F37" w:rsidP="00834F37">
      <w:pPr>
        <w:pStyle w:val="Bullet"/>
        <w:spacing w:line="240" w:lineRule="auto"/>
        <w:ind w:left="648"/>
        <w:rPr>
          <w:color w:val="auto"/>
        </w:rPr>
      </w:pPr>
      <w:r w:rsidRPr="008C10CF">
        <w:rPr>
          <w:color w:val="auto"/>
        </w:rPr>
        <w:t>Military exigency (family deployment leave); and</w:t>
      </w:r>
    </w:p>
    <w:p w14:paraId="2188F68B" w14:textId="77777777" w:rsidR="00834F37" w:rsidRPr="008C10CF" w:rsidRDefault="00834F37" w:rsidP="00834F37">
      <w:pPr>
        <w:pStyle w:val="Bullet"/>
        <w:spacing w:line="276" w:lineRule="auto"/>
        <w:ind w:left="648"/>
        <w:rPr>
          <w:color w:val="auto"/>
        </w:rPr>
      </w:pPr>
      <w:r w:rsidRPr="008C10CF">
        <w:rPr>
          <w:color w:val="auto"/>
        </w:rPr>
        <w:lastRenderedPageBreak/>
        <w:t xml:space="preserve">Safety leave (only four weeks permitted annually of leave necessitated by domestic violence against or harassment, sexual assault or stalking of the employee or a family member). </w:t>
      </w:r>
    </w:p>
    <w:p w14:paraId="1E66E646" w14:textId="77777777" w:rsidR="00834F37" w:rsidRPr="009C2B5A" w:rsidRDefault="00834F37" w:rsidP="00834F37">
      <w:pPr>
        <w:spacing w:after="0"/>
        <w:rPr>
          <w:sz w:val="12"/>
          <w:szCs w:val="12"/>
        </w:rPr>
      </w:pPr>
    </w:p>
    <w:p w14:paraId="6C9CD29C" w14:textId="77777777" w:rsidR="00834F37" w:rsidRPr="00813E85" w:rsidRDefault="00834F37" w:rsidP="00834F37">
      <w:pPr>
        <w:rPr>
          <w:b/>
          <w:bCs/>
        </w:rPr>
      </w:pPr>
      <w:r w:rsidRPr="00B14509">
        <w:rPr>
          <w:b/>
          <w:bCs/>
          <w:highlight w:val="lightGray"/>
        </w:rPr>
        <w:t xml:space="preserve">Employer </w:t>
      </w:r>
      <w:r>
        <w:rPr>
          <w:b/>
          <w:bCs/>
          <w:highlight w:val="lightGray"/>
        </w:rPr>
        <w:t xml:space="preserve">Recap &amp; </w:t>
      </w:r>
      <w:r w:rsidRPr="00B14509">
        <w:rPr>
          <w:b/>
          <w:bCs/>
          <w:highlight w:val="lightGray"/>
        </w:rPr>
        <w:t>Takeaway</w:t>
      </w:r>
      <w:r>
        <w:rPr>
          <w:b/>
          <w:bCs/>
          <w:highlight w:val="lightGray"/>
        </w:rPr>
        <w:t>s</w:t>
      </w:r>
      <w:r w:rsidRPr="00B14509">
        <w:rPr>
          <w:b/>
          <w:bCs/>
          <w:highlight w:val="lightGray"/>
        </w:rPr>
        <w:t>:</w:t>
      </w:r>
      <w:r w:rsidRPr="00B14509">
        <w:rPr>
          <w:b/>
          <w:bCs/>
        </w:rPr>
        <w:t xml:space="preserve"> </w:t>
      </w:r>
      <w:r w:rsidRPr="00813E85">
        <w:t>ETC will continue to monitor and provide updates as well as reminders closer to the effective date of the enactment</w:t>
      </w:r>
      <w:r>
        <w:t>.</w:t>
      </w:r>
    </w:p>
    <w:p w14:paraId="574899F0" w14:textId="77777777" w:rsidR="00834F37" w:rsidRPr="007C3D0D" w:rsidRDefault="00834F37" w:rsidP="00834F37">
      <w:pPr>
        <w:rPr>
          <w:b/>
          <w:bCs/>
          <w:caps/>
          <w:color w:val="0070C0"/>
          <w:sz w:val="10"/>
          <w:szCs w:val="10"/>
        </w:rPr>
      </w:pPr>
    </w:p>
    <w:p w14:paraId="1746825A" w14:textId="0CAA2C7A" w:rsidR="00834F37" w:rsidRDefault="00834F37" w:rsidP="00834F37">
      <w:pPr>
        <w:rPr>
          <w:b/>
          <w:bCs/>
          <w:caps/>
          <w:color w:val="0070C0"/>
          <w:sz w:val="26"/>
          <w:szCs w:val="26"/>
        </w:rPr>
      </w:pPr>
      <w:r>
        <w:rPr>
          <w:b/>
          <w:bCs/>
          <w:caps/>
          <w:color w:val="0070C0"/>
          <w:sz w:val="26"/>
          <w:szCs w:val="26"/>
        </w:rPr>
        <w:t>New</w:t>
      </w:r>
      <w:r w:rsidRPr="007160FF">
        <w:rPr>
          <w:b/>
          <w:bCs/>
          <w:caps/>
          <w:color w:val="0070C0"/>
          <w:sz w:val="26"/>
          <w:szCs w:val="26"/>
        </w:rPr>
        <w:t>!</w:t>
      </w:r>
      <w:r w:rsidRPr="007160FF">
        <w:rPr>
          <w:b/>
          <w:bCs/>
          <w:caps/>
          <w:noProof/>
          <w:color w:val="0E425C"/>
          <w:sz w:val="26"/>
          <w:szCs w:val="26"/>
        </w:rPr>
        <w:t xml:space="preserve"> State Enacts Pay Transparen</w:t>
      </w:r>
      <w:r w:rsidR="00342253">
        <w:rPr>
          <w:b/>
          <w:bCs/>
          <w:caps/>
          <w:noProof/>
          <w:color w:val="0E425C"/>
          <w:sz w:val="26"/>
          <w:szCs w:val="26"/>
        </w:rPr>
        <w:t>C</w:t>
      </w:r>
      <w:r w:rsidRPr="007160FF">
        <w:rPr>
          <w:b/>
          <w:bCs/>
          <w:caps/>
          <w:noProof/>
          <w:color w:val="0E425C"/>
          <w:sz w:val="26"/>
          <w:szCs w:val="26"/>
        </w:rPr>
        <w:t xml:space="preserve">y Regulations effective </w:t>
      </w:r>
      <w:r>
        <w:rPr>
          <w:b/>
          <w:bCs/>
          <w:caps/>
          <w:color w:val="0070C0"/>
          <w:sz w:val="26"/>
          <w:szCs w:val="26"/>
        </w:rPr>
        <w:t>July 1, 2026</w:t>
      </w:r>
    </w:p>
    <w:p w14:paraId="07037B55" w14:textId="77777777" w:rsidR="00834F37" w:rsidRDefault="00834F37" w:rsidP="00834F37">
      <w:pPr>
        <w:spacing w:after="10"/>
      </w:pPr>
      <w:r w:rsidRPr="0026688A">
        <w:t>On April 22, 2026, Virginia enacted a pay transparency</w:t>
      </w:r>
      <w:r>
        <w:t xml:space="preserve"> </w:t>
      </w:r>
      <w:hyperlink r:id="rId1044" w:history="1">
        <w:r w:rsidRPr="0098036B">
          <w:rPr>
            <w:rStyle w:val="Hyperlink"/>
          </w:rPr>
          <w:t>law</w:t>
        </w:r>
      </w:hyperlink>
      <w:r>
        <w:t>.</w:t>
      </w:r>
    </w:p>
    <w:p w14:paraId="2B9F2E0B" w14:textId="77777777" w:rsidR="00834F37" w:rsidRPr="00580805" w:rsidRDefault="00834F37" w:rsidP="00834F37">
      <w:pPr>
        <w:spacing w:after="10"/>
        <w:rPr>
          <w:b/>
          <w:bCs/>
        </w:rPr>
      </w:pPr>
      <w:r w:rsidRPr="00580805">
        <w:rPr>
          <w:b/>
          <w:bCs/>
        </w:rPr>
        <w:t>Overview of the New Law</w:t>
      </w:r>
    </w:p>
    <w:p w14:paraId="14B61E63" w14:textId="77777777" w:rsidR="00834F37" w:rsidRPr="0026688A" w:rsidRDefault="00834F37" w:rsidP="00834F37">
      <w:pPr>
        <w:spacing w:after="0"/>
      </w:pPr>
      <w:r w:rsidRPr="0026688A">
        <w:t>The new law prohibits employers from:</w:t>
      </w:r>
    </w:p>
    <w:p w14:paraId="29B86CE5" w14:textId="77777777" w:rsidR="00834F37" w:rsidRPr="0026688A" w:rsidRDefault="00834F37" w:rsidP="00834F37">
      <w:pPr>
        <w:pStyle w:val="Bullet"/>
        <w:spacing w:line="276" w:lineRule="auto"/>
        <w:ind w:left="648"/>
        <w:rPr>
          <w:color w:val="auto"/>
        </w:rPr>
      </w:pPr>
      <w:r w:rsidRPr="0026688A">
        <w:rPr>
          <w:color w:val="auto"/>
        </w:rPr>
        <w:t>Seeking an applicant’s wage or salary history;</w:t>
      </w:r>
    </w:p>
    <w:p w14:paraId="2336581F" w14:textId="77777777" w:rsidR="00834F37" w:rsidRPr="0026688A" w:rsidRDefault="00834F37" w:rsidP="00834F37">
      <w:pPr>
        <w:pStyle w:val="Bullet"/>
        <w:spacing w:line="276" w:lineRule="auto"/>
        <w:ind w:left="648"/>
        <w:rPr>
          <w:color w:val="auto"/>
        </w:rPr>
      </w:pPr>
      <w:r w:rsidRPr="0026688A">
        <w:rPr>
          <w:color w:val="auto"/>
        </w:rPr>
        <w:t xml:space="preserve">Relying on an applicant’s wage or salary history in considering their employment or determining the wages or salary to be paid upon hire; </w:t>
      </w:r>
    </w:p>
    <w:p w14:paraId="76DF6950" w14:textId="77777777" w:rsidR="00834F37" w:rsidRPr="0026688A" w:rsidRDefault="00834F37" w:rsidP="00834F37">
      <w:pPr>
        <w:pStyle w:val="Bullet"/>
        <w:spacing w:line="276" w:lineRule="auto"/>
        <w:ind w:left="648"/>
        <w:rPr>
          <w:color w:val="auto"/>
        </w:rPr>
      </w:pPr>
      <w:r w:rsidRPr="0026688A">
        <w:rPr>
          <w:color w:val="auto"/>
        </w:rPr>
        <w:t>Refusing to interview, hire, employ or promote, or otherwise retaliating against an applicant or employee for not providing a wage or salary history or requesting a wage or salary range;</w:t>
      </w:r>
    </w:p>
    <w:p w14:paraId="73D809E9" w14:textId="77777777" w:rsidR="00834F37" w:rsidRPr="0026688A" w:rsidRDefault="00834F37" w:rsidP="00834F37">
      <w:pPr>
        <w:pStyle w:val="Bullet"/>
        <w:spacing w:line="276" w:lineRule="auto"/>
        <w:ind w:left="648"/>
        <w:rPr>
          <w:color w:val="auto"/>
        </w:rPr>
      </w:pPr>
      <w:r w:rsidRPr="0026688A">
        <w:rPr>
          <w:color w:val="auto"/>
        </w:rPr>
        <w:t>Failing or refusing to disclose the wage, salary, or wage or salary range in each public and internal posting for each job, promotion, transfer or other employment opportunity; or</w:t>
      </w:r>
    </w:p>
    <w:p w14:paraId="4201268E" w14:textId="77777777" w:rsidR="00834F37" w:rsidRDefault="00834F37" w:rsidP="00834F37">
      <w:pPr>
        <w:pStyle w:val="Bullet"/>
        <w:spacing w:line="276" w:lineRule="auto"/>
        <w:ind w:left="648"/>
        <w:rPr>
          <w:color w:val="auto"/>
        </w:rPr>
      </w:pPr>
      <w:r w:rsidRPr="0026688A">
        <w:rPr>
          <w:color w:val="auto"/>
        </w:rPr>
        <w:t>Failing to set a wage or salary range in good faith.</w:t>
      </w:r>
    </w:p>
    <w:p w14:paraId="4130F99E" w14:textId="77777777" w:rsidR="00834F37" w:rsidRPr="00580805" w:rsidRDefault="00834F37" w:rsidP="00834F37">
      <w:pPr>
        <w:pStyle w:val="Bullet"/>
        <w:numPr>
          <w:ilvl w:val="0"/>
          <w:numId w:val="0"/>
        </w:numPr>
        <w:spacing w:line="276" w:lineRule="auto"/>
        <w:rPr>
          <w:b/>
          <w:bCs/>
          <w:color w:val="auto"/>
        </w:rPr>
      </w:pPr>
      <w:r w:rsidRPr="00580805">
        <w:rPr>
          <w:b/>
          <w:bCs/>
          <w:color w:val="auto"/>
        </w:rPr>
        <w:t xml:space="preserve">Penalties </w:t>
      </w:r>
    </w:p>
    <w:p w14:paraId="0EE4E8AF" w14:textId="77777777" w:rsidR="00834F37" w:rsidRPr="003D68F2" w:rsidRDefault="00834F37" w:rsidP="00834F37">
      <w:r w:rsidRPr="003D68F2">
        <w:t xml:space="preserve">The attorney general may bring a civil action to enforce the law. Employers may be subject to a civil penalty of up to $1,000 for the first violation and up to $5,000 for any subsequent violation and other appropriate relief. Aggrieved individuals may also bring a civil action under the law, but only after providing written notice of the violation to the employer and allowing the employer </w:t>
      </w:r>
      <w:r w:rsidRPr="003D68F2">
        <w:rPr>
          <w:b/>
          <w:bCs/>
        </w:rPr>
        <w:t xml:space="preserve">15 business days </w:t>
      </w:r>
      <w:r w:rsidRPr="003D68F2">
        <w:t>to correct the violation.</w:t>
      </w:r>
    </w:p>
    <w:p w14:paraId="7EBF4395" w14:textId="77777777" w:rsidR="00834F37" w:rsidRDefault="00834F37" w:rsidP="00834F37">
      <w:pPr>
        <w:rPr>
          <w:rFonts w:eastAsia="Times New Roman" w:cs="Arial"/>
          <w:szCs w:val="20"/>
        </w:rPr>
      </w:pPr>
      <w:r w:rsidRPr="0026688A">
        <w:rPr>
          <w:b/>
          <w:bCs/>
          <w:highlight w:val="lightGray"/>
        </w:rPr>
        <w:t>Employer Takeaway:</w:t>
      </w:r>
      <w:r w:rsidRPr="007C1FB5">
        <w:rPr>
          <w:rFonts w:eastAsia="Times New Roman" w:cs="Arial"/>
          <w:szCs w:val="20"/>
        </w:rPr>
        <w:t xml:space="preserve"> Employers with employees in Virginia are encouraged to review </w:t>
      </w:r>
      <w:r>
        <w:rPr>
          <w:rFonts w:eastAsia="Times New Roman" w:cs="Arial"/>
          <w:szCs w:val="20"/>
        </w:rPr>
        <w:t>and</w:t>
      </w:r>
      <w:r w:rsidRPr="007C1FB5">
        <w:rPr>
          <w:rFonts w:eastAsia="Times New Roman" w:cs="Arial"/>
          <w:szCs w:val="20"/>
        </w:rPr>
        <w:t xml:space="preserve"> update job postings</w:t>
      </w:r>
      <w:r>
        <w:rPr>
          <w:rFonts w:eastAsia="Times New Roman" w:cs="Arial"/>
          <w:szCs w:val="20"/>
        </w:rPr>
        <w:t>, establish compensation methodologies for determining pay ranges for positions and ensuring interviewing parties are aware of the new regulations.</w:t>
      </w:r>
    </w:p>
    <w:p w14:paraId="0A90AC4F" w14:textId="77777777" w:rsidR="00834F37" w:rsidRPr="00580805" w:rsidRDefault="00834F37" w:rsidP="00834F37">
      <w:pPr>
        <w:rPr>
          <w:b/>
          <w:bCs/>
          <w:highlight w:val="lightGray"/>
        </w:rPr>
      </w:pPr>
    </w:p>
    <w:p w14:paraId="6B2F0BDE" w14:textId="77777777" w:rsidR="00834F37" w:rsidRDefault="00834F37" w:rsidP="00834F37">
      <w:pPr>
        <w:rPr>
          <w:b/>
          <w:bCs/>
          <w:caps/>
          <w:color w:val="0070C0"/>
          <w:sz w:val="26"/>
          <w:szCs w:val="26"/>
        </w:rPr>
      </w:pPr>
      <w:r w:rsidRPr="00010461">
        <w:rPr>
          <w:b/>
          <w:bCs/>
          <w:caps/>
          <w:color w:val="0070C0"/>
          <w:sz w:val="26"/>
          <w:szCs w:val="26"/>
        </w:rPr>
        <w:t>New!</w:t>
      </w:r>
      <w:r>
        <w:rPr>
          <w:b/>
          <w:bCs/>
          <w:caps/>
          <w:color w:val="0070C0"/>
          <w:sz w:val="26"/>
          <w:szCs w:val="26"/>
        </w:rPr>
        <w:t xml:space="preserve"> </w:t>
      </w:r>
      <w:r w:rsidRPr="007D4E6B">
        <w:rPr>
          <w:b/>
          <w:bCs/>
          <w:caps/>
          <w:noProof/>
          <w:color w:val="0E425C"/>
          <w:sz w:val="26"/>
          <w:szCs w:val="26"/>
        </w:rPr>
        <w:t>State Amends Human Rights Act Effective</w:t>
      </w:r>
      <w:r>
        <w:rPr>
          <w:b/>
          <w:bCs/>
          <w:caps/>
          <w:color w:val="0070C0"/>
          <w:sz w:val="26"/>
          <w:szCs w:val="26"/>
        </w:rPr>
        <w:t xml:space="preserve"> July 1, 2026</w:t>
      </w:r>
    </w:p>
    <w:p w14:paraId="06E73432" w14:textId="77777777" w:rsidR="00834F37" w:rsidRPr="00FF245D" w:rsidRDefault="00834F37" w:rsidP="00834F37">
      <w:r w:rsidRPr="0000495B">
        <w:t>On April 13, 2026, Virginia</w:t>
      </w:r>
      <w:r>
        <w:t xml:space="preserve"> </w:t>
      </w:r>
      <w:hyperlink r:id="rId1045" w:history="1">
        <w:r w:rsidRPr="00BB1FAF">
          <w:rPr>
            <w:rStyle w:val="Hyperlink"/>
          </w:rPr>
          <w:t>amended</w:t>
        </w:r>
      </w:hyperlink>
      <w:r>
        <w:t xml:space="preserve"> </w:t>
      </w:r>
      <w:r w:rsidRPr="0000495B">
        <w:t xml:space="preserve">the Virginia Human Rights Act (VHRA) to expand the employers covered by the law and extend the statute of limitations for filing a complaint of unlawful discrimination. </w:t>
      </w:r>
    </w:p>
    <w:p w14:paraId="6ECA0F0B" w14:textId="77777777" w:rsidR="00834F37" w:rsidRDefault="00834F37" w:rsidP="00834F37">
      <w:r w:rsidRPr="00C57FF7">
        <w:rPr>
          <w:b/>
          <w:bCs/>
          <w:highlight w:val="lightGray"/>
        </w:rPr>
        <w:t>Employer Takeaway:</w:t>
      </w:r>
      <w:r w:rsidRPr="00C57FF7">
        <w:rPr>
          <w:b/>
          <w:bCs/>
        </w:rPr>
        <w:t xml:space="preserve"> </w:t>
      </w:r>
      <w:r w:rsidRPr="0000495B">
        <w:t>With the new, lowered threshold, employers who were not previously covered by the VHRA may now be covered. Employers are encouraged to review and ensure compliance with the applicable obligations.</w:t>
      </w:r>
    </w:p>
    <w:p w14:paraId="58B011A1" w14:textId="77777777" w:rsidR="00834F37" w:rsidRPr="008A1229" w:rsidRDefault="00834F37" w:rsidP="00834F37">
      <w:pPr>
        <w:rPr>
          <w:b/>
          <w:bCs/>
          <w:i/>
          <w:iCs/>
        </w:rPr>
      </w:pPr>
      <w:r w:rsidRPr="008A1229">
        <w:rPr>
          <w:b/>
          <w:bCs/>
          <w:i/>
          <w:iCs/>
        </w:rPr>
        <w:t>Covered Employers, as amended</w:t>
      </w:r>
    </w:p>
    <w:p w14:paraId="75A13868" w14:textId="77777777" w:rsidR="00834F37" w:rsidRPr="008A1229" w:rsidRDefault="00834F37" w:rsidP="00834F37">
      <w:r w:rsidRPr="008A1229">
        <w:t xml:space="preserve">The VHRA’s provisions on employment discrimination will apply to employers with </w:t>
      </w:r>
      <w:r w:rsidRPr="008A1229">
        <w:rPr>
          <w:b/>
          <w:bCs/>
        </w:rPr>
        <w:t xml:space="preserve">5 or more employees </w:t>
      </w:r>
      <w:r w:rsidRPr="008A1229">
        <w:t xml:space="preserve">for each working day in each of 20 or more calendar weeks in the current or preceding calendar year and any agent of such person, or one or more domestic workers. </w:t>
      </w:r>
    </w:p>
    <w:p w14:paraId="44FDF5B4" w14:textId="77777777" w:rsidR="00834F37" w:rsidRPr="008A1229" w:rsidRDefault="00834F37" w:rsidP="00834F37">
      <w:pPr>
        <w:rPr>
          <w:b/>
          <w:bCs/>
          <w:i/>
          <w:iCs/>
        </w:rPr>
      </w:pPr>
      <w:r w:rsidRPr="008A1229">
        <w:rPr>
          <w:b/>
          <w:bCs/>
          <w:i/>
          <w:iCs/>
        </w:rPr>
        <w:t>Statute of Limitations, as amended</w:t>
      </w:r>
    </w:p>
    <w:p w14:paraId="5DC7C10C" w14:textId="77777777" w:rsidR="00834F37" w:rsidRDefault="00834F37" w:rsidP="00834F37">
      <w:r>
        <w:t>I</w:t>
      </w:r>
      <w:r w:rsidRPr="008A1229">
        <w:t xml:space="preserve">ndividuals alleging a violation of the VHRA may file a claim with the VOCR within </w:t>
      </w:r>
      <w:r>
        <w:rPr>
          <w:b/>
          <w:bCs/>
        </w:rPr>
        <w:t>2</w:t>
      </w:r>
      <w:r w:rsidRPr="008A1229">
        <w:rPr>
          <w:b/>
          <w:bCs/>
        </w:rPr>
        <w:t xml:space="preserve"> years </w:t>
      </w:r>
      <w:r w:rsidRPr="008A1229">
        <w:t>of the alleged violation.</w:t>
      </w:r>
    </w:p>
    <w:p w14:paraId="5345CE36" w14:textId="77777777" w:rsidR="00834F37" w:rsidRPr="007C3D0D" w:rsidRDefault="00834F37" w:rsidP="00834F37">
      <w:pPr>
        <w:rPr>
          <w:sz w:val="10"/>
          <w:szCs w:val="10"/>
        </w:rPr>
      </w:pPr>
    </w:p>
    <w:p w14:paraId="3804DA30" w14:textId="77777777" w:rsidR="00834F37" w:rsidRPr="008A1229" w:rsidRDefault="00834F37" w:rsidP="00834F37">
      <w:r w:rsidRPr="00693CD3">
        <w:rPr>
          <w:b/>
          <w:bCs/>
          <w:caps/>
          <w:color w:val="0070C0"/>
          <w:sz w:val="26"/>
          <w:szCs w:val="26"/>
        </w:rPr>
        <w:lastRenderedPageBreak/>
        <w:t xml:space="preserve">New! </w:t>
      </w:r>
      <w:r w:rsidRPr="00693CD3">
        <w:rPr>
          <w:b/>
          <w:bCs/>
          <w:caps/>
          <w:noProof/>
          <w:color w:val="0E425C"/>
          <w:sz w:val="26"/>
          <w:szCs w:val="26"/>
        </w:rPr>
        <w:t>State Passes Emergency Responder Leave Effective</w:t>
      </w:r>
      <w:r>
        <w:t xml:space="preserve"> </w:t>
      </w:r>
      <w:r w:rsidRPr="00693CD3">
        <w:rPr>
          <w:b/>
          <w:bCs/>
          <w:caps/>
          <w:color w:val="0070C0"/>
          <w:sz w:val="26"/>
          <w:szCs w:val="26"/>
        </w:rPr>
        <w:t>July 1, 2026</w:t>
      </w:r>
    </w:p>
    <w:p w14:paraId="2D3344D9" w14:textId="77777777" w:rsidR="00834F37" w:rsidRPr="007A0654" w:rsidRDefault="00834F37" w:rsidP="00834F37">
      <w:r w:rsidRPr="009F650A">
        <w:t>Virginia employers will be required to provide unpaid leave for employees acting as volunteer emergency responders starting on July 1.  Ahead of the effective date ETC will release an updated State Handbook Addendum for employer adoption and distribution to Virginia employees.</w:t>
      </w:r>
    </w:p>
    <w:p w14:paraId="22E4F168" w14:textId="77777777" w:rsidR="00834F37" w:rsidRPr="000E17BD" w:rsidRDefault="00834F37" w:rsidP="00834F37">
      <w:pPr>
        <w:rPr>
          <w:b/>
          <w:bCs/>
          <w:caps/>
          <w:color w:val="0070C0"/>
          <w:sz w:val="10"/>
          <w:szCs w:val="10"/>
        </w:rPr>
      </w:pPr>
    </w:p>
    <w:p w14:paraId="440DDB94" w14:textId="77777777" w:rsidR="00834F37" w:rsidRDefault="00834F37" w:rsidP="00834F37">
      <w:pPr>
        <w:rPr>
          <w:b/>
          <w:bCs/>
          <w:caps/>
          <w:noProof/>
          <w:color w:val="0E425C"/>
          <w:sz w:val="28"/>
          <w:szCs w:val="28"/>
        </w:rPr>
      </w:pPr>
      <w:r w:rsidRPr="00750794">
        <w:rPr>
          <w:b/>
          <w:bCs/>
          <w:caps/>
          <w:color w:val="0070C0"/>
          <w:sz w:val="26"/>
          <w:szCs w:val="26"/>
        </w:rPr>
        <w:t xml:space="preserve">New! </w:t>
      </w:r>
      <w:r w:rsidRPr="00750794">
        <w:rPr>
          <w:b/>
          <w:bCs/>
          <w:caps/>
          <w:noProof/>
          <w:color w:val="0E425C"/>
          <w:sz w:val="26"/>
          <w:szCs w:val="26"/>
        </w:rPr>
        <w:t>State Requires Severance Benefits for Noncompetes effective</w:t>
      </w:r>
      <w:r>
        <w:rPr>
          <w:b/>
          <w:bCs/>
          <w:caps/>
          <w:noProof/>
          <w:color w:val="0E425C"/>
          <w:sz w:val="28"/>
          <w:szCs w:val="28"/>
        </w:rPr>
        <w:t xml:space="preserve"> </w:t>
      </w:r>
      <w:r w:rsidRPr="00750794">
        <w:rPr>
          <w:b/>
          <w:bCs/>
          <w:caps/>
          <w:color w:val="0070C0"/>
          <w:sz w:val="26"/>
          <w:szCs w:val="26"/>
        </w:rPr>
        <w:t>July 1, 2026</w:t>
      </w:r>
    </w:p>
    <w:p w14:paraId="62AD8A77" w14:textId="77777777" w:rsidR="00834F37" w:rsidRDefault="00834F37" w:rsidP="00834F37">
      <w:r w:rsidRPr="001621EF">
        <w:t>On April 13, 2026, Virginia passed a new</w:t>
      </w:r>
      <w:r>
        <w:t xml:space="preserve"> </w:t>
      </w:r>
      <w:hyperlink r:id="rId1046" w:history="1">
        <w:r w:rsidRPr="00CA282F">
          <w:rPr>
            <w:rStyle w:val="Hyperlink"/>
          </w:rPr>
          <w:t>law</w:t>
        </w:r>
      </w:hyperlink>
      <w:r>
        <w:t xml:space="preserve"> </w:t>
      </w:r>
      <w:r w:rsidRPr="001621EF">
        <w:t>that will require employers to provide severance in connection with any noncompete agreements.</w:t>
      </w:r>
    </w:p>
    <w:p w14:paraId="36A5DEEF" w14:textId="77777777" w:rsidR="00834F37" w:rsidRDefault="00834F37" w:rsidP="00834F37">
      <w:r w:rsidRPr="00C57FF7">
        <w:rPr>
          <w:b/>
          <w:bCs/>
          <w:highlight w:val="lightGray"/>
        </w:rPr>
        <w:t>Employer Takeaway:</w:t>
      </w:r>
      <w:r>
        <w:rPr>
          <w:b/>
          <w:bCs/>
        </w:rPr>
        <w:t xml:space="preserve"> </w:t>
      </w:r>
      <w:r w:rsidRPr="00E956C9">
        <w:t xml:space="preserve">Employers should ensure that noncompete agreements </w:t>
      </w:r>
      <w:proofErr w:type="gramStart"/>
      <w:r w:rsidRPr="00E956C9">
        <w:t>entered into</w:t>
      </w:r>
      <w:proofErr w:type="gramEnd"/>
      <w:r w:rsidRPr="00E956C9">
        <w:t xml:space="preserve">, amended or renewed on or after July 1, 2026, provide severance or other monetary benefits upon a termination other than for cause. </w:t>
      </w:r>
    </w:p>
    <w:p w14:paraId="1466394A" w14:textId="77777777" w:rsidR="00834F37" w:rsidRPr="00A53F3B" w:rsidRDefault="00834F37" w:rsidP="00834F37">
      <w:pPr>
        <w:rPr>
          <w:b/>
          <w:bCs/>
        </w:rPr>
      </w:pPr>
      <w:r>
        <w:rPr>
          <w:b/>
          <w:bCs/>
        </w:rPr>
        <w:t>Overview of Change</w:t>
      </w:r>
    </w:p>
    <w:p w14:paraId="30B083C8" w14:textId="77777777" w:rsidR="00834F37" w:rsidRPr="00AA6C6B" w:rsidRDefault="00834F37">
      <w:pPr>
        <w:pStyle w:val="ListParagraph"/>
        <w:numPr>
          <w:ilvl w:val="0"/>
          <w:numId w:val="338"/>
        </w:numPr>
        <w:spacing w:after="100" w:line="276" w:lineRule="auto"/>
      </w:pPr>
      <w:r w:rsidRPr="00AA6C6B">
        <w:t xml:space="preserve">Currently, Virginia prohibits employers from </w:t>
      </w:r>
      <w:proofErr w:type="gramStart"/>
      <w:r w:rsidRPr="00AA6C6B">
        <w:t>entering into</w:t>
      </w:r>
      <w:proofErr w:type="gramEnd"/>
      <w:r w:rsidRPr="00AA6C6B">
        <w:t xml:space="preserve"> noncompete agreements with employee</w:t>
      </w:r>
      <w:r w:rsidRPr="00AA6C6B">
        <w:rPr>
          <w:u w:val="single"/>
        </w:rPr>
        <w:t>s who earn less than the current average weekly wage</w:t>
      </w:r>
      <w:r w:rsidRPr="00AA6C6B">
        <w:t xml:space="preserve"> in Virginia </w:t>
      </w:r>
      <w:r w:rsidRPr="00AA6C6B">
        <w:rPr>
          <w:u w:val="single"/>
        </w:rPr>
        <w:t>or</w:t>
      </w:r>
      <w:r w:rsidRPr="00AA6C6B">
        <w:t xml:space="preserve"> who are </w:t>
      </w:r>
      <w:r w:rsidRPr="00AA6C6B">
        <w:rPr>
          <w:u w:val="single"/>
        </w:rPr>
        <w:t>classified as nonexempt</w:t>
      </w:r>
      <w:r w:rsidRPr="00AA6C6B">
        <w:t xml:space="preserve"> from the Fair Labor Standards Act’s overtime pay requirements. </w:t>
      </w:r>
    </w:p>
    <w:p w14:paraId="7EBC5676" w14:textId="77777777" w:rsidR="00834F37" w:rsidRPr="00FF55F1" w:rsidRDefault="00834F37">
      <w:pPr>
        <w:pStyle w:val="ListParagraph"/>
        <w:numPr>
          <w:ilvl w:val="0"/>
          <w:numId w:val="338"/>
        </w:numPr>
        <w:spacing w:after="100" w:line="276" w:lineRule="auto"/>
      </w:pPr>
      <w:r w:rsidRPr="00FF55F1">
        <w:t xml:space="preserve">Under the new law, noncompete agreements </w:t>
      </w:r>
      <w:proofErr w:type="gramStart"/>
      <w:r w:rsidRPr="00FF55F1">
        <w:t>entered into</w:t>
      </w:r>
      <w:proofErr w:type="gramEnd"/>
      <w:r w:rsidRPr="00FF55F1">
        <w:t xml:space="preserve">, amended or renewed on or after July 1, 2026, will be unenforceable if the employer does not provide severance benefits or other monetary payment upon termination (other than a termination for cause). The severance benefits or other monetary payment must be disclosed upon execution of the noncompete agreement. </w:t>
      </w:r>
    </w:p>
    <w:p w14:paraId="1A4DDFA9" w14:textId="77777777" w:rsidR="00834F37" w:rsidRDefault="00834F37">
      <w:pPr>
        <w:pStyle w:val="ListParagraph"/>
        <w:numPr>
          <w:ilvl w:val="0"/>
          <w:numId w:val="338"/>
        </w:numPr>
        <w:spacing w:after="100" w:line="276" w:lineRule="auto"/>
      </w:pPr>
      <w:r w:rsidRPr="00FF55F1">
        <w:t xml:space="preserve">The law does </w:t>
      </w:r>
      <w:r w:rsidRPr="00235EA8">
        <w:rPr>
          <w:i/>
          <w:iCs/>
        </w:rPr>
        <w:t>not</w:t>
      </w:r>
      <w:r w:rsidRPr="00FF55F1">
        <w:t xml:space="preserve"> define severance benefits or other monetary payments or what may constitute a termination for cause.</w:t>
      </w:r>
    </w:p>
    <w:p w14:paraId="388A145C" w14:textId="77777777" w:rsidR="00834F37" w:rsidRDefault="00834F37">
      <w:pPr>
        <w:pStyle w:val="ListParagraph"/>
        <w:numPr>
          <w:ilvl w:val="0"/>
          <w:numId w:val="338"/>
        </w:numPr>
        <w:spacing w:after="100" w:line="276" w:lineRule="auto"/>
      </w:pPr>
      <w:r w:rsidRPr="004D4FB4">
        <w:rPr>
          <w:b/>
          <w:bCs/>
        </w:rPr>
        <w:t xml:space="preserve">Violation Penalties: </w:t>
      </w:r>
      <w:r w:rsidRPr="004D4FB4">
        <w:t xml:space="preserve">Under Virginia’s noncompete ban, employees may bring a private right of action against an employer who attempts to enforce a prohibited noncompete. Courts may void any unenforceable noncompete and order all appropriate relief, including injunctive relief, liquidated damages, lost compensation, damages, and reasonable attorney fees and costs. In addition, violations may result in a civil penalty of $10,000 per violation.  </w:t>
      </w:r>
    </w:p>
    <w:p w14:paraId="243BEF94" w14:textId="77777777" w:rsidR="00834F37" w:rsidRPr="004A791E" w:rsidRDefault="00834F37" w:rsidP="00834F37">
      <w:pPr>
        <w:pStyle w:val="ListParagraph"/>
        <w:rPr>
          <w:sz w:val="12"/>
          <w:szCs w:val="12"/>
        </w:rPr>
      </w:pPr>
    </w:p>
    <w:p w14:paraId="2A62D8A8" w14:textId="77777777" w:rsidR="00834F37" w:rsidRDefault="00834F37" w:rsidP="00834F37">
      <w:pPr>
        <w:pStyle w:val="ListParagraph"/>
        <w:ind w:left="0"/>
        <w:rPr>
          <w:b/>
          <w:bCs/>
          <w:caps/>
          <w:color w:val="0070C0"/>
          <w:sz w:val="26"/>
          <w:szCs w:val="26"/>
        </w:rPr>
      </w:pPr>
    </w:p>
    <w:p w14:paraId="2D1E8158" w14:textId="77777777" w:rsidR="00834F37" w:rsidRDefault="00834F37" w:rsidP="00834F37">
      <w:pPr>
        <w:pStyle w:val="ListParagraph"/>
        <w:ind w:left="0"/>
        <w:rPr>
          <w:b/>
          <w:bCs/>
          <w:caps/>
          <w:color w:val="0070C0"/>
          <w:sz w:val="26"/>
          <w:szCs w:val="26"/>
        </w:rPr>
      </w:pPr>
      <w:r>
        <w:rPr>
          <w:b/>
          <w:bCs/>
          <w:caps/>
          <w:color w:val="0070C0"/>
          <w:sz w:val="26"/>
          <w:szCs w:val="26"/>
        </w:rPr>
        <w:t xml:space="preserve">New! </w:t>
      </w:r>
      <w:r w:rsidRPr="0022263E">
        <w:rPr>
          <w:b/>
          <w:bCs/>
          <w:caps/>
          <w:noProof/>
          <w:color w:val="0E425C"/>
          <w:sz w:val="26"/>
          <w:szCs w:val="26"/>
        </w:rPr>
        <w:t xml:space="preserve">StATe Enacts </w:t>
      </w:r>
      <w:r>
        <w:rPr>
          <w:b/>
          <w:bCs/>
          <w:caps/>
          <w:noProof/>
          <w:color w:val="0E425C"/>
          <w:sz w:val="26"/>
          <w:szCs w:val="26"/>
        </w:rPr>
        <w:t xml:space="preserve">NEW </w:t>
      </w:r>
      <w:r w:rsidRPr="0022263E">
        <w:rPr>
          <w:b/>
          <w:bCs/>
          <w:caps/>
          <w:noProof/>
          <w:color w:val="0E425C"/>
          <w:sz w:val="26"/>
          <w:szCs w:val="26"/>
        </w:rPr>
        <w:t>Hospital-specific Workplace Violence Reporting Requirements Effective</w:t>
      </w:r>
      <w:r>
        <w:rPr>
          <w:b/>
          <w:bCs/>
          <w:caps/>
          <w:color w:val="0070C0"/>
          <w:sz w:val="26"/>
          <w:szCs w:val="26"/>
        </w:rPr>
        <w:t xml:space="preserve"> JUly 1, 2026</w:t>
      </w:r>
    </w:p>
    <w:p w14:paraId="0654DE6B" w14:textId="77777777" w:rsidR="00834F37" w:rsidRPr="00060D3B" w:rsidRDefault="00834F37" w:rsidP="00834F37">
      <w:r w:rsidRPr="00060D3B">
        <w:t>On April 6, 2026, Gov. Abigail Spanberger enacted</w:t>
      </w:r>
      <w:r w:rsidRPr="00AA1175">
        <w:t> </w:t>
      </w:r>
      <w:hyperlink r:id="rId1047" w:history="1">
        <w:r w:rsidRPr="00AA1175">
          <w:rPr>
            <w:rStyle w:val="Hyperlink"/>
          </w:rPr>
          <w:t>House Bill 1489</w:t>
        </w:r>
      </w:hyperlink>
      <w:r>
        <w:t xml:space="preserve"> </w:t>
      </w:r>
      <w:r w:rsidRPr="00060D3B">
        <w:t xml:space="preserve">(HB1489), which expands and clarifies workplace violence reporting requirements for hospitals with emergency departments. </w:t>
      </w:r>
    </w:p>
    <w:p w14:paraId="00E5735C" w14:textId="77777777" w:rsidR="00834F37" w:rsidRPr="00060D3B" w:rsidRDefault="00834F37">
      <w:pPr>
        <w:pStyle w:val="ListParagraph"/>
        <w:numPr>
          <w:ilvl w:val="0"/>
          <w:numId w:val="339"/>
        </w:numPr>
        <w:spacing w:after="100" w:line="276" w:lineRule="auto"/>
      </w:pPr>
      <w:r w:rsidRPr="00060D3B">
        <w:t xml:space="preserve">HB1489 goes into effect July 1, 2026 </w:t>
      </w:r>
    </w:p>
    <w:p w14:paraId="7D8744A5" w14:textId="77777777" w:rsidR="00834F37" w:rsidRPr="00060D3B" w:rsidRDefault="00834F37">
      <w:pPr>
        <w:pStyle w:val="ListParagraph"/>
        <w:numPr>
          <w:ilvl w:val="0"/>
          <w:numId w:val="339"/>
        </w:numPr>
        <w:spacing w:after="100" w:line="276" w:lineRule="auto"/>
      </w:pPr>
      <w:r w:rsidRPr="00060D3B">
        <w:t xml:space="preserve">Regulations from the Virginia Department of Health (Department) are to be issued by January 1, 2027 </w:t>
      </w:r>
    </w:p>
    <w:p w14:paraId="49615EEF" w14:textId="77777777" w:rsidR="00834F37" w:rsidRPr="00060D3B" w:rsidRDefault="00834F37" w:rsidP="00834F37">
      <w:r w:rsidRPr="00060D3B">
        <w:t xml:space="preserve">Prior to the enactment of HB1489, </w:t>
      </w:r>
      <w:r w:rsidRPr="00633388">
        <w:rPr>
          <w:b/>
          <w:bCs/>
        </w:rPr>
        <w:t>Virginia already required certain hospitals to implement workplace violence prevention measures</w:t>
      </w:r>
      <w:r w:rsidRPr="00060D3B">
        <w:t xml:space="preserve">, including: </w:t>
      </w:r>
    </w:p>
    <w:p w14:paraId="3783D8E8" w14:textId="77777777" w:rsidR="00834F37" w:rsidRPr="00060D3B" w:rsidRDefault="00834F37" w:rsidP="00834F37">
      <w:pPr>
        <w:pStyle w:val="Bullet"/>
        <w:spacing w:after="80"/>
        <w:ind w:left="648"/>
        <w:rPr>
          <w:color w:val="auto"/>
        </w:rPr>
      </w:pPr>
      <w:r w:rsidRPr="00060D3B">
        <w:rPr>
          <w:color w:val="auto"/>
        </w:rPr>
        <w:t xml:space="preserve">Maintaining an incident reporting system; </w:t>
      </w:r>
    </w:p>
    <w:p w14:paraId="58250D34" w14:textId="77777777" w:rsidR="00834F37" w:rsidRPr="00060D3B" w:rsidRDefault="00834F37" w:rsidP="00834F37">
      <w:pPr>
        <w:pStyle w:val="Bullet"/>
        <w:spacing w:after="80"/>
        <w:ind w:left="648"/>
        <w:rPr>
          <w:color w:val="auto"/>
        </w:rPr>
      </w:pPr>
      <w:r w:rsidRPr="00060D3B">
        <w:rPr>
          <w:color w:val="auto"/>
        </w:rPr>
        <w:t xml:space="preserve">Adopting anti-retaliation protections for employees; and </w:t>
      </w:r>
    </w:p>
    <w:p w14:paraId="20786453" w14:textId="77777777" w:rsidR="00834F37" w:rsidRPr="00060D3B" w:rsidRDefault="00834F37" w:rsidP="00834F37">
      <w:pPr>
        <w:pStyle w:val="Bullet"/>
        <w:spacing w:after="80"/>
        <w:ind w:left="648"/>
        <w:rPr>
          <w:color w:val="auto"/>
        </w:rPr>
      </w:pPr>
      <w:r w:rsidRPr="00060D3B">
        <w:rPr>
          <w:color w:val="auto"/>
        </w:rPr>
        <w:t xml:space="preserve">Establishing security plans based on facility-specific risk assessments. </w:t>
      </w:r>
    </w:p>
    <w:p w14:paraId="45AD953A" w14:textId="77777777" w:rsidR="00834F37" w:rsidRPr="00060D3B" w:rsidRDefault="00834F37" w:rsidP="00834F37">
      <w:pPr>
        <w:rPr>
          <w:b/>
        </w:rPr>
      </w:pPr>
      <w:r w:rsidRPr="00060D3B">
        <w:t xml:space="preserve">Hospitals were also expected to provide workforce training on violence prevention, de-escalation techniques and risk identification. HB1489 builds on this existing framework by expanding the scope, specificity and reporting requirements </w:t>
      </w:r>
      <w:r w:rsidRPr="00060D3B">
        <w:lastRenderedPageBreak/>
        <w:t xml:space="preserve">associated with workplace violence incidents while reinforcing confidentiality protections and increasing transparency at the state level. </w:t>
      </w:r>
    </w:p>
    <w:p w14:paraId="2F429A14" w14:textId="77777777" w:rsidR="00834F37" w:rsidRDefault="00834F37" w:rsidP="00834F37">
      <w:r w:rsidRPr="00633388">
        <w:rPr>
          <w:b/>
          <w:bCs/>
        </w:rPr>
        <w:t>HB1489 expands</w:t>
      </w:r>
      <w:r w:rsidRPr="00060D3B">
        <w:t xml:space="preserve"> confidentiality protections for health-related records and related operational data. While such records remain exempt from mandatory disclosure, the new law permits the release of aggregate or statistical information provided that all personally identifiable information is removed. </w:t>
      </w:r>
    </w:p>
    <w:p w14:paraId="291DBA19" w14:textId="77777777" w:rsidR="00834F37" w:rsidRPr="00060D3B" w:rsidRDefault="00834F37" w:rsidP="00834F37">
      <w:r w:rsidRPr="00060D3B">
        <w:t xml:space="preserve">Newly emphasized protected categories include: </w:t>
      </w:r>
    </w:p>
    <w:p w14:paraId="747919D6" w14:textId="77777777" w:rsidR="00834F37" w:rsidRPr="00060D3B" w:rsidRDefault="00834F37" w:rsidP="00834F37">
      <w:pPr>
        <w:pStyle w:val="Bullet"/>
        <w:spacing w:after="80"/>
        <w:ind w:left="648"/>
        <w:rPr>
          <w:color w:val="auto"/>
        </w:rPr>
      </w:pPr>
      <w:r w:rsidRPr="00060D3B">
        <w:rPr>
          <w:color w:val="auto"/>
        </w:rPr>
        <w:t xml:space="preserve">Workplace violence data; and </w:t>
      </w:r>
    </w:p>
    <w:p w14:paraId="64E10EE4" w14:textId="77777777" w:rsidR="00834F37" w:rsidRPr="00060D3B" w:rsidRDefault="00834F37" w:rsidP="00834F37">
      <w:pPr>
        <w:pStyle w:val="Bullet"/>
        <w:spacing w:after="80"/>
        <w:ind w:left="648"/>
        <w:rPr>
          <w:color w:val="auto"/>
        </w:rPr>
      </w:pPr>
      <w:r w:rsidRPr="00060D3B">
        <w:rPr>
          <w:color w:val="auto"/>
        </w:rPr>
        <w:t>Other sensitive facility-level information collected for regulatory purposes.</w:t>
      </w:r>
    </w:p>
    <w:p w14:paraId="29052D40" w14:textId="77777777" w:rsidR="00834F37" w:rsidRPr="00060D3B" w:rsidRDefault="00834F37" w:rsidP="00834F37">
      <w:r w:rsidRPr="00060D3B">
        <w:t xml:space="preserve">Hospitals with emergency departments are now required to maintain detailed records of all reported workplace violence incidents for a minimum of two years. Each record must include: </w:t>
      </w:r>
    </w:p>
    <w:p w14:paraId="46A5C3B8" w14:textId="77777777" w:rsidR="00834F37" w:rsidRPr="00060D3B" w:rsidRDefault="00834F37" w:rsidP="00834F37">
      <w:pPr>
        <w:pStyle w:val="Bullet"/>
        <w:spacing w:after="80"/>
        <w:ind w:left="648"/>
        <w:rPr>
          <w:color w:val="auto"/>
        </w:rPr>
      </w:pPr>
      <w:r w:rsidRPr="00060D3B">
        <w:rPr>
          <w:color w:val="auto"/>
        </w:rPr>
        <w:t xml:space="preserve">Specific information, such as the date and time of the incident; </w:t>
      </w:r>
    </w:p>
    <w:p w14:paraId="60525105" w14:textId="77777777" w:rsidR="00834F37" w:rsidRPr="00060D3B" w:rsidRDefault="00834F37" w:rsidP="00834F37">
      <w:pPr>
        <w:pStyle w:val="Bullet"/>
        <w:spacing w:after="80"/>
        <w:ind w:left="648"/>
        <w:rPr>
          <w:color w:val="auto"/>
        </w:rPr>
      </w:pPr>
      <w:r w:rsidRPr="00060D3B">
        <w:rPr>
          <w:color w:val="auto"/>
        </w:rPr>
        <w:t xml:space="preserve">A description of the event; and </w:t>
      </w:r>
    </w:p>
    <w:p w14:paraId="50FB0B3A" w14:textId="77777777" w:rsidR="00834F37" w:rsidRPr="00060D3B" w:rsidRDefault="00834F37" w:rsidP="00834F37">
      <w:pPr>
        <w:pStyle w:val="Bullet"/>
        <w:spacing w:after="80"/>
        <w:ind w:left="648"/>
        <w:rPr>
          <w:color w:val="auto"/>
        </w:rPr>
      </w:pPr>
      <w:r w:rsidRPr="00060D3B">
        <w:rPr>
          <w:color w:val="auto"/>
        </w:rPr>
        <w:t xml:space="preserve">The job category of the affected employee. </w:t>
      </w:r>
    </w:p>
    <w:p w14:paraId="49EA84D0" w14:textId="77777777" w:rsidR="00834F37" w:rsidRPr="00060D3B" w:rsidRDefault="00834F37" w:rsidP="00834F37">
      <w:r w:rsidRPr="00060D3B">
        <w:t>The record must also identify the type of perpetrator involved, including whether the individual was a patient, visitor, employee or another party, as well as the location category where the incident occurred.</w:t>
      </w:r>
    </w:p>
    <w:p w14:paraId="44F60A1C" w14:textId="77777777" w:rsidR="00834F37" w:rsidRPr="00060D3B" w:rsidRDefault="00834F37" w:rsidP="00834F37">
      <w:r w:rsidRPr="00060D3B">
        <w:t xml:space="preserve">HB1489 further requires classification of the type of incident, including whether it involved physical assault with or without a weapon, threats of violence, sexual assault or threats thereof, or other forms of harmful conduct. Hospitals must also document the outcome of each incident, including: </w:t>
      </w:r>
    </w:p>
    <w:p w14:paraId="2DEEB940" w14:textId="77777777" w:rsidR="00834F37" w:rsidRPr="00060D3B" w:rsidRDefault="00834F37" w:rsidP="00834F37">
      <w:pPr>
        <w:pStyle w:val="Bullet"/>
        <w:spacing w:after="80"/>
        <w:ind w:left="648"/>
        <w:rPr>
          <w:color w:val="auto"/>
        </w:rPr>
      </w:pPr>
      <w:r w:rsidRPr="00060D3B">
        <w:rPr>
          <w:color w:val="auto"/>
        </w:rPr>
        <w:t>The severity of any staff injuries using standardized categories ranging from no injury to fatality; and</w:t>
      </w:r>
    </w:p>
    <w:p w14:paraId="3A45A75D" w14:textId="77777777" w:rsidR="00834F37" w:rsidRPr="00060D3B" w:rsidRDefault="00834F37" w:rsidP="00834F37">
      <w:pPr>
        <w:pStyle w:val="Bullet"/>
        <w:spacing w:after="80"/>
        <w:ind w:left="648"/>
        <w:rPr>
          <w:color w:val="auto"/>
        </w:rPr>
      </w:pPr>
      <w:r w:rsidRPr="00060D3B">
        <w:rPr>
          <w:color w:val="auto"/>
        </w:rPr>
        <w:t>Any involvement of law enforcement or security personnel.</w:t>
      </w:r>
    </w:p>
    <w:p w14:paraId="1D326FD5" w14:textId="77777777" w:rsidR="00834F37" w:rsidRPr="00060D3B" w:rsidRDefault="00834F37" w:rsidP="00834F37">
      <w:r w:rsidRPr="00060D3B">
        <w:t>Beyond recordkeeping, hospitals are required to report aggregated workplace violence data internally to senior leadership, including executive and clinical leadership, at least quarterly. On an annual basis, hospitals must submit aggregated, de-identified data to the Department, including a statement indicating whether any policy changes were implemented in response to those incidents. All submitted data is confidential and exempt from public disclosure under the Virginia Freedom of Information Act.</w:t>
      </w:r>
    </w:p>
    <w:p w14:paraId="32F8F813" w14:textId="77777777" w:rsidR="00834F37" w:rsidRPr="004A791E" w:rsidRDefault="00834F37" w:rsidP="00834F37">
      <w:r w:rsidRPr="00060D3B">
        <w:t>At the state level, the Department is required to aggregate the data by health planning region, remove any personally identifiable information and publish an annual report summarizing workplace violence trends. The first report is required to be issued no later than Dec. 31, 2027. The Department is required to promulgate regulations implementing these provisions by Jan. 1, 2027.</w:t>
      </w:r>
    </w:p>
    <w:p w14:paraId="1451C580" w14:textId="77777777" w:rsidR="00834F37" w:rsidRPr="000E17BD" w:rsidRDefault="00834F37" w:rsidP="00834F37">
      <w:pPr>
        <w:pStyle w:val="ListParagraph"/>
        <w:ind w:left="0"/>
        <w:rPr>
          <w:b/>
          <w:bCs/>
          <w:caps/>
          <w:color w:val="0070C0"/>
          <w:sz w:val="10"/>
          <w:szCs w:val="10"/>
        </w:rPr>
      </w:pPr>
    </w:p>
    <w:p w14:paraId="201275C0" w14:textId="77777777" w:rsidR="00834F37" w:rsidRPr="00620B89" w:rsidRDefault="00834F37" w:rsidP="00834F37">
      <w:pPr>
        <w:pStyle w:val="ListParagraph"/>
        <w:ind w:left="0"/>
        <w:rPr>
          <w:b/>
          <w:bCs/>
          <w:caps/>
          <w:noProof/>
          <w:color w:val="0E425C"/>
          <w:sz w:val="28"/>
          <w:szCs w:val="28"/>
        </w:rPr>
      </w:pPr>
      <w:r w:rsidRPr="0008010A">
        <w:rPr>
          <w:b/>
          <w:bCs/>
          <w:caps/>
          <w:color w:val="0070C0"/>
          <w:sz w:val="26"/>
          <w:szCs w:val="26"/>
        </w:rPr>
        <w:t xml:space="preserve">New! </w:t>
      </w:r>
      <w:r w:rsidRPr="0008010A">
        <w:rPr>
          <w:b/>
          <w:bCs/>
          <w:caps/>
          <w:noProof/>
          <w:color w:val="0E425C"/>
          <w:sz w:val="26"/>
          <w:szCs w:val="26"/>
        </w:rPr>
        <w:t>State Mandates</w:t>
      </w:r>
      <w:r>
        <w:rPr>
          <w:b/>
          <w:bCs/>
          <w:caps/>
          <w:noProof/>
          <w:color w:val="0E425C"/>
          <w:sz w:val="26"/>
          <w:szCs w:val="26"/>
        </w:rPr>
        <w:t xml:space="preserve"> New Workplace Heat Illness Prevention Standards </w:t>
      </w:r>
    </w:p>
    <w:p w14:paraId="7F3C0DB4" w14:textId="77777777" w:rsidR="00834F37" w:rsidRPr="008524C7" w:rsidRDefault="00834F37" w:rsidP="00834F37">
      <w:r w:rsidRPr="008524C7">
        <w:t xml:space="preserve">On April 13, 2026, Gov. Abagail Spanberger enacted </w:t>
      </w:r>
      <w:hyperlink r:id="rId1048" w:history="1">
        <w:r w:rsidRPr="008524C7">
          <w:rPr>
            <w:rStyle w:val="Hyperlink"/>
          </w:rPr>
          <w:t>SB 288</w:t>
        </w:r>
      </w:hyperlink>
      <w:r w:rsidRPr="008524C7">
        <w:t>, requiring the Safety and Health Codes Board (Board) to develop standards governing indoor and outdoor workplace heat illness prevention that will apply to employers and may carry implications for insurers.</w:t>
      </w:r>
      <w:r>
        <w:t xml:space="preserve"> </w:t>
      </w:r>
      <w:r w:rsidRPr="008524C7">
        <w:t>The law applies to employers subject to Virginia OSHA (VOSH) jurisdiction and covers employees, independent contractors and other workers whose working conditions are controlled by such employers.</w:t>
      </w:r>
    </w:p>
    <w:p w14:paraId="3DE6B31E" w14:textId="77777777" w:rsidR="00834F37" w:rsidRPr="008524C7" w:rsidRDefault="00834F37" w:rsidP="00834F37">
      <w:r w:rsidRPr="008524C7">
        <w:t>The regulations adopted under SB 288 will be enforced through existing VOSH enforcement mechanisms, including inspections, citations and potential civil penalties for noncompliance.</w:t>
      </w:r>
    </w:p>
    <w:p w14:paraId="56726222" w14:textId="77777777" w:rsidR="00834F37" w:rsidRDefault="00834F37" w:rsidP="00834F37">
      <w:r w:rsidRPr="008524C7">
        <w:t xml:space="preserve">Finally, the Board is required to develop these regulations in consultation with the Virginia Department of Labor and Industry and to consider existing standards and guidance from federal and state occupational safety agencies and professional </w:t>
      </w:r>
      <w:r w:rsidRPr="008524C7">
        <w:lastRenderedPageBreak/>
        <w:t xml:space="preserve">organizations. The rulemaking process must also include input from an advisory panel composed of employee advocates and representatives from agriculture and business industries and public institutions of higher education. </w:t>
      </w:r>
    </w:p>
    <w:p w14:paraId="7D2BA331" w14:textId="77777777" w:rsidR="00834F37" w:rsidRPr="008524C7" w:rsidRDefault="00834F37" w:rsidP="00834F37">
      <w:r w:rsidRPr="008524C7">
        <w:t>SB 288 requires the Board to create these enforceable standards by May 1, 2028.</w:t>
      </w:r>
    </w:p>
    <w:p w14:paraId="0E207DC6" w14:textId="77777777" w:rsidR="00834F37" w:rsidRPr="0046311C" w:rsidRDefault="00834F37" w:rsidP="00834F37">
      <w:pPr>
        <w:rPr>
          <w:b/>
          <w:bCs/>
        </w:rPr>
      </w:pPr>
      <w:r w:rsidRPr="008524C7">
        <w:rPr>
          <w:b/>
          <w:bCs/>
        </w:rPr>
        <w:t xml:space="preserve">Employer </w:t>
      </w:r>
      <w:r>
        <w:rPr>
          <w:b/>
          <w:bCs/>
        </w:rPr>
        <w:t xml:space="preserve">Takeaway: </w:t>
      </w:r>
      <w:r w:rsidRPr="0046311C">
        <w:t xml:space="preserve">Applicable, covered </w:t>
      </w:r>
      <w:r>
        <w:t>e</w:t>
      </w:r>
      <w:r w:rsidRPr="008524C7">
        <w:t xml:space="preserve">mployers should also closely monitor ongoing rulemaking and related legal developments to stay informed of evolving obligations and be prepared to implement any new standards adopted by the Board.  </w:t>
      </w:r>
    </w:p>
    <w:p w14:paraId="0F85C8DC" w14:textId="77777777" w:rsidR="00834F37" w:rsidRPr="00F50723" w:rsidRDefault="00834F37" w:rsidP="00834F37"/>
    <w:p w14:paraId="1A774EAE" w14:textId="77777777" w:rsidR="00834F37" w:rsidRPr="008524C7" w:rsidRDefault="00834F37" w:rsidP="00834F37">
      <w:pPr>
        <w:rPr>
          <w:b/>
          <w:bCs/>
          <w:caps/>
          <w:noProof/>
          <w:color w:val="0E425C"/>
          <w:sz w:val="26"/>
          <w:szCs w:val="26"/>
        </w:rPr>
      </w:pPr>
      <w:r w:rsidRPr="008524C7">
        <w:rPr>
          <w:b/>
          <w:bCs/>
          <w:caps/>
          <w:color w:val="0070C0"/>
          <w:sz w:val="26"/>
          <w:szCs w:val="26"/>
        </w:rPr>
        <w:t xml:space="preserve">New! </w:t>
      </w:r>
      <w:r w:rsidRPr="008524C7">
        <w:rPr>
          <w:b/>
          <w:bCs/>
          <w:caps/>
          <w:noProof/>
          <w:color w:val="0E425C"/>
          <w:sz w:val="26"/>
          <w:szCs w:val="26"/>
        </w:rPr>
        <w:t>State Expands Wage Payment &amp; MIsclassification Penalties Effective</w:t>
      </w:r>
      <w:r w:rsidRPr="008524C7">
        <w:rPr>
          <w:b/>
          <w:bCs/>
          <w:caps/>
          <w:color w:val="0070C0"/>
          <w:sz w:val="26"/>
          <w:szCs w:val="26"/>
        </w:rPr>
        <w:t xml:space="preserve"> JUly 1, 2026</w:t>
      </w:r>
    </w:p>
    <w:p w14:paraId="6E1229DF" w14:textId="77777777" w:rsidR="00834F37" w:rsidRPr="008524C7" w:rsidRDefault="00834F37" w:rsidP="00834F37">
      <w:r w:rsidRPr="00551910">
        <w:t xml:space="preserve">Virginia’s </w:t>
      </w:r>
      <w:hyperlink r:id="rId1049" w:history="1">
        <w:r w:rsidRPr="008524C7">
          <w:rPr>
            <w:rStyle w:val="Hyperlink"/>
          </w:rPr>
          <w:t>House Bill (HB) 238</w:t>
        </w:r>
      </w:hyperlink>
      <w:r w:rsidRPr="008524C7">
        <w:t xml:space="preserve"> </w:t>
      </w:r>
      <w:r w:rsidRPr="00551910">
        <w:t>allows employees to bring civil actions for violations of the state’s laws regarding minimum wage, overtime, worker classification and prevailing wages. The bill also strengthens the Virginia Department of Labor and Industry’s (DOLI) investigative powers.</w:t>
      </w:r>
    </w:p>
    <w:p w14:paraId="49DD46D9" w14:textId="77777777" w:rsidR="00834F37" w:rsidRPr="00551910" w:rsidRDefault="00834F37" w:rsidP="00834F37">
      <w:pPr>
        <w:pStyle w:val="Heading3"/>
        <w:rPr>
          <w:b/>
          <w:bCs/>
          <w:color w:val="auto"/>
        </w:rPr>
      </w:pPr>
      <w:r w:rsidRPr="00551910">
        <w:rPr>
          <w:b/>
          <w:bCs/>
          <w:color w:val="auto"/>
        </w:rPr>
        <w:t>Expanded Definition of Wages</w:t>
      </w:r>
    </w:p>
    <w:p w14:paraId="48F3CFF8" w14:textId="77777777" w:rsidR="00834F37" w:rsidRPr="00551910" w:rsidRDefault="00834F37" w:rsidP="00834F37">
      <w:r w:rsidRPr="00551910">
        <w:t>The law modifies the definition of “wages” to include damages owed to misclassified workers and, as a result, treats misclassification claims as wage claims for enforcement and remedy purposes. Under HB 238,</w:t>
      </w:r>
      <w:r w:rsidRPr="00551910">
        <w:rPr>
          <w:b/>
          <w:bCs/>
        </w:rPr>
        <w:t xml:space="preserve"> wages</w:t>
      </w:r>
      <w:r w:rsidRPr="00551910">
        <w:t xml:space="preserve"> include any remuneration an employer owes to an employee, including hourly wages, minimum wages, piece-rate wages, day rates, salaries, overtime wages, legally required prevailing wages, </w:t>
      </w:r>
      <w:proofErr w:type="gramStart"/>
      <w:r w:rsidRPr="00551910">
        <w:t>commissions, tips</w:t>
      </w:r>
      <w:proofErr w:type="gramEnd"/>
      <w:r w:rsidRPr="00551910">
        <w:t>, bonuses and damages available for the misclassification of an employee.</w:t>
      </w:r>
    </w:p>
    <w:p w14:paraId="4C7E2E77" w14:textId="77777777" w:rsidR="00834F37" w:rsidRPr="00551910" w:rsidRDefault="00834F37" w:rsidP="00834F37">
      <w:pPr>
        <w:pStyle w:val="Heading3"/>
        <w:rPr>
          <w:b/>
          <w:bCs/>
          <w:color w:val="auto"/>
        </w:rPr>
      </w:pPr>
      <w:r w:rsidRPr="00551910">
        <w:rPr>
          <w:b/>
          <w:bCs/>
          <w:color w:val="auto"/>
        </w:rPr>
        <w:t>Worker Misclassification</w:t>
      </w:r>
    </w:p>
    <w:p w14:paraId="1FC96F1D" w14:textId="77777777" w:rsidR="00834F37" w:rsidRPr="00F50723" w:rsidRDefault="00834F37" w:rsidP="00834F37">
      <w:r w:rsidRPr="00F50723">
        <w:t xml:space="preserve">Under existing Virginia law, individuals who have not been properly classified as employees may bring a civil action for damages if the employer </w:t>
      </w:r>
      <w:proofErr w:type="gramStart"/>
      <w:r w:rsidRPr="00F50723">
        <w:t>had</w:t>
      </w:r>
      <w:proofErr w:type="gramEnd"/>
      <w:r w:rsidRPr="00F50723">
        <w:t xml:space="preserve"> knowledge of the misclassification. In such actions, the court may award damages in the amount of any wages, salary, employment benefits, other lost compensation and reasonable attorney fees and costs. </w:t>
      </w:r>
    </w:p>
    <w:p w14:paraId="0DB863E2" w14:textId="77777777" w:rsidR="00834F37" w:rsidRPr="00F50723" w:rsidRDefault="00834F37" w:rsidP="00834F37">
      <w:r w:rsidRPr="00F50723">
        <w:t>Under the new law, successful worker misclassification claims trigger the full remedies available under Virginia’s wage and hour laws, including unpaid wages, liquidated damages, prejudgment interest, and reasonable attorney fees and costs. If the court finds that the employer knowingly failed to pay wages to an employee, the court will award the employee an amount equal to three times the amount of wages due.</w:t>
      </w:r>
    </w:p>
    <w:p w14:paraId="75DC9F5A" w14:textId="77777777" w:rsidR="00834F37" w:rsidRPr="00F50723" w:rsidRDefault="00834F37" w:rsidP="00834F37">
      <w:r w:rsidRPr="00F50723">
        <w:t>Civil actions for misclassification must be brought within three years.</w:t>
      </w:r>
    </w:p>
    <w:p w14:paraId="2BDA4020" w14:textId="77777777" w:rsidR="00834F37" w:rsidRPr="008524C7" w:rsidRDefault="00834F37" w:rsidP="00834F37">
      <w:r w:rsidRPr="00F50723">
        <w:rPr>
          <w:b/>
          <w:bCs/>
          <w:highlight w:val="lightGray"/>
        </w:rPr>
        <w:t>Employer Takeaway:</w:t>
      </w:r>
      <w:r w:rsidRPr="00F50723">
        <w:rPr>
          <w:b/>
          <w:bCs/>
        </w:rPr>
        <w:t xml:space="preserve"> </w:t>
      </w:r>
      <w:r w:rsidRPr="00F50723">
        <w:t>Virginia employers should review and update their wage and hour policies and procedures to ensure compliance with the new law by the law’s effective date.</w:t>
      </w:r>
    </w:p>
    <w:p w14:paraId="59F14FC6" w14:textId="77777777" w:rsidR="00834F37" w:rsidRDefault="00834F37" w:rsidP="0095107A">
      <w:pPr>
        <w:spacing w:after="0" w:line="240" w:lineRule="auto"/>
        <w:jc w:val="center"/>
        <w:rPr>
          <w:rFonts w:ascii="Calibri" w:hAnsi="Calibri" w:cs="Calibri"/>
          <w:b/>
          <w:bCs/>
          <w:sz w:val="28"/>
          <w:szCs w:val="28"/>
          <w:shd w:val="clear" w:color="auto" w:fill="FFFFFF"/>
        </w:rPr>
      </w:pPr>
    </w:p>
    <w:p w14:paraId="47A428E9" w14:textId="0B9E7B6A"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tab/>
      </w:r>
      <w:bookmarkStart w:id="145"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5"/>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1050"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w:t>
      </w:r>
      <w:proofErr w:type="gramStart"/>
      <w:r w:rsidRPr="00DD7BD1">
        <w:rPr>
          <w:rFonts w:ascii="Calibri" w:hAnsi="Calibri" w:cs="Calibri"/>
          <w:w w:val="110"/>
        </w:rPr>
        <w:t>make a decision</w:t>
      </w:r>
      <w:proofErr w:type="gramEnd"/>
      <w:r w:rsidRPr="00DD7BD1">
        <w:rPr>
          <w:rFonts w:ascii="Calibri" w:hAnsi="Calibri" w:cs="Calibri"/>
          <w:w w:val="110"/>
        </w:rPr>
        <w:t xml:space="preserve">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xml:space="preserve">: the employer </w:t>
      </w:r>
      <w:proofErr w:type="gramStart"/>
      <w:r w:rsidRPr="00DD7BD1">
        <w:rPr>
          <w:rFonts w:ascii="Calibri" w:hAnsi="Calibri" w:cs="Calibri"/>
          <w:w w:val="110"/>
        </w:rPr>
        <w:t>is</w:t>
      </w:r>
      <w:proofErr w:type="gramEnd"/>
      <w:r w:rsidRPr="00DD7BD1">
        <w:rPr>
          <w:rFonts w:ascii="Calibri" w:hAnsi="Calibri" w:cs="Calibri"/>
          <w:w w:val="110"/>
        </w:rPr>
        <w:t xml:space="preserve">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1051"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1052"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Under an </w:t>
      </w:r>
      <w:hyperlink r:id="rId1053"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1054"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1055"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 xml:space="preserve">The amendment requires any letter denying an employee’s request for workers’ compensation benefits to include the following text: “EMPLOYEE RIGHT TO DISPUTE DENIAL OF WORKERS’ COMPENSATION BENEFITS. IF YOU DISAGREE WITH </w:t>
      </w:r>
      <w:r w:rsidRPr="00DD7BD1">
        <w:rPr>
          <w:rFonts w:cs="Calibri"/>
          <w:color w:val="auto"/>
          <w:szCs w:val="22"/>
        </w:rPr>
        <w:lastRenderedPageBreak/>
        <w:t>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1056"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An employer (or its insurance carrier) that fails to comply with the new notice requirement may be subject to a civil penalty of up to $500 per violation. If a violation is </w:t>
      </w:r>
      <w:proofErr w:type="gramStart"/>
      <w:r w:rsidRPr="00DD7BD1">
        <w:rPr>
          <w:rFonts w:cs="Calibri"/>
          <w:color w:val="auto"/>
          <w:szCs w:val="22"/>
        </w:rPr>
        <w:t>willful</w:t>
      </w:r>
      <w:proofErr w:type="gramEnd"/>
      <w:r w:rsidRPr="00DD7BD1">
        <w:rPr>
          <w:rFonts w:cs="Calibri"/>
          <w:color w:val="auto"/>
          <w:szCs w:val="22"/>
        </w:rPr>
        <w:t>,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 xml:space="preserve">If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 xml:space="preserve">Eligible Employers Must Register for </w:t>
      </w:r>
      <w:proofErr w:type="spellStart"/>
      <w:r w:rsidRPr="00DD7BD1">
        <w:rPr>
          <w:rFonts w:ascii="Calibri" w:eastAsia="Times New Roman" w:hAnsi="Calibri" w:cs="Calibri"/>
          <w:bCs/>
          <w:color w:val="231F20"/>
          <w:kern w:val="36"/>
          <w:sz w:val="28"/>
          <w:szCs w:val="28"/>
        </w:rPr>
        <w:t>RetirePath</w:t>
      </w:r>
      <w:proofErr w:type="spellEnd"/>
      <w:r w:rsidRPr="00DD7BD1">
        <w:rPr>
          <w:rFonts w:ascii="Calibri" w:eastAsia="Times New Roman" w:hAnsi="Calibri" w:cs="Calibri"/>
          <w:bCs/>
          <w:color w:val="231F20"/>
          <w:kern w:val="36"/>
          <w:sz w:val="28"/>
          <w:szCs w:val="28"/>
        </w:rPr>
        <w:t xml:space="preserve">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lastRenderedPageBreak/>
        <w:t xml:space="preserve">Employers that are required to participate in Virginia’s state-facilitated individual retirement account (IRA) savings program—known as </w:t>
      </w:r>
      <w:hyperlink r:id="rId1057" w:history="1">
        <w:proofErr w:type="spellStart"/>
        <w:r w:rsidRPr="00DD7BD1">
          <w:rPr>
            <w:rStyle w:val="Hyperlink"/>
            <w:rFonts w:cs="Calibri"/>
            <w:szCs w:val="22"/>
          </w:rPr>
          <w:t>RetirePath</w:t>
        </w:r>
        <w:proofErr w:type="spellEnd"/>
        <w:r w:rsidRPr="00DD7BD1">
          <w:rPr>
            <w:rStyle w:val="Hyperlink"/>
            <w:rFonts w:cs="Calibri"/>
            <w:szCs w:val="22"/>
          </w:rPr>
          <w:t xml:space="preserve">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Employers in Virginia must participate in </w:t>
      </w:r>
      <w:proofErr w:type="spellStart"/>
      <w:r w:rsidRPr="00DD7BD1">
        <w:rPr>
          <w:rFonts w:cs="Calibri"/>
          <w:color w:val="auto"/>
          <w:szCs w:val="22"/>
        </w:rPr>
        <w:t>RetirePath</w:t>
      </w:r>
      <w:proofErr w:type="spellEnd"/>
      <w:r w:rsidRPr="00DD7BD1">
        <w:rPr>
          <w:rFonts w:cs="Calibri"/>
          <w:color w:val="auto"/>
          <w:szCs w:val="22"/>
        </w:rPr>
        <w:t xml:space="preserve">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 xml:space="preserve">Eligible employees are automatically enrolled in </w:t>
      </w:r>
      <w:proofErr w:type="spellStart"/>
      <w:r w:rsidRPr="00DD7BD1">
        <w:rPr>
          <w:rFonts w:cs="Calibri"/>
          <w:color w:val="auto"/>
          <w:szCs w:val="22"/>
        </w:rPr>
        <w:t>RetirePath</w:t>
      </w:r>
      <w:proofErr w:type="spellEnd"/>
      <w:r w:rsidRPr="00DD7BD1">
        <w:rPr>
          <w:rFonts w:cs="Calibri"/>
          <w:color w:val="auto"/>
          <w:szCs w:val="22"/>
        </w:rPr>
        <w:t xml:space="preserve">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proofErr w:type="spellStart"/>
      <w:r w:rsidRPr="00DD7BD1">
        <w:rPr>
          <w:rFonts w:cs="Calibri"/>
          <w:color w:val="auto"/>
          <w:szCs w:val="22"/>
        </w:rPr>
        <w:t>RetirePath</w:t>
      </w:r>
      <w:proofErr w:type="spellEnd"/>
      <w:r w:rsidRPr="00DD7BD1">
        <w:rPr>
          <w:rFonts w:cs="Calibri"/>
          <w:color w:val="auto"/>
          <w:szCs w:val="22"/>
        </w:rPr>
        <w:t xml:space="preserve">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1058"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w:t>
      </w:r>
      <w:proofErr w:type="spellStart"/>
      <w:r w:rsidRPr="00DD7BD1">
        <w:rPr>
          <w:rFonts w:cs="Calibri"/>
          <w:color w:val="auto"/>
          <w:szCs w:val="22"/>
        </w:rPr>
        <w:t>RetirePath</w:t>
      </w:r>
      <w:proofErr w:type="spellEnd"/>
      <w:r w:rsidRPr="00DD7BD1">
        <w:rPr>
          <w:rFonts w:cs="Calibri"/>
          <w:color w:val="auto"/>
          <w:szCs w:val="22"/>
        </w:rPr>
        <w:t xml:space="preserve">. Employers that already offer a qualified plan or are otherwise exempt can certify an exemption. More details are available </w:t>
      </w:r>
      <w:hyperlink r:id="rId1059"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w:t>
      </w:r>
      <w:proofErr w:type="spellStart"/>
      <w:r w:rsidRPr="00DD7BD1">
        <w:rPr>
          <w:rFonts w:cs="Calibri"/>
          <w:color w:val="auto"/>
        </w:rPr>
        <w:t>RetirePath</w:t>
      </w:r>
      <w:proofErr w:type="spellEnd"/>
      <w:r w:rsidRPr="00DD7BD1">
        <w:rPr>
          <w:rFonts w:cs="Calibri"/>
          <w:color w:val="auto"/>
        </w:rPr>
        <w:t xml:space="preserve">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Resources</w:t>
      </w:r>
    </w:p>
    <w:p w14:paraId="30EEA81E" w14:textId="77777777" w:rsidR="009040C5" w:rsidRPr="00DD7BD1" w:rsidRDefault="009040C5" w:rsidP="009040C5">
      <w:pPr>
        <w:pStyle w:val="BodyText"/>
        <w:spacing w:after="0" w:line="240" w:lineRule="auto"/>
        <w:rPr>
          <w:rFonts w:cs="Calibri"/>
          <w:color w:val="auto"/>
          <w:szCs w:val="22"/>
        </w:rPr>
      </w:pPr>
      <w:proofErr w:type="spellStart"/>
      <w:r w:rsidRPr="00DD7BD1">
        <w:rPr>
          <w:rFonts w:cs="Calibri"/>
          <w:color w:val="auto"/>
          <w:szCs w:val="22"/>
        </w:rPr>
        <w:t>RetirePath</w:t>
      </w:r>
      <w:proofErr w:type="spellEnd"/>
      <w:r w:rsidRPr="00DD7BD1">
        <w:rPr>
          <w:rFonts w:cs="Calibri"/>
          <w:color w:val="auto"/>
          <w:szCs w:val="22"/>
        </w:rPr>
        <w:t xml:space="preserve"> provides a webpage dedicated to </w:t>
      </w:r>
      <w:hyperlink r:id="rId1060"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1061"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344956A7" w14:textId="78B49D93" w:rsidR="00962BDB" w:rsidRPr="000C3074" w:rsidRDefault="00746F77" w:rsidP="000C307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6624FAC0" w14:textId="77777777" w:rsidR="00672C7B" w:rsidRDefault="00672C7B" w:rsidP="00672C7B">
      <w:pPr>
        <w:spacing w:after="0" w:line="240" w:lineRule="auto"/>
        <w:rPr>
          <w:b/>
          <w:bCs/>
          <w:caps/>
          <w:color w:val="0070C0"/>
          <w:sz w:val="28"/>
          <w:szCs w:val="28"/>
        </w:rPr>
      </w:pPr>
      <w:r w:rsidRPr="00D22628">
        <w:rPr>
          <w:b/>
          <w:bCs/>
          <w:caps/>
          <w:color w:val="0070C0"/>
          <w:sz w:val="28"/>
          <w:szCs w:val="28"/>
        </w:rPr>
        <w:t xml:space="preserve">New! </w:t>
      </w:r>
      <w:r w:rsidRPr="00D22628">
        <w:rPr>
          <w:b/>
          <w:bCs/>
          <w:caps/>
          <w:noProof/>
          <w:color w:val="0E425C"/>
          <w:sz w:val="28"/>
          <w:szCs w:val="28"/>
        </w:rPr>
        <w:t xml:space="preserve">State Published Fair Chance Act Notice </w:t>
      </w:r>
      <w:r w:rsidRPr="00D22628">
        <w:rPr>
          <w:b/>
          <w:bCs/>
          <w:caps/>
          <w:color w:val="0070C0"/>
          <w:sz w:val="28"/>
          <w:szCs w:val="28"/>
        </w:rPr>
        <w:t>July 1, 2026</w:t>
      </w:r>
    </w:p>
    <w:p w14:paraId="33B484FF" w14:textId="77777777" w:rsidR="00672C7B" w:rsidRDefault="00672C7B" w:rsidP="00672C7B">
      <w:pPr>
        <w:spacing w:after="0" w:line="240" w:lineRule="auto"/>
        <w:rPr>
          <w:rFonts w:eastAsia="Times New Roman"/>
          <w:sz w:val="26"/>
          <w:szCs w:val="26"/>
        </w:rPr>
      </w:pPr>
      <w:r w:rsidRPr="001D724F">
        <w:rPr>
          <w:rFonts w:eastAsia="Times New Roman"/>
          <w:sz w:val="26"/>
          <w:szCs w:val="26"/>
        </w:rPr>
        <w:t xml:space="preserve">Coinciding with the </w:t>
      </w:r>
      <w:proofErr w:type="gramStart"/>
      <w:r w:rsidRPr="001D724F">
        <w:rPr>
          <w:rFonts w:eastAsia="Times New Roman"/>
          <w:sz w:val="26"/>
          <w:szCs w:val="26"/>
        </w:rPr>
        <w:t>July 1</w:t>
      </w:r>
      <w:r>
        <w:rPr>
          <w:rFonts w:eastAsia="Times New Roman"/>
          <w:sz w:val="26"/>
          <w:szCs w:val="26"/>
        </w:rPr>
        <w:t xml:space="preserve"> </w:t>
      </w:r>
      <w:r w:rsidRPr="001D724F">
        <w:rPr>
          <w:rFonts w:eastAsia="Times New Roman"/>
          <w:sz w:val="26"/>
          <w:szCs w:val="26"/>
        </w:rPr>
        <w:t xml:space="preserve"> effective date</w:t>
      </w:r>
      <w:proofErr w:type="gramEnd"/>
      <w:r w:rsidRPr="001D724F">
        <w:rPr>
          <w:rFonts w:eastAsia="Times New Roman"/>
          <w:sz w:val="26"/>
          <w:szCs w:val="26"/>
        </w:rPr>
        <w:t>, the Washington Attorney General’s Office published its </w:t>
      </w:r>
      <w:hyperlink r:id="rId1062" w:tgtFrame="_blank" w:history="1">
        <w:r w:rsidRPr="001D724F">
          <w:rPr>
            <w:rStyle w:val="Hyperlink"/>
            <w:bCs/>
            <w:caps/>
            <w:sz w:val="26"/>
            <w:szCs w:val="26"/>
          </w:rPr>
          <w:t>Washington Fair Chance Act Guide for Employers and Applicants</w:t>
        </w:r>
      </w:hyperlink>
      <w:r w:rsidRPr="001D724F">
        <w:rPr>
          <w:b/>
          <w:bCs/>
          <w:caps/>
          <w:color w:val="0070C0"/>
          <w:sz w:val="28"/>
          <w:szCs w:val="28"/>
          <w:u w:val="single"/>
        </w:rPr>
        <w:t> </w:t>
      </w:r>
      <w:r w:rsidRPr="001D724F">
        <w:rPr>
          <w:rFonts w:eastAsia="Times New Roman"/>
          <w:sz w:val="26"/>
          <w:szCs w:val="26"/>
        </w:rPr>
        <w:t>(Guide), which employers must provide a copy of in certain circumstances described below.</w:t>
      </w:r>
      <w:r>
        <w:rPr>
          <w:rFonts w:eastAsia="Times New Roman"/>
          <w:sz w:val="26"/>
          <w:szCs w:val="26"/>
        </w:rPr>
        <w:t xml:space="preserve"> Additionally,</w:t>
      </w:r>
      <w:r w:rsidRPr="001D724F">
        <w:rPr>
          <w:rFonts w:eastAsia="Times New Roman"/>
          <w:sz w:val="26"/>
          <w:szCs w:val="26"/>
        </w:rPr>
        <w:t xml:space="preserve"> </w:t>
      </w:r>
      <w:r>
        <w:rPr>
          <w:rFonts w:eastAsia="Times New Roman"/>
          <w:sz w:val="26"/>
          <w:szCs w:val="26"/>
        </w:rPr>
        <w:t>t</w:t>
      </w:r>
      <w:r w:rsidRPr="001D724F">
        <w:rPr>
          <w:rFonts w:eastAsia="Times New Roman"/>
          <w:sz w:val="26"/>
          <w:szCs w:val="26"/>
        </w:rPr>
        <w:t>he publication of the Guide clarifies one aspect of employers’ new notice obligations under the amended FCA. However, additional implementation guidance remains outstanding.</w:t>
      </w:r>
    </w:p>
    <w:p w14:paraId="61E3016C" w14:textId="77777777" w:rsidR="00672C7B" w:rsidRPr="001D724F" w:rsidRDefault="00672C7B" w:rsidP="00672C7B">
      <w:pPr>
        <w:spacing w:after="0" w:line="240" w:lineRule="auto"/>
        <w:rPr>
          <w:rFonts w:eastAsia="Times New Roman"/>
          <w:sz w:val="26"/>
          <w:szCs w:val="26"/>
        </w:rPr>
      </w:pPr>
    </w:p>
    <w:p w14:paraId="2F5EFE09" w14:textId="77777777" w:rsidR="00672C7B" w:rsidRPr="001D724F" w:rsidRDefault="00672C7B" w:rsidP="00672C7B">
      <w:pPr>
        <w:spacing w:after="0" w:line="240" w:lineRule="auto"/>
        <w:rPr>
          <w:rFonts w:eastAsia="Times New Roman"/>
          <w:b/>
          <w:bCs/>
          <w:sz w:val="26"/>
          <w:szCs w:val="26"/>
        </w:rPr>
      </w:pPr>
      <w:r w:rsidRPr="001D724F">
        <w:rPr>
          <w:rFonts w:eastAsia="Times New Roman"/>
          <w:b/>
          <w:bCs/>
          <w:sz w:val="26"/>
          <w:szCs w:val="26"/>
        </w:rPr>
        <w:t>FAIR CHANCE ACT EMPLOYER GUIDE SATISFIES KEY EMPLOYER NOTICE REQUIREMENT</w:t>
      </w:r>
    </w:p>
    <w:p w14:paraId="6A44591D" w14:textId="77777777" w:rsidR="00672C7B" w:rsidRPr="001D724F" w:rsidRDefault="00672C7B" w:rsidP="00672C7B">
      <w:pPr>
        <w:spacing w:after="0" w:line="240" w:lineRule="auto"/>
        <w:rPr>
          <w:rFonts w:eastAsia="Times New Roman"/>
          <w:sz w:val="26"/>
          <w:szCs w:val="26"/>
        </w:rPr>
      </w:pPr>
      <w:r w:rsidRPr="001D724F">
        <w:rPr>
          <w:rFonts w:eastAsia="Times New Roman"/>
          <w:sz w:val="26"/>
          <w:szCs w:val="26"/>
        </w:rPr>
        <w:t>The amended FCA requires employers to provide applicants with (1) a written notice summarizing the FCA and (2) a copy of the Attorney General’s Fair Chance Act Guide when either</w:t>
      </w:r>
    </w:p>
    <w:p w14:paraId="5B1B9011" w14:textId="77777777" w:rsidR="00672C7B" w:rsidRPr="001D724F" w:rsidRDefault="00672C7B">
      <w:pPr>
        <w:numPr>
          <w:ilvl w:val="0"/>
          <w:numId w:val="391"/>
        </w:numPr>
        <w:spacing w:after="0" w:line="240" w:lineRule="auto"/>
        <w:rPr>
          <w:rFonts w:eastAsia="Times New Roman"/>
          <w:sz w:val="26"/>
          <w:szCs w:val="26"/>
        </w:rPr>
      </w:pPr>
      <w:r w:rsidRPr="001D724F">
        <w:rPr>
          <w:rFonts w:eastAsia="Times New Roman"/>
          <w:sz w:val="26"/>
          <w:szCs w:val="26"/>
        </w:rPr>
        <w:t>the employer informs an applicant that the position will be subject to a post-offer criminal history background check before extending a conditional offer; or</w:t>
      </w:r>
    </w:p>
    <w:p w14:paraId="4B72B08B" w14:textId="77777777" w:rsidR="00672C7B" w:rsidRPr="001D724F" w:rsidRDefault="00672C7B">
      <w:pPr>
        <w:numPr>
          <w:ilvl w:val="0"/>
          <w:numId w:val="391"/>
        </w:numPr>
        <w:spacing w:after="0" w:line="240" w:lineRule="auto"/>
        <w:rPr>
          <w:rFonts w:eastAsia="Times New Roman"/>
          <w:sz w:val="26"/>
          <w:szCs w:val="26"/>
        </w:rPr>
      </w:pPr>
      <w:r w:rsidRPr="001D724F">
        <w:rPr>
          <w:rFonts w:eastAsia="Times New Roman"/>
          <w:sz w:val="26"/>
          <w:szCs w:val="26"/>
        </w:rPr>
        <w:t>an applicant voluntarily discloses information about their criminal history during a job interview.</w:t>
      </w:r>
    </w:p>
    <w:p w14:paraId="09EBB292" w14:textId="77777777" w:rsidR="00672C7B" w:rsidRPr="001D724F" w:rsidRDefault="00672C7B" w:rsidP="00672C7B">
      <w:pPr>
        <w:spacing w:after="0" w:line="240" w:lineRule="auto"/>
        <w:rPr>
          <w:rFonts w:eastAsia="Times New Roman"/>
          <w:sz w:val="26"/>
          <w:szCs w:val="26"/>
        </w:rPr>
      </w:pPr>
      <w:r w:rsidRPr="001D724F">
        <w:rPr>
          <w:rFonts w:eastAsia="Times New Roman"/>
          <w:sz w:val="26"/>
          <w:szCs w:val="26"/>
        </w:rPr>
        <w:t xml:space="preserve">The attorney general has now published the required Guide, which explains the amended FCA’s principal requirements, including restrictions on pre-offer criminal history inquiries, the prohibition on categorical exclusions based on criminal history, the individualized assessment and notice requirements before taking adverse action, and the protections afforded to applicants and employees under the statute. The Guide also </w:t>
      </w:r>
      <w:r w:rsidRPr="001D724F">
        <w:rPr>
          <w:rFonts w:eastAsia="Times New Roman"/>
          <w:sz w:val="26"/>
          <w:szCs w:val="26"/>
        </w:rPr>
        <w:lastRenderedPageBreak/>
        <w:t>reiterates the requirements that apply when an applicant voluntarily discloses criminal history during an interview and explains the complaint process administered by the Attorney General’s Office.</w:t>
      </w:r>
    </w:p>
    <w:p w14:paraId="3693FB85" w14:textId="4E1D4C00" w:rsidR="00672C7B" w:rsidRPr="00672C7B" w:rsidRDefault="00672C7B" w:rsidP="00672C7B">
      <w:pPr>
        <w:spacing w:after="0" w:line="240" w:lineRule="auto"/>
        <w:rPr>
          <w:rFonts w:eastAsia="Times New Roman"/>
          <w:sz w:val="26"/>
          <w:szCs w:val="26"/>
        </w:rPr>
      </w:pPr>
      <w:r w:rsidRPr="001D724F">
        <w:rPr>
          <w:rFonts w:eastAsia="Times New Roman"/>
          <w:sz w:val="26"/>
          <w:szCs w:val="26"/>
        </w:rPr>
        <w:t>Covered employers should ensure they are using the attorney general’s current Guide whenever the statute requires it.</w:t>
      </w:r>
    </w:p>
    <w:p w14:paraId="6A39E2BB" w14:textId="71E34326" w:rsidR="004C1156" w:rsidRDefault="004C1156" w:rsidP="004C1156">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49BC212F" w14:textId="77777777" w:rsidR="004C1156" w:rsidRPr="004A0AD1" w:rsidRDefault="004C1156">
      <w:pPr>
        <w:pStyle w:val="BodyText"/>
        <w:numPr>
          <w:ilvl w:val="0"/>
          <w:numId w:val="376"/>
        </w:numPr>
        <w:spacing w:after="0" w:line="276" w:lineRule="auto"/>
        <w:jc w:val="left"/>
        <w:rPr>
          <w:caps/>
          <w:noProof/>
          <w:color w:val="0E425C"/>
        </w:rPr>
      </w:pPr>
      <w:r w:rsidRPr="004A0AD1">
        <w:rPr>
          <w:caps/>
          <w:noProof/>
          <w:color w:val="0E425C"/>
        </w:rPr>
        <w:t xml:space="preserve">City of Burien Minimum Wage Increases Effective </w:t>
      </w:r>
      <w:r w:rsidRPr="004A0AD1">
        <w:rPr>
          <w:caps/>
          <w:color w:val="0070C0"/>
        </w:rPr>
        <w:t>July 1, 2026</w:t>
      </w:r>
    </w:p>
    <w:p w14:paraId="5151EE93" w14:textId="77777777" w:rsidR="004C1156" w:rsidRPr="004A0AD1" w:rsidRDefault="004C1156">
      <w:pPr>
        <w:pStyle w:val="BodyText"/>
        <w:numPr>
          <w:ilvl w:val="1"/>
          <w:numId w:val="376"/>
        </w:numPr>
        <w:spacing w:after="0" w:line="276" w:lineRule="auto"/>
        <w:jc w:val="left"/>
        <w:rPr>
          <w:rFonts w:eastAsiaTheme="minorHAnsi"/>
          <w:color w:val="C00000"/>
          <w:u w:val="single"/>
          <w:shd w:val="clear" w:color="auto" w:fill="FFFFFF"/>
          <w:lang w:val="en"/>
        </w:rPr>
      </w:pPr>
      <w:r w:rsidRPr="004A0AD1">
        <w:rPr>
          <w:color w:val="auto"/>
        </w:rPr>
        <w:t>For more information, refer to the city’s</w:t>
      </w:r>
      <w:r w:rsidRPr="004A0AD1">
        <w:rPr>
          <w:rFonts w:eastAsiaTheme="minorHAnsi"/>
          <w:color w:val="FFFFFF" w:themeColor="background1"/>
          <w:u w:val="single"/>
          <w:shd w:val="clear" w:color="auto" w:fill="FFFFFF"/>
        </w:rPr>
        <w:t xml:space="preserve"> </w:t>
      </w:r>
      <w:hyperlink r:id="rId1063" w:tgtFrame="_blank" w:history="1">
        <w:r w:rsidRPr="004A0AD1">
          <w:rPr>
            <w:rStyle w:val="Hyperlink"/>
            <w:rFonts w:eastAsiaTheme="minorHAnsi"/>
            <w:shd w:val="clear" w:color="auto" w:fill="FFFFFF"/>
          </w:rPr>
          <w:t>website</w:t>
        </w:r>
      </w:hyperlink>
    </w:p>
    <w:p w14:paraId="4F3A69D3" w14:textId="77777777" w:rsidR="004C1156" w:rsidRPr="003B104F" w:rsidRDefault="004C1156">
      <w:pPr>
        <w:pStyle w:val="BodyText"/>
        <w:numPr>
          <w:ilvl w:val="0"/>
          <w:numId w:val="376"/>
        </w:numPr>
        <w:spacing w:after="0" w:line="276" w:lineRule="auto"/>
        <w:jc w:val="left"/>
        <w:rPr>
          <w:rFonts w:eastAsiaTheme="minorHAnsi"/>
          <w:color w:val="C00000"/>
          <w:u w:val="single"/>
          <w:shd w:val="clear" w:color="auto" w:fill="FFFFFF"/>
          <w:lang w:val="en"/>
        </w:rPr>
      </w:pPr>
      <w:r w:rsidRPr="0055141A">
        <w:rPr>
          <w:caps/>
          <w:noProof/>
          <w:color w:val="0E425C"/>
        </w:rPr>
        <w:t xml:space="preserve">State Expands Criminal History Law Effective </w:t>
      </w:r>
      <w:r w:rsidRPr="0055141A">
        <w:rPr>
          <w:caps/>
          <w:color w:val="0070C0"/>
        </w:rPr>
        <w:t xml:space="preserve">July 1, 2026 </w:t>
      </w:r>
    </w:p>
    <w:p w14:paraId="0EFA9720" w14:textId="77777777" w:rsidR="004C1156" w:rsidRPr="003B104F" w:rsidRDefault="004C1156">
      <w:pPr>
        <w:pStyle w:val="ListParagraph"/>
        <w:numPr>
          <w:ilvl w:val="1"/>
          <w:numId w:val="376"/>
        </w:numPr>
        <w:spacing w:after="0" w:line="240" w:lineRule="auto"/>
        <w:rPr>
          <w:rFonts w:eastAsia="Times New Roman"/>
        </w:rPr>
      </w:pPr>
      <w:r w:rsidRPr="003B104F">
        <w:rPr>
          <w:rFonts w:eastAsia="Times New Roman"/>
        </w:rPr>
        <w:t>For employers with 15 or more employees</w:t>
      </w:r>
    </w:p>
    <w:p w14:paraId="3E846770" w14:textId="77777777" w:rsidR="004C1156" w:rsidRPr="003B104F" w:rsidRDefault="004C1156">
      <w:pPr>
        <w:pStyle w:val="ListParagraph"/>
        <w:numPr>
          <w:ilvl w:val="1"/>
          <w:numId w:val="376"/>
        </w:numPr>
        <w:spacing w:after="0" w:line="240" w:lineRule="auto"/>
        <w:rPr>
          <w:rFonts w:eastAsia="Times New Roman"/>
        </w:rPr>
      </w:pPr>
      <w:r w:rsidRPr="003B104F">
        <w:rPr>
          <w:rFonts w:eastAsia="Times New Roman"/>
        </w:rPr>
        <w:t>Smaller employers should begin preparing now, as the requirements will apply to them on January 1, 2027.</w:t>
      </w:r>
    </w:p>
    <w:p w14:paraId="78811218" w14:textId="77777777" w:rsidR="004C1156" w:rsidRPr="0055141A" w:rsidRDefault="004C1156">
      <w:pPr>
        <w:pStyle w:val="BodyText"/>
        <w:numPr>
          <w:ilvl w:val="0"/>
          <w:numId w:val="376"/>
        </w:numPr>
        <w:spacing w:after="0" w:line="276" w:lineRule="auto"/>
        <w:jc w:val="left"/>
        <w:rPr>
          <w:rFonts w:eastAsiaTheme="minorHAnsi"/>
          <w:color w:val="C00000"/>
          <w:u w:val="single"/>
          <w:shd w:val="clear" w:color="auto" w:fill="FFFFFF"/>
          <w:lang w:val="en"/>
        </w:rPr>
      </w:pPr>
      <w:r w:rsidRPr="0055141A">
        <w:rPr>
          <w:caps/>
          <w:noProof/>
          <w:color w:val="0E425C"/>
        </w:rPr>
        <w:t xml:space="preserve">State Regulations Related to </w:t>
      </w:r>
      <w:r w:rsidRPr="0055141A">
        <w:rPr>
          <w:caps/>
          <w:noProof/>
          <w:color w:val="0E425C"/>
          <w:u w:val="single"/>
        </w:rPr>
        <w:t xml:space="preserve">Transportation Network Companies </w:t>
      </w:r>
      <w:r w:rsidRPr="0055141A">
        <w:rPr>
          <w:caps/>
          <w:noProof/>
          <w:color w:val="0E425C"/>
        </w:rPr>
        <w:t>Effective Sept</w:t>
      </w:r>
      <w:r>
        <w:rPr>
          <w:caps/>
          <w:noProof/>
          <w:color w:val="0E425C"/>
        </w:rPr>
        <w:t>ember</w:t>
      </w:r>
      <w:r w:rsidRPr="0055141A">
        <w:rPr>
          <w:caps/>
          <w:noProof/>
          <w:color w:val="0E425C"/>
        </w:rPr>
        <w:t xml:space="preserve"> 1, 2025 &amp; </w:t>
      </w:r>
      <w:r w:rsidRPr="0055141A">
        <w:rPr>
          <w:caps/>
          <w:color w:val="0070C0"/>
        </w:rPr>
        <w:t>July 1, 2026</w:t>
      </w:r>
    </w:p>
    <w:p w14:paraId="0AA01DD4" w14:textId="77777777" w:rsidR="004C1156" w:rsidRPr="004A0AD1" w:rsidRDefault="004C1156">
      <w:pPr>
        <w:pStyle w:val="BodyText"/>
        <w:numPr>
          <w:ilvl w:val="0"/>
          <w:numId w:val="376"/>
        </w:numPr>
        <w:spacing w:after="0" w:line="276" w:lineRule="auto"/>
        <w:jc w:val="left"/>
        <w:rPr>
          <w:caps/>
          <w:noProof/>
          <w:color w:val="0E425C"/>
        </w:rPr>
      </w:pPr>
      <w:r w:rsidRPr="0055141A">
        <w:rPr>
          <w:caps/>
          <w:noProof/>
          <w:color w:val="0E425C"/>
        </w:rPr>
        <w:t xml:space="preserve">State's </w:t>
      </w:r>
      <w:r>
        <w:rPr>
          <w:caps/>
          <w:noProof/>
          <w:color w:val="0E425C"/>
        </w:rPr>
        <w:t>I</w:t>
      </w:r>
      <w:r w:rsidRPr="0055141A">
        <w:rPr>
          <w:caps/>
          <w:noProof/>
          <w:color w:val="0E425C"/>
        </w:rPr>
        <w:t xml:space="preserve">mmigrant Worker Protection Act Requires Employee Notice of Form I-9 Audits by Federal Agencies Effective </w:t>
      </w:r>
      <w:r w:rsidRPr="0055141A">
        <w:rPr>
          <w:caps/>
          <w:color w:val="0070C0"/>
        </w:rPr>
        <w:t>October 1, 2026</w:t>
      </w:r>
    </w:p>
    <w:p w14:paraId="7909060C" w14:textId="77777777" w:rsidR="004C1156" w:rsidRDefault="004C1156" w:rsidP="002C0337">
      <w:pPr>
        <w:spacing w:after="0" w:line="240" w:lineRule="auto"/>
        <w:ind w:right="-187"/>
        <w:rPr>
          <w:b/>
          <w:bCs/>
          <w:caps/>
          <w:noProof/>
          <w:color w:val="0E425C"/>
          <w:sz w:val="26"/>
          <w:szCs w:val="26"/>
        </w:rPr>
      </w:pPr>
    </w:p>
    <w:p w14:paraId="7F99C99F" w14:textId="4CB93A93" w:rsidR="002C0337" w:rsidRPr="00672948" w:rsidRDefault="002C0337" w:rsidP="002C0337">
      <w:pPr>
        <w:spacing w:after="0" w:line="240" w:lineRule="auto"/>
        <w:ind w:right="-187"/>
        <w:rPr>
          <w:b/>
          <w:sz w:val="28"/>
        </w:rPr>
      </w:pPr>
      <w:r w:rsidRPr="00672948">
        <w:rPr>
          <w:b/>
          <w:bCs/>
          <w:caps/>
          <w:noProof/>
          <w:color w:val="0E425C"/>
          <w:sz w:val="26"/>
          <w:szCs w:val="26"/>
        </w:rPr>
        <w:t xml:space="preserve">Reminder: State Regulations Related to Transportation Network Companies Effective Sept 1, 2025 &amp; </w:t>
      </w:r>
      <w:r w:rsidRPr="00672948">
        <w:rPr>
          <w:b/>
          <w:bCs/>
          <w:caps/>
          <w:color w:val="0070C0"/>
          <w:sz w:val="26"/>
          <w:szCs w:val="26"/>
        </w:rPr>
        <w:t>July 1, 2026</w:t>
      </w:r>
    </w:p>
    <w:p w14:paraId="49D8DBD0" w14:textId="77777777" w:rsidR="002C0337" w:rsidRPr="00672948" w:rsidRDefault="002C0337" w:rsidP="002C0337">
      <w:pPr>
        <w:pStyle w:val="BodyText"/>
        <w:spacing w:after="0"/>
        <w:ind w:right="-187"/>
      </w:pPr>
      <w:r w:rsidRPr="000B5825">
        <w:rPr>
          <w:color w:val="auto"/>
        </w:rPr>
        <w:t>Washington employers should prepare for two significant legislative updates that will impact Transportation Network Companies (TNCs). Effective September 1, 2025, TNCs must provide drivers with detailed information about vehicle eligibility for each product class offered on their platform, including make, model, and year. Then, by</w:t>
      </w:r>
      <w:r w:rsidRPr="000B5825">
        <w:rPr>
          <w:b/>
          <w:bCs/>
          <w:color w:val="auto"/>
        </w:rPr>
        <w:t xml:space="preserve"> July 1, 2026</w:t>
      </w:r>
      <w:r w:rsidRPr="000B5825">
        <w:rPr>
          <w:color w:val="auto"/>
        </w:rPr>
        <w:t>, drivers will also be entitled to request aggregated, downloadable per-trip receipt data in a searchable format, enhancing transparency around earnings. As this topic is more industry released and beyond what ETC typically reports, access a recent article on the topic published by Seyfarth Shaw, LLP</w:t>
      </w:r>
      <w:r w:rsidRPr="00DD7BD1">
        <w:rPr>
          <w:color w:val="auto"/>
          <w:w w:val="110"/>
          <w:szCs w:val="22"/>
        </w:rPr>
        <w:t xml:space="preserve"> </w:t>
      </w:r>
      <w:hyperlink r:id="rId1064">
        <w:r w:rsidRPr="00DD7BD1">
          <w:rPr>
            <w:color w:val="0000FF"/>
            <w:w w:val="110"/>
            <w:szCs w:val="22"/>
            <w:u w:val="single" w:color="0000FF"/>
          </w:rPr>
          <w:t>HERE</w:t>
        </w:r>
      </w:hyperlink>
    </w:p>
    <w:p w14:paraId="1F75941B" w14:textId="77777777" w:rsidR="002C0337" w:rsidRPr="005E4403" w:rsidRDefault="002C0337" w:rsidP="002C0337">
      <w:pPr>
        <w:pStyle w:val="BodyText"/>
        <w:spacing w:after="0"/>
        <w:rPr>
          <w:b/>
          <w:bCs/>
          <w:caps/>
          <w:noProof/>
          <w:color w:val="0E425C"/>
          <w:sz w:val="12"/>
          <w:szCs w:val="12"/>
        </w:rPr>
      </w:pPr>
    </w:p>
    <w:p w14:paraId="7CBF859B" w14:textId="77777777" w:rsidR="002C0337" w:rsidRPr="00DD7BD1" w:rsidRDefault="002C0337" w:rsidP="002C0337">
      <w:pPr>
        <w:pStyle w:val="BodyText"/>
        <w:spacing w:after="0"/>
        <w:rPr>
          <w:rFonts w:eastAsiaTheme="minorHAnsi"/>
          <w:b/>
          <w:bCs/>
          <w:color w:val="C00000"/>
          <w:sz w:val="28"/>
          <w:szCs w:val="28"/>
          <w:u w:val="single"/>
          <w:shd w:val="clear" w:color="auto" w:fill="FFFFFF"/>
          <w:lang w:val="en"/>
        </w:rPr>
      </w:pPr>
      <w:r w:rsidRPr="000B5825">
        <w:rPr>
          <w:b/>
          <w:bCs/>
          <w:caps/>
          <w:noProof/>
          <w:color w:val="0E425C"/>
          <w:sz w:val="26"/>
          <w:szCs w:val="26"/>
        </w:rPr>
        <w:t>Reminder: State Expands Criminal History Law Eff</w:t>
      </w:r>
      <w:r>
        <w:rPr>
          <w:b/>
          <w:bCs/>
          <w:caps/>
          <w:noProof/>
          <w:color w:val="0E425C"/>
          <w:sz w:val="26"/>
          <w:szCs w:val="26"/>
        </w:rPr>
        <w:t>ective</w:t>
      </w:r>
      <w:r w:rsidRPr="000B5825">
        <w:rPr>
          <w:b/>
          <w:bCs/>
          <w:caps/>
          <w:noProof/>
          <w:color w:val="0E425C"/>
          <w:sz w:val="26"/>
          <w:szCs w:val="26"/>
        </w:rPr>
        <w:t xml:space="preserve"> </w:t>
      </w:r>
      <w:r w:rsidRPr="000B5825">
        <w:rPr>
          <w:b/>
          <w:bCs/>
          <w:caps/>
          <w:color w:val="0070C0"/>
          <w:sz w:val="26"/>
          <w:szCs w:val="26"/>
        </w:rPr>
        <w:t>July 1, 2026 &amp; July 1, 2027</w:t>
      </w:r>
    </w:p>
    <w:p w14:paraId="5A75752E"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t>Washington</w:t>
      </w:r>
      <w:r w:rsidRPr="00DD7BD1">
        <w:rPr>
          <w:color w:val="C00000"/>
          <w:szCs w:val="22"/>
          <w:shd w:val="clear" w:color="auto" w:fill="FFFFFF"/>
        </w:rPr>
        <w:t xml:space="preserve"> </w:t>
      </w:r>
      <w:hyperlink r:id="rId1065" w:history="1">
        <w:r w:rsidRPr="00DD7BD1">
          <w:rPr>
            <w:rStyle w:val="Hyperlink"/>
            <w:szCs w:val="22"/>
            <w:shd w:val="clear" w:color="auto" w:fill="FFFFFF"/>
          </w:rPr>
          <w:t>amended</w:t>
        </w:r>
      </w:hyperlink>
      <w:r w:rsidRPr="00DD7BD1">
        <w:rPr>
          <w:color w:val="C00000"/>
          <w:szCs w:val="22"/>
          <w:shd w:val="clear" w:color="auto" w:fill="FFFFFF"/>
        </w:rPr>
        <w:t xml:space="preserve"> </w:t>
      </w:r>
      <w:r w:rsidRPr="00DD7BD1">
        <w:rPr>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671D58E0"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t>The amendment takes effect:</w:t>
      </w:r>
    </w:p>
    <w:p w14:paraId="6BE76A2E" w14:textId="77777777" w:rsidR="002C0337" w:rsidRPr="00DD7BD1"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 xml:space="preserve">July 1, 2026, for employers with 15 or more employees </w:t>
      </w:r>
    </w:p>
    <w:p w14:paraId="01A05998" w14:textId="1A940FEA" w:rsidR="002C0337"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July 1, 2027, for employers with fewer than 15 employees</w:t>
      </w:r>
    </w:p>
    <w:p w14:paraId="748D778E" w14:textId="77777777" w:rsidR="002C0337" w:rsidRPr="002C0337" w:rsidRDefault="002C0337" w:rsidP="002C0337">
      <w:pPr>
        <w:pStyle w:val="BodyText"/>
        <w:spacing w:after="0" w:line="276" w:lineRule="auto"/>
        <w:ind w:left="720"/>
        <w:rPr>
          <w:color w:val="auto"/>
          <w:szCs w:val="22"/>
          <w:shd w:val="clear" w:color="auto" w:fill="FFFFFF"/>
        </w:rPr>
      </w:pPr>
    </w:p>
    <w:p w14:paraId="443A9C67" w14:textId="72857AB2" w:rsidR="00306DC7" w:rsidRDefault="00306DC7" w:rsidP="00CE72BF">
      <w:pPr>
        <w:rPr>
          <w:b/>
          <w:bCs/>
          <w:caps/>
          <w:color w:val="0070C0"/>
          <w:sz w:val="26"/>
          <w:szCs w:val="26"/>
        </w:rPr>
      </w:pPr>
      <w:r w:rsidRPr="00CB6D79">
        <w:rPr>
          <w:b/>
          <w:bCs/>
          <w:caps/>
          <w:noProof/>
          <w:color w:val="0E425C"/>
          <w:sz w:val="26"/>
          <w:szCs w:val="26"/>
        </w:rPr>
        <w:t xml:space="preserve">State Requires Employee Notice of Form I-9 Audits Effective </w:t>
      </w:r>
      <w:r>
        <w:rPr>
          <w:b/>
          <w:bCs/>
          <w:caps/>
          <w:color w:val="0070C0"/>
          <w:sz w:val="26"/>
          <w:szCs w:val="26"/>
        </w:rPr>
        <w:t>October 1, 2026</w:t>
      </w:r>
    </w:p>
    <w:p w14:paraId="178EF376" w14:textId="77777777" w:rsidR="00306DC7" w:rsidRDefault="00306DC7" w:rsidP="00306DC7">
      <w:r w:rsidRPr="00653EDB">
        <w:t>On March 30, 2026, Washington enacted the</w:t>
      </w:r>
      <w:r>
        <w:t xml:space="preserve"> </w:t>
      </w:r>
      <w:hyperlink r:id="rId1066" w:anchor="page=1" w:history="1">
        <w:r w:rsidRPr="00774222">
          <w:rPr>
            <w:rStyle w:val="Hyperlink"/>
          </w:rPr>
          <w:t>Immigrant Worker Protection Act</w:t>
        </w:r>
      </w:hyperlink>
      <w:r>
        <w:t xml:space="preserve"> </w:t>
      </w:r>
      <w:r w:rsidRPr="00653EDB">
        <w:t xml:space="preserve">(Act), which requires employers to provide written notice to employees when federal agencies notify employers of any inspection of Employment Eligibility Verification forms (Forms I-9) and related worker records. The Act aims to provide workers with advance notice of immigration-related inspections of employment records conducted by federal agencies and information on the results of those inspections. </w:t>
      </w:r>
    </w:p>
    <w:p w14:paraId="621EB9C0" w14:textId="77777777" w:rsidR="00306DC7" w:rsidRPr="00E11952" w:rsidRDefault="00306DC7" w:rsidP="00306DC7">
      <w:pPr>
        <w:rPr>
          <w:b/>
          <w:bCs/>
        </w:rPr>
      </w:pPr>
      <w:r w:rsidRPr="00E11952">
        <w:rPr>
          <w:b/>
          <w:bCs/>
        </w:rPr>
        <w:t>Notice Requirements</w:t>
      </w:r>
    </w:p>
    <w:p w14:paraId="4FC8EA51" w14:textId="77777777" w:rsidR="00306DC7" w:rsidRPr="00653EDB" w:rsidRDefault="00306DC7" w:rsidP="00306DC7">
      <w:r w:rsidRPr="00653EDB">
        <w:t xml:space="preserve">Within </w:t>
      </w:r>
      <w:r w:rsidRPr="00653EDB">
        <w:rPr>
          <w:b/>
          <w:bCs/>
        </w:rPr>
        <w:t>5 business days</w:t>
      </w:r>
      <w:r w:rsidRPr="00653EDB">
        <w:t xml:space="preserve"> of receiving notification from a federal agency of any inspection of Forms I-9 and any related worker records, employers must provide written notice to each worker and the worker’s authorized representative, if any. </w:t>
      </w:r>
    </w:p>
    <w:p w14:paraId="69D21105" w14:textId="77777777" w:rsidR="00306DC7" w:rsidRPr="00653EDB" w:rsidRDefault="00306DC7" w:rsidP="00306DC7">
      <w:r w:rsidRPr="00653EDB">
        <w:t xml:space="preserve">The notice must also contain the following information in English and the five </w:t>
      </w:r>
      <w:proofErr w:type="gramStart"/>
      <w:r w:rsidRPr="00653EDB">
        <w:t>most commonly used</w:t>
      </w:r>
      <w:proofErr w:type="gramEnd"/>
      <w:r w:rsidRPr="00653EDB">
        <w:t xml:space="preserve"> non-English languages in Washington:</w:t>
      </w:r>
    </w:p>
    <w:p w14:paraId="3AE3E6BA" w14:textId="77777777" w:rsidR="00306DC7" w:rsidRPr="00653EDB" w:rsidRDefault="00306DC7" w:rsidP="00306DC7">
      <w:pPr>
        <w:pStyle w:val="Bullet"/>
        <w:spacing w:line="240" w:lineRule="auto"/>
        <w:ind w:left="648"/>
        <w:rPr>
          <w:color w:val="auto"/>
        </w:rPr>
      </w:pPr>
      <w:r w:rsidRPr="00653EDB">
        <w:rPr>
          <w:color w:val="auto"/>
        </w:rPr>
        <w:t>The name of the federal agency that will be conducting the inspection;</w:t>
      </w:r>
    </w:p>
    <w:p w14:paraId="5417355A" w14:textId="77777777" w:rsidR="00306DC7" w:rsidRPr="00653EDB" w:rsidRDefault="00306DC7" w:rsidP="00306DC7">
      <w:pPr>
        <w:pStyle w:val="Bullet"/>
        <w:spacing w:line="240" w:lineRule="auto"/>
        <w:ind w:left="648"/>
        <w:rPr>
          <w:color w:val="auto"/>
        </w:rPr>
      </w:pPr>
      <w:r w:rsidRPr="00653EDB">
        <w:rPr>
          <w:color w:val="auto"/>
        </w:rPr>
        <w:lastRenderedPageBreak/>
        <w:t>The date that the employer received notice of the inspection;</w:t>
      </w:r>
    </w:p>
    <w:p w14:paraId="196697FD" w14:textId="77777777" w:rsidR="00306DC7" w:rsidRPr="00653EDB" w:rsidRDefault="00306DC7" w:rsidP="00306DC7">
      <w:pPr>
        <w:pStyle w:val="Bullet"/>
        <w:spacing w:line="240" w:lineRule="auto"/>
        <w:ind w:left="648"/>
        <w:rPr>
          <w:color w:val="auto"/>
        </w:rPr>
      </w:pPr>
      <w:r w:rsidRPr="00653EDB">
        <w:rPr>
          <w:color w:val="auto"/>
        </w:rPr>
        <w:t>The types of records sought and other identified purposes of the inspection (to the extent known by the employer); and</w:t>
      </w:r>
    </w:p>
    <w:p w14:paraId="0FE173AB" w14:textId="77777777" w:rsidR="00306DC7" w:rsidRPr="00653EDB" w:rsidRDefault="00306DC7" w:rsidP="00306DC7">
      <w:pPr>
        <w:pStyle w:val="Bullet"/>
        <w:spacing w:line="240" w:lineRule="auto"/>
        <w:ind w:left="648"/>
        <w:rPr>
          <w:color w:val="auto"/>
        </w:rPr>
      </w:pPr>
      <w:r w:rsidRPr="00653EDB">
        <w:rPr>
          <w:color w:val="auto"/>
        </w:rPr>
        <w:t>Contact information for a statewide organization that provides information and advocacy related to immigrant and refugee rights, which must be identified and approved by the attorney general.</w:t>
      </w:r>
    </w:p>
    <w:p w14:paraId="571F27C8" w14:textId="77777777" w:rsidR="00306DC7" w:rsidRPr="00653EDB" w:rsidRDefault="00306DC7" w:rsidP="00306DC7">
      <w:r w:rsidRPr="00653EDB">
        <w:t xml:space="preserve">To comply with the Act’s notice requirements, employers may use the model notice which the attorney general is required to prepare and make available by </w:t>
      </w:r>
      <w:r w:rsidRPr="00653EDB">
        <w:rPr>
          <w:b/>
          <w:bCs/>
        </w:rPr>
        <w:t>Sept. 1, 2026</w:t>
      </w:r>
      <w:r w:rsidRPr="00653EDB">
        <w:t xml:space="preserve">. </w:t>
      </w:r>
    </w:p>
    <w:p w14:paraId="61461A7E" w14:textId="77777777" w:rsidR="00306DC7" w:rsidRPr="00653EDB" w:rsidRDefault="00306DC7" w:rsidP="00306DC7">
      <w:pPr>
        <w:spacing w:after="0" w:line="240" w:lineRule="auto"/>
      </w:pPr>
      <w:r w:rsidRPr="00653EDB">
        <w:t>Employers must also provide notice by posting the federal agency’s notice of inspection in conspicuous places on their premises where notices to workers are customarily posted. Employers must also deliver the notice of inspection directly to employees using the primary method of communication they typically use. Delivery must include at least one of the following:</w:t>
      </w:r>
    </w:p>
    <w:p w14:paraId="597330C2" w14:textId="77777777" w:rsidR="00306DC7" w:rsidRPr="00653EDB" w:rsidRDefault="00306DC7" w:rsidP="00306DC7">
      <w:pPr>
        <w:pStyle w:val="Bullet"/>
        <w:spacing w:line="240" w:lineRule="auto"/>
        <w:ind w:left="648"/>
        <w:rPr>
          <w:color w:val="auto"/>
        </w:rPr>
      </w:pPr>
      <w:r w:rsidRPr="00653EDB">
        <w:rPr>
          <w:color w:val="auto"/>
        </w:rPr>
        <w:t>Hand delivery;</w:t>
      </w:r>
    </w:p>
    <w:p w14:paraId="33226C47" w14:textId="77777777" w:rsidR="00306DC7" w:rsidRPr="00653EDB" w:rsidRDefault="00306DC7" w:rsidP="00306DC7">
      <w:pPr>
        <w:pStyle w:val="Bullet"/>
        <w:spacing w:line="240" w:lineRule="auto"/>
        <w:ind w:left="648"/>
        <w:rPr>
          <w:color w:val="auto"/>
        </w:rPr>
      </w:pPr>
      <w:r w:rsidRPr="00653EDB">
        <w:rPr>
          <w:color w:val="auto"/>
        </w:rPr>
        <w:t>Mail with proof of delivery;</w:t>
      </w:r>
    </w:p>
    <w:p w14:paraId="4AA0A58D" w14:textId="77777777" w:rsidR="00306DC7" w:rsidRPr="00653EDB" w:rsidRDefault="00306DC7" w:rsidP="00306DC7">
      <w:pPr>
        <w:pStyle w:val="Bullet"/>
        <w:spacing w:line="240" w:lineRule="auto"/>
        <w:ind w:left="648"/>
        <w:rPr>
          <w:color w:val="auto"/>
        </w:rPr>
      </w:pPr>
      <w:r w:rsidRPr="00653EDB">
        <w:rPr>
          <w:color w:val="auto"/>
        </w:rPr>
        <w:t>Email with proof of transmission;</w:t>
      </w:r>
    </w:p>
    <w:p w14:paraId="0FFBF030" w14:textId="77777777" w:rsidR="00306DC7" w:rsidRPr="00653EDB" w:rsidRDefault="00306DC7" w:rsidP="00306DC7">
      <w:pPr>
        <w:pStyle w:val="Bullet"/>
        <w:spacing w:line="240" w:lineRule="auto"/>
        <w:ind w:left="648"/>
        <w:rPr>
          <w:color w:val="auto"/>
        </w:rPr>
      </w:pPr>
      <w:r w:rsidRPr="00653EDB">
        <w:rPr>
          <w:color w:val="auto"/>
        </w:rPr>
        <w:t>Text message with proof of transmission, which may include a link to a notice maintained on a website.</w:t>
      </w:r>
    </w:p>
    <w:p w14:paraId="4F3A0C5F" w14:textId="77777777" w:rsidR="00306DC7" w:rsidRPr="00653EDB" w:rsidRDefault="00306DC7" w:rsidP="00306DC7">
      <w:pPr>
        <w:spacing w:after="0"/>
        <w:rPr>
          <w:b/>
          <w:bCs/>
          <w:i/>
          <w:iCs/>
        </w:rPr>
      </w:pPr>
      <w:r w:rsidRPr="00653EDB">
        <w:rPr>
          <w:b/>
          <w:bCs/>
          <w:i/>
          <w:iCs/>
        </w:rPr>
        <w:t>Inspection Results Notice Requirements</w:t>
      </w:r>
    </w:p>
    <w:p w14:paraId="00F9756D" w14:textId="77777777" w:rsidR="00306DC7" w:rsidRPr="00653EDB" w:rsidRDefault="00306DC7" w:rsidP="00306DC7">
      <w:r w:rsidRPr="00653EDB">
        <w:t xml:space="preserve">Within </w:t>
      </w:r>
      <w:r w:rsidRPr="00653EDB">
        <w:rPr>
          <w:b/>
          <w:bCs/>
        </w:rPr>
        <w:t>5 business days</w:t>
      </w:r>
      <w:r w:rsidRPr="00653EDB">
        <w:t xml:space="preserve"> of receiving written notice of inspection results for Forms I-9 and related worker records from a federal agency, employers must provide to each affected worker and their authorized representative, if any, a copy of the notice. Employers must also provide written notice of the employer and the affected worker’s obligations arising from the inspection results. This notice must be written in the language most regularly used to communicate between the employer and the affected worker.</w:t>
      </w:r>
    </w:p>
    <w:p w14:paraId="473E8329" w14:textId="39E1A5FC" w:rsidR="00306DC7" w:rsidRPr="00E432A2" w:rsidRDefault="00306DC7" w:rsidP="00E432A2">
      <w:r w:rsidRPr="00F50723">
        <w:rPr>
          <w:b/>
          <w:bCs/>
          <w:highlight w:val="lightGray"/>
        </w:rPr>
        <w:t xml:space="preserve">Employer Takeaway: </w:t>
      </w:r>
      <w:r w:rsidRPr="00653EDB">
        <w:t xml:space="preserve">ETC will continue to monitor the Act to see if it receives funding by the June 30, 2026, deadline. In the interim employers should ensure they comply with the state Act’s notice and posting requirements by October 1, 2026. </w:t>
      </w:r>
    </w:p>
    <w:p w14:paraId="7462BE6A" w14:textId="44352E50" w:rsidR="00962BDB" w:rsidRDefault="00962BDB" w:rsidP="000C3074">
      <w:pPr>
        <w:spacing w:after="0" w:line="240" w:lineRule="auto"/>
        <w:jc w:val="center"/>
        <w:rPr>
          <w:b/>
          <w:bCs/>
          <w:caps/>
          <w:color w:val="0070C0"/>
          <w:sz w:val="26"/>
          <w:szCs w:val="26"/>
        </w:rPr>
      </w:pPr>
      <w:r w:rsidRPr="00476AE6">
        <w:rPr>
          <w:b/>
          <w:bCs/>
          <w:caps/>
          <w:color w:val="0070C0"/>
          <w:sz w:val="26"/>
          <w:szCs w:val="26"/>
        </w:rPr>
        <w:t xml:space="preserve">New! </w:t>
      </w:r>
      <w:r w:rsidRPr="00476AE6">
        <w:rPr>
          <w:b/>
          <w:bCs/>
          <w:caps/>
          <w:noProof/>
          <w:color w:val="0E425C"/>
          <w:sz w:val="26"/>
          <w:szCs w:val="26"/>
        </w:rPr>
        <w:t xml:space="preserve">State Mini-WARN Regulations Amended Effective </w:t>
      </w:r>
      <w:r w:rsidRPr="00476AE6">
        <w:rPr>
          <w:b/>
          <w:bCs/>
          <w:caps/>
          <w:color w:val="0070C0"/>
          <w:sz w:val="26"/>
          <w:szCs w:val="26"/>
        </w:rPr>
        <w:t>March 17, 2026</w:t>
      </w:r>
    </w:p>
    <w:p w14:paraId="0B2FD409" w14:textId="77777777" w:rsidR="00962BDB" w:rsidRDefault="00962BDB" w:rsidP="000C3074">
      <w:pPr>
        <w:spacing w:after="0" w:line="240" w:lineRule="auto"/>
        <w:rPr>
          <w:shd w:val="clear" w:color="auto" w:fill="FFFFFF"/>
        </w:rPr>
      </w:pPr>
      <w:r w:rsidRPr="00A2630C">
        <w:rPr>
          <w:shd w:val="clear" w:color="auto" w:fill="FFFFFF"/>
        </w:rPr>
        <w:t>On March 17, 2026, Washington State Governor Bob Ferguson signed legislation (</w:t>
      </w:r>
      <w:hyperlink r:id="rId1067" w:history="1">
        <w:r w:rsidRPr="00C81467">
          <w:rPr>
            <w:rStyle w:val="Hyperlink"/>
            <w:shd w:val="clear" w:color="auto" w:fill="FFFFFF"/>
          </w:rPr>
          <w:t>Engrossed Senate Bill (ESB) 6106</w:t>
        </w:r>
      </w:hyperlink>
      <w:r w:rsidRPr="00A2630C">
        <w:rPr>
          <w:shd w:val="clear" w:color="auto" w:fill="FFFFFF"/>
        </w:rPr>
        <w:t>) that amends the state’s analogue of the federal Worker Adjustment and Retraining Notification (WARN) Act by changing the definition of “employer” and adjusting the notice requirements to better protect the names and addresses of affected employees. The bill also changes the notices that must contain the names and addresses of employees affected by layoffs. Lastly, the amended mini-WARN Act also stops disclosure under the Public Records Act of the names and addresses of affected employees. The amendments take effect immediately, so employers will want to update their notice forms to accommodate those changes when employers with 50 or more full-time employees in the state have a mass layoffs or business closures impacting 50 or more employees.</w:t>
      </w:r>
    </w:p>
    <w:p w14:paraId="44E6038F" w14:textId="77777777" w:rsidR="00962BDB" w:rsidRDefault="00962BDB" w:rsidP="00337917">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State Passes Law Addressing PFML Taxation</w:t>
      </w:r>
    </w:p>
    <w:p w14:paraId="472357D2" w14:textId="77777777" w:rsidR="00962BDB" w:rsidRPr="0003710C" w:rsidRDefault="00962BDB" w:rsidP="00337917">
      <w:pPr>
        <w:spacing w:after="0" w:line="240" w:lineRule="auto"/>
      </w:pPr>
      <w:r w:rsidRPr="00A2630C">
        <w:t>Washington state has enacted</w:t>
      </w:r>
      <w:r w:rsidRPr="0003710C">
        <w:t xml:space="preserve"> </w:t>
      </w:r>
      <w:hyperlink r:id="rId1068" w:anchor="page=1" w:history="1">
        <w:r w:rsidRPr="0003710C">
          <w:rPr>
            <w:rStyle w:val="Hyperlink"/>
          </w:rPr>
          <w:t>House Bill (HB) 2345</w:t>
        </w:r>
      </w:hyperlink>
      <w:r w:rsidRPr="00A2630C">
        <w:t xml:space="preserve"> in response to an IRS revenue ruling on the federal tax treatment of contributions and payments under state paid family and medical leave (PFML) programs. The new state law modifies the distribution of employer and employee contributions under Washington PFML between family and medical leave premiums. The law is intended to ameliorate tax obligations under the revenue ruling, but </w:t>
      </w:r>
      <w:r w:rsidRPr="00A2630C">
        <w:rPr>
          <w:b/>
          <w:bCs/>
        </w:rPr>
        <w:t>it does not affect how the total premium is divided between employees and employers</w:t>
      </w:r>
      <w:r w:rsidRPr="00A2630C">
        <w:t>. HB 2345 was signed into law on March 11, 2026.</w:t>
      </w:r>
    </w:p>
    <w:p w14:paraId="31ECE915" w14:textId="77777777" w:rsidR="00962BDB" w:rsidRPr="0003710C" w:rsidRDefault="00962BDB" w:rsidP="00337917">
      <w:pPr>
        <w:pStyle w:val="Heading2"/>
        <w:spacing w:before="0" w:line="240" w:lineRule="auto"/>
        <w:rPr>
          <w:color w:val="auto"/>
        </w:rPr>
      </w:pPr>
      <w:r w:rsidRPr="0003710C">
        <w:rPr>
          <w:color w:val="auto"/>
        </w:rPr>
        <w:t>Revenue Ruling 2025-4</w:t>
      </w:r>
    </w:p>
    <w:p w14:paraId="68B6A3A4" w14:textId="77777777" w:rsidR="00962BDB" w:rsidRPr="00A2630C" w:rsidRDefault="00962BDB" w:rsidP="00337917">
      <w:pPr>
        <w:spacing w:after="0" w:line="240" w:lineRule="auto"/>
      </w:pPr>
      <w:r w:rsidRPr="00A2630C">
        <w:t xml:space="preserve">IRS Revenue Ruling 2025-4 issued in January 2025, treats mandatory state PFML benefit amounts attributable to employer contributions for medical leave as income subject to federal income taxes and wages subject to federal employment taxes, including Social Security, Medicare, and Federal Unemployment Tax Act taxes. </w:t>
      </w:r>
    </w:p>
    <w:p w14:paraId="41B0C2B0" w14:textId="77777777" w:rsidR="00962BDB" w:rsidRPr="00A2630C" w:rsidRDefault="00962BDB" w:rsidP="00337917">
      <w:pPr>
        <w:spacing w:after="0" w:line="240" w:lineRule="auto"/>
      </w:pPr>
      <w:r w:rsidRPr="00A2630C">
        <w:t>The ruling does not treat family leave benefit amounts attributable to employer contributions as wages subject to federal employment taxes, although they are subject to federal income taxes.</w:t>
      </w:r>
    </w:p>
    <w:p w14:paraId="3529BA4C" w14:textId="77777777" w:rsidR="00962BDB" w:rsidRPr="00A2630C" w:rsidRDefault="00962BDB" w:rsidP="00337917">
      <w:pPr>
        <w:spacing w:after="0" w:line="240" w:lineRule="auto"/>
      </w:pPr>
      <w:r w:rsidRPr="00A2630C">
        <w:t>The revenue ruling stated that it would not be enforced for calendar year 2025. In December 2025, the IRS extended the enforcement relief through the end of calendar year 2026 for medical leave benefits attributable to employer contributions.</w:t>
      </w:r>
    </w:p>
    <w:p w14:paraId="1CDCBFB7" w14:textId="77777777" w:rsidR="00962BDB" w:rsidRPr="0003710C" w:rsidRDefault="00962BDB" w:rsidP="00337917">
      <w:pPr>
        <w:pStyle w:val="Heading2"/>
        <w:spacing w:before="0" w:line="240" w:lineRule="auto"/>
        <w:rPr>
          <w:b/>
          <w:bCs/>
          <w:color w:val="auto"/>
        </w:rPr>
      </w:pPr>
      <w:r w:rsidRPr="0003710C">
        <w:rPr>
          <w:color w:val="auto"/>
        </w:rPr>
        <w:t>HB 2345</w:t>
      </w:r>
    </w:p>
    <w:p w14:paraId="5BB39B9B" w14:textId="77777777" w:rsidR="00962BDB" w:rsidRPr="00A2630C" w:rsidRDefault="00962BDB" w:rsidP="00337917">
      <w:pPr>
        <w:spacing w:after="0" w:line="240" w:lineRule="auto"/>
      </w:pPr>
      <w:r w:rsidRPr="00A2630C">
        <w:t>The new Washington law was passed at ESD’s request for the purpose of:</w:t>
      </w:r>
    </w:p>
    <w:p w14:paraId="14657821"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lastRenderedPageBreak/>
        <w:t>Swapping employer contributions through a technical accounting adjustment from the program’s medical leave premiums to the family leave portions; and</w:t>
      </w:r>
    </w:p>
    <w:p w14:paraId="13BE5645"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 xml:space="preserve">Leaving total contributions unchanged for Washington workers and employers. </w:t>
      </w:r>
    </w:p>
    <w:p w14:paraId="08004519" w14:textId="77777777" w:rsidR="00962BDB" w:rsidRPr="00A2630C" w:rsidRDefault="00962BDB" w:rsidP="00337917">
      <w:pPr>
        <w:spacing w:after="0" w:line="240" w:lineRule="auto"/>
        <w:ind w:left="450"/>
      </w:pPr>
      <w:r w:rsidRPr="00A2630C">
        <w:t xml:space="preserve">HB 2345 allows employers to withhold up to 100% of the </w:t>
      </w:r>
      <w:r w:rsidRPr="00A2630C">
        <w:rPr>
          <w:b/>
          <w:bCs/>
        </w:rPr>
        <w:t>family leave</w:t>
      </w:r>
      <w:r w:rsidRPr="00A2630C">
        <w:t xml:space="preserve"> premium from employees’ wages. For the </w:t>
      </w:r>
      <w:r w:rsidRPr="00A2630C">
        <w:rPr>
          <w:b/>
          <w:bCs/>
        </w:rPr>
        <w:t>medical leave premium</w:t>
      </w:r>
      <w:r w:rsidRPr="00A2630C">
        <w:t>, the law allows employers to withhold an amount equal to the difference between:</w:t>
      </w:r>
    </w:p>
    <w:p w14:paraId="0D67941F"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family leave plus 45% of the full amount of the premium required for medical leave; and</w:t>
      </w:r>
    </w:p>
    <w:p w14:paraId="59AA1A0A"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medical leave.</w:t>
      </w:r>
    </w:p>
    <w:p w14:paraId="6DB5D4FC" w14:textId="77777777" w:rsidR="00962BDB" w:rsidRPr="00A2630C" w:rsidRDefault="00962BDB" w:rsidP="00337917">
      <w:pPr>
        <w:spacing w:after="0" w:line="240" w:lineRule="auto"/>
      </w:pPr>
      <w:r w:rsidRPr="00A2630C">
        <w:t>In an</w:t>
      </w:r>
      <w:r w:rsidRPr="0003710C">
        <w:t xml:space="preserve"> </w:t>
      </w:r>
      <w:hyperlink r:id="rId1069" w:history="1">
        <w:r w:rsidRPr="0003710C">
          <w:rPr>
            <w:rStyle w:val="Hyperlink"/>
          </w:rPr>
          <w:t xml:space="preserve">announcement </w:t>
        </w:r>
      </w:hyperlink>
      <w:r w:rsidRPr="0003710C">
        <w:t xml:space="preserve"> </w:t>
      </w:r>
      <w:r w:rsidRPr="00A2630C">
        <w:t>about the law, ESD explained that because employer contributions for paid family leave are not subject to employment taxes, moving employer contributions from medical to family prevents additional federal tax liability. ESD said that had the measure not been passed, up to $30 million annually in tax liabilities would have been drawn from the state’s paid leave trust fund or passed on to Washington employers.</w:t>
      </w:r>
    </w:p>
    <w:p w14:paraId="73B8C234" w14:textId="77777777" w:rsidR="00962BDB" w:rsidRPr="00A2630C" w:rsidRDefault="00962BDB" w:rsidP="00337917">
      <w:pPr>
        <w:spacing w:after="0" w:line="240" w:lineRule="auto"/>
      </w:pPr>
      <w:r w:rsidRPr="00A2630C">
        <w:t>ESD also said that HB 2345 allows employers to avoid significant changes to their business practices that would otherwise be required under the revenue ruling.</w:t>
      </w:r>
    </w:p>
    <w:p w14:paraId="11FF2C12" w14:textId="77777777" w:rsidR="00962BDB" w:rsidRPr="0003710C" w:rsidRDefault="00962BDB" w:rsidP="00337917">
      <w:pPr>
        <w:pStyle w:val="Heading2"/>
        <w:spacing w:before="0" w:line="240" w:lineRule="auto"/>
        <w:rPr>
          <w:b/>
          <w:bCs/>
          <w:color w:val="auto"/>
        </w:rPr>
      </w:pPr>
      <w:r w:rsidRPr="0003710C">
        <w:rPr>
          <w:color w:val="auto"/>
        </w:rPr>
        <w:t>Next Steps for Employers</w:t>
      </w:r>
    </w:p>
    <w:p w14:paraId="054A66AA" w14:textId="77777777" w:rsidR="00962BDB" w:rsidRPr="00A2630C" w:rsidRDefault="00962BDB" w:rsidP="00337917">
      <w:pPr>
        <w:spacing w:after="0" w:line="240" w:lineRule="auto"/>
      </w:pPr>
      <w:r w:rsidRPr="00A2630C">
        <w:t xml:space="preserve">The new law will impact the </w:t>
      </w:r>
      <w:r w:rsidRPr="00A2630C">
        <w:rPr>
          <w:u w:val="single"/>
        </w:rPr>
        <w:t>2027 premium rate split</w:t>
      </w:r>
      <w:r w:rsidRPr="00A2630C">
        <w:t xml:space="preserve"> but does not affect the 2026 premium rate or contribution split. ESD said it will provide information to employers on how to implement the new premium split later this year. </w:t>
      </w:r>
    </w:p>
    <w:p w14:paraId="12513D1C" w14:textId="77777777" w:rsidR="00962BDB" w:rsidRDefault="00962BDB" w:rsidP="00337917">
      <w:pPr>
        <w:spacing w:after="0" w:line="240" w:lineRule="auto"/>
      </w:pPr>
      <w:r w:rsidRPr="00A2630C">
        <w:t>ESD also said it will announce the 2027 premium and detailed premium calculations by mid-November of this year for implementation by employers. </w:t>
      </w:r>
    </w:p>
    <w:p w14:paraId="51A21B3C" w14:textId="77777777" w:rsidR="00962BDB" w:rsidRPr="00A55FB9" w:rsidRDefault="00962BDB" w:rsidP="00962BDB">
      <w:pPr>
        <w:spacing w:after="0" w:line="240" w:lineRule="auto"/>
        <w:rPr>
          <w:sz w:val="16"/>
          <w:szCs w:val="16"/>
        </w:rPr>
      </w:pPr>
    </w:p>
    <w:p w14:paraId="52FBB240" w14:textId="77777777" w:rsidR="00962BDB" w:rsidRDefault="00962BDB" w:rsidP="009B5D14">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 xml:space="preserve">State Passes Law </w:t>
      </w:r>
      <w:r>
        <w:rPr>
          <w:b/>
          <w:bCs/>
          <w:caps/>
          <w:noProof/>
          <w:color w:val="0E425C"/>
          <w:sz w:val="26"/>
          <w:szCs w:val="26"/>
        </w:rPr>
        <w:t xml:space="preserve">BAnning all Noncompete Agreements Effective </w:t>
      </w:r>
      <w:r w:rsidRPr="00A21150">
        <w:rPr>
          <w:b/>
          <w:bCs/>
          <w:caps/>
          <w:color w:val="0070C0"/>
          <w:sz w:val="26"/>
          <w:szCs w:val="26"/>
        </w:rPr>
        <w:t>Jun 30, 2027</w:t>
      </w:r>
    </w:p>
    <w:p w14:paraId="1CF218D8" w14:textId="77777777" w:rsidR="00962BDB" w:rsidRPr="00C41984" w:rsidRDefault="00962BDB" w:rsidP="009B5D14">
      <w:pPr>
        <w:spacing w:after="0" w:line="240" w:lineRule="auto"/>
      </w:pPr>
      <w:r>
        <w:t xml:space="preserve">State </w:t>
      </w:r>
      <w:r w:rsidRPr="00C41984">
        <w:t xml:space="preserve">House Bill 1155 bans noncompetition agreements for all workers in the state, effective June 30, 2027. </w:t>
      </w:r>
    </w:p>
    <w:p w14:paraId="0EAFD6E9" w14:textId="77777777" w:rsidR="00962BDB" w:rsidRPr="00C41984" w:rsidRDefault="00962BDB">
      <w:pPr>
        <w:pStyle w:val="ListParagraph"/>
        <w:numPr>
          <w:ilvl w:val="0"/>
          <w:numId w:val="333"/>
        </w:numPr>
        <w:spacing w:after="0" w:line="240" w:lineRule="auto"/>
      </w:pPr>
      <w:r w:rsidRPr="00C41984">
        <w:t>Under new legislation, all noncompetition covenants in Washington will be void and unenforceable as of June 30, 2027, regardless of when they were executed.</w:t>
      </w:r>
    </w:p>
    <w:p w14:paraId="0AD46437" w14:textId="77777777" w:rsidR="00962BDB" w:rsidRPr="00C41984" w:rsidRDefault="00962BDB">
      <w:pPr>
        <w:numPr>
          <w:ilvl w:val="0"/>
          <w:numId w:val="333"/>
        </w:numPr>
        <w:spacing w:after="0" w:line="240" w:lineRule="auto"/>
      </w:pPr>
      <w:r w:rsidRPr="00C41984">
        <w:t>Noncompetes are defined broadly to include some customer non</w:t>
      </w:r>
      <w:r>
        <w:t>-</w:t>
      </w:r>
      <w:r w:rsidRPr="00C41984">
        <w:t>solicitation agreements, as well as agreements to repay or forfeit pay or benefits if the individual engages in lawful business activity.</w:t>
      </w:r>
    </w:p>
    <w:p w14:paraId="111554F8" w14:textId="77777777" w:rsidR="00962BDB" w:rsidRPr="00C41984" w:rsidRDefault="00962BDB">
      <w:pPr>
        <w:numPr>
          <w:ilvl w:val="0"/>
          <w:numId w:val="333"/>
        </w:numPr>
        <w:spacing w:after="0" w:line="240" w:lineRule="auto"/>
      </w:pPr>
      <w:r w:rsidRPr="00C41984">
        <w:t>The law applies retroactively and requires employers to notify affected employees and independent contractors by October 1, 2027.</w:t>
      </w:r>
    </w:p>
    <w:p w14:paraId="7A697067" w14:textId="77777777" w:rsidR="00962BDB" w:rsidRPr="00C41984" w:rsidRDefault="00962BDB">
      <w:pPr>
        <w:numPr>
          <w:ilvl w:val="0"/>
          <w:numId w:val="333"/>
        </w:numPr>
        <w:spacing w:after="0" w:line="240" w:lineRule="auto"/>
      </w:pPr>
      <w:r w:rsidRPr="00C41984">
        <w:t>Statutory damages and attorney fees are potentially available to aggrieved workers, and the Attorney General may bring enforcement actions.</w:t>
      </w:r>
    </w:p>
    <w:p w14:paraId="3A0A161B" w14:textId="77777777" w:rsidR="00962BDB" w:rsidRPr="008E422E" w:rsidRDefault="00962BDB">
      <w:pPr>
        <w:numPr>
          <w:ilvl w:val="0"/>
          <w:numId w:val="333"/>
        </w:numPr>
        <w:spacing w:after="0" w:line="240" w:lineRule="auto"/>
      </w:pPr>
      <w:r w:rsidRPr="00C41984">
        <w:t>Certain agreements, including narrowly defined non</w:t>
      </w:r>
      <w:r>
        <w:t>-</w:t>
      </w:r>
      <w:r w:rsidRPr="00C41984">
        <w:t>solicitation covenants, confidentiality agreements, and covenants tied to the sale of a business, are not prohibited by the new legislation.</w:t>
      </w:r>
    </w:p>
    <w:p w14:paraId="741568CF" w14:textId="77777777" w:rsidR="00962BDB" w:rsidRPr="009B5D14" w:rsidRDefault="00962BDB" w:rsidP="008167F5">
      <w:pPr>
        <w:spacing w:after="0" w:line="240" w:lineRule="auto"/>
        <w:ind w:left="86"/>
        <w:jc w:val="center"/>
        <w:rPr>
          <w:rFonts w:ascii="Calibri" w:hAnsi="Calibri" w:cs="Calibri"/>
          <w:b/>
          <w:bCs/>
          <w:color w:val="C00000"/>
          <w:sz w:val="16"/>
          <w:szCs w:val="16"/>
          <w:shd w:val="clear" w:color="auto" w:fill="FFFFFF"/>
        </w:rPr>
      </w:pPr>
    </w:p>
    <w:p w14:paraId="3573B2F9" w14:textId="7C8E24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1070"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w:t>
      </w:r>
      <w:r w:rsidRPr="00DD7BD1">
        <w:rPr>
          <w:rFonts w:cs="Calibri"/>
          <w:color w:val="auto"/>
          <w:szCs w:val="22"/>
        </w:rPr>
        <w:lastRenderedPageBreak/>
        <w:t xml:space="preserve">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1071"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1072"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1073"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1074"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w:t>
      </w:r>
      <w:proofErr w:type="spellStart"/>
      <w:r w:rsidRPr="00DD7BD1">
        <w:rPr>
          <w:rFonts w:ascii="Calibri" w:hAnsi="Calibri" w:cs="Calibri"/>
        </w:rPr>
        <w:t>erforms</w:t>
      </w:r>
      <w:proofErr w:type="spellEnd"/>
      <w:r w:rsidRPr="00DD7BD1">
        <w:rPr>
          <w:rFonts w:ascii="Calibri" w:hAnsi="Calibri" w:cs="Calibri"/>
        </w:rPr>
        <w:t xml:space="preserve">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lastRenderedPageBreak/>
        <w:t xml:space="preserve">Washington state has announced an increase to its paid family and medical leave (PFML)  </w:t>
      </w:r>
      <w:hyperlink r:id="rId1075"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1076"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lastRenderedPageBreak/>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1077">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xml:space="preserve">: The federal WARN Act applies to private sector companies with either 100 full-time employees or </w:t>
      </w:r>
      <w:proofErr w:type="gramStart"/>
      <w:r w:rsidRPr="00DD7BD1">
        <w:rPr>
          <w:rFonts w:ascii="Calibri" w:hAnsi="Calibri" w:cs="Calibri"/>
          <w:shd w:val="clear" w:color="auto" w:fill="FFFFFF"/>
        </w:rPr>
        <w:t>100</w:t>
      </w:r>
      <w:proofErr w:type="gramEnd"/>
      <w:r w:rsidRPr="00DD7BD1">
        <w:rPr>
          <w:rFonts w:ascii="Calibri" w:hAnsi="Calibri" w:cs="Calibri"/>
          <w:shd w:val="clear" w:color="auto" w:fill="FFFFFF"/>
        </w:rPr>
        <w:t xml:space="preserve">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1078"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lastRenderedPageBreak/>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1079"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1080"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1081"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official guidance is released by the state ahead of the </w:t>
      </w:r>
      <w:proofErr w:type="gramStart"/>
      <w:r w:rsidRPr="00DD7BD1">
        <w:rPr>
          <w:rFonts w:ascii="Calibri" w:hAnsi="Calibri" w:cs="Calibri"/>
          <w:shd w:val="clear" w:color="auto" w:fill="FFFFFF"/>
        </w:rPr>
        <w:t>2026 effective date</w:t>
      </w:r>
      <w:proofErr w:type="gramEnd"/>
      <w:r w:rsidRPr="00DD7BD1">
        <w:rPr>
          <w:rFonts w:ascii="Calibri" w:hAnsi="Calibri" w:cs="Calibri"/>
          <w:shd w:val="clear" w:color="auto" w:fill="FFFFFF"/>
        </w:rPr>
        <w:t>.</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1082"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1083"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proofErr w:type="gramStart"/>
      <w:r w:rsidRPr="00DD7BD1">
        <w:rPr>
          <w:rFonts w:cs="Calibri"/>
          <w:b/>
          <w:bCs/>
          <w:color w:val="auto"/>
          <w:szCs w:val="22"/>
        </w:rPr>
        <w:t>Non discrimination</w:t>
      </w:r>
      <w:proofErr w:type="gramEnd"/>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 xml:space="preserve">Employers can’t require a driver’s license as a condition of employment or state that applicants must have a driver’s license in a job posting. There’s an exception </w:t>
      </w:r>
      <w:proofErr w:type="gramStart"/>
      <w:r w:rsidRPr="00DD7BD1">
        <w:rPr>
          <w:rFonts w:ascii="Calibri" w:hAnsi="Calibri" w:cs="Calibri"/>
          <w:shd w:val="clear" w:color="auto" w:fill="FFFFFF"/>
        </w:rPr>
        <w:t>if</w:t>
      </w:r>
      <w:proofErr w:type="gramEnd"/>
      <w:r w:rsidRPr="00DD7BD1">
        <w:rPr>
          <w:rFonts w:ascii="Calibri" w:hAnsi="Calibri" w:cs="Calibri"/>
          <w:shd w:val="clear" w:color="auto" w:fill="FFFFFF"/>
        </w:rPr>
        <w:t xml:space="preserve">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13, 2025, Governor Bob Ferguson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SHB 1308 will now require private employers to </w:t>
      </w:r>
      <w:proofErr w:type="gramStart"/>
      <w:r w:rsidRPr="00DD7BD1">
        <w:rPr>
          <w:rFonts w:ascii="Calibri" w:hAnsi="Calibri" w:cs="Calibri"/>
          <w:shd w:val="clear" w:color="auto" w:fill="FFFFFF"/>
        </w:rPr>
        <w:t>actually provide</w:t>
      </w:r>
      <w:proofErr w:type="gramEnd"/>
      <w:r w:rsidRPr="00DD7BD1">
        <w:rPr>
          <w:rFonts w:ascii="Calibri" w:hAnsi="Calibri" w:cs="Calibri"/>
          <w:shd w:val="clear" w:color="auto" w:fill="FFFFFF"/>
        </w:rPr>
        <w:t xml:space="preserv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1084"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 xml:space="preserve">allow employees to use their paid sick leave to prepare for or attend judicial or administrative immigration proceedings involving the employee or the employee’s family </w:t>
      </w:r>
      <w:r w:rsidRPr="00DD7BD1">
        <w:rPr>
          <w:rFonts w:cs="Calibri"/>
          <w:color w:val="auto"/>
          <w:szCs w:val="22"/>
        </w:rPr>
        <w:lastRenderedPageBreak/>
        <w:t>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w:t>
      </w:r>
      <w:proofErr w:type="gramStart"/>
      <w:r w:rsidRPr="00DD7BD1">
        <w:rPr>
          <w:rFonts w:cs="Calibri"/>
          <w:color w:val="auto"/>
          <w:szCs w:val="22"/>
        </w:rPr>
        <w:t>a</w:t>
      </w:r>
      <w:proofErr w:type="gramEnd"/>
      <w:r w:rsidRPr="00DD7BD1">
        <w:rPr>
          <w:rFonts w:cs="Calibri"/>
          <w:color w:val="auto"/>
          <w:szCs w:val="22"/>
        </w:rPr>
        <w:t xml:space="preserve">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1085"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The Washington Equal Pay and Opportunities Act (EPOA) </w:t>
      </w:r>
      <w:proofErr w:type="gramStart"/>
      <w:r w:rsidRPr="00DD7BD1">
        <w:rPr>
          <w:rFonts w:ascii="Calibri" w:hAnsi="Calibri" w:cs="Calibri"/>
          <w:sz w:val="22"/>
          <w:szCs w:val="22"/>
        </w:rPr>
        <w:t>prohibits</w:t>
      </w:r>
      <w:proofErr w:type="gramEnd"/>
      <w:r w:rsidRPr="00DD7BD1">
        <w:rPr>
          <w:rFonts w:ascii="Calibri" w:hAnsi="Calibri" w:cs="Calibri"/>
          <w:sz w:val="22"/>
          <w:szCs w:val="22"/>
        </w:rPr>
        <w:t xml:space="preserve">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w:t>
      </w:r>
      <w:r w:rsidRPr="00DD7BD1">
        <w:rPr>
          <w:rFonts w:ascii="Calibri" w:hAnsi="Calibri" w:cs="Calibri"/>
          <w:sz w:val="22"/>
          <w:szCs w:val="22"/>
        </w:rPr>
        <w:lastRenderedPageBreak/>
        <w:t xml:space="preserve">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1086"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1087"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1088"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1089"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1090"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1091"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the rate </w:t>
      </w:r>
      <w:proofErr w:type="gramStart"/>
      <w:r w:rsidRPr="00DD7BD1">
        <w:rPr>
          <w:rFonts w:ascii="Calibri" w:hAnsi="Calibri" w:cs="Calibri"/>
          <w:shd w:val="clear" w:color="auto" w:fill="FFFFFF"/>
        </w:rPr>
        <w:t>increase</w:t>
      </w:r>
      <w:proofErr w:type="gramEnd"/>
      <w:r w:rsidRPr="00DD7BD1">
        <w:rPr>
          <w:rFonts w:ascii="Calibri" w:hAnsi="Calibri" w:cs="Calibri"/>
          <w:shd w:val="clear" w:color="auto" w:fill="FFFFFF"/>
        </w:rPr>
        <w:t xml:space="preserv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1092"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 xml:space="preserve">Of the total 0.92% contribution in 2025, employers with 50 or more employees will pay 28.48%, and employee withholding will cover the remaining 71.52%, a similar ratio as in 2024.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1093"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1094"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lastRenderedPageBreak/>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1095"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1096"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 xml:space="preserve">More to </w:t>
      </w:r>
      <w:proofErr w:type="gramStart"/>
      <w:r w:rsidRPr="00DD7BD1">
        <w:rPr>
          <w:rFonts w:cs="Calibri"/>
          <w:color w:val="auto"/>
        </w:rPr>
        <w:t>comes</w:t>
      </w:r>
      <w:proofErr w:type="gramEnd"/>
      <w:r w:rsidRPr="00DD7BD1">
        <w:rPr>
          <w:rFonts w:cs="Calibri"/>
          <w:color w:val="auto"/>
        </w:rPr>
        <w:t xml:space="preserve">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 xml:space="preserve">Changes </w:t>
      </w:r>
      <w:proofErr w:type="gramStart"/>
      <w:r w:rsidRPr="00DD7BD1">
        <w:rPr>
          <w:rFonts w:cs="Calibri"/>
          <w:b/>
          <w:bCs/>
          <w:color w:val="auto"/>
        </w:rPr>
        <w:t>at a Glance</w:t>
      </w:r>
      <w:proofErr w:type="gramEnd"/>
      <w:r w:rsidRPr="00DD7BD1">
        <w:rPr>
          <w:rFonts w:cs="Calibri"/>
          <w:b/>
          <w:bCs/>
          <w:color w:val="auto"/>
        </w:rPr>
        <w:t>:</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proofErr w:type="gramStart"/>
      <w:r w:rsidRPr="00DD7BD1">
        <w:rPr>
          <w:rFonts w:cs="Calibri"/>
          <w:color w:val="auto"/>
        </w:rPr>
        <w:t>Allows</w:t>
      </w:r>
      <w:proofErr w:type="gramEnd"/>
      <w:r w:rsidRPr="00DD7BD1">
        <w:rPr>
          <w:rFonts w:cs="Calibri"/>
          <w:color w:val="auto"/>
        </w:rPr>
        <w:t xml:space="preserve"> employees to take leave for public emergency closures.</w:t>
      </w:r>
      <w:bookmarkEnd w:id="146"/>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7"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lastRenderedPageBreak/>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1097"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Willful violation—The </w:t>
      </w:r>
      <w:proofErr w:type="gramStart"/>
      <w:r w:rsidRPr="00DD7BD1">
        <w:rPr>
          <w:rFonts w:cs="Calibri"/>
          <w:color w:val="auto"/>
          <w:szCs w:val="22"/>
        </w:rPr>
        <w:t>penalty minimum</w:t>
      </w:r>
      <w:proofErr w:type="gramEnd"/>
      <w:r w:rsidRPr="00DD7BD1">
        <w:rPr>
          <w:rFonts w:cs="Calibri"/>
          <w:color w:val="auto"/>
          <w:szCs w:val="22"/>
        </w:rPr>
        <w:t xml:space="preserve">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8"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8"/>
    </w:p>
    <w:sectPr w:rsidR="00450F9B" w:rsidRPr="00DD7BD1" w:rsidSect="006242BE">
      <w:headerReference w:type="default" r:id="rId1098"/>
      <w:footerReference w:type="default" r:id="rId1099"/>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1ACD" w14:textId="77777777" w:rsidR="00CC6C59" w:rsidRDefault="00CC6C59" w:rsidP="003A105A">
      <w:pPr>
        <w:spacing w:after="0" w:line="240" w:lineRule="auto"/>
      </w:pPr>
      <w:r>
        <w:separator/>
      </w:r>
    </w:p>
  </w:endnote>
  <w:endnote w:type="continuationSeparator" w:id="0">
    <w:p w14:paraId="011D5B92" w14:textId="77777777" w:rsidR="00CC6C59" w:rsidRDefault="00CC6C59"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6BF5D" w14:textId="77777777" w:rsidR="00CC6C59" w:rsidRDefault="00CC6C59" w:rsidP="003A105A">
      <w:pPr>
        <w:spacing w:after="0" w:line="240" w:lineRule="auto"/>
      </w:pPr>
      <w:r>
        <w:separator/>
      </w:r>
    </w:p>
  </w:footnote>
  <w:footnote w:type="continuationSeparator" w:id="0">
    <w:p w14:paraId="25A11EEF" w14:textId="77777777" w:rsidR="00CC6C59" w:rsidRDefault="00CC6C59"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1A6C6B"/>
    <w:multiLevelType w:val="hybridMultilevel"/>
    <w:tmpl w:val="4C2CCB4A"/>
    <w:lvl w:ilvl="0" w:tplc="4BC2D1F2">
      <w:start w:val="1"/>
      <w:numFmt w:val="bullet"/>
      <w:lvlText w:val=""/>
      <w:lvlJc w:val="left"/>
      <w:pPr>
        <w:ind w:left="720" w:hanging="360"/>
      </w:pPr>
      <w:rPr>
        <w:rFonts w:ascii="Symbol" w:hAnsi="Symbol" w:hint="default"/>
        <w:color w:val="000000" w:themeColor="text1"/>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BE72B1"/>
    <w:multiLevelType w:val="hybridMultilevel"/>
    <w:tmpl w:val="95821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E60B40"/>
    <w:multiLevelType w:val="hybridMultilevel"/>
    <w:tmpl w:val="7F10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7"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AB90C11"/>
    <w:multiLevelType w:val="hybridMultilevel"/>
    <w:tmpl w:val="1BA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1"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CCD3FC9"/>
    <w:multiLevelType w:val="multilevel"/>
    <w:tmpl w:val="719CF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F65362D"/>
    <w:multiLevelType w:val="multilevel"/>
    <w:tmpl w:val="31141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08E4B10"/>
    <w:multiLevelType w:val="hybridMultilevel"/>
    <w:tmpl w:val="18F2605A"/>
    <w:lvl w:ilvl="0" w:tplc="ED9AD1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1720852"/>
    <w:multiLevelType w:val="multilevel"/>
    <w:tmpl w:val="B05C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54" w15:restartNumberingAfterBreak="0">
    <w:nsid w:val="12DB1FB1"/>
    <w:multiLevelType w:val="multilevel"/>
    <w:tmpl w:val="086E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35A2765"/>
    <w:multiLevelType w:val="hybridMultilevel"/>
    <w:tmpl w:val="BE122EB4"/>
    <w:lvl w:ilvl="0" w:tplc="2594E8C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59"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4357781"/>
    <w:multiLevelType w:val="multilevel"/>
    <w:tmpl w:val="E8B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50525E2"/>
    <w:multiLevelType w:val="multilevel"/>
    <w:tmpl w:val="2618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8A64AFE"/>
    <w:multiLevelType w:val="multilevel"/>
    <w:tmpl w:val="7C42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75"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1E362AAD"/>
    <w:multiLevelType w:val="hybridMultilevel"/>
    <w:tmpl w:val="D7A0D6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F3B5D2C"/>
    <w:multiLevelType w:val="multilevel"/>
    <w:tmpl w:val="68BC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2AA0AD1"/>
    <w:multiLevelType w:val="hybridMultilevel"/>
    <w:tmpl w:val="82A8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2CE64E3"/>
    <w:multiLevelType w:val="multilevel"/>
    <w:tmpl w:val="4C5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2EF64BD"/>
    <w:multiLevelType w:val="hybridMultilevel"/>
    <w:tmpl w:val="EDB0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59801B5"/>
    <w:multiLevelType w:val="hybridMultilevel"/>
    <w:tmpl w:val="3810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79F40C8"/>
    <w:multiLevelType w:val="multilevel"/>
    <w:tmpl w:val="17E8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23"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BFF2068"/>
    <w:multiLevelType w:val="multilevel"/>
    <w:tmpl w:val="B8F6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C241B3D"/>
    <w:multiLevelType w:val="multilevel"/>
    <w:tmpl w:val="6B7A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C2B1D93"/>
    <w:multiLevelType w:val="multilevel"/>
    <w:tmpl w:val="98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34"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2CF604FC"/>
    <w:multiLevelType w:val="multilevel"/>
    <w:tmpl w:val="BB62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D415F77"/>
    <w:multiLevelType w:val="multilevel"/>
    <w:tmpl w:val="58B8F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5"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55F2E74"/>
    <w:multiLevelType w:val="hybridMultilevel"/>
    <w:tmpl w:val="C70A4D40"/>
    <w:lvl w:ilvl="0" w:tplc="1028558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37335281"/>
    <w:multiLevelType w:val="multilevel"/>
    <w:tmpl w:val="EC0A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8914C45"/>
    <w:multiLevelType w:val="multilevel"/>
    <w:tmpl w:val="5F4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7" w15:restartNumberingAfterBreak="0">
    <w:nsid w:val="39FD6B9D"/>
    <w:multiLevelType w:val="multilevel"/>
    <w:tmpl w:val="52C81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D5E6DEA"/>
    <w:multiLevelType w:val="hybridMultilevel"/>
    <w:tmpl w:val="EDB84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6"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3F067C3E"/>
    <w:multiLevelType w:val="multilevel"/>
    <w:tmpl w:val="4BEA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5"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87"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193"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7"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8"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4CF0569"/>
    <w:multiLevelType w:val="hybridMultilevel"/>
    <w:tmpl w:val="970A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1"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205"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7"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211"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13"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4AD466D3"/>
    <w:multiLevelType w:val="hybridMultilevel"/>
    <w:tmpl w:val="D596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B042647"/>
    <w:multiLevelType w:val="hybridMultilevel"/>
    <w:tmpl w:val="6F28ED82"/>
    <w:lvl w:ilvl="0" w:tplc="460461E8">
      <w:start w:val="1"/>
      <w:numFmt w:val="bullet"/>
      <w:lvlText w:val=""/>
      <w:lvlJc w:val="left"/>
      <w:pPr>
        <w:ind w:left="720" w:hanging="360"/>
      </w:pPr>
      <w:rPr>
        <w:rFonts w:ascii="Symbol" w:hAnsi="Symbol" w:hint="default"/>
        <w:color w:val="833C0B"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C367EC0"/>
    <w:multiLevelType w:val="hybridMultilevel"/>
    <w:tmpl w:val="F376AE38"/>
    <w:lvl w:ilvl="0" w:tplc="4F3ABE02">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0"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32"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36"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39"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531E5A2C"/>
    <w:multiLevelType w:val="multilevel"/>
    <w:tmpl w:val="031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49"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55987238"/>
    <w:multiLevelType w:val="hybridMultilevel"/>
    <w:tmpl w:val="B2724B1A"/>
    <w:lvl w:ilvl="0" w:tplc="B2E2FF2C">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76D3C35"/>
    <w:multiLevelType w:val="multilevel"/>
    <w:tmpl w:val="ED1E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67"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5B9B0B81"/>
    <w:multiLevelType w:val="multilevel"/>
    <w:tmpl w:val="FE4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BB45C6B"/>
    <w:multiLevelType w:val="hybridMultilevel"/>
    <w:tmpl w:val="8E0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CC12BC5"/>
    <w:multiLevelType w:val="hybridMultilevel"/>
    <w:tmpl w:val="DB74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DCB7984"/>
    <w:multiLevelType w:val="multilevel"/>
    <w:tmpl w:val="0216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7"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61E42452"/>
    <w:multiLevelType w:val="hybridMultilevel"/>
    <w:tmpl w:val="306C0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631C6DC3"/>
    <w:multiLevelType w:val="multilevel"/>
    <w:tmpl w:val="610C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64420B44"/>
    <w:multiLevelType w:val="hybridMultilevel"/>
    <w:tmpl w:val="183632D0"/>
    <w:lvl w:ilvl="0" w:tplc="A692AD10">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2" w15:restartNumberingAfterBreak="0">
    <w:nsid w:val="64821C74"/>
    <w:multiLevelType w:val="multilevel"/>
    <w:tmpl w:val="A1D4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4A14866"/>
    <w:multiLevelType w:val="multilevel"/>
    <w:tmpl w:val="7020E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8FE3350"/>
    <w:multiLevelType w:val="multilevel"/>
    <w:tmpl w:val="7EE8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96F2346"/>
    <w:multiLevelType w:val="hybridMultilevel"/>
    <w:tmpl w:val="D6F2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697D2BF4"/>
    <w:multiLevelType w:val="hybridMultilevel"/>
    <w:tmpl w:val="E4F0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317" w15:restartNumberingAfterBreak="0">
    <w:nsid w:val="6A0459CF"/>
    <w:multiLevelType w:val="hybridMultilevel"/>
    <w:tmpl w:val="82F09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6A6D1675"/>
    <w:multiLevelType w:val="hybridMultilevel"/>
    <w:tmpl w:val="DF72B85C"/>
    <w:lvl w:ilvl="0" w:tplc="A5C897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20"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321"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CFD0574"/>
    <w:multiLevelType w:val="hybridMultilevel"/>
    <w:tmpl w:val="D3F6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D7D1174"/>
    <w:multiLevelType w:val="multilevel"/>
    <w:tmpl w:val="7D76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1"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F9C0F8A"/>
    <w:multiLevelType w:val="multilevel"/>
    <w:tmpl w:val="9E4A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34"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5" w15:restartNumberingAfterBreak="0">
    <w:nsid w:val="6FD50119"/>
    <w:multiLevelType w:val="multilevel"/>
    <w:tmpl w:val="6F62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37"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15:restartNumberingAfterBreak="0">
    <w:nsid w:val="70A35B3D"/>
    <w:multiLevelType w:val="hybridMultilevel"/>
    <w:tmpl w:val="06D0C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70E97316"/>
    <w:multiLevelType w:val="multilevel"/>
    <w:tmpl w:val="C83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70FC4AE2"/>
    <w:multiLevelType w:val="multilevel"/>
    <w:tmpl w:val="ED1A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2F32007"/>
    <w:multiLevelType w:val="hybridMultilevel"/>
    <w:tmpl w:val="D67C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47"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74AA7BDF"/>
    <w:multiLevelType w:val="hybridMultilevel"/>
    <w:tmpl w:val="C5E8F6A2"/>
    <w:lvl w:ilvl="0" w:tplc="460461E8">
      <w:start w:val="1"/>
      <w:numFmt w:val="bullet"/>
      <w:lvlText w:val=""/>
      <w:lvlJc w:val="left"/>
      <w:pPr>
        <w:ind w:left="720" w:hanging="360"/>
      </w:pPr>
      <w:rPr>
        <w:rFonts w:ascii="Symbol" w:hAnsi="Symbol" w:hint="default"/>
        <w:color w:val="833C0B" w:themeColor="accent2" w:themeShade="80"/>
      </w:rPr>
    </w:lvl>
    <w:lvl w:ilvl="1" w:tplc="268414E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2"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77F54CD6"/>
    <w:multiLevelType w:val="hybridMultilevel"/>
    <w:tmpl w:val="66ECCBF8"/>
    <w:lvl w:ilvl="0" w:tplc="BAB2B1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793C507C"/>
    <w:multiLevelType w:val="multilevel"/>
    <w:tmpl w:val="CF72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5"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80"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15:restartNumberingAfterBreak="0">
    <w:nsid w:val="7D876DBC"/>
    <w:multiLevelType w:val="multilevel"/>
    <w:tmpl w:val="4EB2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7"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88"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235"/>
  </w:num>
  <w:num w:numId="2" w16cid:durableId="961808561">
    <w:abstractNumId w:val="0"/>
  </w:num>
  <w:num w:numId="3" w16cid:durableId="850610045">
    <w:abstractNumId w:val="206"/>
  </w:num>
  <w:num w:numId="4" w16cid:durableId="1039747393">
    <w:abstractNumId w:val="74"/>
  </w:num>
  <w:num w:numId="5" w16cid:durableId="2003316872">
    <w:abstractNumId w:val="186"/>
  </w:num>
  <w:num w:numId="6" w16cid:durableId="1721635079">
    <w:abstractNumId w:val="248"/>
  </w:num>
  <w:num w:numId="7" w16cid:durableId="938218111">
    <w:abstractNumId w:val="231"/>
  </w:num>
  <w:num w:numId="8" w16cid:durableId="485707375">
    <w:abstractNumId w:val="48"/>
  </w:num>
  <w:num w:numId="9" w16cid:durableId="324212768">
    <w:abstractNumId w:val="53"/>
  </w:num>
  <w:num w:numId="10" w16cid:durableId="1658533981">
    <w:abstractNumId w:val="348"/>
  </w:num>
  <w:num w:numId="11" w16cid:durableId="2071998881">
    <w:abstractNumId w:val="284"/>
  </w:num>
  <w:num w:numId="12" w16cid:durableId="1523712221">
    <w:abstractNumId w:val="70"/>
  </w:num>
  <w:num w:numId="13" w16cid:durableId="94135718">
    <w:abstractNumId w:val="323"/>
  </w:num>
  <w:num w:numId="14" w16cid:durableId="44566400">
    <w:abstractNumId w:val="239"/>
  </w:num>
  <w:num w:numId="15" w16cid:durableId="2112317763">
    <w:abstractNumId w:val="264"/>
  </w:num>
  <w:num w:numId="16" w16cid:durableId="1503739614">
    <w:abstractNumId w:val="248"/>
  </w:num>
  <w:num w:numId="17" w16cid:durableId="1468860666">
    <w:abstractNumId w:val="73"/>
  </w:num>
  <w:num w:numId="18" w16cid:durableId="1970740193">
    <w:abstractNumId w:val="143"/>
  </w:num>
  <w:num w:numId="19" w16cid:durableId="1649088688">
    <w:abstractNumId w:val="185"/>
  </w:num>
  <w:num w:numId="20" w16cid:durableId="784495168">
    <w:abstractNumId w:val="174"/>
  </w:num>
  <w:num w:numId="21" w16cid:durableId="67073513">
    <w:abstractNumId w:val="344"/>
  </w:num>
  <w:num w:numId="22" w16cid:durableId="1531721886">
    <w:abstractNumId w:val="241"/>
  </w:num>
  <w:num w:numId="23" w16cid:durableId="1849831646">
    <w:abstractNumId w:val="7"/>
  </w:num>
  <w:num w:numId="24" w16cid:durableId="854423568">
    <w:abstractNumId w:val="112"/>
  </w:num>
  <w:num w:numId="25" w16cid:durableId="1650403366">
    <w:abstractNumId w:val="355"/>
  </w:num>
  <w:num w:numId="26" w16cid:durableId="708649792">
    <w:abstractNumId w:val="362"/>
  </w:num>
  <w:num w:numId="27" w16cid:durableId="733508808">
    <w:abstractNumId w:val="374"/>
  </w:num>
  <w:num w:numId="28" w16cid:durableId="248512933">
    <w:abstractNumId w:val="97"/>
  </w:num>
  <w:num w:numId="29" w16cid:durableId="2079742393">
    <w:abstractNumId w:val="269"/>
  </w:num>
  <w:num w:numId="30" w16cid:durableId="1960600846">
    <w:abstractNumId w:val="55"/>
  </w:num>
  <w:num w:numId="31" w16cid:durableId="455568181">
    <w:abstractNumId w:val="312"/>
  </w:num>
  <w:num w:numId="32" w16cid:durableId="875191644">
    <w:abstractNumId w:val="331"/>
  </w:num>
  <w:num w:numId="33" w16cid:durableId="38096241">
    <w:abstractNumId w:val="19"/>
  </w:num>
  <w:num w:numId="34" w16cid:durableId="1694380629">
    <w:abstractNumId w:val="194"/>
  </w:num>
  <w:num w:numId="35" w16cid:durableId="1854956192">
    <w:abstractNumId w:val="201"/>
  </w:num>
  <w:num w:numId="36" w16cid:durableId="973023254">
    <w:abstractNumId w:val="60"/>
  </w:num>
  <w:num w:numId="37" w16cid:durableId="1771504384">
    <w:abstractNumId w:val="157"/>
  </w:num>
  <w:num w:numId="38" w16cid:durableId="884946928">
    <w:abstractNumId w:val="380"/>
  </w:num>
  <w:num w:numId="39" w16cid:durableId="2053580014">
    <w:abstractNumId w:val="349"/>
  </w:num>
  <w:num w:numId="40" w16cid:durableId="608198765">
    <w:abstractNumId w:val="12"/>
  </w:num>
  <w:num w:numId="41" w16cid:durableId="133447987">
    <w:abstractNumId w:val="356"/>
  </w:num>
  <w:num w:numId="42" w16cid:durableId="1531842430">
    <w:abstractNumId w:val="31"/>
  </w:num>
  <w:num w:numId="43" w16cid:durableId="1914662190">
    <w:abstractNumId w:val="218"/>
  </w:num>
  <w:num w:numId="44" w16cid:durableId="582879849">
    <w:abstractNumId w:val="82"/>
  </w:num>
  <w:num w:numId="45" w16cid:durableId="1743867110">
    <w:abstractNumId w:val="286"/>
  </w:num>
  <w:num w:numId="46" w16cid:durableId="81532336">
    <w:abstractNumId w:val="209"/>
  </w:num>
  <w:num w:numId="47" w16cid:durableId="1475558284">
    <w:abstractNumId w:val="295"/>
  </w:num>
  <w:num w:numId="48" w16cid:durableId="1852837628">
    <w:abstractNumId w:val="57"/>
  </w:num>
  <w:num w:numId="49" w16cid:durableId="520356449">
    <w:abstractNumId w:val="367"/>
  </w:num>
  <w:num w:numId="50" w16cid:durableId="1843622067">
    <w:abstractNumId w:val="354"/>
  </w:num>
  <w:num w:numId="51" w16cid:durableId="360906797">
    <w:abstractNumId w:val="233"/>
  </w:num>
  <w:num w:numId="52" w16cid:durableId="1270161760">
    <w:abstractNumId w:val="84"/>
  </w:num>
  <w:num w:numId="53" w16cid:durableId="1344892947">
    <w:abstractNumId w:val="182"/>
  </w:num>
  <w:num w:numId="54" w16cid:durableId="1132674629">
    <w:abstractNumId w:val="322"/>
  </w:num>
  <w:num w:numId="55" w16cid:durableId="554703935">
    <w:abstractNumId w:val="245"/>
  </w:num>
  <w:num w:numId="56" w16cid:durableId="631133188">
    <w:abstractNumId w:val="161"/>
  </w:num>
  <w:num w:numId="57" w16cid:durableId="238639136">
    <w:abstractNumId w:val="128"/>
  </w:num>
  <w:num w:numId="58" w16cid:durableId="1397119108">
    <w:abstractNumId w:val="34"/>
  </w:num>
  <w:num w:numId="59" w16cid:durableId="1822966003">
    <w:abstractNumId w:val="257"/>
  </w:num>
  <w:num w:numId="60" w16cid:durableId="524103459">
    <w:abstractNumId w:val="262"/>
  </w:num>
  <w:num w:numId="61" w16cid:durableId="1414670288">
    <w:abstractNumId w:val="352"/>
  </w:num>
  <w:num w:numId="62" w16cid:durableId="200091575">
    <w:abstractNumId w:val="153"/>
  </w:num>
  <w:num w:numId="63" w16cid:durableId="2090542473">
    <w:abstractNumId w:val="139"/>
  </w:num>
  <w:num w:numId="64" w16cid:durableId="1352143298">
    <w:abstractNumId w:val="292"/>
  </w:num>
  <w:num w:numId="65" w16cid:durableId="1423793096">
    <w:abstractNumId w:val="369"/>
  </w:num>
  <w:num w:numId="66" w16cid:durableId="1225721072">
    <w:abstractNumId w:val="228"/>
  </w:num>
  <w:num w:numId="67" w16cid:durableId="95176951">
    <w:abstractNumId w:val="163"/>
  </w:num>
  <w:num w:numId="68" w16cid:durableId="1124889763">
    <w:abstractNumId w:val="328"/>
  </w:num>
  <w:num w:numId="69" w16cid:durableId="670958834">
    <w:abstractNumId w:val="298"/>
  </w:num>
  <w:num w:numId="70" w16cid:durableId="731344031">
    <w:abstractNumId w:val="275"/>
  </w:num>
  <w:num w:numId="71" w16cid:durableId="1704011096">
    <w:abstractNumId w:val="246"/>
  </w:num>
  <w:num w:numId="72" w16cid:durableId="917402829">
    <w:abstractNumId w:val="173"/>
  </w:num>
  <w:num w:numId="73" w16cid:durableId="1148211728">
    <w:abstractNumId w:val="359"/>
  </w:num>
  <w:num w:numId="74" w16cid:durableId="699818530">
    <w:abstractNumId w:val="202"/>
  </w:num>
  <w:num w:numId="75" w16cid:durableId="1155680263">
    <w:abstractNumId w:val="171"/>
  </w:num>
  <w:num w:numId="76" w16cid:durableId="1052073575">
    <w:abstractNumId w:val="358"/>
  </w:num>
  <w:num w:numId="77" w16cid:durableId="293564020">
    <w:abstractNumId w:val="107"/>
  </w:num>
  <w:num w:numId="78" w16cid:durableId="1571114232">
    <w:abstractNumId w:val="225"/>
  </w:num>
  <w:num w:numId="79" w16cid:durableId="1734043624">
    <w:abstractNumId w:val="22"/>
  </w:num>
  <w:num w:numId="80" w16cid:durableId="2121025350">
    <w:abstractNumId w:val="339"/>
  </w:num>
  <w:num w:numId="81" w16cid:durableId="1105152390">
    <w:abstractNumId w:val="271"/>
  </w:num>
  <w:num w:numId="82" w16cid:durableId="1169638401">
    <w:abstractNumId w:val="114"/>
  </w:num>
  <w:num w:numId="83" w16cid:durableId="660355670">
    <w:abstractNumId w:val="126"/>
  </w:num>
  <w:num w:numId="84" w16cid:durableId="695621585">
    <w:abstractNumId w:val="336"/>
  </w:num>
  <w:num w:numId="85" w16cid:durableId="1627806851">
    <w:abstractNumId w:val="240"/>
  </w:num>
  <w:num w:numId="86" w16cid:durableId="576133411">
    <w:abstractNumId w:val="368"/>
  </w:num>
  <w:num w:numId="87" w16cid:durableId="1650940337">
    <w:abstractNumId w:val="179"/>
  </w:num>
  <w:num w:numId="88" w16cid:durableId="473985020">
    <w:abstractNumId w:val="337"/>
  </w:num>
  <w:num w:numId="89" w16cid:durableId="1683623388">
    <w:abstractNumId w:val="251"/>
  </w:num>
  <w:num w:numId="90" w16cid:durableId="1348411731">
    <w:abstractNumId w:val="124"/>
  </w:num>
  <w:num w:numId="91" w16cid:durableId="998190278">
    <w:abstractNumId w:val="280"/>
  </w:num>
  <w:num w:numId="92" w16cid:durableId="2054619933">
    <w:abstractNumId w:val="110"/>
  </w:num>
  <w:num w:numId="93" w16cid:durableId="1571304175">
    <w:abstractNumId w:val="71"/>
  </w:num>
  <w:num w:numId="94" w16cid:durableId="546377438">
    <w:abstractNumId w:val="140"/>
  </w:num>
  <w:num w:numId="95" w16cid:durableId="420416345">
    <w:abstractNumId w:val="321"/>
  </w:num>
  <w:num w:numId="96" w16cid:durableId="786464070">
    <w:abstractNumId w:val="119"/>
  </w:num>
  <w:num w:numId="97" w16cid:durableId="701172851">
    <w:abstractNumId w:val="244"/>
  </w:num>
  <w:num w:numId="98" w16cid:durableId="70781993">
    <w:abstractNumId w:val="95"/>
  </w:num>
  <w:num w:numId="99" w16cid:durableId="1656295532">
    <w:abstractNumId w:val="198"/>
  </w:num>
  <w:num w:numId="100" w16cid:durableId="1272779908">
    <w:abstractNumId w:val="187"/>
  </w:num>
  <w:num w:numId="101" w16cid:durableId="1172600851">
    <w:abstractNumId w:val="152"/>
  </w:num>
  <w:num w:numId="102" w16cid:durableId="1766151370">
    <w:abstractNumId w:val="227"/>
  </w:num>
  <w:num w:numId="103" w16cid:durableId="1634864841">
    <w:abstractNumId w:val="142"/>
  </w:num>
  <w:num w:numId="104" w16cid:durableId="939339041">
    <w:abstractNumId w:val="149"/>
  </w:num>
  <w:num w:numId="105" w16cid:durableId="199510987">
    <w:abstractNumId w:val="41"/>
  </w:num>
  <w:num w:numId="106" w16cid:durableId="461966050">
    <w:abstractNumId w:val="145"/>
  </w:num>
  <w:num w:numId="107" w16cid:durableId="551230287">
    <w:abstractNumId w:val="377"/>
  </w:num>
  <w:num w:numId="108" w16cid:durableId="322860932">
    <w:abstractNumId w:val="281"/>
  </w:num>
  <w:num w:numId="109" w16cid:durableId="132799676">
    <w:abstractNumId w:val="236"/>
  </w:num>
  <w:num w:numId="110" w16cid:durableId="11685208">
    <w:abstractNumId w:val="282"/>
  </w:num>
  <w:num w:numId="111" w16cid:durableId="316812941">
    <w:abstractNumId w:val="9"/>
  </w:num>
  <w:num w:numId="112" w16cid:durableId="970868702">
    <w:abstractNumId w:val="214"/>
  </w:num>
  <w:num w:numId="113" w16cid:durableId="1532839817">
    <w:abstractNumId w:val="89"/>
  </w:num>
  <w:num w:numId="114" w16cid:durableId="1951890711">
    <w:abstractNumId w:val="237"/>
  </w:num>
  <w:num w:numId="115" w16cid:durableId="1586575306">
    <w:abstractNumId w:val="96"/>
  </w:num>
  <w:num w:numId="116" w16cid:durableId="1959603861">
    <w:abstractNumId w:val="76"/>
  </w:num>
  <w:num w:numId="117" w16cid:durableId="420025693">
    <w:abstractNumId w:val="189"/>
  </w:num>
  <w:num w:numId="118" w16cid:durableId="717359803">
    <w:abstractNumId w:val="249"/>
  </w:num>
  <w:num w:numId="119" w16cid:durableId="569271210">
    <w:abstractNumId w:val="144"/>
  </w:num>
  <w:num w:numId="120" w16cid:durableId="707221003">
    <w:abstractNumId w:val="113"/>
  </w:num>
  <w:num w:numId="121" w16cid:durableId="919826826">
    <w:abstractNumId w:val="81"/>
  </w:num>
  <w:num w:numId="122" w16cid:durableId="309753438">
    <w:abstractNumId w:val="373"/>
  </w:num>
  <w:num w:numId="123" w16cid:durableId="857305594">
    <w:abstractNumId w:val="308"/>
  </w:num>
  <w:num w:numId="124" w16cid:durableId="1769036850">
    <w:abstractNumId w:val="101"/>
  </w:num>
  <w:num w:numId="125" w16cid:durableId="1871871479">
    <w:abstractNumId w:val="4"/>
  </w:num>
  <w:num w:numId="126" w16cid:durableId="770322155">
    <w:abstractNumId w:val="172"/>
  </w:num>
  <w:num w:numId="127" w16cid:durableId="884371716">
    <w:abstractNumId w:val="50"/>
  </w:num>
  <w:num w:numId="128" w16cid:durableId="319163284">
    <w:abstractNumId w:val="18"/>
  </w:num>
  <w:num w:numId="129" w16cid:durableId="633825981">
    <w:abstractNumId w:val="123"/>
  </w:num>
  <w:num w:numId="130" w16cid:durableId="1384866199">
    <w:abstractNumId w:val="150"/>
  </w:num>
  <w:num w:numId="131" w16cid:durableId="690305982">
    <w:abstractNumId w:val="176"/>
  </w:num>
  <w:num w:numId="132" w16cid:durableId="1929919437">
    <w:abstractNumId w:val="288"/>
  </w:num>
  <w:num w:numId="133" w16cid:durableId="1751003739">
    <w:abstractNumId w:val="306"/>
  </w:num>
  <w:num w:numId="134" w16cid:durableId="214853907">
    <w:abstractNumId w:val="193"/>
  </w:num>
  <w:num w:numId="135" w16cid:durableId="108937825">
    <w:abstractNumId w:val="253"/>
  </w:num>
  <w:num w:numId="136" w16cid:durableId="1207261">
    <w:abstractNumId w:val="160"/>
  </w:num>
  <w:num w:numId="137" w16cid:durableId="1020738630">
    <w:abstractNumId w:val="243"/>
  </w:num>
  <w:num w:numId="138" w16cid:durableId="1622178263">
    <w:abstractNumId w:val="52"/>
  </w:num>
  <w:num w:numId="139" w16cid:durableId="1459104531">
    <w:abstractNumId w:val="156"/>
  </w:num>
  <w:num w:numId="140" w16cid:durableId="561672305">
    <w:abstractNumId w:val="304"/>
  </w:num>
  <w:num w:numId="141" w16cid:durableId="201405753">
    <w:abstractNumId w:val="67"/>
  </w:num>
  <w:num w:numId="142" w16cid:durableId="1330252468">
    <w:abstractNumId w:val="191"/>
  </w:num>
  <w:num w:numId="143" w16cid:durableId="1449660015">
    <w:abstractNumId w:val="11"/>
  </w:num>
  <w:num w:numId="144" w16cid:durableId="1351222235">
    <w:abstractNumId w:val="195"/>
  </w:num>
  <w:num w:numId="145" w16cid:durableId="2000497853">
    <w:abstractNumId w:val="386"/>
  </w:num>
  <w:num w:numId="146" w16cid:durableId="1433672086">
    <w:abstractNumId w:val="215"/>
  </w:num>
  <w:num w:numId="147" w16cid:durableId="1269236190">
    <w:abstractNumId w:val="320"/>
  </w:num>
  <w:num w:numId="148" w16cid:durableId="1278367732">
    <w:abstractNumId w:val="346"/>
  </w:num>
  <w:num w:numId="149" w16cid:durableId="2040472168">
    <w:abstractNumId w:val="387"/>
  </w:num>
  <w:num w:numId="150" w16cid:durableId="455952957">
    <w:abstractNumId w:val="133"/>
  </w:num>
  <w:num w:numId="151" w16cid:durableId="469323725">
    <w:abstractNumId w:val="165"/>
  </w:num>
  <w:num w:numId="152" w16cid:durableId="370809133">
    <w:abstractNumId w:val="33"/>
  </w:num>
  <w:num w:numId="153" w16cid:durableId="913274602">
    <w:abstractNumId w:val="99"/>
  </w:num>
  <w:num w:numId="154" w16cid:durableId="1046637950">
    <w:abstractNumId w:val="39"/>
  </w:num>
  <w:num w:numId="155" w16cid:durableId="1906448573">
    <w:abstractNumId w:val="378"/>
  </w:num>
  <w:num w:numId="156" w16cid:durableId="1647783450">
    <w:abstractNumId w:val="169"/>
  </w:num>
  <w:num w:numId="157" w16cid:durableId="77682409">
    <w:abstractNumId w:val="79"/>
  </w:num>
  <w:num w:numId="158" w16cid:durableId="1030032833">
    <w:abstractNumId w:val="384"/>
  </w:num>
  <w:num w:numId="159" w16cid:durableId="533663157">
    <w:abstractNumId w:val="357"/>
  </w:num>
  <w:num w:numId="160" w16cid:durableId="520751108">
    <w:abstractNumId w:val="180"/>
  </w:num>
  <w:num w:numId="161" w16cid:durableId="844633476">
    <w:abstractNumId w:val="111"/>
  </w:num>
  <w:num w:numId="162" w16cid:durableId="632951193">
    <w:abstractNumId w:val="270"/>
  </w:num>
  <w:num w:numId="163" w16cid:durableId="938946760">
    <w:abstractNumId w:val="261"/>
  </w:num>
  <w:num w:numId="164" w16cid:durableId="587545227">
    <w:abstractNumId w:val="66"/>
  </w:num>
  <w:num w:numId="165" w16cid:durableId="1547764853">
    <w:abstractNumId w:val="372"/>
  </w:num>
  <w:num w:numId="166" w16cid:durableId="142545689">
    <w:abstractNumId w:val="127"/>
  </w:num>
  <w:num w:numId="167" w16cid:durableId="781614656">
    <w:abstractNumId w:val="234"/>
  </w:num>
  <w:num w:numId="168" w16cid:durableId="332687278">
    <w:abstractNumId w:val="105"/>
  </w:num>
  <w:num w:numId="169" w16cid:durableId="1320379206">
    <w:abstractNumId w:val="268"/>
  </w:num>
  <w:num w:numId="170" w16cid:durableId="1192646412">
    <w:abstractNumId w:val="134"/>
  </w:num>
  <w:num w:numId="171" w16cid:durableId="1272933252">
    <w:abstractNumId w:val="343"/>
  </w:num>
  <w:num w:numId="172" w16cid:durableId="2041323565">
    <w:abstractNumId w:val="109"/>
  </w:num>
  <w:num w:numId="173" w16cid:durableId="1874266300">
    <w:abstractNumId w:val="178"/>
  </w:num>
  <w:num w:numId="174" w16cid:durableId="1808007955">
    <w:abstractNumId w:val="252"/>
  </w:num>
  <w:num w:numId="175" w16cid:durableId="600994644">
    <w:abstractNumId w:val="353"/>
  </w:num>
  <w:num w:numId="176" w16cid:durableId="1026323256">
    <w:abstractNumId w:val="217"/>
  </w:num>
  <w:num w:numId="177" w16cid:durableId="30496453">
    <w:abstractNumId w:val="98"/>
  </w:num>
  <w:num w:numId="178" w16cid:durableId="1179347295">
    <w:abstractNumId w:val="141"/>
  </w:num>
  <w:num w:numId="179" w16cid:durableId="667052245">
    <w:abstractNumId w:val="23"/>
  </w:num>
  <w:num w:numId="180" w16cid:durableId="1095903616">
    <w:abstractNumId w:val="208"/>
  </w:num>
  <w:num w:numId="181" w16cid:durableId="1700279330">
    <w:abstractNumId w:val="216"/>
  </w:num>
  <w:num w:numId="182" w16cid:durableId="1844346857">
    <w:abstractNumId w:val="94"/>
  </w:num>
  <w:num w:numId="183" w16cid:durableId="1634827051">
    <w:abstractNumId w:val="258"/>
  </w:num>
  <w:num w:numId="184" w16cid:durableId="1903783666">
    <w:abstractNumId w:val="65"/>
  </w:num>
  <w:num w:numId="185" w16cid:durableId="419958340">
    <w:abstractNumId w:val="28"/>
  </w:num>
  <w:num w:numId="186" w16cid:durableId="1320577296">
    <w:abstractNumId w:val="205"/>
  </w:num>
  <w:num w:numId="187" w16cid:durableId="1324629887">
    <w:abstractNumId w:val="375"/>
  </w:num>
  <w:num w:numId="188" w16cid:durableId="945504605">
    <w:abstractNumId w:val="37"/>
  </w:num>
  <w:num w:numId="189" w16cid:durableId="402025583">
    <w:abstractNumId w:val="325"/>
  </w:num>
  <w:num w:numId="190" w16cid:durableId="905644434">
    <w:abstractNumId w:val="177"/>
  </w:num>
  <w:num w:numId="191" w16cid:durableId="2105490480">
    <w:abstractNumId w:val="290"/>
  </w:num>
  <w:num w:numId="192" w16cid:durableId="1261644345">
    <w:abstractNumId w:val="159"/>
  </w:num>
  <w:num w:numId="193" w16cid:durableId="596016286">
    <w:abstractNumId w:val="3"/>
  </w:num>
  <w:num w:numId="194" w16cid:durableId="2097821321">
    <w:abstractNumId w:val="27"/>
  </w:num>
  <w:num w:numId="195" w16cid:durableId="591665278">
    <w:abstractNumId w:val="294"/>
  </w:num>
  <w:num w:numId="196" w16cid:durableId="1732651372">
    <w:abstractNumId w:val="230"/>
  </w:num>
  <w:num w:numId="197" w16cid:durableId="89207667">
    <w:abstractNumId w:val="287"/>
  </w:num>
  <w:num w:numId="198" w16cid:durableId="150411670">
    <w:abstractNumId w:val="38"/>
  </w:num>
  <w:num w:numId="199" w16cid:durableId="1011563220">
    <w:abstractNumId w:val="190"/>
  </w:num>
  <w:num w:numId="200" w16cid:durableId="1576621538">
    <w:abstractNumId w:val="91"/>
  </w:num>
  <w:num w:numId="201" w16cid:durableId="2136636942">
    <w:abstractNumId w:val="5"/>
  </w:num>
  <w:num w:numId="202" w16cid:durableId="233785550">
    <w:abstractNumId w:val="120"/>
  </w:num>
  <w:num w:numId="203" w16cid:durableId="1277450244">
    <w:abstractNumId w:val="207"/>
  </w:num>
  <w:num w:numId="204" w16cid:durableId="166793207">
    <w:abstractNumId w:val="250"/>
  </w:num>
  <w:num w:numId="205" w16cid:durableId="156239232">
    <w:abstractNumId w:val="75"/>
  </w:num>
  <w:num w:numId="206" w16cid:durableId="1972175593">
    <w:abstractNumId w:val="125"/>
  </w:num>
  <w:num w:numId="207" w16cid:durableId="1219125657">
    <w:abstractNumId w:val="297"/>
  </w:num>
  <w:num w:numId="208" w16cid:durableId="1421294038">
    <w:abstractNumId w:val="347"/>
  </w:num>
  <w:num w:numId="209" w16cid:durableId="33241762">
    <w:abstractNumId w:val="6"/>
  </w:num>
  <w:num w:numId="210" w16cid:durableId="1973360791">
    <w:abstractNumId w:val="51"/>
  </w:num>
  <w:num w:numId="211" w16cid:durableId="1960915164">
    <w:abstractNumId w:val="20"/>
  </w:num>
  <w:num w:numId="212" w16cid:durableId="563880552">
    <w:abstractNumId w:val="93"/>
  </w:num>
  <w:num w:numId="213" w16cid:durableId="1243182535">
    <w:abstractNumId w:val="92"/>
  </w:num>
  <w:num w:numId="214" w16cid:durableId="194736359">
    <w:abstractNumId w:val="221"/>
  </w:num>
  <w:num w:numId="215" w16cid:durableId="1587612341">
    <w:abstractNumId w:val="267"/>
  </w:num>
  <w:num w:numId="216" w16cid:durableId="2089378900">
    <w:abstractNumId w:val="299"/>
  </w:num>
  <w:num w:numId="217" w16cid:durableId="976448253">
    <w:abstractNumId w:val="168"/>
  </w:num>
  <w:num w:numId="218" w16cid:durableId="1997301922">
    <w:abstractNumId w:val="289"/>
  </w:num>
  <w:num w:numId="219" w16cid:durableId="1050302152">
    <w:abstractNumId w:val="44"/>
  </w:num>
  <w:num w:numId="220" w16cid:durableId="1274362861">
    <w:abstractNumId w:val="138"/>
  </w:num>
  <w:num w:numId="221" w16cid:durableId="635337364">
    <w:abstractNumId w:val="309"/>
  </w:num>
  <w:num w:numId="222" w16cid:durableId="1289705243">
    <w:abstractNumId w:val="293"/>
  </w:num>
  <w:num w:numId="223" w16cid:durableId="336663841">
    <w:abstractNumId w:val="170"/>
  </w:num>
  <w:num w:numId="224" w16cid:durableId="440421978">
    <w:abstractNumId w:val="104"/>
  </w:num>
  <w:num w:numId="225" w16cid:durableId="2009937542">
    <w:abstractNumId w:val="8"/>
  </w:num>
  <w:num w:numId="226" w16cid:durableId="2093575850">
    <w:abstractNumId w:val="376"/>
  </w:num>
  <w:num w:numId="227" w16cid:durableId="1854221180">
    <w:abstractNumId w:val="382"/>
  </w:num>
  <w:num w:numId="228" w16cid:durableId="1830516104">
    <w:abstractNumId w:val="278"/>
  </w:num>
  <w:num w:numId="229" w16cid:durableId="1372343434">
    <w:abstractNumId w:val="117"/>
  </w:num>
  <w:num w:numId="230" w16cid:durableId="1508055261">
    <w:abstractNumId w:val="360"/>
  </w:num>
  <w:num w:numId="231" w16cid:durableId="1320647869">
    <w:abstractNumId w:val="164"/>
  </w:num>
  <w:num w:numId="232" w16cid:durableId="807674788">
    <w:abstractNumId w:val="2"/>
  </w:num>
  <w:num w:numId="233" w16cid:durableId="1589582393">
    <w:abstractNumId w:val="211"/>
  </w:num>
  <w:num w:numId="234" w16cid:durableId="498473227">
    <w:abstractNumId w:val="78"/>
  </w:num>
  <w:num w:numId="235" w16cid:durableId="1194919704">
    <w:abstractNumId w:val="213"/>
  </w:num>
  <w:num w:numId="236" w16cid:durableId="794759652">
    <w:abstractNumId w:val="365"/>
  </w:num>
  <w:num w:numId="237" w16cid:durableId="961157528">
    <w:abstractNumId w:val="83"/>
  </w:num>
  <w:num w:numId="238" w16cid:durableId="854735501">
    <w:abstractNumId w:val="371"/>
  </w:num>
  <w:num w:numId="239" w16cid:durableId="843907428">
    <w:abstractNumId w:val="254"/>
  </w:num>
  <w:num w:numId="240" w16cid:durableId="1685474862">
    <w:abstractNumId w:val="366"/>
  </w:num>
  <w:num w:numId="241" w16cid:durableId="1123698018">
    <w:abstractNumId w:val="351"/>
  </w:num>
  <w:num w:numId="242" w16cid:durableId="717709514">
    <w:abstractNumId w:val="379"/>
  </w:num>
  <w:num w:numId="243" w16cid:durableId="599021614">
    <w:abstractNumId w:val="122"/>
  </w:num>
  <w:num w:numId="244" w16cid:durableId="325135674">
    <w:abstractNumId w:val="204"/>
  </w:num>
  <w:num w:numId="245" w16cid:durableId="772238845">
    <w:abstractNumId w:val="58"/>
  </w:num>
  <w:num w:numId="246" w16cid:durableId="63336578">
    <w:abstractNumId w:val="26"/>
  </w:num>
  <w:num w:numId="247" w16cid:durableId="2123113125">
    <w:abstractNumId w:val="266"/>
  </w:num>
  <w:num w:numId="248" w16cid:durableId="609288879">
    <w:abstractNumId w:val="116"/>
  </w:num>
  <w:num w:numId="249" w16cid:durableId="455366783">
    <w:abstractNumId w:val="166"/>
  </w:num>
  <w:num w:numId="250" w16cid:durableId="1469736710">
    <w:abstractNumId w:val="132"/>
  </w:num>
  <w:num w:numId="251" w16cid:durableId="2115705587">
    <w:abstractNumId w:val="36"/>
  </w:num>
  <w:num w:numId="252" w16cid:durableId="147938479">
    <w:abstractNumId w:val="277"/>
  </w:num>
  <w:num w:numId="253" w16cid:durableId="722488935">
    <w:abstractNumId w:val="59"/>
  </w:num>
  <w:num w:numId="254" w16cid:durableId="468401461">
    <w:abstractNumId w:val="265"/>
  </w:num>
  <w:num w:numId="255" w16cid:durableId="1976181824">
    <w:abstractNumId w:val="220"/>
  </w:num>
  <w:num w:numId="256" w16cid:durableId="1283725996">
    <w:abstractNumId w:val="260"/>
  </w:num>
  <w:num w:numId="257" w16cid:durableId="1932817724">
    <w:abstractNumId w:val="385"/>
  </w:num>
  <w:num w:numId="258" w16cid:durableId="439954506">
    <w:abstractNumId w:val="184"/>
  </w:num>
  <w:num w:numId="259" w16cid:durableId="1058627917">
    <w:abstractNumId w:val="64"/>
  </w:num>
  <w:num w:numId="260" w16cid:durableId="102576134">
    <w:abstractNumId w:val="219"/>
  </w:num>
  <w:num w:numId="261" w16cid:durableId="935482452">
    <w:abstractNumId w:val="183"/>
  </w:num>
  <w:num w:numId="262" w16cid:durableId="539780320">
    <w:abstractNumId w:val="327"/>
  </w:num>
  <w:num w:numId="263" w16cid:durableId="37171545">
    <w:abstractNumId w:val="88"/>
  </w:num>
  <w:num w:numId="264" w16cid:durableId="586773887">
    <w:abstractNumId w:val="255"/>
  </w:num>
  <w:num w:numId="265" w16cid:durableId="315453812">
    <w:abstractNumId w:val="77"/>
  </w:num>
  <w:num w:numId="266" w16cid:durableId="2085950920">
    <w:abstractNumId w:val="154"/>
  </w:num>
  <w:num w:numId="267" w16cid:durableId="1855990960">
    <w:abstractNumId w:val="285"/>
  </w:num>
  <w:num w:numId="268" w16cid:durableId="1227955302">
    <w:abstractNumId w:val="389"/>
  </w:num>
  <w:num w:numId="269" w16cid:durableId="1015688926">
    <w:abstractNumId w:val="319"/>
  </w:num>
  <w:num w:numId="270" w16cid:durableId="1396929531">
    <w:abstractNumId w:val="196"/>
  </w:num>
  <w:num w:numId="271" w16cid:durableId="1558541917">
    <w:abstractNumId w:val="146"/>
  </w:num>
  <w:num w:numId="272" w16cid:durableId="1097795722">
    <w:abstractNumId w:val="106"/>
  </w:num>
  <w:num w:numId="273" w16cid:durableId="1849323413">
    <w:abstractNumId w:val="188"/>
  </w:num>
  <w:num w:numId="274" w16cid:durableId="1317803898">
    <w:abstractNumId w:val="14"/>
  </w:num>
  <w:num w:numId="275" w16cid:durableId="15497849">
    <w:abstractNumId w:val="310"/>
  </w:num>
  <w:num w:numId="276" w16cid:durableId="1349216590">
    <w:abstractNumId w:val="381"/>
  </w:num>
  <w:num w:numId="277" w16cid:durableId="1224759348">
    <w:abstractNumId w:val="118"/>
  </w:num>
  <w:num w:numId="278" w16cid:durableId="125701630">
    <w:abstractNumId w:val="68"/>
  </w:num>
  <w:num w:numId="279" w16cid:durableId="1291783237">
    <w:abstractNumId w:val="333"/>
  </w:num>
  <w:num w:numId="280" w16cid:durableId="1359506606">
    <w:abstractNumId w:val="24"/>
  </w:num>
  <w:num w:numId="281" w16cid:durableId="589314143">
    <w:abstractNumId w:val="35"/>
  </w:num>
  <w:num w:numId="282" w16cid:durableId="227612136">
    <w:abstractNumId w:val="388"/>
  </w:num>
  <w:num w:numId="283" w16cid:durableId="1227760724">
    <w:abstractNumId w:val="147"/>
  </w:num>
  <w:num w:numId="284" w16cid:durableId="1195341505">
    <w:abstractNumId w:val="30"/>
  </w:num>
  <w:num w:numId="285" w16cid:durableId="1598521132">
    <w:abstractNumId w:val="361"/>
  </w:num>
  <w:num w:numId="286" w16cid:durableId="1420062382">
    <w:abstractNumId w:val="274"/>
  </w:num>
  <w:num w:numId="287" w16cid:durableId="1172837000">
    <w:abstractNumId w:val="283"/>
  </w:num>
  <w:num w:numId="288" w16cid:durableId="2118401988">
    <w:abstractNumId w:val="223"/>
  </w:num>
  <w:num w:numId="289" w16cid:durableId="989166422">
    <w:abstractNumId w:val="43"/>
  </w:num>
  <w:num w:numId="290" w16cid:durableId="2040205792">
    <w:abstractNumId w:val="25"/>
  </w:num>
  <w:num w:numId="291" w16cid:durableId="2082560862">
    <w:abstractNumId w:val="311"/>
  </w:num>
  <w:num w:numId="292" w16cid:durableId="1765612406">
    <w:abstractNumId w:val="307"/>
  </w:num>
  <w:num w:numId="293" w16cid:durableId="1550150595">
    <w:abstractNumId w:val="46"/>
  </w:num>
  <w:num w:numId="294" w16cid:durableId="826475063">
    <w:abstractNumId w:val="85"/>
  </w:num>
  <w:num w:numId="295" w16cid:durableId="1277326953">
    <w:abstractNumId w:val="300"/>
  </w:num>
  <w:num w:numId="296" w16cid:durableId="1477381706">
    <w:abstractNumId w:val="334"/>
  </w:num>
  <w:num w:numId="297" w16cid:durableId="969552957">
    <w:abstractNumId w:val="242"/>
  </w:num>
  <w:num w:numId="298" w16cid:durableId="1369835832">
    <w:abstractNumId w:val="136"/>
  </w:num>
  <w:num w:numId="299" w16cid:durableId="1579711974">
    <w:abstractNumId w:val="238"/>
  </w:num>
  <w:num w:numId="300" w16cid:durableId="1954436326">
    <w:abstractNumId w:val="212"/>
  </w:num>
  <w:num w:numId="301" w16cid:durableId="1586762758">
    <w:abstractNumId w:val="329"/>
  </w:num>
  <w:num w:numId="302" w16cid:durableId="1574661330">
    <w:abstractNumId w:val="63"/>
  </w:num>
  <w:num w:numId="303" w16cid:durableId="639922292">
    <w:abstractNumId w:val="316"/>
  </w:num>
  <w:num w:numId="304" w16cid:durableId="1448231087">
    <w:abstractNumId w:val="210"/>
  </w:num>
  <w:num w:numId="305" w16cid:durableId="239603248">
    <w:abstractNumId w:val="330"/>
  </w:num>
  <w:num w:numId="306" w16cid:durableId="448015976">
    <w:abstractNumId w:val="86"/>
  </w:num>
  <w:num w:numId="307" w16cid:durableId="1352148585">
    <w:abstractNumId w:val="16"/>
  </w:num>
  <w:num w:numId="308" w16cid:durableId="848106082">
    <w:abstractNumId w:val="151"/>
  </w:num>
  <w:num w:numId="309" w16cid:durableId="667902779">
    <w:abstractNumId w:val="21"/>
  </w:num>
  <w:num w:numId="310" w16cid:durableId="1373993552">
    <w:abstractNumId w:val="72"/>
  </w:num>
  <w:num w:numId="311" w16cid:durableId="1704938080">
    <w:abstractNumId w:val="80"/>
  </w:num>
  <w:num w:numId="312" w16cid:durableId="157888849">
    <w:abstractNumId w:val="108"/>
  </w:num>
  <w:num w:numId="313" w16cid:durableId="2128114857">
    <w:abstractNumId w:val="232"/>
  </w:num>
  <w:num w:numId="314" w16cid:durableId="1748259872">
    <w:abstractNumId w:val="47"/>
  </w:num>
  <w:num w:numId="315" w16cid:durableId="1123504493">
    <w:abstractNumId w:val="200"/>
  </w:num>
  <w:num w:numId="316" w16cid:durableId="676034083">
    <w:abstractNumId w:val="17"/>
  </w:num>
  <w:num w:numId="317" w16cid:durableId="1812792224">
    <w:abstractNumId w:val="192"/>
  </w:num>
  <w:num w:numId="318" w16cid:durableId="192118143">
    <w:abstractNumId w:val="229"/>
  </w:num>
  <w:num w:numId="319" w16cid:durableId="2142384459">
    <w:abstractNumId w:val="342"/>
  </w:num>
  <w:num w:numId="320" w16cid:durableId="2129737609">
    <w:abstractNumId w:val="148"/>
  </w:num>
  <w:num w:numId="321" w16cid:durableId="692222882">
    <w:abstractNumId w:val="203"/>
  </w:num>
  <w:num w:numId="322" w16cid:durableId="1751389561">
    <w:abstractNumId w:val="305"/>
  </w:num>
  <w:num w:numId="323" w16cid:durableId="1881436301">
    <w:abstractNumId w:val="42"/>
  </w:num>
  <w:num w:numId="324" w16cid:durableId="1027561837">
    <w:abstractNumId w:val="1"/>
  </w:num>
  <w:num w:numId="325" w16cid:durableId="1837308430">
    <w:abstractNumId w:val="364"/>
  </w:num>
  <w:num w:numId="326" w16cid:durableId="1674380510">
    <w:abstractNumId w:val="197"/>
  </w:num>
  <w:num w:numId="327" w16cid:durableId="1533306233">
    <w:abstractNumId w:val="115"/>
  </w:num>
  <w:num w:numId="328" w16cid:durableId="1275088789">
    <w:abstractNumId w:val="175"/>
  </w:num>
  <w:num w:numId="329" w16cid:durableId="1106340908">
    <w:abstractNumId w:val="256"/>
  </w:num>
  <w:num w:numId="330" w16cid:durableId="1941525995">
    <w:abstractNumId w:val="121"/>
  </w:num>
  <w:num w:numId="331" w16cid:durableId="1627735184">
    <w:abstractNumId w:val="341"/>
  </w:num>
  <w:num w:numId="332" w16cid:durableId="815997453">
    <w:abstractNumId w:val="29"/>
  </w:num>
  <w:num w:numId="333" w16cid:durableId="1596862463">
    <w:abstractNumId w:val="102"/>
  </w:num>
  <w:num w:numId="334" w16cid:durableId="1742753604">
    <w:abstractNumId w:val="87"/>
  </w:num>
  <w:num w:numId="335" w16cid:durableId="2140608171">
    <w:abstractNumId w:val="301"/>
  </w:num>
  <w:num w:numId="336" w16cid:durableId="192497932">
    <w:abstractNumId w:val="90"/>
  </w:num>
  <w:num w:numId="337" w16cid:durableId="799492873">
    <w:abstractNumId w:val="314"/>
  </w:num>
  <w:num w:numId="338" w16cid:durableId="52582786">
    <w:abstractNumId w:val="45"/>
  </w:num>
  <w:num w:numId="339" w16cid:durableId="1864248314">
    <w:abstractNumId w:val="199"/>
  </w:num>
  <w:num w:numId="340" w16cid:durableId="839155262">
    <w:abstractNumId w:val="273"/>
  </w:num>
  <w:num w:numId="341" w16cid:durableId="585384126">
    <w:abstractNumId w:val="318"/>
  </w:num>
  <w:num w:numId="342" w16cid:durableId="1884824795">
    <w:abstractNumId w:val="332"/>
  </w:num>
  <w:num w:numId="343" w16cid:durableId="433791340">
    <w:abstractNumId w:val="324"/>
  </w:num>
  <w:num w:numId="344" w16cid:durableId="1034039845">
    <w:abstractNumId w:val="315"/>
  </w:num>
  <w:num w:numId="345" w16cid:durableId="2000234758">
    <w:abstractNumId w:val="181"/>
  </w:num>
  <w:num w:numId="346" w16cid:durableId="1236278798">
    <w:abstractNumId w:val="130"/>
  </w:num>
  <w:num w:numId="347" w16cid:durableId="17512033">
    <w:abstractNumId w:val="363"/>
  </w:num>
  <w:num w:numId="348" w16cid:durableId="1507553398">
    <w:abstractNumId w:val="103"/>
  </w:num>
  <w:num w:numId="349" w16cid:durableId="2051758157">
    <w:abstractNumId w:val="129"/>
  </w:num>
  <w:num w:numId="350" w16cid:durableId="1775402364">
    <w:abstractNumId w:val="276"/>
  </w:num>
  <w:num w:numId="351" w16cid:durableId="171603051">
    <w:abstractNumId w:val="32"/>
  </w:num>
  <w:num w:numId="352" w16cid:durableId="1061832377">
    <w:abstractNumId w:val="62"/>
  </w:num>
  <w:num w:numId="353" w16cid:durableId="921183917">
    <w:abstractNumId w:val="279"/>
  </w:num>
  <w:num w:numId="354" w16cid:durableId="1957254857">
    <w:abstractNumId w:val="162"/>
  </w:num>
  <w:num w:numId="355" w16cid:durableId="590283219">
    <w:abstractNumId w:val="263"/>
  </w:num>
  <w:num w:numId="356" w16cid:durableId="743987437">
    <w:abstractNumId w:val="61"/>
  </w:num>
  <w:num w:numId="357" w16cid:durableId="164369701">
    <w:abstractNumId w:val="317"/>
  </w:num>
  <w:num w:numId="358" w16cid:durableId="517277219">
    <w:abstractNumId w:val="272"/>
  </w:num>
  <w:num w:numId="359" w16cid:durableId="30495051">
    <w:abstractNumId w:val="345"/>
  </w:num>
  <w:num w:numId="360" w16cid:durableId="2024547389">
    <w:abstractNumId w:val="291"/>
  </w:num>
  <w:num w:numId="361" w16cid:durableId="617371373">
    <w:abstractNumId w:val="15"/>
  </w:num>
  <w:num w:numId="362" w16cid:durableId="2029065507">
    <w:abstractNumId w:val="100"/>
  </w:num>
  <w:num w:numId="363" w16cid:durableId="1605919780">
    <w:abstractNumId w:val="10"/>
  </w:num>
  <w:num w:numId="364" w16cid:durableId="1458985240">
    <w:abstractNumId w:val="155"/>
  </w:num>
  <w:num w:numId="365" w16cid:durableId="1543591783">
    <w:abstractNumId w:val="222"/>
  </w:num>
  <w:num w:numId="366" w16cid:durableId="1340540287">
    <w:abstractNumId w:val="247"/>
  </w:num>
  <w:num w:numId="367" w16cid:durableId="929316412">
    <w:abstractNumId w:val="54"/>
  </w:num>
  <w:num w:numId="368" w16cid:durableId="1298997748">
    <w:abstractNumId w:val="69"/>
  </w:num>
  <w:num w:numId="369" w16cid:durableId="29457512">
    <w:abstractNumId w:val="135"/>
  </w:num>
  <w:num w:numId="370" w16cid:durableId="1798987470">
    <w:abstractNumId w:val="224"/>
  </w:num>
  <w:num w:numId="371" w16cid:durableId="1597588953">
    <w:abstractNumId w:val="259"/>
  </w:num>
  <w:num w:numId="372" w16cid:durableId="1423523200">
    <w:abstractNumId w:val="56"/>
  </w:num>
  <w:num w:numId="373" w16cid:durableId="1657371624">
    <w:abstractNumId w:val="226"/>
  </w:num>
  <w:num w:numId="374" w16cid:durableId="779301259">
    <w:abstractNumId w:val="158"/>
  </w:num>
  <w:num w:numId="375" w16cid:durableId="149257178">
    <w:abstractNumId w:val="131"/>
  </w:num>
  <w:num w:numId="376" w16cid:durableId="1286237240">
    <w:abstractNumId w:val="350"/>
  </w:num>
  <w:num w:numId="377" w16cid:durableId="872693069">
    <w:abstractNumId w:val="13"/>
  </w:num>
  <w:num w:numId="378" w16cid:durableId="1674720977">
    <w:abstractNumId w:val="296"/>
  </w:num>
  <w:num w:numId="379" w16cid:durableId="1579821484">
    <w:abstractNumId w:val="338"/>
  </w:num>
  <w:num w:numId="380" w16cid:durableId="1011420150">
    <w:abstractNumId w:val="383"/>
  </w:num>
  <w:num w:numId="381" w16cid:durableId="1616018087">
    <w:abstractNumId w:val="326"/>
  </w:num>
  <w:num w:numId="382" w16cid:durableId="467238831">
    <w:abstractNumId w:val="40"/>
  </w:num>
  <w:num w:numId="383" w16cid:durableId="1985545264">
    <w:abstractNumId w:val="137"/>
  </w:num>
  <w:num w:numId="384" w16cid:durableId="568079668">
    <w:abstractNumId w:val="303"/>
  </w:num>
  <w:num w:numId="385" w16cid:durableId="1110079041">
    <w:abstractNumId w:val="167"/>
  </w:num>
  <w:num w:numId="386" w16cid:durableId="341595352">
    <w:abstractNumId w:val="340"/>
  </w:num>
  <w:num w:numId="387" w16cid:durableId="711269100">
    <w:abstractNumId w:val="335"/>
  </w:num>
  <w:num w:numId="388" w16cid:durableId="776757047">
    <w:abstractNumId w:val="370"/>
  </w:num>
  <w:num w:numId="389" w16cid:durableId="1434283491">
    <w:abstractNumId w:val="313"/>
  </w:num>
  <w:num w:numId="390" w16cid:durableId="1607541658">
    <w:abstractNumId w:val="49"/>
  </w:num>
  <w:num w:numId="391" w16cid:durableId="273943009">
    <w:abstractNumId w:val="302"/>
  </w:num>
  <w:numIdMacAtCleanup w:val="3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303"/>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074"/>
    <w:rsid w:val="000C37DB"/>
    <w:rsid w:val="000C3E55"/>
    <w:rsid w:val="000C3F3C"/>
    <w:rsid w:val="000C66F7"/>
    <w:rsid w:val="000C7A9C"/>
    <w:rsid w:val="000D0657"/>
    <w:rsid w:val="000D47FF"/>
    <w:rsid w:val="000D62D6"/>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291C"/>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331F"/>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ABF"/>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3A5"/>
    <w:rsid w:val="001E4D2D"/>
    <w:rsid w:val="001E57AD"/>
    <w:rsid w:val="001E64A5"/>
    <w:rsid w:val="001E6549"/>
    <w:rsid w:val="001F0C86"/>
    <w:rsid w:val="001F3144"/>
    <w:rsid w:val="001F63FB"/>
    <w:rsid w:val="001F71E4"/>
    <w:rsid w:val="002006C2"/>
    <w:rsid w:val="0020395B"/>
    <w:rsid w:val="00203AC8"/>
    <w:rsid w:val="00204F44"/>
    <w:rsid w:val="0020529E"/>
    <w:rsid w:val="0020556A"/>
    <w:rsid w:val="00206FFB"/>
    <w:rsid w:val="00207171"/>
    <w:rsid w:val="002107C5"/>
    <w:rsid w:val="002109AB"/>
    <w:rsid w:val="00212441"/>
    <w:rsid w:val="00212741"/>
    <w:rsid w:val="00213EB3"/>
    <w:rsid w:val="00214CBE"/>
    <w:rsid w:val="002150C8"/>
    <w:rsid w:val="00215FBC"/>
    <w:rsid w:val="00216787"/>
    <w:rsid w:val="00216D09"/>
    <w:rsid w:val="00217064"/>
    <w:rsid w:val="00220C9A"/>
    <w:rsid w:val="00221F05"/>
    <w:rsid w:val="00222E9D"/>
    <w:rsid w:val="002233EE"/>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1CA"/>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13B"/>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37"/>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3BE5"/>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4255"/>
    <w:rsid w:val="002E62E2"/>
    <w:rsid w:val="002E78A4"/>
    <w:rsid w:val="002E7C4F"/>
    <w:rsid w:val="002F08B9"/>
    <w:rsid w:val="002F428A"/>
    <w:rsid w:val="002F61C8"/>
    <w:rsid w:val="002F6A9D"/>
    <w:rsid w:val="00302DF9"/>
    <w:rsid w:val="0030546E"/>
    <w:rsid w:val="00305681"/>
    <w:rsid w:val="00305AA2"/>
    <w:rsid w:val="00305AF0"/>
    <w:rsid w:val="00305D2A"/>
    <w:rsid w:val="00306314"/>
    <w:rsid w:val="0030680B"/>
    <w:rsid w:val="00306DC7"/>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37917"/>
    <w:rsid w:val="003413DC"/>
    <w:rsid w:val="00342253"/>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57923"/>
    <w:rsid w:val="003607A4"/>
    <w:rsid w:val="00360D1C"/>
    <w:rsid w:val="00360D3E"/>
    <w:rsid w:val="00361482"/>
    <w:rsid w:val="00361FEB"/>
    <w:rsid w:val="00363B4D"/>
    <w:rsid w:val="0036492C"/>
    <w:rsid w:val="00364B7E"/>
    <w:rsid w:val="00365952"/>
    <w:rsid w:val="00370E16"/>
    <w:rsid w:val="00371681"/>
    <w:rsid w:val="00373BDD"/>
    <w:rsid w:val="00374610"/>
    <w:rsid w:val="00376D7A"/>
    <w:rsid w:val="003818FF"/>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E0AC1"/>
    <w:rsid w:val="003E3220"/>
    <w:rsid w:val="003E3795"/>
    <w:rsid w:val="003E5495"/>
    <w:rsid w:val="003E6260"/>
    <w:rsid w:val="003E785C"/>
    <w:rsid w:val="003F126E"/>
    <w:rsid w:val="003F1840"/>
    <w:rsid w:val="003F2288"/>
    <w:rsid w:val="003F46D6"/>
    <w:rsid w:val="003F4C08"/>
    <w:rsid w:val="003F4CD8"/>
    <w:rsid w:val="003F4E3D"/>
    <w:rsid w:val="003F5C37"/>
    <w:rsid w:val="00400188"/>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135"/>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75"/>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6FF8"/>
    <w:rsid w:val="0048789F"/>
    <w:rsid w:val="00491057"/>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0811"/>
    <w:rsid w:val="004B55B1"/>
    <w:rsid w:val="004B620F"/>
    <w:rsid w:val="004B7569"/>
    <w:rsid w:val="004B7855"/>
    <w:rsid w:val="004C0274"/>
    <w:rsid w:val="004C1156"/>
    <w:rsid w:val="004C229D"/>
    <w:rsid w:val="004C2927"/>
    <w:rsid w:val="004C35C0"/>
    <w:rsid w:val="004C4168"/>
    <w:rsid w:val="004C429A"/>
    <w:rsid w:val="004C4943"/>
    <w:rsid w:val="004C49B9"/>
    <w:rsid w:val="004C7E4E"/>
    <w:rsid w:val="004D0FA9"/>
    <w:rsid w:val="004D185D"/>
    <w:rsid w:val="004D517B"/>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1CA"/>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77"/>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18CF"/>
    <w:rsid w:val="00562811"/>
    <w:rsid w:val="00562C0A"/>
    <w:rsid w:val="0056395C"/>
    <w:rsid w:val="005639B2"/>
    <w:rsid w:val="00564DB4"/>
    <w:rsid w:val="00564E52"/>
    <w:rsid w:val="00565310"/>
    <w:rsid w:val="00565EB8"/>
    <w:rsid w:val="00566C9F"/>
    <w:rsid w:val="0056787C"/>
    <w:rsid w:val="00570B2E"/>
    <w:rsid w:val="00572253"/>
    <w:rsid w:val="00572C14"/>
    <w:rsid w:val="005748BC"/>
    <w:rsid w:val="00576BA4"/>
    <w:rsid w:val="00580D1E"/>
    <w:rsid w:val="005812E7"/>
    <w:rsid w:val="005844BC"/>
    <w:rsid w:val="00584C3C"/>
    <w:rsid w:val="00584DFD"/>
    <w:rsid w:val="00585B16"/>
    <w:rsid w:val="00586D2E"/>
    <w:rsid w:val="00587283"/>
    <w:rsid w:val="00590EB9"/>
    <w:rsid w:val="00590FA6"/>
    <w:rsid w:val="00591EA6"/>
    <w:rsid w:val="0059210A"/>
    <w:rsid w:val="005927E0"/>
    <w:rsid w:val="00594856"/>
    <w:rsid w:val="00595974"/>
    <w:rsid w:val="005973C5"/>
    <w:rsid w:val="005A061B"/>
    <w:rsid w:val="005A2879"/>
    <w:rsid w:val="005A3704"/>
    <w:rsid w:val="005A44E9"/>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54B6"/>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1093"/>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5F7"/>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59B0"/>
    <w:rsid w:val="00656523"/>
    <w:rsid w:val="00656601"/>
    <w:rsid w:val="00657965"/>
    <w:rsid w:val="00660A2F"/>
    <w:rsid w:val="00661A8F"/>
    <w:rsid w:val="00662F2D"/>
    <w:rsid w:val="00665884"/>
    <w:rsid w:val="00667E20"/>
    <w:rsid w:val="00667FBA"/>
    <w:rsid w:val="00670DE7"/>
    <w:rsid w:val="00672C7B"/>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015"/>
    <w:rsid w:val="006923C5"/>
    <w:rsid w:val="00693AC1"/>
    <w:rsid w:val="00693CE5"/>
    <w:rsid w:val="00693CFC"/>
    <w:rsid w:val="00694361"/>
    <w:rsid w:val="00694B93"/>
    <w:rsid w:val="006952B1"/>
    <w:rsid w:val="006961BE"/>
    <w:rsid w:val="00696339"/>
    <w:rsid w:val="006968D5"/>
    <w:rsid w:val="00696F10"/>
    <w:rsid w:val="006A0271"/>
    <w:rsid w:val="006A0353"/>
    <w:rsid w:val="006A09A8"/>
    <w:rsid w:val="006A0AA7"/>
    <w:rsid w:val="006A0C8C"/>
    <w:rsid w:val="006A29DE"/>
    <w:rsid w:val="006A34B8"/>
    <w:rsid w:val="006A4976"/>
    <w:rsid w:val="006A4C26"/>
    <w:rsid w:val="006A4D88"/>
    <w:rsid w:val="006A6593"/>
    <w:rsid w:val="006A6955"/>
    <w:rsid w:val="006B51A2"/>
    <w:rsid w:val="006B5A6A"/>
    <w:rsid w:val="006B73DC"/>
    <w:rsid w:val="006B7657"/>
    <w:rsid w:val="006B7B61"/>
    <w:rsid w:val="006B7CEC"/>
    <w:rsid w:val="006B7DAF"/>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16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D8B"/>
    <w:rsid w:val="00750FE0"/>
    <w:rsid w:val="00751234"/>
    <w:rsid w:val="00752A36"/>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1F76"/>
    <w:rsid w:val="007A2A07"/>
    <w:rsid w:val="007A382F"/>
    <w:rsid w:val="007A3FC7"/>
    <w:rsid w:val="007A4FF7"/>
    <w:rsid w:val="007A636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5B7"/>
    <w:rsid w:val="007D164E"/>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17781"/>
    <w:rsid w:val="00822140"/>
    <w:rsid w:val="00822DFF"/>
    <w:rsid w:val="008273A7"/>
    <w:rsid w:val="0083205C"/>
    <w:rsid w:val="00832362"/>
    <w:rsid w:val="008329D4"/>
    <w:rsid w:val="00832A90"/>
    <w:rsid w:val="00833FCE"/>
    <w:rsid w:val="00834F37"/>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31FB"/>
    <w:rsid w:val="00864A4D"/>
    <w:rsid w:val="00865E7B"/>
    <w:rsid w:val="0086685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A33"/>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479A"/>
    <w:rsid w:val="008D6343"/>
    <w:rsid w:val="008D715B"/>
    <w:rsid w:val="008E0AFA"/>
    <w:rsid w:val="008E4C97"/>
    <w:rsid w:val="008E664C"/>
    <w:rsid w:val="008E6A49"/>
    <w:rsid w:val="008E6E4E"/>
    <w:rsid w:val="008E7FE3"/>
    <w:rsid w:val="008F0AA9"/>
    <w:rsid w:val="008F11F9"/>
    <w:rsid w:val="008F45FD"/>
    <w:rsid w:val="008F584F"/>
    <w:rsid w:val="008F5D50"/>
    <w:rsid w:val="008F633D"/>
    <w:rsid w:val="008F6481"/>
    <w:rsid w:val="008F6A4F"/>
    <w:rsid w:val="008F7360"/>
    <w:rsid w:val="00900BF6"/>
    <w:rsid w:val="0090227E"/>
    <w:rsid w:val="00903DDE"/>
    <w:rsid w:val="009040C5"/>
    <w:rsid w:val="00904423"/>
    <w:rsid w:val="00905696"/>
    <w:rsid w:val="00906C4C"/>
    <w:rsid w:val="00912924"/>
    <w:rsid w:val="00913D72"/>
    <w:rsid w:val="00914E5D"/>
    <w:rsid w:val="00915389"/>
    <w:rsid w:val="00915451"/>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075"/>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2BDB"/>
    <w:rsid w:val="00963321"/>
    <w:rsid w:val="009633E3"/>
    <w:rsid w:val="009641E4"/>
    <w:rsid w:val="0096449A"/>
    <w:rsid w:val="009664DA"/>
    <w:rsid w:val="00967C16"/>
    <w:rsid w:val="00972484"/>
    <w:rsid w:val="0097450B"/>
    <w:rsid w:val="00975429"/>
    <w:rsid w:val="00975B6E"/>
    <w:rsid w:val="0097600D"/>
    <w:rsid w:val="0097746B"/>
    <w:rsid w:val="00980E1A"/>
    <w:rsid w:val="00981D00"/>
    <w:rsid w:val="00982A74"/>
    <w:rsid w:val="00983654"/>
    <w:rsid w:val="0098383D"/>
    <w:rsid w:val="009848BE"/>
    <w:rsid w:val="009859A0"/>
    <w:rsid w:val="00986159"/>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B5D14"/>
    <w:rsid w:val="009C0036"/>
    <w:rsid w:val="009C3171"/>
    <w:rsid w:val="009C5CB5"/>
    <w:rsid w:val="009C7E0F"/>
    <w:rsid w:val="009D1DAE"/>
    <w:rsid w:val="009D1F57"/>
    <w:rsid w:val="009D3723"/>
    <w:rsid w:val="009D438A"/>
    <w:rsid w:val="009D5684"/>
    <w:rsid w:val="009D7C7E"/>
    <w:rsid w:val="009D7DAA"/>
    <w:rsid w:val="009E026F"/>
    <w:rsid w:val="009E1511"/>
    <w:rsid w:val="009E1517"/>
    <w:rsid w:val="009E2B0E"/>
    <w:rsid w:val="009E63A8"/>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372"/>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55FB9"/>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2A1"/>
    <w:rsid w:val="00A944BD"/>
    <w:rsid w:val="00A9583E"/>
    <w:rsid w:val="00A978AC"/>
    <w:rsid w:val="00AA3209"/>
    <w:rsid w:val="00AA56BE"/>
    <w:rsid w:val="00AA6284"/>
    <w:rsid w:val="00AA7DF7"/>
    <w:rsid w:val="00AB1F3A"/>
    <w:rsid w:val="00AB48D2"/>
    <w:rsid w:val="00AB5BE1"/>
    <w:rsid w:val="00AB65EB"/>
    <w:rsid w:val="00AB6B1F"/>
    <w:rsid w:val="00AC3531"/>
    <w:rsid w:val="00AC4BF4"/>
    <w:rsid w:val="00AC583C"/>
    <w:rsid w:val="00AC5E05"/>
    <w:rsid w:val="00AC6E89"/>
    <w:rsid w:val="00AC7CBF"/>
    <w:rsid w:val="00AD07AD"/>
    <w:rsid w:val="00AD0BA6"/>
    <w:rsid w:val="00AD171B"/>
    <w:rsid w:val="00AD1874"/>
    <w:rsid w:val="00AD257E"/>
    <w:rsid w:val="00AD320A"/>
    <w:rsid w:val="00AD4A8E"/>
    <w:rsid w:val="00AD650D"/>
    <w:rsid w:val="00AD67A8"/>
    <w:rsid w:val="00AD75E7"/>
    <w:rsid w:val="00AE0365"/>
    <w:rsid w:val="00AE03D4"/>
    <w:rsid w:val="00AE093C"/>
    <w:rsid w:val="00AE15FD"/>
    <w:rsid w:val="00AE1BAD"/>
    <w:rsid w:val="00AE1C4B"/>
    <w:rsid w:val="00AE2BBC"/>
    <w:rsid w:val="00AE320F"/>
    <w:rsid w:val="00AE3A65"/>
    <w:rsid w:val="00AE3CCF"/>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07F32"/>
    <w:rsid w:val="00B10905"/>
    <w:rsid w:val="00B10C58"/>
    <w:rsid w:val="00B10D2F"/>
    <w:rsid w:val="00B12D09"/>
    <w:rsid w:val="00B133DE"/>
    <w:rsid w:val="00B15363"/>
    <w:rsid w:val="00B15752"/>
    <w:rsid w:val="00B15BA1"/>
    <w:rsid w:val="00B20E35"/>
    <w:rsid w:val="00B21A3E"/>
    <w:rsid w:val="00B2282B"/>
    <w:rsid w:val="00B22B5D"/>
    <w:rsid w:val="00B22CE2"/>
    <w:rsid w:val="00B23FE9"/>
    <w:rsid w:val="00B2410E"/>
    <w:rsid w:val="00B24711"/>
    <w:rsid w:val="00B26EFE"/>
    <w:rsid w:val="00B2755A"/>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4444"/>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AC6"/>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636"/>
    <w:rsid w:val="00BE3719"/>
    <w:rsid w:val="00BE3945"/>
    <w:rsid w:val="00BE3F34"/>
    <w:rsid w:val="00BE4586"/>
    <w:rsid w:val="00BE45C9"/>
    <w:rsid w:val="00BE4AEF"/>
    <w:rsid w:val="00BE6BB7"/>
    <w:rsid w:val="00BE7154"/>
    <w:rsid w:val="00BE7F90"/>
    <w:rsid w:val="00BF063B"/>
    <w:rsid w:val="00BF0E54"/>
    <w:rsid w:val="00BF388B"/>
    <w:rsid w:val="00BF4121"/>
    <w:rsid w:val="00BF4CB9"/>
    <w:rsid w:val="00BF4F1F"/>
    <w:rsid w:val="00BF556F"/>
    <w:rsid w:val="00C00023"/>
    <w:rsid w:val="00C011B8"/>
    <w:rsid w:val="00C02AB2"/>
    <w:rsid w:val="00C04FC0"/>
    <w:rsid w:val="00C0532A"/>
    <w:rsid w:val="00C058AC"/>
    <w:rsid w:val="00C05A2E"/>
    <w:rsid w:val="00C05E99"/>
    <w:rsid w:val="00C06318"/>
    <w:rsid w:val="00C071E6"/>
    <w:rsid w:val="00C1172B"/>
    <w:rsid w:val="00C160AF"/>
    <w:rsid w:val="00C16563"/>
    <w:rsid w:val="00C1664A"/>
    <w:rsid w:val="00C16DCC"/>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122D"/>
    <w:rsid w:val="00C62F3D"/>
    <w:rsid w:val="00C64374"/>
    <w:rsid w:val="00C649F8"/>
    <w:rsid w:val="00C64E17"/>
    <w:rsid w:val="00C6528C"/>
    <w:rsid w:val="00C66160"/>
    <w:rsid w:val="00C665E8"/>
    <w:rsid w:val="00C675D9"/>
    <w:rsid w:val="00C70FBB"/>
    <w:rsid w:val="00C718FC"/>
    <w:rsid w:val="00C72522"/>
    <w:rsid w:val="00C72EBE"/>
    <w:rsid w:val="00C742E8"/>
    <w:rsid w:val="00C74435"/>
    <w:rsid w:val="00C74637"/>
    <w:rsid w:val="00C74989"/>
    <w:rsid w:val="00C757F9"/>
    <w:rsid w:val="00C771A4"/>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457A"/>
    <w:rsid w:val="00CB7A59"/>
    <w:rsid w:val="00CC033B"/>
    <w:rsid w:val="00CC08D4"/>
    <w:rsid w:val="00CC1B06"/>
    <w:rsid w:val="00CC2313"/>
    <w:rsid w:val="00CC2EE9"/>
    <w:rsid w:val="00CC3ABE"/>
    <w:rsid w:val="00CC5EC1"/>
    <w:rsid w:val="00CC6723"/>
    <w:rsid w:val="00CC6C59"/>
    <w:rsid w:val="00CC6E4A"/>
    <w:rsid w:val="00CC72C7"/>
    <w:rsid w:val="00CC7A57"/>
    <w:rsid w:val="00CD3CC8"/>
    <w:rsid w:val="00CD4C46"/>
    <w:rsid w:val="00CD639F"/>
    <w:rsid w:val="00CD70B8"/>
    <w:rsid w:val="00CD76D1"/>
    <w:rsid w:val="00CD7F29"/>
    <w:rsid w:val="00CE00CB"/>
    <w:rsid w:val="00CE016B"/>
    <w:rsid w:val="00CE0E2A"/>
    <w:rsid w:val="00CE132A"/>
    <w:rsid w:val="00CE3AA8"/>
    <w:rsid w:val="00CE3D68"/>
    <w:rsid w:val="00CE409C"/>
    <w:rsid w:val="00CE4299"/>
    <w:rsid w:val="00CE6555"/>
    <w:rsid w:val="00CE72BF"/>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3128"/>
    <w:rsid w:val="00D44739"/>
    <w:rsid w:val="00D45395"/>
    <w:rsid w:val="00D47A7C"/>
    <w:rsid w:val="00D47B12"/>
    <w:rsid w:val="00D51B33"/>
    <w:rsid w:val="00D53FFF"/>
    <w:rsid w:val="00D54883"/>
    <w:rsid w:val="00D573F9"/>
    <w:rsid w:val="00D57A26"/>
    <w:rsid w:val="00D6044F"/>
    <w:rsid w:val="00D62A5D"/>
    <w:rsid w:val="00D631D3"/>
    <w:rsid w:val="00D66B68"/>
    <w:rsid w:val="00D67F4B"/>
    <w:rsid w:val="00D70989"/>
    <w:rsid w:val="00D730DD"/>
    <w:rsid w:val="00D73690"/>
    <w:rsid w:val="00D74100"/>
    <w:rsid w:val="00D744E8"/>
    <w:rsid w:val="00D76C88"/>
    <w:rsid w:val="00D7723B"/>
    <w:rsid w:val="00D77D19"/>
    <w:rsid w:val="00D803B6"/>
    <w:rsid w:val="00D8177D"/>
    <w:rsid w:val="00D81793"/>
    <w:rsid w:val="00D844F9"/>
    <w:rsid w:val="00D85B41"/>
    <w:rsid w:val="00D87308"/>
    <w:rsid w:val="00D8750E"/>
    <w:rsid w:val="00D921A1"/>
    <w:rsid w:val="00D937B5"/>
    <w:rsid w:val="00D93967"/>
    <w:rsid w:val="00D94907"/>
    <w:rsid w:val="00D963F8"/>
    <w:rsid w:val="00D96F62"/>
    <w:rsid w:val="00DA11ED"/>
    <w:rsid w:val="00DA1F8F"/>
    <w:rsid w:val="00DA30B3"/>
    <w:rsid w:val="00DA444A"/>
    <w:rsid w:val="00DA52D7"/>
    <w:rsid w:val="00DA581D"/>
    <w:rsid w:val="00DA74AD"/>
    <w:rsid w:val="00DA7C7B"/>
    <w:rsid w:val="00DB226B"/>
    <w:rsid w:val="00DB2628"/>
    <w:rsid w:val="00DB2AB2"/>
    <w:rsid w:val="00DB649F"/>
    <w:rsid w:val="00DB650C"/>
    <w:rsid w:val="00DB7415"/>
    <w:rsid w:val="00DC0CD1"/>
    <w:rsid w:val="00DC15B4"/>
    <w:rsid w:val="00DC2707"/>
    <w:rsid w:val="00DC2DF7"/>
    <w:rsid w:val="00DC617F"/>
    <w:rsid w:val="00DC61E9"/>
    <w:rsid w:val="00DD1269"/>
    <w:rsid w:val="00DD2348"/>
    <w:rsid w:val="00DD2431"/>
    <w:rsid w:val="00DD3FCA"/>
    <w:rsid w:val="00DD4892"/>
    <w:rsid w:val="00DD4D29"/>
    <w:rsid w:val="00DD7BD1"/>
    <w:rsid w:val="00DE1617"/>
    <w:rsid w:val="00DE2818"/>
    <w:rsid w:val="00DE5112"/>
    <w:rsid w:val="00DE591F"/>
    <w:rsid w:val="00DE5B95"/>
    <w:rsid w:val="00DE7920"/>
    <w:rsid w:val="00DF18D6"/>
    <w:rsid w:val="00DF1DC8"/>
    <w:rsid w:val="00DF25B4"/>
    <w:rsid w:val="00DF3822"/>
    <w:rsid w:val="00DF4094"/>
    <w:rsid w:val="00DF62D2"/>
    <w:rsid w:val="00DF7522"/>
    <w:rsid w:val="00E0077D"/>
    <w:rsid w:val="00E02C88"/>
    <w:rsid w:val="00E04253"/>
    <w:rsid w:val="00E04DC0"/>
    <w:rsid w:val="00E0564B"/>
    <w:rsid w:val="00E07A37"/>
    <w:rsid w:val="00E10A87"/>
    <w:rsid w:val="00E135E8"/>
    <w:rsid w:val="00E153EF"/>
    <w:rsid w:val="00E15BD5"/>
    <w:rsid w:val="00E162C3"/>
    <w:rsid w:val="00E16C5F"/>
    <w:rsid w:val="00E174C1"/>
    <w:rsid w:val="00E17641"/>
    <w:rsid w:val="00E225CC"/>
    <w:rsid w:val="00E22E30"/>
    <w:rsid w:val="00E24F00"/>
    <w:rsid w:val="00E267B1"/>
    <w:rsid w:val="00E32470"/>
    <w:rsid w:val="00E3278C"/>
    <w:rsid w:val="00E3610D"/>
    <w:rsid w:val="00E42FB4"/>
    <w:rsid w:val="00E43124"/>
    <w:rsid w:val="00E432A2"/>
    <w:rsid w:val="00E43496"/>
    <w:rsid w:val="00E4463D"/>
    <w:rsid w:val="00E4565E"/>
    <w:rsid w:val="00E461A3"/>
    <w:rsid w:val="00E46989"/>
    <w:rsid w:val="00E4729E"/>
    <w:rsid w:val="00E4784A"/>
    <w:rsid w:val="00E479BB"/>
    <w:rsid w:val="00E529FE"/>
    <w:rsid w:val="00E55EB5"/>
    <w:rsid w:val="00E60A4E"/>
    <w:rsid w:val="00E6151D"/>
    <w:rsid w:val="00E6323F"/>
    <w:rsid w:val="00E64BF9"/>
    <w:rsid w:val="00E66579"/>
    <w:rsid w:val="00E704B9"/>
    <w:rsid w:val="00E70C1D"/>
    <w:rsid w:val="00E72B9B"/>
    <w:rsid w:val="00E732BB"/>
    <w:rsid w:val="00E74FE7"/>
    <w:rsid w:val="00E76B18"/>
    <w:rsid w:val="00E77A14"/>
    <w:rsid w:val="00E80A54"/>
    <w:rsid w:val="00E818D9"/>
    <w:rsid w:val="00E8388E"/>
    <w:rsid w:val="00E83E83"/>
    <w:rsid w:val="00E8542A"/>
    <w:rsid w:val="00E868C3"/>
    <w:rsid w:val="00E87473"/>
    <w:rsid w:val="00E908EB"/>
    <w:rsid w:val="00E910DA"/>
    <w:rsid w:val="00E925A0"/>
    <w:rsid w:val="00E929F0"/>
    <w:rsid w:val="00E931DF"/>
    <w:rsid w:val="00E94412"/>
    <w:rsid w:val="00E946C2"/>
    <w:rsid w:val="00E94ACB"/>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934"/>
    <w:rsid w:val="00EB6A13"/>
    <w:rsid w:val="00EB6B84"/>
    <w:rsid w:val="00EB6E38"/>
    <w:rsid w:val="00EB7F93"/>
    <w:rsid w:val="00EC0387"/>
    <w:rsid w:val="00EC13A4"/>
    <w:rsid w:val="00EC172A"/>
    <w:rsid w:val="00EC23F8"/>
    <w:rsid w:val="00EC2A47"/>
    <w:rsid w:val="00EC4476"/>
    <w:rsid w:val="00EC511D"/>
    <w:rsid w:val="00EC5D37"/>
    <w:rsid w:val="00EC627C"/>
    <w:rsid w:val="00ED00E2"/>
    <w:rsid w:val="00ED3130"/>
    <w:rsid w:val="00ED3A4B"/>
    <w:rsid w:val="00ED3E75"/>
    <w:rsid w:val="00ED4076"/>
    <w:rsid w:val="00ED501D"/>
    <w:rsid w:val="00ED5801"/>
    <w:rsid w:val="00ED58D7"/>
    <w:rsid w:val="00ED6400"/>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62E"/>
    <w:rsid w:val="00F1293A"/>
    <w:rsid w:val="00F12BFC"/>
    <w:rsid w:val="00F13718"/>
    <w:rsid w:val="00F1415F"/>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1C85"/>
    <w:rsid w:val="00F5300A"/>
    <w:rsid w:val="00F53FDD"/>
    <w:rsid w:val="00F54971"/>
    <w:rsid w:val="00F56D8F"/>
    <w:rsid w:val="00F56F40"/>
    <w:rsid w:val="00F57536"/>
    <w:rsid w:val="00F60C81"/>
    <w:rsid w:val="00F62314"/>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A7AD8"/>
    <w:rsid w:val="00FB0D84"/>
    <w:rsid w:val="00FB1840"/>
    <w:rsid w:val="00FB1880"/>
    <w:rsid w:val="00FB2D67"/>
    <w:rsid w:val="00FB39B5"/>
    <w:rsid w:val="00FB3B37"/>
    <w:rsid w:val="00FB465A"/>
    <w:rsid w:val="00FB491E"/>
    <w:rsid w:val="00FB51A6"/>
    <w:rsid w:val="00FB5D20"/>
    <w:rsid w:val="00FB772B"/>
    <w:rsid w:val="00FC0387"/>
    <w:rsid w:val="00FC38AC"/>
    <w:rsid w:val="00FC5E7E"/>
    <w:rsid w:val="00FC645F"/>
    <w:rsid w:val="00FC763B"/>
    <w:rsid w:val="00FD0A5D"/>
    <w:rsid w:val="00FD0C2A"/>
    <w:rsid w:val="00FD1A35"/>
    <w:rsid w:val="00FD1AE6"/>
    <w:rsid w:val="00FD2692"/>
    <w:rsid w:val="00FD279A"/>
    <w:rsid w:val="00FD3270"/>
    <w:rsid w:val="00FD5D21"/>
    <w:rsid w:val="00FD6225"/>
    <w:rsid w:val="00FD69C7"/>
    <w:rsid w:val="00FD799F"/>
    <w:rsid w:val="00FE0AC6"/>
    <w:rsid w:val="00FE2E1A"/>
    <w:rsid w:val="00FE2FF7"/>
    <w:rsid w:val="00FE47BC"/>
    <w:rsid w:val="00FE503A"/>
    <w:rsid w:val="00FE7E2E"/>
    <w:rsid w:val="00FE7F53"/>
    <w:rsid w:val="00FF07DF"/>
    <w:rsid w:val="00FF2E8E"/>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List Paragraph 1CxSpLast,List Paragraph 1CxSpLastCxSpLast,List Paragraph 1CxSpLastCxSpLastCxSpLast,List Paragraph 1CxSpLastCxSpLastCxSpLastCxSpLast"/>
    <w:basedOn w:val="Normal"/>
    <w:link w:val="ListParagraphChar"/>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List Paragraph 1CxSpLast Char,List Paragraph 1CxSpLastCxSpLast Char,List Paragraph 1CxSpLastCxSpLastCxSpLast Char,List Paragraph 1CxSpLastCxSpLastCxSpLastCxSpLast Char"/>
    <w:basedOn w:val="DefaultParagraphFont"/>
    <w:link w:val="ListParagraph"/>
    <w:uiPriority w:val="34"/>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 w:type="paragraph" w:customStyle="1" w:styleId="MainSectionHead">
    <w:name w:val="Main Section Head"/>
    <w:basedOn w:val="Heading2"/>
    <w:link w:val="MainSectionHeadChar"/>
    <w:qFormat/>
    <w:rsid w:val="008F584F"/>
    <w:pPr>
      <w:keepNext w:val="0"/>
      <w:keepLines w:val="0"/>
      <w:spacing w:before="240" w:after="60" w:line="276" w:lineRule="auto"/>
    </w:pPr>
    <w:rPr>
      <w:rFonts w:ascii="Calibri" w:eastAsiaTheme="minorEastAsia" w:hAnsi="Calibri" w:cs="Calibri"/>
      <w:b/>
      <w:bCs/>
      <w:noProof/>
      <w:color w:val="0E425C"/>
      <w:sz w:val="28"/>
      <w:szCs w:val="28"/>
    </w:rPr>
  </w:style>
  <w:style w:type="character" w:customStyle="1" w:styleId="MainSectionHeadChar">
    <w:name w:val="Main Section Head Char"/>
    <w:basedOn w:val="Heading2Char"/>
    <w:link w:val="MainSectionHead"/>
    <w:rsid w:val="008F584F"/>
    <w:rPr>
      <w:rFonts w:ascii="Calibri" w:eastAsiaTheme="minorEastAsia" w:hAnsi="Calibri" w:cs="Calibri"/>
      <w:b/>
      <w:bCs/>
      <w:noProof/>
      <w:color w:val="0E425C"/>
      <w:sz w:val="28"/>
      <w:szCs w:val="28"/>
    </w:rPr>
  </w:style>
  <w:style w:type="character" w:styleId="IntenseEmphasis">
    <w:name w:val="Intense Emphasis"/>
    <w:basedOn w:val="DefaultParagraphFont"/>
    <w:uiPriority w:val="21"/>
    <w:qFormat/>
    <w:rsid w:val="00906C4C"/>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n.gov/deed/assets/paid-leave-mandatory-employer-poster-acc_tcm1045-700342.pdf" TargetMode="External"/><Relationship Id="rId671" Type="http://schemas.openxmlformats.org/officeDocument/2006/relationships/hyperlink" Target="https://www.cga.ct.gov/2026/ACT/PA/PDF/2026PA-00012-R00HB-05003-PA.PDF" TargetMode="External"/><Relationship Id="rId769" Type="http://schemas.openxmlformats.org/officeDocument/2006/relationships/hyperlink" Target="https://www.maine.gov/paidleave/" TargetMode="External"/><Relationship Id="rId976" Type="http://schemas.openxmlformats.org/officeDocument/2006/relationships/hyperlink" Target="https://olis.oregonlegislature.gov/liz/2025R1/Downloads/MeasureDocument/SB906/Enrolled" TargetMode="External"/><Relationship Id="rId21" Type="http://schemas.openxmlformats.org/officeDocument/2006/relationships/hyperlink" Target="https://doli.virginia.gov/wp-content/uploads/2026/05/Job-Safety-Posters-English_May_2026.pdf.pdf" TargetMode="External"/><Relationship Id="rId324"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531" Type="http://schemas.openxmlformats.org/officeDocument/2006/relationships/hyperlink" Target="https://www.sf.gov/information/health-care-security-ordinance" TargetMode="External"/><Relationship Id="rId629" Type="http://schemas.openxmlformats.org/officeDocument/2006/relationships/hyperlink" Target="https://www.dir.ca.gov/dosh/" TargetMode="External"/><Relationship Id="rId170" Type="http://schemas.openxmlformats.org/officeDocument/2006/relationships/hyperlink" Target="https://www.govinfo.gov/content/pkg/FR-2026-07-23/pdf/2026-14937.pdf" TargetMode="External"/><Relationship Id="rId836"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021" Type="http://schemas.openxmlformats.org/officeDocument/2006/relationships/hyperlink" Target="https://legiscan.com/TX/bill/SB1318/2025" TargetMode="External"/><Relationship Id="rId268" Type="http://schemas.openxmlformats.org/officeDocument/2006/relationships/hyperlink" Target="https://www.uscis.gov/policy-manual" TargetMode="External"/><Relationship Id="rId475" Type="http://schemas.openxmlformats.org/officeDocument/2006/relationships/hyperlink" Target="https://www.irs.gov/pub/irs-drop/rp-24-14.pdf" TargetMode="External"/><Relationship Id="rId682" Type="http://schemas.openxmlformats.org/officeDocument/2006/relationships/hyperlink" Target="https://regulations.delaware.gov/register/march2024/final/27%20DE%20Reg%20683%2003-01-24.pdf" TargetMode="External"/><Relationship Id="rId903" Type="http://schemas.openxmlformats.org/officeDocument/2006/relationships/hyperlink" Target="https://pub.njleg.state.nj.us/Bills/2024/A3500/3451_R2.PDF" TargetMode="External"/><Relationship Id="rId32" Type="http://schemas.openxmlformats.org/officeDocument/2006/relationships/hyperlink" Target="https://www.oregon.gov/boli/employers/Documents/BOLI_Printable_MinWage.pdf" TargetMode="External"/><Relationship Id="rId128" Type="http://schemas.openxmlformats.org/officeDocument/2006/relationships/hyperlink" Target="https://does.dc.gov/sites/default/files/dc/sites/does/publication/attachments/Final%202025%20Living%20Wage%20Poster%202.6.2025.pdf" TargetMode="External"/><Relationship Id="rId335" Type="http://schemas.openxmlformats.org/officeDocument/2006/relationships/hyperlink" Target="https://storage.courtlistener.com/recap/gov.uscourts.ca4.177868/gov.uscourts.ca4.177868.29.0.pdf" TargetMode="External"/><Relationship Id="rId54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987" Type="http://schemas.openxmlformats.org/officeDocument/2006/relationships/hyperlink" Target="https://www.oregon.gov/employ/Agency/Documents/2024/2024-12-30-Batch-12-SOS-Final-Filing-Receipt.pdf" TargetMode="External"/><Relationship Id="rId181" Type="http://schemas.openxmlformats.org/officeDocument/2006/relationships/hyperlink" Target="https://www.swlaw.com/publication/exempt-by-day-hourly-by-night-new-dol-guidance-for-when-salaried-employees-pick-up-hourly-shifts/" TargetMode="External"/><Relationship Id="rId402" Type="http://schemas.openxmlformats.org/officeDocument/2006/relationships/hyperlink" Target="https://www.irs.gov/pub/irs-dft/f1095c--dft.pdf" TargetMode="External"/><Relationship Id="rId847" Type="http://schemas.openxmlformats.org/officeDocument/2006/relationships/hyperlink" Target="https://www.dli.mn.gov/sick-leave" TargetMode="External"/><Relationship Id="rId1032" Type="http://schemas.openxmlformats.org/officeDocument/2006/relationships/hyperlink" Target="https://legislature.vermont.gov/Documents/2024/Docs/ACTS/ACT155/ACT155%20As%20Enacted.pdf" TargetMode="External"/><Relationship Id="rId279"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486" Type="http://schemas.openxmlformats.org/officeDocument/2006/relationships/hyperlink" Target="https://le.utah.gov/~2024/bills/static/HB0111.html" TargetMode="External"/><Relationship Id="rId693" Type="http://schemas.openxmlformats.org/officeDocument/2006/relationships/hyperlink" Target="https://www.ecfr.gov/current/title-29/subtitle-B/chapter-V/subchapter-C/part-825/subpart-A/section-825.126" TargetMode="External"/><Relationship Id="rId707" Type="http://schemas.openxmlformats.org/officeDocument/2006/relationships/hyperlink" Target="https://www.ilga.gov/legislation/PublicActs/View/104-0078" TargetMode="External"/><Relationship Id="rId914" Type="http://schemas.openxmlformats.org/officeDocument/2006/relationships/hyperlink" Target="https://www.njoag.gov/about/divisions-and-offices/division-on-civil-rights-home/njfla-faq/" TargetMode="External"/><Relationship Id="rId43" Type="http://schemas.openxmlformats.org/officeDocument/2006/relationships/hyperlink" Target="https://paidleave.oregon.gov/resources/resources.html" TargetMode="External"/><Relationship Id="rId139" Type="http://schemas.openxmlformats.org/officeDocument/2006/relationships/hyperlink" Target="https://law.lis.virginia.gov/vacode/title40.1/chapter3/section40.1-28.7:8/" TargetMode="External"/><Relationship Id="rId346" Type="http://schemas.openxmlformats.org/officeDocument/2006/relationships/hyperlink" Target="https://www.irs.gov/pub/irs-drop/n-25-15.pdf" TargetMode="External"/><Relationship Id="rId553" Type="http://schemas.openxmlformats.org/officeDocument/2006/relationships/hyperlink" Target="https://leginfo.legislature.ca.gov/faces/billNavClient.xhtml?bill_id=202520260SB261" TargetMode="External"/><Relationship Id="rId760" Type="http://schemas.openxmlformats.org/officeDocument/2006/relationships/hyperlink" Target="https://www.legis.iowa.gov/docs/publications/LGE/91/Attachments/HF248_GovLetter.pdf" TargetMode="External"/><Relationship Id="rId998" Type="http://schemas.openxmlformats.org/officeDocument/2006/relationships/hyperlink" Target="https://phila.legistar.com/View.ashx?M=F&amp;ID=14237484&amp;GUID=A62FB653-A390-437F-B0E9-284CCD43CEF1" TargetMode="External"/><Relationship Id="rId192" Type="http://schemas.openxmlformats.org/officeDocument/2006/relationships/hyperlink" Target="https://apps.trustmineral.com/hr-compliance/laws/N5Bwa8MZrsOsloa4KHPiC/details" TargetMode="External"/><Relationship Id="rId206" Type="http://schemas.openxmlformats.org/officeDocument/2006/relationships/hyperlink" Target="https://regtap.cms.gov/reg_librarye.php?i=3860" TargetMode="External"/><Relationship Id="rId413" Type="http://schemas.openxmlformats.org/officeDocument/2006/relationships/hyperlink" Target="https://www.dol.gov/general/AI-Principles" TargetMode="External"/><Relationship Id="rId858" Type="http://schemas.openxmlformats.org/officeDocument/2006/relationships/hyperlink" Target="https://www.dli.mn.gov/sick-leave" TargetMode="External"/><Relationship Id="rId1043" Type="http://schemas.openxmlformats.org/officeDocument/2006/relationships/hyperlink" Target="https://lis.virginia.gov/bill-details/20261/SB2/text/SB2ER2" TargetMode="External"/><Relationship Id="rId497" Type="http://schemas.openxmlformats.org/officeDocument/2006/relationships/hyperlink" Target="https://www.morganlewis.com/pubs/2024/03/nlrb-blocked-from-implementing-expansive-joint-employer-rule" TargetMode="External"/><Relationship Id="rId620" Type="http://schemas.openxmlformats.org/officeDocument/2006/relationships/hyperlink" Target="https://leginfo.legislature.ca.gov/faces/billCompareClient.xhtml?bill_id=202320240SB399&amp;showamends=false" TargetMode="External"/><Relationship Id="rId718" Type="http://schemas.openxmlformats.org/officeDocument/2006/relationships/hyperlink" Target="https://codelibrary.amlegal.com/codes/chicago/latest/chicago_il/0-0-0-2700855" TargetMode="External"/><Relationship Id="rId925" Type="http://schemas.openxmlformats.org/officeDocument/2006/relationships/hyperlink" Target="https://www.osha.gov/laws-regs/regulations/standardnumber/1910/1910.151" TargetMode="External"/><Relationship Id="rId357" Type="http://schemas.openxmlformats.org/officeDocument/2006/relationships/hyperlink" Target="https://www.dol.gov/sites/dolgov/files/WHD/opinion-letters/FMLA/2025_1_14_1_FMLA.pdf" TargetMode="External"/><Relationship Id="rId54" Type="http://schemas.openxmlformats.org/officeDocument/2006/relationships/hyperlink" Target="https://www.dir.ca.gov/dlse/Publications/Paid_Sick_Days_Poster_Template_(11_2014).pdf" TargetMode="External"/><Relationship Id="rId217"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564" Type="http://schemas.openxmlformats.org/officeDocument/2006/relationships/hyperlink" Target="https://leginfo.legislature.ca.gov/faces/billTextClient.xhtml?bill_id=202520260AB406" TargetMode="External"/><Relationship Id="rId771" Type="http://schemas.openxmlformats.org/officeDocument/2006/relationships/hyperlink" Target="https://www.maine.gov/paidleave/" TargetMode="External"/><Relationship Id="rId869" Type="http://schemas.openxmlformats.org/officeDocument/2006/relationships/hyperlink" Target="https://www.littler.com/news-analysis/asap/minneapolis-minnesota-amends-its-anti-discrimination-ordinance" TargetMode="External"/><Relationship Id="rId424" Type="http://schemas.openxmlformats.org/officeDocument/2006/relationships/hyperlink" Target="https://www.ca5.uscourts.gov/opinions/pub/23/23-50724-CV0.pdf" TargetMode="External"/><Relationship Id="rId631" Type="http://schemas.openxmlformats.org/officeDocument/2006/relationships/hyperlink" Target="https://leginfo.legislature.ca.gov/faces/billTextClient.xhtml?bill_id=202320240AB3234" TargetMode="External"/><Relationship Id="rId729" Type="http://schemas.openxmlformats.org/officeDocument/2006/relationships/hyperlink" Target="https://www.cookcountyil.gov/service/paid-leave-ordinance-and-regulations" TargetMode="External"/><Relationship Id="rId1054" Type="http://schemas.openxmlformats.org/officeDocument/2006/relationships/hyperlink" Target="https://law.lis.virginia.gov/vacode/title65.2/" TargetMode="External"/><Relationship Id="rId270" Type="http://schemas.openxmlformats.org/officeDocument/2006/relationships/hyperlink" Target="https://www.whitehouse.gov/presidential-actions/2025/12/eliminating-state-law-obstruction-of-national-artificial-intelligence-policy/" TargetMode="External"/><Relationship Id="rId936" Type="http://schemas.openxmlformats.org/officeDocument/2006/relationships/hyperlink" Target="https://legiscan.com/NY/text/S08034/2025" TargetMode="External"/><Relationship Id="rId65" Type="http://schemas.openxmlformats.org/officeDocument/2006/relationships/hyperlink" Target="https://www.laworks.net/Downloads/Posters/Unemployment_Ins_ltr_bw.pdf" TargetMode="External"/><Relationship Id="rId130" Type="http://schemas.openxmlformats.org/officeDocument/2006/relationships/hyperlink" Target="https://www.nyc.gov/assets/dca/downloads/pdf/about/PaidSafeSickLeave-MandatoryNotice-English.pdf" TargetMode="External"/><Relationship Id="rId368" Type="http://schemas.openxmlformats.org/officeDocument/2006/relationships/hyperlink" Target="https://www.irs.gov/irb/2024-49_IRB" TargetMode="External"/><Relationship Id="rId575" Type="http://schemas.openxmlformats.org/officeDocument/2006/relationships/hyperlink" Target="https://leginfo.legislature.ca.gov/faces/billTextClient.xhtml?bill_id=202520260AB406" TargetMode="External"/><Relationship Id="rId782" Type="http://schemas.openxmlformats.org/officeDocument/2006/relationships/hyperlink" Target="https://govt.westlaw.com/mdc/Browse/Home/Maryland/MarylandCodeCourtRules?guid=N9F08D9209CC111DB9BCF9DAC28345A2A&amp;transitionType=Default&amp;contextData=%28sc.Default%29" TargetMode="External"/><Relationship Id="rId228" Type="http://schemas.openxmlformats.org/officeDocument/2006/relationships/hyperlink" Target="https://www.irs.gov/instructions/i109495c" TargetMode="External"/><Relationship Id="rId435" Type="http://schemas.openxmlformats.org/officeDocument/2006/relationships/hyperlink" Target="https://storage.courtlistener.com/recap/gov.uscourts.txnd.389064/gov.uscourts.txnd.389064.153.0_1.pdf" TargetMode="External"/><Relationship Id="rId642"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1065" Type="http://schemas.openxmlformats.org/officeDocument/2006/relationships/hyperlink" Target="https://lawfilesext.leg.wa.gov/biennium/2025-26/htm/Bills/House%20Passed%20Legislature/1747.PL.htm?q=20250422091254" TargetMode="External"/><Relationship Id="rId281" Type="http://schemas.openxmlformats.org/officeDocument/2006/relationships/hyperlink" Target="https://www.dol.gov/sites/dolgov/files/EBSA/about-ebsa/our-activities/resource-center/faqs/aca-part-57.pdf" TargetMode="External"/><Relationship Id="rId502" Type="http://schemas.openxmlformats.org/officeDocument/2006/relationships/hyperlink" Target="https://www.morganlewis.com/pubs/2024/03/nlrb-blocked-from-implementing-expansive-joint-employer-rule" TargetMode="External"/><Relationship Id="rId947" Type="http://schemas.openxmlformats.org/officeDocument/2006/relationships/hyperlink" Target="https://www.nyc.gov/assets/cchr/downloads/pdf/publications/Pregnancy_InterpretiveGuide_2021.pdf" TargetMode="External"/><Relationship Id="rId76" Type="http://schemas.openxmlformats.org/officeDocument/2006/relationships/hyperlink" Target="https://mn.gov/deed/paidleave/employers/posters-notices/" TargetMode="External"/><Relationship Id="rId141" Type="http://schemas.openxmlformats.org/officeDocument/2006/relationships/hyperlink" Target="https://www.lni.wa.gov/forms-publications/f207-037-909.pdf" TargetMode="External"/><Relationship Id="rId379" Type="http://schemas.openxmlformats.org/officeDocument/2006/relationships/hyperlink" Target="https://www.irs.gov/pub/irs-drop/n-24-80.pdf" TargetMode="External"/><Relationship Id="rId586" Type="http://schemas.openxmlformats.org/officeDocument/2006/relationships/hyperlink" Target="https://calcivilrights.ca.gov/2025/06/30/civil-rights-council-secures-approval-for-regulations-to-protect-against-employment-discrimination-related-to-artificial-intelligence/" TargetMode="External"/><Relationship Id="rId793" Type="http://schemas.openxmlformats.org/officeDocument/2006/relationships/hyperlink" Target="https://mgaleg.maryland.gov/2024RS/Chapters_noln/CH_377_hb1397e.pdf" TargetMode="External"/><Relationship Id="rId807"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7" Type="http://schemas.openxmlformats.org/officeDocument/2006/relationships/endnotes" Target="endnotes.xml"/><Relationship Id="rId239" Type="http://schemas.openxmlformats.org/officeDocument/2006/relationships/hyperlink" Target="https://www.oregon.gov/boli/employers/pages/noncompetition-agreements.aspx" TargetMode="External"/><Relationship Id="rId446" Type="http://schemas.openxmlformats.org/officeDocument/2006/relationships/hyperlink" Target="https://www.youtube.com/watch?v=hxfxhokzKEU" TargetMode="External"/><Relationship Id="rId653" Type="http://schemas.openxmlformats.org/officeDocument/2006/relationships/hyperlink" Target="https://portal.ct.gov/governor/news/press-releases/2026/06-2026/governor-lamont-signs-legislation-establishing-youth-online-safety-protections?language=en_US" TargetMode="External"/><Relationship Id="rId1076" Type="http://schemas.openxmlformats.org/officeDocument/2006/relationships/hyperlink" Target="https://secureaccess.wa.gov/myAccess/saw/select.do" TargetMode="External"/><Relationship Id="rId292" Type="http://schemas.openxmlformats.org/officeDocument/2006/relationships/hyperlink" Target="https://www.littler.com/news-analysis/asap/treasury-department-releases-preliminary-list-no-tax-tips-occupations" TargetMode="External"/><Relationship Id="rId306" Type="http://schemas.openxmlformats.org/officeDocument/2006/relationships/hyperlink" Target="https://www.foley.com/p/102kv6k/the-one-big-beautiful-bill-and-workplace-immigration-enforcement/" TargetMode="External"/><Relationship Id="rId860" Type="http://schemas.openxmlformats.org/officeDocument/2006/relationships/hyperlink" Target="https://stpaul.legistar.com/LegislationDetail.aspx?ID=7663970&amp;GUID=8CE66840-E156-4D30-AFB3-FB8FBABC2592&amp;Options=&amp;Search=" TargetMode="External"/><Relationship Id="rId958" Type="http://schemas.openxmlformats.org/officeDocument/2006/relationships/hyperlink" Target="https://assembly.state.ny.us/leg/?default_fld=&amp;Text=Y&amp;term=2023&amp;bn=S5081" TargetMode="External"/><Relationship Id="rId87" Type="http://schemas.openxmlformats.org/officeDocument/2006/relationships/hyperlink" Target="https://labor.vermont.gov/document/child-labor-poster" TargetMode="External"/><Relationship Id="rId513" Type="http://schemas.openxmlformats.org/officeDocument/2006/relationships/hyperlink" Target="https://hrdailyadvisor.blr.com/podcast/hr-work-break-keeping-employees-engaged/?source=HAC&amp;effort=44&amp;utm_source=BLR&amp;utm_medium=Email&amp;utm_campaign=HRDAEmail" TargetMode="External"/><Relationship Id="rId597" Type="http://schemas.openxmlformats.org/officeDocument/2006/relationships/hyperlink" Target="https://leginfo.legislature.ca.gov/faces/codes_displaySection.xhtml?sectionNum=246.5.&amp;nodeTreePath=3.1.1.2&amp;lawCode=LAB" TargetMode="External"/><Relationship Id="rId720" Type="http://schemas.openxmlformats.org/officeDocument/2006/relationships/hyperlink" Target="https://www.jacksonlewis.com/sites/default/files/2025-04/IL-Mercado-v-S_C-Electric-2025-129526.pdf" TargetMode="External"/><Relationship Id="rId818" Type="http://schemas.openxmlformats.org/officeDocument/2006/relationships/hyperlink" Target="https://www.mass.gov/doc/h4890-signing/download" TargetMode="External"/><Relationship Id="rId152" Type="http://schemas.openxmlformats.org/officeDocument/2006/relationships/hyperlink" Target="https://www.mass.gov/doc/massachusetts-workplace-veteran-services/download" TargetMode="External"/><Relationship Id="rId457" Type="http://schemas.openxmlformats.org/officeDocument/2006/relationships/hyperlink" Target="https://www.eeoc.gov/summary-key-provisions-eeoc-enforcement-guidance-harassment-workplace" TargetMode="External"/><Relationship Id="rId1003" Type="http://schemas.openxmlformats.org/officeDocument/2006/relationships/hyperlink" Target="https://www.legis.state.pa.us/cfdocs/legis/PN/Public/btCheck.cfm?txtType=PDF&amp;sessYr=2023&amp;sessInd=0&amp;billBody=S&amp;billTyp=B&amp;billNbr=1232&amp;pn=1949" TargetMode="External"/><Relationship Id="rId1087" Type="http://schemas.openxmlformats.org/officeDocument/2006/relationships/hyperlink" Target="https://app.leg.wa.gov/billsummary?BillNumber=5408&amp;Year=2025&amp;Initiative=false" TargetMode="External"/><Relationship Id="rId664" Type="http://schemas.openxmlformats.org/officeDocument/2006/relationships/hyperlink" Target="https://leg.colorado.gov/sites/default/files/2025a_144_signed.pdf" TargetMode="External"/><Relationship Id="rId871" Type="http://schemas.openxmlformats.org/officeDocument/2006/relationships/hyperlink" Target="https://paidleave.mn.gov/employers/faq/index.jsp" TargetMode="External"/><Relationship Id="rId969" Type="http://schemas.openxmlformats.org/officeDocument/2006/relationships/hyperlink" Target="https://www.clevelandcitycouncil.org/pdf/web/viewer.html?file=/sites/default/files/2025-05/City%20Record%205-9-25.pdf" TargetMode="External"/><Relationship Id="rId14" Type="http://schemas.openxmlformats.org/officeDocument/2006/relationships/hyperlink" Target="https://www.dol.gov/agencies/ebsa/laws-and-regulations/laws/chipra" TargetMode="External"/><Relationship Id="rId317" Type="http://schemas.openxmlformats.org/officeDocument/2006/relationships/hyperlink" Target="https://www.irs.gov/affordable-care-act/patient-centered-outreach-research-institute-filing-due-dates-and-applicable-rates" TargetMode="External"/><Relationship Id="rId524" Type="http://schemas.openxmlformats.org/officeDocument/2006/relationships/hyperlink" Target="https://www.elections.alaska.gov/doc/oep/2024/Ballot%20Measure%201_Eng.pdf" TargetMode="External"/><Relationship Id="rId731" Type="http://schemas.openxmlformats.org/officeDocument/2006/relationships/hyperlink" Target="https://www.cookcountyil.gov/sites/g/files/ywwepo161/files/documents/2024-10/2024%2010%2016_ProceduralRules_PaidLeaveOrdinance.pdf" TargetMode="External"/><Relationship Id="rId98" Type="http://schemas.openxmlformats.org/officeDocument/2006/relationships/hyperlink" Target="https://www.pa.gov/content/dam/copapwp-pagov/en/dli/documents/individuals/labor-management-relations/llc/veteran%20benefits%20and%20services_october%202025.pdf" TargetMode="External"/><Relationship Id="rId163" Type="http://schemas.openxmlformats.org/officeDocument/2006/relationships/hyperlink" Target="https://labor.illinois.gov/content/dam/soi/en/web/idol/laws-rules/legal/documents/e-verification-facts-poster.pdf" TargetMode="External"/><Relationship Id="rId370" Type="http://schemas.openxmlformats.org/officeDocument/2006/relationships/hyperlink" Target="http://www.gpo.gov/fdsys/pkg/FR-2012-12-06/pdf/2012-29325.pdf" TargetMode="External"/><Relationship Id="rId829" Type="http://schemas.openxmlformats.org/officeDocument/2006/relationships/hyperlink" Target="https://www.mass.gov/info-details/paid-family-and-medical-leave-pfml-overview-and-benefits" TargetMode="External"/><Relationship Id="rId1014" Type="http://schemas.openxmlformats.org/officeDocument/2006/relationships/hyperlink" Target="https://dlt.ri.gov/individuals/temporary-disability-caregiver-insurance/employers" TargetMode="External"/><Relationship Id="rId230" Type="http://schemas.openxmlformats.org/officeDocument/2006/relationships/hyperlink" Target="https://cdle.colorado.gov/sites/cdle/files/proposed_2026_pay_calc_order_7_ccr_1103-14_9.30.25.pdf" TargetMode="External"/><Relationship Id="rId46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675" Type="http://schemas.openxmlformats.org/officeDocument/2006/relationships/hyperlink" Target="https://portal.ct.gov/dol/-/media/dol/2022-new-design-system/divisions/wage-and-workplace-standards/psl-faqs-effective-1-1-25.pdf" TargetMode="External"/><Relationship Id="rId882" Type="http://schemas.openxmlformats.org/officeDocument/2006/relationships/hyperlink" Target="https://www.sos.mo.gov/CMSImages/Elections/Petitions/2024-038.pdf" TargetMode="External"/><Relationship Id="rId1098" Type="http://schemas.openxmlformats.org/officeDocument/2006/relationships/header" Target="header1.xml"/><Relationship Id="rId25" Type="http://schemas.openxmlformats.org/officeDocument/2006/relationships/hyperlink" Target="https://does.dc.gov/sites/default/files/dc/sites/does/publication/attachments/2025%20Universal%20Wage%20Law%20Poster_Updated_1.pdf" TargetMode="External"/><Relationship Id="rId328" Type="http://schemas.openxmlformats.org/officeDocument/2006/relationships/hyperlink" Target="https://www.dol.gov/newsroom/releases/whd/whd20250501" TargetMode="External"/><Relationship Id="rId535" Type="http://schemas.openxmlformats.org/officeDocument/2006/relationships/hyperlink" Target="https://www.dir.ca.gov/dlse/Publications/Paid_Sick_Days_Poster_Template_(11_2014).pdf" TargetMode="External"/><Relationship Id="rId742" Type="http://schemas.openxmlformats.org/officeDocument/2006/relationships/hyperlink" Target="https://www.chicago.gov/city/en/depts/bacp/supp_info/paidsickleaveinfo.html" TargetMode="External"/><Relationship Id="rId174" Type="http://schemas.openxmlformats.org/officeDocument/2006/relationships/hyperlink" Target="https://www.swlaw.com/publication/exempt-by-day-hourly-by-night-new-dol-guidance-for-when-salaried-employees-pick-up-hourly-shifts/" TargetMode="External"/><Relationship Id="rId381" Type="http://schemas.openxmlformats.org/officeDocument/2006/relationships/hyperlink" Target="https://www.irs.gov/affordable-care-act/employers/information-reporting-by-providers-of-minimum-essential-coverage" TargetMode="External"/><Relationship Id="rId602" Type="http://schemas.openxmlformats.org/officeDocument/2006/relationships/hyperlink" Target="https://bosagenda.sandiegocounty.gov/cobservice/cosd/cob/content?id=0901127e8110d91d" TargetMode="External"/><Relationship Id="rId1025" Type="http://schemas.openxmlformats.org/officeDocument/2006/relationships/hyperlink" Target="https://le.utah.gov/~2026/bills/static/HB0270.html" TargetMode="External"/><Relationship Id="rId241" Type="http://schemas.openxmlformats.org/officeDocument/2006/relationships/hyperlink" Target="https://doli.virginia.gov/2026/01/06/notice-of-the-average-weekly-wage-for-2026/" TargetMode="External"/><Relationship Id="rId479"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686" Type="http://schemas.openxmlformats.org/officeDocument/2006/relationships/hyperlink" Target="https://lims.dccouncil.gov/downloads/LIMS/52488/Signed_Act/B25-0194-Signed_Act.pdf?Id=183410" TargetMode="External"/><Relationship Id="rId893" Type="http://schemas.openxmlformats.org/officeDocument/2006/relationships/hyperlink" Target="https://www.leg.state.nv.us/Register/2024Register/R131-24AP.pdf" TargetMode="External"/><Relationship Id="rId907" Type="http://schemas.openxmlformats.org/officeDocument/2006/relationships/hyperlink" Target="https://pub.njleg.state.nj.us/Bills/2024/A3500/3451_R2.PDF" TargetMode="External"/><Relationship Id="rId36" Type="http://schemas.openxmlformats.org/officeDocument/2006/relationships/hyperlink" Target="https://www.phila.gov/media/20260428133610/Fair-Criminal-Records-Screening-Standards-Ordinance-amendments-2026.pdf?4id5dl26yx" TargetMode="External"/><Relationship Id="rId339" Type="http://schemas.openxmlformats.org/officeDocument/2006/relationships/hyperlink" Target="https://www.eeoc.gov/what-do-if-you-experience-discrimination-related-dei-work" TargetMode="External"/><Relationship Id="rId546" Type="http://schemas.openxmlformats.org/officeDocument/2006/relationships/hyperlink" Target="https://www.dir.ca.gov/dlse/minimum_wage.htm" TargetMode="External"/><Relationship Id="rId753" Type="http://schemas.openxmlformats.org/officeDocument/2006/relationships/hyperlink" Target="https://labor.illinois.gov/laws-rules/conmed/eprc.html" TargetMode="External"/><Relationship Id="rId101" Type="http://schemas.openxmlformats.org/officeDocument/2006/relationships/hyperlink" Target="https://labor.arkansas.gov/wp-content/uploads/Arkansas-Department-of-Veterans-Affairs.pdf" TargetMode="External"/><Relationship Id="rId185" Type="http://schemas.openxmlformats.org/officeDocument/2006/relationships/hyperlink" Target="https://public-inspection.federalregister.gov/2026-09839.pdf" TargetMode="External"/><Relationship Id="rId406" Type="http://schemas.openxmlformats.org/officeDocument/2006/relationships/hyperlink" Target="https://www.irs.gov/affordable-care-act/employers/information-reporting-by-applicable-large-employers" TargetMode="External"/><Relationship Id="rId960" Type="http://schemas.openxmlformats.org/officeDocument/2006/relationships/hyperlink" Target="https://www.nysenate.gov/legislation/bills/2023/A3710" TargetMode="External"/><Relationship Id="rId1036" Type="http://schemas.openxmlformats.org/officeDocument/2006/relationships/image" Target="media/image7.png"/><Relationship Id="rId392" Type="http://schemas.openxmlformats.org/officeDocument/2006/relationships/hyperlink" Target="https://www.cms.gov/Medicare/Prescription-Drug-Coverage/CreditableCoverage/Model-Notice-Letters.html" TargetMode="External"/><Relationship Id="rId613" Type="http://schemas.openxmlformats.org/officeDocument/2006/relationships/hyperlink" Target="https://leginfo.legislature.ca.gov/faces/billCompareClient.xhtml?bill_id=202320240SB1340&amp;showamends=false" TargetMode="External"/><Relationship Id="rId697" Type="http://schemas.openxmlformats.org/officeDocument/2006/relationships/hyperlink" Target="https://www.chicago.gov/city/en/depts/bacp/supp_info/paidsickleaveinfo.html" TargetMode="External"/><Relationship Id="rId820" Type="http://schemas.openxmlformats.org/officeDocument/2006/relationships/hyperlink" Target="https://www.mass.gov/info-details/pfml-workplace-poster-notices-and-rate-sheets-for-massachusetts-employers" TargetMode="External"/><Relationship Id="rId918" Type="http://schemas.openxmlformats.org/officeDocument/2006/relationships/hyperlink" Target="https://www.nyc.gov/site/dca/about/Paid-Safe-Sick-Leave-Notice-of-Employee-Rights.page" TargetMode="External"/><Relationship Id="rId252" Type="http://schemas.openxmlformats.org/officeDocument/2006/relationships/hyperlink" Target="https://www.dol.gov/sites/dolgov/files/WHD/opinion-letters/FLSA/FLSA2026-1.pdf" TargetMode="External"/><Relationship Id="rId47" Type="http://schemas.openxmlformats.org/officeDocument/2006/relationships/hyperlink" Target="https://www.dli.mn.gov/sites/default/files/pdf/workerscomp_poster.pdf" TargetMode="External"/><Relationship Id="rId112" Type="http://schemas.openxmlformats.org/officeDocument/2006/relationships/hyperlink" Target="https://doli.virginia.gov/wp-content/uploads/2025/08/Job-Safety-Posters-English-August-2025.pdf" TargetMode="External"/><Relationship Id="rId55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64" Type="http://schemas.openxmlformats.org/officeDocument/2006/relationships/hyperlink" Target="https://www.mainelegislature.org/legis/bills/getPDF.asp?paper=HP0025&amp;item=3&amp;snum=132" TargetMode="External"/><Relationship Id="rId971" Type="http://schemas.openxmlformats.org/officeDocument/2006/relationships/hyperlink" Target="https://apps.oregonlegislature.gov/liz/2026R1/Downloads/MeasureDocument/HB4111/Enrolled" TargetMode="External"/><Relationship Id="rId196" Type="http://schemas.openxmlformats.org/officeDocument/2006/relationships/hyperlink" Target="https://www.irs.gov/irb/2025-45_IRB" TargetMode="External"/><Relationship Id="rId417" Type="http://schemas.openxmlformats.org/officeDocument/2006/relationships/hyperlink" Target="https://www.dol.gov/agencies/ebsa/key-topics/retirement-benefits/cybersecurity/compliance-assistance-release-2024-01" TargetMode="External"/><Relationship Id="rId624" Type="http://schemas.openxmlformats.org/officeDocument/2006/relationships/hyperlink" Target="https://leginfo.legislature.ca.gov/faces/billNavClient.xhtml?bill_id=202320240SB428" TargetMode="External"/><Relationship Id="rId831"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047" Type="http://schemas.openxmlformats.org/officeDocument/2006/relationships/hyperlink" Target="https://lis.virginia.gov/bill-details/20261/HB1489" TargetMode="External"/><Relationship Id="rId263"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470"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929" Type="http://schemas.openxmlformats.org/officeDocument/2006/relationships/hyperlink" Target="https://legislation.nysenate.gov/pdf/bills/2025/A584C" TargetMode="External"/><Relationship Id="rId58" Type="http://schemas.openxmlformats.org/officeDocument/2006/relationships/hyperlink" Target="https://www.dir.ca.gov/wpnodb.html" TargetMode="External"/><Relationship Id="rId123" Type="http://schemas.openxmlformats.org/officeDocument/2006/relationships/hyperlink" Target="http://www.richr.ri.gov/documents/pregnancy.pdf" TargetMode="External"/><Relationship Id="rId330" Type="http://schemas.openxmlformats.org/officeDocument/2006/relationships/hyperlink" Target="https://www.constangy.com/employment-labor-insider/court-scraps-eeoc-guidance-on-pronouns-restrooms-and-dress" TargetMode="External"/><Relationship Id="rId568" Type="http://schemas.openxmlformats.org/officeDocument/2006/relationships/hyperlink" Target="https://leginfo.legislature.ca.gov/faces/billCompareClient.xhtml?bill_id=202520260SB617&amp;showamends=false" TargetMode="External"/><Relationship Id="rId775" Type="http://schemas.openxmlformats.org/officeDocument/2006/relationships/hyperlink" Target="https://mgaleg.maryland.gov/2026RS/bills/sb/sb0417T.pdf" TargetMode="External"/><Relationship Id="rId982" Type="http://schemas.openxmlformats.org/officeDocument/2006/relationships/hyperlink" Target="https://olis.oregonlegislature.gov/liz/2025R1/Downloads/MeasureDocument/SB906/Enrolled" TargetMode="External"/><Relationship Id="rId428" Type="http://schemas.openxmlformats.org/officeDocument/2006/relationships/hyperlink" Target="https://www.uscis.gov/i-9-central/form-i-9-related-news/uscis-extends-form-i-9-expiration-date" TargetMode="External"/><Relationship Id="rId635" Type="http://schemas.openxmlformats.org/officeDocument/2006/relationships/hyperlink" Target="https://www.sf.gov/sites/default/files/2024-04/2024%20HCSO%20poster%20updated%208.5x14_April2024.pdf" TargetMode="External"/><Relationship Id="rId842" Type="http://schemas.openxmlformats.org/officeDocument/2006/relationships/hyperlink" Target="https://www.michigan.gov/leo/bureaus-agencies/ber/wage-and-hour/paid-medical-leave-act" TargetMode="External"/><Relationship Id="rId1058" Type="http://schemas.openxmlformats.org/officeDocument/2006/relationships/hyperlink" Target="https://retirepathva.vestwell.com/register/employer/access-code-request" TargetMode="External"/><Relationship Id="rId274" Type="http://schemas.openxmlformats.org/officeDocument/2006/relationships/hyperlink" Target="https://www.akerman.com/en/perspectives/hrdef-what-employers-need-to-know-about-no-tax-on-tips-and-no-tax-on-overtime.html" TargetMode="External"/><Relationship Id="rId481" Type="http://schemas.openxmlformats.org/officeDocument/2006/relationships/hyperlink" Target="https://www.eeoc.gov/pregnancy-discrimination" TargetMode="External"/><Relationship Id="rId702" Type="http://schemas.openxmlformats.org/officeDocument/2006/relationships/hyperlink" Target="https://labor.illinois.gov/laws-rules/conmed/eprc.html" TargetMode="External"/><Relationship Id="rId69" Type="http://schemas.openxmlformats.org/officeDocument/2006/relationships/hyperlink" Target="https://doli.virginia.gov/wp-content/uploads/2025/10/2026-Virginia-Minimum-Wage-Poster.pdf" TargetMode="External"/><Relationship Id="rId134" Type="http://schemas.openxmlformats.org/officeDocument/2006/relationships/hyperlink" Target="https://www.oregon.gov/boli/employers/Documents/BOLI_Printable_FamilyMedLv.pdf" TargetMode="External"/><Relationship Id="rId579" Type="http://schemas.openxmlformats.org/officeDocument/2006/relationships/hyperlink" Target="https://leginfo.legislature.ca.gov/faces/billCompareClient.xhtml?bill_id=202520260SB617&amp;showamends=false" TargetMode="External"/><Relationship Id="rId786" Type="http://schemas.openxmlformats.org/officeDocument/2006/relationships/hyperlink" Target="https://www.montgomerycountymd.gov/humanrights/min-wage.html" TargetMode="External"/><Relationship Id="rId993" Type="http://schemas.openxmlformats.org/officeDocument/2006/relationships/hyperlink" Target="https://paidleave.oregon.gov/" TargetMode="External"/><Relationship Id="rId341" Type="http://schemas.openxmlformats.org/officeDocument/2006/relationships/hyperlink" Target="https://www.hklaw.com/en/insights/publications/2025/03/acting-national-labor-relations-board-general-counsel-rescinds" TargetMode="External"/><Relationship Id="rId439" Type="http://schemas.openxmlformats.org/officeDocument/2006/relationships/hyperlink" Target="https://www.eeocdata.org/pdfs/FAILURE_TO_FILE.pdf" TargetMode="External"/><Relationship Id="rId646" Type="http://schemas.openxmlformats.org/officeDocument/2006/relationships/hyperlink" Target="https://lacounty.gov/2024/02/06/la-county-introduces-the-fair-chance-ordinance-to-give-system-impacted-individuals-an-equal-opportunity-to-be-employed/" TargetMode="External"/><Relationship Id="rId1069" Type="http://schemas.openxmlformats.org/officeDocument/2006/relationships/hyperlink" Target="https://esd.wa.gov/about-us/blog/2026/new-law-addresses-irs-guidance-states-paid-family-medical-leave-program?utm_medium=email&amp;utm_source=govdelivery" TargetMode="External"/><Relationship Id="rId201" Type="http://schemas.openxmlformats.org/officeDocument/2006/relationships/hyperlink" Target="https://www.ice.gov/factsheets/i9-inspection" TargetMode="External"/><Relationship Id="rId285"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506" Type="http://schemas.openxmlformats.org/officeDocument/2006/relationships/hyperlink" Target="https://public-inspection.federalregister.gov/2022-21454.pdf" TargetMode="External"/><Relationship Id="rId853" Type="http://schemas.openxmlformats.org/officeDocument/2006/relationships/hyperlink" Target="https://mn.gov/deed/assets/paid-leave-equivalent-plan-poster-acc_tcm1045-708093.pdf" TargetMode="External"/><Relationship Id="rId492" Type="http://schemas.openxmlformats.org/officeDocument/2006/relationships/hyperlink" Target="https://www.revisor.mn.gov/statutes/cite/181.172" TargetMode="External"/><Relationship Id="rId713" Type="http://schemas.openxmlformats.org/officeDocument/2006/relationships/hyperlink" Target="https://labor.illinois.gov/laws-rules/conmed/eprc.html" TargetMode="External"/><Relationship Id="rId797" Type="http://schemas.openxmlformats.org/officeDocument/2006/relationships/hyperlink" Target="https://dsd.maryland.gov/MDRIssues/5115/Assembled.aspx" TargetMode="External"/><Relationship Id="rId920" Type="http://schemas.openxmlformats.org/officeDocument/2006/relationships/hyperlink" Target="https://legislation.nysenate.gov/pdf/bills/2025/S3072" TargetMode="External"/><Relationship Id="rId145" Type="http://schemas.openxmlformats.org/officeDocument/2006/relationships/hyperlink" Target="https://labor.mo.gov/media/pdf/earned-paid-sick-time-ls-121" TargetMode="External"/><Relationship Id="rId352" Type="http://schemas.openxmlformats.org/officeDocument/2006/relationships/hyperlink" Target="https://www.dol.gov/agencies/ebsa/about-ebsa/our-activities/resource-center/fact-sheets/ebsa-monetary-results-archive" TargetMode="External"/><Relationship Id="rId212" Type="http://schemas.openxmlformats.org/officeDocument/2006/relationships/hyperlink" Target="https://www.federalregister.gov/documents/2023/02/23/2023-03710/electronic-filing-requirements-for-specified-returns-and-other-documents" TargetMode="External"/><Relationship Id="rId657" Type="http://schemas.openxmlformats.org/officeDocument/2006/relationships/hyperlink" Target="https://cdle.colorado.gov/dlss/labor-laws-rules-resources/labor-rules-proposed-and-adopted?utm_medium=govdelivery&amp;utm_source=email" TargetMode="External"/><Relationship Id="rId864" Type="http://schemas.openxmlformats.org/officeDocument/2006/relationships/hyperlink" Target="https://mn.gov/deed/paidleave/about/events/" TargetMode="External"/><Relationship Id="rId296" Type="http://schemas.openxmlformats.org/officeDocument/2006/relationships/hyperlink" Target="https://www.mayerbrown.com/en/insights/publications/2025/05/deputy-ag-blanche-establishes-doj-civil-rights-fraud-initiative-to-target-dei-and-deia-using-the-false-claims-act" TargetMode="External"/><Relationship Id="rId517" Type="http://schemas.openxmlformats.org/officeDocument/2006/relationships/hyperlink" Target="https://www.irs.gov/pub/irs-drop/rp-23-34.pdf" TargetMode="External"/><Relationship Id="rId724" Type="http://schemas.openxmlformats.org/officeDocument/2006/relationships/hyperlink" Target="https://gov.illinois.gov/news/press-release.30774.html" TargetMode="External"/><Relationship Id="rId931" Type="http://schemas.openxmlformats.org/officeDocument/2006/relationships/hyperlink" Target="https://legistar.council.nyc.gov/LegislationDetail.aspx?ID=6788474&amp;GUID=4100A3E1-33A0-4CC7-B431-E27984179902&amp;Options=ID%7cText%7c&amp;Search=int.+982" TargetMode="External"/><Relationship Id="rId60" Type="http://schemas.openxmlformats.org/officeDocument/2006/relationships/hyperlink" Target="https://drive.google.com/file/d/1D2oFYTbY2EkcQt1k29WoGKGY4UMD78qr/view" TargetMode="External"/><Relationship Id="rId156" Type="http://schemas.openxmlformats.org/officeDocument/2006/relationships/hyperlink" Target="https://dlt.ri.gov/employers/required-workplace-posters" TargetMode="External"/><Relationship Id="rId363"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570" Type="http://schemas.openxmlformats.org/officeDocument/2006/relationships/hyperlink" Target="https://leginfo.legislature.ca.gov/faces/billTextClient.xhtml?bill_id=202520260SB513" TargetMode="External"/><Relationship Id="rId1007" Type="http://schemas.openxmlformats.org/officeDocument/2006/relationships/hyperlink" Target="https://legiscan.com/RI/text/H5679/2025" TargetMode="External"/><Relationship Id="rId223" Type="http://schemas.openxmlformats.org/officeDocument/2006/relationships/hyperlink" Target="https://www.federalregister.gov/documents/2025/01/31/2025-02097/ending-illegal-discrimination-and-restoring-merit-based-opportunity" TargetMode="External"/><Relationship Id="rId430" Type="http://schemas.openxmlformats.org/officeDocument/2006/relationships/hyperlink" Target="https://www.govinfo.gov/content/pkg/FR-2024-08-08/pdf/2024-17466.pdf" TargetMode="External"/><Relationship Id="rId668"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875" Type="http://schemas.openxmlformats.org/officeDocument/2006/relationships/hyperlink" Target="https://www.revisor.mn.gov/laws/2024/0/Session+Law/Chapter/110/" TargetMode="External"/><Relationship Id="rId1060" Type="http://schemas.openxmlformats.org/officeDocument/2006/relationships/hyperlink" Target="https://www.retirepathva.com/resources/program-resources" TargetMode="External"/><Relationship Id="rId18" Type="http://schemas.openxmlformats.org/officeDocument/2006/relationships/hyperlink" Target="https://jobs.utah.gov/ui/employer/Public/UINoticePosterEnglish.pdf" TargetMode="External"/><Relationship Id="rId52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735" Type="http://schemas.openxmlformats.org/officeDocument/2006/relationships/hyperlink" Target="https://www.ilga.gov/legislation/publicacts/fulltext.asp?Name=103-0722" TargetMode="External"/><Relationship Id="rId942"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167" Type="http://schemas.openxmlformats.org/officeDocument/2006/relationships/hyperlink" Target="https://www.irs.gov/pub/irs-irbs/irb26-29.pdf?prodddocc7" TargetMode="External"/><Relationship Id="rId374" Type="http://schemas.openxmlformats.org/officeDocument/2006/relationships/hyperlink" Target="https://www.dol.gov/sites/dolgov/files/EBSA/about-ebsa/our-activities/resource-center/faqs/aca-part-57.pdf" TargetMode="External"/><Relationship Id="rId581" Type="http://schemas.openxmlformats.org/officeDocument/2006/relationships/hyperlink" Target="https://calcivilrights.ca.gov/2025/06/30/civil-rights-council-secures-approval-for-regulations-to-protect-against-employment-discrimination-related-to-artificial-intelligence/" TargetMode="External"/><Relationship Id="rId1018" Type="http://schemas.openxmlformats.org/officeDocument/2006/relationships/hyperlink" Target="https://www.dol.gov/agencies/whd/fmla" TargetMode="External"/><Relationship Id="rId71" Type="http://schemas.openxmlformats.org/officeDocument/2006/relationships/hyperlink" Target="https://flagstaff.az.gov/DocumentCenter/View/91601/2026-MW-Posters_11x17_English" TargetMode="External"/><Relationship Id="rId234" Type="http://schemas.openxmlformats.org/officeDocument/2006/relationships/hyperlink" Target="https://legislature.maine.gov/statutes/26/title26sec599-A.html" TargetMode="External"/><Relationship Id="rId679" Type="http://schemas.openxmlformats.org/officeDocument/2006/relationships/hyperlink" Target="https://www.legis.delaware.gov/json/BillDetail/GenerateHtmlDocument?legislationId=142429&amp;legislationTypeId=6&amp;docTypeId=2&amp;legislationName=HS2forHB105" TargetMode="External"/><Relationship Id="rId802" Type="http://schemas.openxmlformats.org/officeDocument/2006/relationships/hyperlink" Target="https://legiscan.com/MD/text/HB649/id/2991855" TargetMode="External"/><Relationship Id="rId886" Type="http://schemas.openxmlformats.org/officeDocument/2006/relationships/hyperlink" Target="https://sos.nebraska.gov/sites/default/files/doc/elections/2024/2024%20Ballot%20Measures%20Pamphlet.pdf" TargetMode="External"/><Relationship Id="rId2" Type="http://schemas.openxmlformats.org/officeDocument/2006/relationships/numbering" Target="numbering.xml"/><Relationship Id="rId29" Type="http://schemas.openxmlformats.org/officeDocument/2006/relationships/hyperlink" Target="https://labor.nv.gov/uploadedFiles/labornvgov/content/Employer/Rules%20to%20be%20Observed%20by%20Employers%2005.08.2025.pdf" TargetMode="External"/><Relationship Id="rId441" Type="http://schemas.openxmlformats.org/officeDocument/2006/relationships/hyperlink" Target="https://www.hhs.gov/hipaa/for-professionals/special-topics/change-healthcare-cybersecurity-incident-frequently-asked-questions/index.html" TargetMode="External"/><Relationship Id="rId539"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746"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1071" Type="http://schemas.openxmlformats.org/officeDocument/2006/relationships/hyperlink" Target="https://paidleave.wa.gov/app/uploads/2026/01/Job-Protection-Employer-Notice_Job-Protection-Rights-2026.01.14.pdf" TargetMode="External"/><Relationship Id="rId178" Type="http://schemas.openxmlformats.org/officeDocument/2006/relationships/hyperlink" Target="https://www.swlaw.com/publication/exempt-by-day-hourly-by-night-new-dol-guidance-for-when-salaried-employees-pick-up-hourly-shifts/" TargetMode="External"/><Relationship Id="rId301" Type="http://schemas.openxmlformats.org/officeDocument/2006/relationships/hyperlink" Target="https://www.nlrb.gov/about-nlrb/rights-we-protect/the-law/interfering-with-employee-rights-section-7-8a1" TargetMode="External"/><Relationship Id="rId953"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1029" Type="http://schemas.openxmlformats.org/officeDocument/2006/relationships/hyperlink" Target="https://www.vtsaves.vermont.gov/" TargetMode="External"/><Relationship Id="rId82" Type="http://schemas.openxmlformats.org/officeDocument/2006/relationships/hyperlink" Target="https://dlr.sd.gov/employment_laws/minimum_wage.aspx" TargetMode="External"/><Relationship Id="rId385" Type="http://schemas.openxmlformats.org/officeDocument/2006/relationships/hyperlink" Target="https://www.irs.gov/affordable-care-act/employers/questions-and-answers-on-reporting-of-offers-of-health-insurance-coverage-by-employers-section-6056" TargetMode="External"/><Relationship Id="rId592"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606" Type="http://schemas.openxmlformats.org/officeDocument/2006/relationships/hyperlink" Target="https://www.dir.ca.gov/dlse/Health-Care-Worker-Minimum-Wage-FAQ.htm" TargetMode="External"/><Relationship Id="rId813" Type="http://schemas.openxmlformats.org/officeDocument/2006/relationships/hyperlink" Target="https://www.mass.gov/info-details/pay-transparency-in-massachusetts" TargetMode="External"/><Relationship Id="rId245" Type="http://schemas.openxmlformats.org/officeDocument/2006/relationships/hyperlink" Target="https://enforcedata.dol.gov/views/data_catalogs.php" TargetMode="External"/><Relationship Id="rId452" Type="http://schemas.openxmlformats.org/officeDocument/2006/relationships/hyperlink" Target="https://www.fincen.gov/boi" TargetMode="External"/><Relationship Id="rId897" Type="http://schemas.openxmlformats.org/officeDocument/2006/relationships/hyperlink" Target="https://gc.nh.gov/bill_status/billinfo.aspx?id=1188&amp;inflect=2" TargetMode="External"/><Relationship Id="rId1082" Type="http://schemas.openxmlformats.org/officeDocument/2006/relationships/hyperlink" Target="https://lawfilesext.leg.wa.gov/biennium/2025-26/htm/Bills/Senate%20Bills/5101-S.htm?q=20250423101052" TargetMode="External"/><Relationship Id="rId105" Type="http://schemas.openxmlformats.org/officeDocument/2006/relationships/hyperlink" Target="https://dol.nebraska.gov/webdocs/Resources/Items/Paid%20Sick%20Time%20Notice%20(2).pdf" TargetMode="External"/><Relationship Id="rId312" Type="http://schemas.openxmlformats.org/officeDocument/2006/relationships/hyperlink" Target="https://www.miamiherald.com/news/local/immigration/article307453871.html" TargetMode="External"/><Relationship Id="rId757" Type="http://schemas.openxmlformats.org/officeDocument/2006/relationships/hyperlink" Target="https://iga.in.gov/pdf-documents/124/2026/senate/bills/SB0076/SB0076.08.ENRH.pdf" TargetMode="External"/><Relationship Id="rId964" Type="http://schemas.openxmlformats.org/officeDocument/2006/relationships/hyperlink" Target="https://nyassembly.gov/leg/?default_fld=&amp;leg_video=&amp;bn=A08947&amp;term=2023&amp;Summary=Y&amp;Actions=Y&amp;Committee%26nbspVotes=Y&amp;Floor%26nbspVotes=Y&amp;Memo=Y&amp;Text=Y" TargetMode="External"/><Relationship Id="rId51" Type="http://schemas.openxmlformats.org/officeDocument/2006/relationships/hyperlink" Target="https://www.nyc.gov/site/dca/about/Paid-Safe-Sick-Leave-Notice-of-Employee-Rights.page" TargetMode="External"/><Relationship Id="rId93" Type="http://schemas.openxmlformats.org/officeDocument/2006/relationships/hyperlink" Target="https://labor.vermont.gov/document/sexual-harassment-poster" TargetMode="External"/><Relationship Id="rId189" Type="http://schemas.openxmlformats.org/officeDocument/2006/relationships/hyperlink" Target="https://public-inspection.federalregister.gov/2026-10050.pdf" TargetMode="External"/><Relationship Id="rId396" Type="http://schemas.openxmlformats.org/officeDocument/2006/relationships/hyperlink" Target="https://dcboe.org/" TargetMode="External"/><Relationship Id="rId56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17" Type="http://schemas.openxmlformats.org/officeDocument/2006/relationships/hyperlink" Target="https://leginfo.legislature.ca.gov/faces/billTextClient.xhtml?bill_id=202320240AB2499" TargetMode="External"/><Relationship Id="rId659" Type="http://schemas.openxmlformats.org/officeDocument/2006/relationships/hyperlink" Target="https://sender9.zohoinsights.com/ck1/2d6f.327230a/7fbf4e00-f337-11f0-ae1b-525400d4bb1c/1de535ef35ea09f234ffaa16751649fb7dd14cf9/2?e=IxS38A9WQut25K%2FVurCHTgXo8t5QSsKZYaueZJUtgzM%3D" TargetMode="External"/><Relationship Id="rId824" Type="http://schemas.openxmlformats.org/officeDocument/2006/relationships/hyperlink" Target="https://www.mass.gov/doc/2025-pfml-mandatory-workplace-poster-english/download" TargetMode="External"/><Relationship Id="rId866" Type="http://schemas.openxmlformats.org/officeDocument/2006/relationships/hyperlink" Target="https://mn.gov/deed/paidleave/employers/premiums/" TargetMode="External"/><Relationship Id="rId214" Type="http://schemas.openxmlformats.org/officeDocument/2006/relationships/hyperlink" Target="https://www.irs.gov/newsroom/questions-and-answers-about-the-new-deduction-for-qualified-overtime-compensation" TargetMode="External"/><Relationship Id="rId256" Type="http://schemas.openxmlformats.org/officeDocument/2006/relationships/hyperlink" Target="https://www.osha.gov/news/newsreleases/osha-national-news-release/20251210" TargetMode="External"/><Relationship Id="rId298" Type="http://schemas.openxmlformats.org/officeDocument/2006/relationships/hyperlink" Target="https://www.mayerbrown.com/en/insights/publications/2025/08/doj-defines-illegal-dei-warns-recipients-of-federal-funds-to-take-notice" TargetMode="External"/><Relationship Id="rId421" Type="http://schemas.openxmlformats.org/officeDocument/2006/relationships/hyperlink" Target="https://405d.hhs.gov/Documents/HICP-Main-508.pdf" TargetMode="External"/><Relationship Id="rId463" Type="http://schemas.openxmlformats.org/officeDocument/2006/relationships/hyperlink" Target="https://www.irs.gov/pub/irs-drop/rp-24-25.pdf" TargetMode="External"/><Relationship Id="rId519" Type="http://schemas.openxmlformats.org/officeDocument/2006/relationships/hyperlink" Target="https://www.dol.gov/agencies/ebsa/laws-and-regulations/laws/affordable-care-act/for-employers-and-advisers/coverage-options-notice" TargetMode="External"/><Relationship Id="rId670" Type="http://schemas.openxmlformats.org/officeDocument/2006/relationships/hyperlink" Target="https://www.cga.ct.gov/asp/cgabillstatus/cgabillstatus.asp?selBillType=Bill&amp;bill_num=SB-472" TargetMode="External"/><Relationship Id="rId1051" Type="http://schemas.openxmlformats.org/officeDocument/2006/relationships/hyperlink" Target="https://www.vec.virginia.gov/employer-alert-new-consequences-late-claim-responses-starting-july-1" TargetMode="External"/><Relationship Id="rId1093" Type="http://schemas.openxmlformats.org/officeDocument/2006/relationships/hyperlink" Target="https://paidleave.wa.gov/help-center/employers/" TargetMode="External"/><Relationship Id="rId116" Type="http://schemas.openxmlformats.org/officeDocument/2006/relationships/hyperlink" Target="chrome-extension://efaidnbmnnnibpcajpcglclefindmkaj/https:/dial.iowa.gov/media/8749/download?inline=" TargetMode="External"/><Relationship Id="rId158" Type="http://schemas.openxmlformats.org/officeDocument/2006/relationships/hyperlink" Target="https://hr.nv.gov/uploadedFiles/hrnvgov/Content/Resources/Forms/Pregnancy/NERC%20Pregnant%20Workers%20Fairness%20Act%20Poster.pdf" TargetMode="External"/><Relationship Id="rId323" Type="http://schemas.openxmlformats.org/officeDocument/2006/relationships/hyperlink" Target="https://www.whitehouse.gov/presidential-actions/2025/05/delivering-most-favored-nation-prescription-drug-pricing-to-american-patients/" TargetMode="External"/><Relationship Id="rId530" Type="http://schemas.openxmlformats.org/officeDocument/2006/relationships/hyperlink" Target="https://www.dir.ca.gov/dlse/Know-Your-Rights-Notice/Know-Your-Rights-Notice-English.pdf" TargetMode="External"/><Relationship Id="rId726" Type="http://schemas.openxmlformats.org/officeDocument/2006/relationships/hyperlink" Target="https://labor.illinois.gov/faqs/equal-pay-act-salary-transparency-faq.html" TargetMode="External"/><Relationship Id="rId768" Type="http://schemas.openxmlformats.org/officeDocument/2006/relationships/hyperlink" Target="https://legislature.maine.gov/billtracker/%23Paper/hp19?legislature=132" TargetMode="External"/><Relationship Id="rId933" Type="http://schemas.openxmlformats.org/officeDocument/2006/relationships/hyperlink" Target="https://www.wcb.ny.gov/content/main/PressRe/paid-family-leave-2026.jsp" TargetMode="External"/><Relationship Id="rId975"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1009" Type="http://schemas.openxmlformats.org/officeDocument/2006/relationships/hyperlink" Target="https://rules.sos.ri.gov/Regulations/part/260-30-05-2" TargetMode="External"/><Relationship Id="rId20" Type="http://schemas.openxmlformats.org/officeDocument/2006/relationships/hyperlink" Target="https://workcomp.virginia.gov/documents/employers-workplace-notice-form-1" TargetMode="External"/><Relationship Id="rId62" Type="http://schemas.openxmlformats.org/officeDocument/2006/relationships/hyperlink" Target="https://labor.illinois.gov/content/dam/soi/en/web/idol/employers/posters/your-rights/2026/26_YourRights_English_NewLogo.pdf" TargetMode="External"/><Relationship Id="rId365" Type="http://schemas.openxmlformats.org/officeDocument/2006/relationships/hyperlink" Target="https://s3.documentcloud.org/documents/25071841/us_app_ca5_23_50562_d434422819e2850_published_opinion_filed_23_50562_reversed_judge_jw.pdf" TargetMode="External"/><Relationship Id="rId57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28" Type="http://schemas.openxmlformats.org/officeDocument/2006/relationships/hyperlink" Target="https://www.labor.ca.gov/resources/paga/paga-faqs/" TargetMode="External"/><Relationship Id="rId835"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225" Type="http://schemas.openxmlformats.org/officeDocument/2006/relationships/hyperlink" Target="https://www.federalregister.gov/documents/2014/02/20/2014-03805/establishing-a-minimum-wage-for-contractors" TargetMode="External"/><Relationship Id="rId267" Type="http://schemas.openxmlformats.org/officeDocument/2006/relationships/hyperlink" Target="http://infinisource.net/Newsroom/post/2011/05/24/IRS-Provides-Guidance-for-HSAs-in-2012.aspx" TargetMode="External"/><Relationship Id="rId432" Type="http://schemas.openxmlformats.org/officeDocument/2006/relationships/hyperlink" Target="https://www.osha.gov/sites/default/files/Heat-NPRM-Final-Reg-Text.pdf" TargetMode="External"/><Relationship Id="rId47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877" Type="http://schemas.openxmlformats.org/officeDocument/2006/relationships/hyperlink" Target="https://labor.mo.gov/dls/proposition-a-paid-sick-time-benefits-faqs" TargetMode="External"/><Relationship Id="rId1020" Type="http://schemas.openxmlformats.org/officeDocument/2006/relationships/hyperlink" Target="https://capitol.texas.gov/tlodocs/89R/billtext/pdf/HB00149F.pdf" TargetMode="External"/><Relationship Id="rId1062" Type="http://schemas.openxmlformats.org/officeDocument/2006/relationships/hyperlink" Target="https://agportal-s3bucket.s3.us-west-2.amazonaws.com/Civil%20Rights%20Division/Fair%20Chance%20Act/FCA-Flyer_June%202026_English_Update.pdf?VersionId=mmfHLJ9an2.w58wsyA2a.Buxej.FZ06Y" TargetMode="External"/><Relationship Id="rId127" Type="http://schemas.openxmlformats.org/officeDocument/2006/relationships/hyperlink" Target="https://does.dc.gov/sites/default/files/dc/sites/does/publication/attachments/DOES_OWH_2025%20Minimum%20Wage%20Increase%20Notice%20updated%202.6.2025.pdf" TargetMode="External"/><Relationship Id="rId681" Type="http://schemas.openxmlformats.org/officeDocument/2006/relationships/hyperlink" Target="https://labor.delaware.gov/delaware-paid-leave-is-coming/" TargetMode="External"/><Relationship Id="rId737" Type="http://schemas.openxmlformats.org/officeDocument/2006/relationships/hyperlink" Target="https://labor.illinois.gov/laws-rules/fls/child-labor-law.html" TargetMode="External"/><Relationship Id="rId779" Type="http://schemas.openxmlformats.org/officeDocument/2006/relationships/hyperlink" Target="https://paidleave.maryland.gov/" TargetMode="External"/><Relationship Id="rId902" Type="http://schemas.openxmlformats.org/officeDocument/2006/relationships/hyperlink" Target="https://www.nj.gov/labor/assets/PDFs/Legal%20Notices/Rule%20Adoptions/NJAC_12_11_(notice_of_adoption)_FILED.pdf?od8rsjorjz9" TargetMode="External"/><Relationship Id="rId944" Type="http://schemas.openxmlformats.org/officeDocument/2006/relationships/hyperlink" Target="https://www.nyc.gov/site/cchr/law/lactation.page" TargetMode="External"/><Relationship Id="rId986" Type="http://schemas.openxmlformats.org/officeDocument/2006/relationships/hyperlink" Target="https://www.oregon.gov/boli/employers/Pages/required-worksite-postings.aspx" TargetMode="External"/><Relationship Id="rId31" Type="http://schemas.openxmlformats.org/officeDocument/2006/relationships/hyperlink" Target="https://www.nj.gov/labor/myleavebenefits/assets/pdfs/NJ_FLI_notice_PR2.pdf?_gl=1*3dw27p*_ga*MTYyNDI3OC4xNzc4NTA4ODM4*_ga_N8RFJ4LE4D*czE3ODExMDE0NTckbzMkZzEkdDE3ODExMDIyMDgkajIkbDAkaDA.*_ga_2F7W0D0NDJ*czE3ODExMDE0NTgkbzMkZzEkdDE3ODExMDIyMDkkajEkbDAkaDA.&amp;_ga=2.233356701.2071097561.1781101459-1624278.1778508838" TargetMode="External"/><Relationship Id="rId73" Type="http://schemas.openxmlformats.org/officeDocument/2006/relationships/hyperlink" Target="https://www.maine.gov/labor/docs/2026/posters/minwage/English_minimum_wage.pdf" TargetMode="External"/><Relationship Id="rId169" Type="http://schemas.openxmlformats.org/officeDocument/2006/relationships/hyperlink" Target="https://www.eeoc.gov/newsroom/eeoc-votes-rescind-affirmative-action-interpretive-guidelines-and-related-compliance" TargetMode="External"/><Relationship Id="rId334" Type="http://schemas.openxmlformats.org/officeDocument/2006/relationships/hyperlink" Target="https://www.law.cornell.edu/supremecourt/text/401/424" TargetMode="External"/><Relationship Id="rId376" Type="http://schemas.openxmlformats.org/officeDocument/2006/relationships/hyperlink" Target="https://www.cms.gov/marketplace/about/oversight/other-insurance-protections/gag-clause-prohibition-compliance-attestation" TargetMode="External"/><Relationship Id="rId54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83" Type="http://schemas.openxmlformats.org/officeDocument/2006/relationships/hyperlink" Target="https://dof.ca.gov/wp-content/uploads/sites/352/2025/08/Minimum-Wage-Increase-Notification-Governor-and-Legislative-Letter.pdf" TargetMode="External"/><Relationship Id="rId639" Type="http://schemas.openxmlformats.org/officeDocument/2006/relationships/hyperlink" Target="https://view.officeapps.live.com/op/view.aspx?src=https%3A%2F%2Fwww.dir.ca.gov%2Fdosh%2Fdosh_publications%2FModel-WPV-Plan-General-Industry.docx&amp;wdOrigin=BROWSELINK" TargetMode="External"/><Relationship Id="rId790" Type="http://schemas.openxmlformats.org/officeDocument/2006/relationships/hyperlink" Target="https://mgaleg.maryland.gov/2024RS/Chapters_noln/CH_306_hb0385t.pdf" TargetMode="External"/><Relationship Id="rId804" Type="http://schemas.openxmlformats.org/officeDocument/2006/relationships/hyperlink" Target="https://www.mass.gov/info-details/pay-transparency-in-massachusetts?_gl=1*tkmvzm*_ga*NTUyNjAxMTIyLjE3NjE0NzkzMDg.*_ga_MCLPEGW7WM*czE3NjgyMzc0NjIkbzEkZzAkdDE3NjgyMzc0NjIkajYwJGwwJGgw" TargetMode="External"/><Relationship Id="rId4" Type="http://schemas.openxmlformats.org/officeDocument/2006/relationships/settings" Target="settings.xml"/><Relationship Id="rId180" Type="http://schemas.openxmlformats.org/officeDocument/2006/relationships/hyperlink" Target="https://www.swlaw.com/publication/exempt-by-day-hourly-by-night-new-dol-guidance-for-when-salaried-employees-pick-up-hourly-shifts/" TargetMode="External"/><Relationship Id="rId236" Type="http://schemas.openxmlformats.org/officeDocument/2006/relationships/hyperlink" Target="https://malegislature.gov/Laws/GeneralLaws/PartI/TitleXXI/Chapter149/Section24l" TargetMode="External"/><Relationship Id="rId278" Type="http://schemas.openxmlformats.org/officeDocument/2006/relationships/hyperlink" Target="https://www.irs.gov/newsroom/irs-announces-no-changes-to-individual-information-returns-or-withholding-tables-for-2025-under-the-one-big-beautiful-bill-act" TargetMode="External"/><Relationship Id="rId401" Type="http://schemas.openxmlformats.org/officeDocument/2006/relationships/hyperlink" Target="https://www.irs.gov/pub/irs-dft/f1094c--dft.pdf" TargetMode="External"/><Relationship Id="rId443" Type="http://schemas.openxmlformats.org/officeDocument/2006/relationships/hyperlink" Target="https://www.hhs.gov/hipaa/for-professionals/security/laws-regulations/index.html" TargetMode="External"/><Relationship Id="rId650" Type="http://schemas.openxmlformats.org/officeDocument/2006/relationships/hyperlink" Target="https://www.dir.ca.gov/dlse/LC_2810.5_Notice.pdf" TargetMode="External"/><Relationship Id="rId846" Type="http://schemas.openxmlformats.org/officeDocument/2006/relationships/hyperlink" Target="http://www.legislature.mi.gov/(S(0jrxjwf43f2ohimqzwrfflnu))/mileg.aspx?page=GetObject&amp;objectname=mcl-act-338-of-2018" TargetMode="External"/><Relationship Id="rId888" Type="http://schemas.openxmlformats.org/officeDocument/2006/relationships/hyperlink" Target="https://sos.nebraska.gov/sites/default/files/doc/elections/2024/2024%20Ballot%20Measures%20Pamphlet.pdf" TargetMode="External"/><Relationship Id="rId1031" Type="http://schemas.openxmlformats.org/officeDocument/2006/relationships/hyperlink" Target="https://ago.vermont.gov/sites/ago/files/2024-12/Final%20Version%20of%20H%20704%20Guidance%20(12-31-24).pdf" TargetMode="External"/><Relationship Id="rId1073" Type="http://schemas.openxmlformats.org/officeDocument/2006/relationships/hyperlink" Target="https://lawfilesext.leg.wa.gov/biennium/2025-26/Pdf/Bills/House%20Passed%20Legislature/1162-S2.PL.pdf?q=20251217082900" TargetMode="External"/><Relationship Id="rId303" Type="http://schemas.openxmlformats.org/officeDocument/2006/relationships/hyperlink" Target="https://www.vedderprice.com/one-big-beautiful-bill-acts-no-tax-on-tips-and-overtime-provisions-prompt-important-questions-and-considerations-for-both-employers-and-workers" TargetMode="External"/><Relationship Id="rId485" Type="http://schemas.openxmlformats.org/officeDocument/2006/relationships/hyperlink" Target="https://le.utah.gov/~2024/bills/static/HB0261.html" TargetMode="External"/><Relationship Id="rId692" Type="http://schemas.openxmlformats.org/officeDocument/2006/relationships/hyperlink" Target="https://www.capitol.hawaii.gov/session/measure_indiv.aspx?billtype=SB&amp;billnumber=3082&amp;year=2026" TargetMode="External"/><Relationship Id="rId706" Type="http://schemas.openxmlformats.org/officeDocument/2006/relationships/hyperlink" Target="https://aboutbtax.com/bjkw" TargetMode="External"/><Relationship Id="rId748" Type="http://schemas.openxmlformats.org/officeDocument/2006/relationships/hyperlink" Target="mailto:DOL.EPRC@illinois.gov" TargetMode="External"/><Relationship Id="rId913" Type="http://schemas.openxmlformats.org/officeDocument/2006/relationships/hyperlink" Target="https://apps.trustmineral.com/hr-compliance/laws/6IOhujtonJJKGxiAkAKtW4/details" TargetMode="External"/><Relationship Id="rId955" Type="http://schemas.openxmlformats.org/officeDocument/2006/relationships/hyperlink" Target="https://www.nysenate.gov/legislation/bills/2023/S8358/amendment/C" TargetMode="External"/><Relationship Id="rId42" Type="http://schemas.openxmlformats.org/officeDocument/2006/relationships/hyperlink" Target="https://d1o0i0v5q5lp8h.cloudfront.net/paidleave/live/assets/resources/paid-leave-modelnotice-poster-en.pdf" TargetMode="External"/><Relationship Id="rId84" Type="http://schemas.openxmlformats.org/officeDocument/2006/relationships/hyperlink" Target="https://dwd.wisconsin.gov/dwd/publications/ui/notice.htm" TargetMode="External"/><Relationship Id="rId138" Type="http://schemas.openxmlformats.org/officeDocument/2006/relationships/hyperlink" Target="https://www.mass.gov/doc/information-on-employees-unemployment-insurance-coverage-form-2553a/download" TargetMode="External"/><Relationship Id="rId345" Type="http://schemas.openxmlformats.org/officeDocument/2006/relationships/hyperlink" Target="https://fincen.gov/sites/default/files/shared/FinCEN-BOI-Notice-Deadline-Extension-508FINAL.pdf" TargetMode="External"/><Relationship Id="rId387" Type="http://schemas.openxmlformats.org/officeDocument/2006/relationships/hyperlink" Target="https://www.hhs.gov/hipaa/for-professionals/special-topics/reproductive-health/final-rule-fact-sheet/index.html" TargetMode="External"/><Relationship Id="rId510" Type="http://schemas.openxmlformats.org/officeDocument/2006/relationships/hyperlink" Target="https://www.natlawreview.com/article/uaw-goes-medieval-big-three-what-does-it-mean" TargetMode="External"/><Relationship Id="rId552" Type="http://schemas.openxmlformats.org/officeDocument/2006/relationships/hyperlink" Target="https://leginfo.legislature.ca.gov/faces/billCompareClient.xhtml?bill_id=202520260SB617&amp;showamends=false" TargetMode="External"/><Relationship Id="rId594"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608" Type="http://schemas.openxmlformats.org/officeDocument/2006/relationships/hyperlink" Target="https://leginfo.legislature.ca.gov/faces/billCompareClient.xhtml?bill_id=202320240SB1137&amp;showamends=false" TargetMode="External"/><Relationship Id="rId815" Type="http://schemas.openxmlformats.org/officeDocument/2006/relationships/hyperlink" Target="https://www.mass.gov/doc/earned-sick-time-faqs/download" TargetMode="External"/><Relationship Id="rId997" Type="http://schemas.openxmlformats.org/officeDocument/2006/relationships/hyperlink" Target="https://phila.legistar.com/LegislationDetail.aspx?ID=7354278&amp;GUID=E36DCB86-DBEE-4B29-A5A6-F88BFD9A3912&amp;Options=ID%7cText%7c&amp;Search=250373-A&amp;FullText=1" TargetMode="External"/><Relationship Id="rId191" Type="http://schemas.openxmlformats.org/officeDocument/2006/relationships/hyperlink" Target="https://apps.trustmineral.com/hr-compliance/laws/5sztgnpMjr0Ze9xDAYjBWG/details" TargetMode="External"/><Relationship Id="rId205" Type="http://schemas.openxmlformats.org/officeDocument/2006/relationships/hyperlink" Target="https://www.cdc.gov/niosh/heat-stress/communication-resources/app.html" TargetMode="External"/><Relationship Id="rId247" Type="http://schemas.openxmlformats.org/officeDocument/2006/relationships/hyperlink" Target="https://www.dol.gov/agencies/whd/flsa/videos?lang=en" TargetMode="External"/><Relationship Id="rId412" Type="http://schemas.openxmlformats.org/officeDocument/2006/relationships/hyperlink" Target="https://www.peatworks.org/ai-inclusive-hiring-framework/" TargetMode="External"/><Relationship Id="rId857" Type="http://schemas.openxmlformats.org/officeDocument/2006/relationships/hyperlink" Target="https://www.dli.mn.gov/sick-leave" TargetMode="External"/><Relationship Id="rId899" Type="http://schemas.openxmlformats.org/officeDocument/2006/relationships/hyperlink" Target="https://www.gencourt.state.nh.us/bill_status/billinfo.aspx?id=1410&amp;inflect=2" TargetMode="External"/><Relationship Id="rId1000" Type="http://schemas.openxmlformats.org/officeDocument/2006/relationships/hyperlink" Target="https://www.phila.gov/documents/paid-sick-leave-information/" TargetMode="External"/><Relationship Id="rId1042" Type="http://schemas.openxmlformats.org/officeDocument/2006/relationships/hyperlink" Target="https://lis.virginia.gov/bill-details/20261/HB5/text/HB5ER" TargetMode="External"/><Relationship Id="rId1084" Type="http://schemas.openxmlformats.org/officeDocument/2006/relationships/hyperlink" Target="https://lawfilesext.leg.wa.gov/biennium/2025-26/Pdf/Bills/Session%20Laws/House/1875-S.SL.pdf?q=20250430122352" TargetMode="External"/><Relationship Id="rId107" Type="http://schemas.openxmlformats.org/officeDocument/2006/relationships/hyperlink" Target="https://labor.mo.gov/dls/minimum-wage" TargetMode="External"/><Relationship Id="rId289"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454" Type="http://schemas.openxmlformats.org/officeDocument/2006/relationships/hyperlink" Target="https://www.fincen.gov/boi-faqs" TargetMode="External"/><Relationship Id="rId496" Type="http://schemas.openxmlformats.org/officeDocument/2006/relationships/hyperlink" Target="https://www.morganlewis.com/pubs/2024/03/nlrb-blocked-from-implementing-expansive-joint-employer-rule" TargetMode="External"/><Relationship Id="rId661"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717"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759" Type="http://schemas.openxmlformats.org/officeDocument/2006/relationships/hyperlink" Target="https://www.legis.iowa.gov/legislation/BillBook?ba=SF2218&amp;ga=91" TargetMode="External"/><Relationship Id="rId924"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966" Type="http://schemas.openxmlformats.org/officeDocument/2006/relationships/hyperlink" Target="https://nyassembly.gov/leg/?default_fld=&amp;leg_video=&amp;bn=A08805&amp;term=2023&amp;Summary=Y&amp;Actions=Y&amp;Text=Y"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labor.arkansas.gov/wp-content/uploads/Arkansas-Department-of-Veterans-Affairs.pdf" TargetMode="External"/><Relationship Id="rId149" Type="http://schemas.openxmlformats.org/officeDocument/2006/relationships/hyperlink" Target="https://labor.mo.gov/media/pdf/earned-paid-sick-time-ls-121" TargetMode="External"/><Relationship Id="rId314" Type="http://schemas.openxmlformats.org/officeDocument/2006/relationships/hyperlink" Target="https://www.e-verify.gov/ead-revocation-guidance-for-e-verify-employers" TargetMode="External"/><Relationship Id="rId356" Type="http://schemas.openxmlformats.org/officeDocument/2006/relationships/hyperlink" Target="https://www.cms.gov/inflation-reduction-act-and-medicare/part-d-improvements" TargetMode="External"/><Relationship Id="rId398" Type="http://schemas.openxmlformats.org/officeDocument/2006/relationships/hyperlink" Target="https://www.irs.gov/pub/irs-dft/f1094b--dft.pdf" TargetMode="External"/><Relationship Id="rId521" Type="http://schemas.openxmlformats.org/officeDocument/2006/relationships/hyperlink" Target="https://www.elections.alaska.gov/doc/oep/2024/Ballot%20Measure%201_Eng.pdf" TargetMode="External"/><Relationship Id="rId563" Type="http://schemas.openxmlformats.org/officeDocument/2006/relationships/hyperlink" Target="https://laborcenter.berkeley.edu/inventory-of-us-city-and-county-minimum-wage-ordinances/" TargetMode="External"/><Relationship Id="rId619" Type="http://schemas.openxmlformats.org/officeDocument/2006/relationships/hyperlink" Target="https://leginfo.legislature.ca.gov/faces/billCompareClient.xhtml?bill_id=202320240SB399&amp;showamends=false" TargetMode="External"/><Relationship Id="rId770" Type="http://schemas.openxmlformats.org/officeDocument/2006/relationships/hyperlink" Target="https://www.maine.gov/labor/docs/2024/posters/pfml/PaidFamilyMedicalLeave.pdf" TargetMode="External"/><Relationship Id="rId95" Type="http://schemas.openxmlformats.org/officeDocument/2006/relationships/hyperlink" Target="https://labor.vermont.gov/document/wc-9-employers-reinstatement-poster-0" TargetMode="External"/><Relationship Id="rId160" Type="http://schemas.openxmlformats.org/officeDocument/2006/relationships/hyperlink" Target="https://portal.ct.gov/-/media/chro/discriminationisillegalposter20171016pdf.pdf" TargetMode="External"/><Relationship Id="rId216"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423" Type="http://schemas.openxmlformats.org/officeDocument/2006/relationships/hyperlink" Target="https://405d.hhs.gov/Documents/tech-vol2-508.pdf" TargetMode="External"/><Relationship Id="rId826" Type="http://schemas.openxmlformats.org/officeDocument/2006/relationships/hyperlink" Target="https://malegislature.gov/Bills/193/H4999" TargetMode="External"/><Relationship Id="rId868"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1011" Type="http://schemas.openxmlformats.org/officeDocument/2006/relationships/hyperlink" Target="http://www.richr.ri.gov/documents/pregnancy.pdf" TargetMode="External"/><Relationship Id="rId1053" Type="http://schemas.openxmlformats.org/officeDocument/2006/relationships/hyperlink" Target="https://lis.virginia.gov/cgi-bin/legp604.exe?241+ful+CHAP0584" TargetMode="External"/><Relationship Id="rId258" Type="http://schemas.openxmlformats.org/officeDocument/2006/relationships/hyperlink" Target="http://infinisource.net/Newsroom/post/2011/05/24/IRS-Provides-Guidance-for-HSAs-in-2012.aspx" TargetMode="External"/><Relationship Id="rId465" Type="http://schemas.openxmlformats.org/officeDocument/2006/relationships/hyperlink" Target="https://regtap.cms.gov/reg_librarye.php?i=3860" TargetMode="External"/><Relationship Id="rId630" Type="http://schemas.openxmlformats.org/officeDocument/2006/relationships/hyperlink" Target="https://www.dir.ca.gov/dlse/" TargetMode="External"/><Relationship Id="rId672" Type="http://schemas.openxmlformats.org/officeDocument/2006/relationships/hyperlink" Target="https://www.littler.com/news-analysis/asap/warehouse-quota-notice-laws-connecticut-joins-club" TargetMode="External"/><Relationship Id="rId728" Type="http://schemas.openxmlformats.org/officeDocument/2006/relationships/hyperlink" Target="https://labor.illinois.gov/faqs/right-to-privacy-in-the-workplace-e-verify.html" TargetMode="External"/><Relationship Id="rId935" Type="http://schemas.openxmlformats.org/officeDocument/2006/relationships/hyperlink" Target="https://www.bsk.com/new-york-labor-and-employment-law-report/new-york-city-expands-scheduling-and-workplace-protections-for-service-and-delivery-workers" TargetMode="External"/><Relationship Id="rId1095" Type="http://schemas.openxmlformats.org/officeDocument/2006/relationships/hyperlink" Target="https://www.littler.com/publication-press/publication/washington-state-legislative-updates" TargetMode="External"/><Relationship Id="rId22" Type="http://schemas.openxmlformats.org/officeDocument/2006/relationships/hyperlink" Target="https://portal.ct.gov/chro/commission/publications/chro-publications" TargetMode="External"/><Relationship Id="rId64" Type="http://schemas.openxmlformats.org/officeDocument/2006/relationships/hyperlink" Target="https://labor.illinois.gov/content/dam/soi/en/web/idol/2025-updated-chicago-address-forms/25_OSHA_%20JobSafetyAndHealth_NewLogo.pdf" TargetMode="External"/><Relationship Id="rId118" Type="http://schemas.openxmlformats.org/officeDocument/2006/relationships/hyperlink" Target="https://www.labor.nc.gov/wage-and-hour-poster/open" TargetMode="External"/><Relationship Id="rId325" Type="http://schemas.openxmlformats.org/officeDocument/2006/relationships/hyperlink" Target="https://www.dol.gov/agencies/ebsa/laws-and-regulations/laws/mental-health-parity/statement-regarding-enforcement-of-the-final-rule-on-requirements-related-to-mhpaea" TargetMode="External"/><Relationship Id="rId367" Type="http://schemas.openxmlformats.org/officeDocument/2006/relationships/hyperlink" Target="https://www.dol.gov/agencies/whd/flsa/tips" TargetMode="External"/><Relationship Id="rId532" Type="http://schemas.openxmlformats.org/officeDocument/2006/relationships/hyperlink" Target="https://sf.gov/information/health-care-security-ordinance" TargetMode="External"/><Relationship Id="rId574" Type="http://schemas.openxmlformats.org/officeDocument/2006/relationships/hyperlink" Target="https://www.dir.ca.gov/oprl/ComputerSoftware.htm" TargetMode="External"/><Relationship Id="rId977" Type="http://schemas.openxmlformats.org/officeDocument/2006/relationships/hyperlink" Target="https://www.oregon.gov/boli/pages/index.aspx" TargetMode="External"/><Relationship Id="rId171" Type="http://schemas.openxmlformats.org/officeDocument/2006/relationships/hyperlink" Target="https://www.federalregister.gov/documents/2026/07/23/2026-14917/electronic-disclosure-by-group-health-plans-under-erisa" TargetMode="External"/><Relationship Id="rId227" Type="http://schemas.openxmlformats.org/officeDocument/2006/relationships/hyperlink" Target="https://data.dol.gov/datasets/10289" TargetMode="External"/><Relationship Id="rId781" Type="http://schemas.openxmlformats.org/officeDocument/2006/relationships/hyperlink" Target="https://mgaleg.maryland.gov/2025RS/Chapters_noln/CH_5_sb0279t.pdf" TargetMode="External"/><Relationship Id="rId837" Type="http://schemas.openxmlformats.org/officeDocument/2006/relationships/hyperlink" Target="https://www.michigan.gov/leo/bureaus-agencies/ber/wage-and-hour/paid-medical-leave-act/frequently-asked-questions--faqs" TargetMode="External"/><Relationship Id="rId879"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1022" Type="http://schemas.openxmlformats.org/officeDocument/2006/relationships/hyperlink" Target="https://statutes.capitol.texas.gov/Docs/BC/htm/BC.15.htm" TargetMode="External"/><Relationship Id="rId269" Type="http://schemas.openxmlformats.org/officeDocument/2006/relationships/hyperlink" Target="https://public-inspection.federalregister.gov/2025-20740.pdf" TargetMode="External"/><Relationship Id="rId434" Type="http://schemas.openxmlformats.org/officeDocument/2006/relationships/hyperlink" Target="https://public-inspection.federalregister.gov/2023-23573.pdf" TargetMode="External"/><Relationship Id="rId476" Type="http://schemas.openxmlformats.org/officeDocument/2006/relationships/hyperlink" Target="https://www.irs.gov/affordable-care-act/employers/employer-shared-responsibility-provisions" TargetMode="External"/><Relationship Id="rId641" Type="http://schemas.openxmlformats.org/officeDocument/2006/relationships/hyperlink" Target="https://calcivilrights.ca.gov/paydatareporting/faqs/" TargetMode="External"/><Relationship Id="rId683" Type="http://schemas.openxmlformats.org/officeDocument/2006/relationships/hyperlink" Target="https://dcpaidfamilyleave.dc.gov/announcements/2025-employee-notice-is-now-available/" TargetMode="External"/><Relationship Id="rId739" Type="http://schemas.openxmlformats.org/officeDocument/2006/relationships/hyperlink" Target="https://www.ilga.gov/legislation/publicacts/fulltext.asp?Name=103-0769" TargetMode="External"/><Relationship Id="rId890" Type="http://schemas.openxmlformats.org/officeDocument/2006/relationships/hyperlink" Target="https://www.leg.state.nv.us/App/NELIS/REL/83rd2025/Bill/12217/Overview" TargetMode="External"/><Relationship Id="rId904" Type="http://schemas.openxmlformats.org/officeDocument/2006/relationships/hyperlink" Target="https://pub.njleg.state.nj.us/Bills/2024/A3500/3451_R2.PDF" TargetMode="External"/><Relationship Id="rId1064" Type="http://schemas.openxmlformats.org/officeDocument/2006/relationships/hyperlink" Target="https://www.seyfarth.com/news-insights/upcoming-washington-state-legislative-changes-you-need-to-know.html" TargetMode="External"/><Relationship Id="rId33" Type="http://schemas.openxmlformats.org/officeDocument/2006/relationships/hyperlink" Target="https://www.oregon.gov/boli/employers/Documents/BOLI_Printable_SickLeave.pdf" TargetMode="External"/><Relationship Id="rId129" Type="http://schemas.openxmlformats.org/officeDocument/2006/relationships/hyperlink" Target="https://does.dc.gov/sites/default/files/dc/sites/does/publication/attachments/2025%20Universal%20Wage%20Law%20Poster_Updated.pdf" TargetMode="External"/><Relationship Id="rId280" Type="http://schemas.openxmlformats.org/officeDocument/2006/relationships/hyperlink" Target="https://links-2.govdelivery.com/CL0/https:%2F%2Fwww.uscis.gov%2Fi-765/1/0101019a30377f5e-184e1e3a-dc7d-4a7d-bd8f-29c9958a5640-000000/1CWQM3xC5WKzZQzi-EHGSkMTUGAfHOkHg4rN9vKfVCs=429" TargetMode="External"/><Relationship Id="rId336" Type="http://schemas.openxmlformats.org/officeDocument/2006/relationships/hyperlink" Target="https://www.federalregister.gov/documents/2025/01/29/2025-01953/ending-radical-and-wasteful-government-dei-programs-and-preferencing" TargetMode="External"/><Relationship Id="rId501" Type="http://schemas.openxmlformats.org/officeDocument/2006/relationships/hyperlink" Target="https://www.morganlewis.com/pubs/2024/03/nlrb-blocked-from-implementing-expansive-joint-employer-rule" TargetMode="External"/><Relationship Id="rId543" Type="http://schemas.openxmlformats.org/officeDocument/2006/relationships/hyperlink" Target="https://www.dir.ca.gov/oprl/ComputerSoftware.htm" TargetMode="External"/><Relationship Id="rId946" Type="http://schemas.openxmlformats.org/officeDocument/2006/relationships/hyperlink" Target="https://www.nyc.gov/assets/cchr/downloads/pdf/Lactation%20Accommodation_WhatNYCEmployersNeedToKnow%20FINAL.pdf" TargetMode="External"/><Relationship Id="rId988" Type="http://schemas.openxmlformats.org/officeDocument/2006/relationships/hyperlink" Target="https://olis.oregonlegislature.gov/liz/2024R1/Downloads/MeasureDocument/HB4127/Enrolled" TargetMode="External"/><Relationship Id="rId75" Type="http://schemas.openxmlformats.org/officeDocument/2006/relationships/hyperlink" Target="https://mn.gov/deed/assets/paid-leave-mandatory-employer-poster-acc_tcm1045-700342.pdf" TargetMode="External"/><Relationship Id="rId140" Type="http://schemas.openxmlformats.org/officeDocument/2006/relationships/hyperlink" Target="https://www.lni.wa.gov/forms-publications/F242-191-909.pdf" TargetMode="External"/><Relationship Id="rId182" Type="http://schemas.openxmlformats.org/officeDocument/2006/relationships/hyperlink" Target="https://www.swlaw.com/publication/exempt-by-day-hourly-by-night-new-dol-guidance-for-when-salaried-employees-pick-up-hourly-shifts/" TargetMode="External"/><Relationship Id="rId378" Type="http://schemas.openxmlformats.org/officeDocument/2006/relationships/hyperlink" Target="https://www.fincen.gov/boi" TargetMode="External"/><Relationship Id="rId403" Type="http://schemas.openxmlformats.org/officeDocument/2006/relationships/hyperlink" Target="https://www.irs.gov/pub/irs-dft/i109495c--dft.pdf" TargetMode="External"/><Relationship Id="rId585"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750" Type="http://schemas.openxmlformats.org/officeDocument/2006/relationships/hyperlink" Target="https://www.ilga.gov/legislation/publicacts/fulltext.asp?Name=103-0343" TargetMode="External"/><Relationship Id="rId792" Type="http://schemas.openxmlformats.org/officeDocument/2006/relationships/hyperlink" Target="https://mgaleg.maryland.gov/2024RS/Chapters_noln/CH_131_hb0602t.pdf" TargetMode="External"/><Relationship Id="rId806" Type="http://schemas.openxmlformats.org/officeDocument/2006/relationships/hyperlink" Target="https://www.mass.gov/doc/ago-wage-transparency-act-faqs-revised-11132025/download" TargetMode="External"/><Relationship Id="rId848" Type="http://schemas.openxmlformats.org/officeDocument/2006/relationships/hyperlink" Target="https://dli.mn.gov/sites/default/files/pdf/ESST_adopted_rules_2026.pdf?snt7aptjsbp" TargetMode="External"/><Relationship Id="rId1033" Type="http://schemas.openxmlformats.org/officeDocument/2006/relationships/hyperlink" Target="https://legislature.vermont.gov/Documents/2024/Docs/BILLS/S-0102/S-0102%20As%20Passed%20by%20Both%20House%20and%20Senate%20Official.pdf" TargetMode="External"/><Relationship Id="rId6" Type="http://schemas.openxmlformats.org/officeDocument/2006/relationships/footnotes" Target="footnotes.xml"/><Relationship Id="rId238" Type="http://schemas.openxmlformats.org/officeDocument/2006/relationships/hyperlink" Target="https://www.leg.state.nv.us/nrs/nrs-613.html" TargetMode="External"/><Relationship Id="rId445" Type="http://schemas.openxmlformats.org/officeDocument/2006/relationships/hyperlink" Target="https://www.hhs.gov/hipaa/for-professionals/security/guidance/index.html?language=es" TargetMode="External"/><Relationship Id="rId487" Type="http://schemas.openxmlformats.org/officeDocument/2006/relationships/hyperlink" Target="https://www.skadden.com/-/media/files/publications/2024/03/insights-special-edition/senate-bill-sb-17.pdf?rev=964ecfc65e694a08a593b8eed1173a15&amp;hash=5CD4CFFF9BB7FE0553A89C6E9823019E" TargetMode="External"/><Relationship Id="rId610" Type="http://schemas.openxmlformats.org/officeDocument/2006/relationships/hyperlink" Target="https://leginfo.legislature.ca.gov/faces/billTextClient.xhtml?bill_id=202320240SB1137" TargetMode="External"/><Relationship Id="rId652" Type="http://schemas.openxmlformats.org/officeDocument/2006/relationships/hyperlink" Target="https://calcivilrights.ca.gov/wp-content/uploads/sites/32/2023/07/Final-Text-of-Modifications-to-Employment-Regulations-Regarding-Criminal-History.pdf" TargetMode="External"/><Relationship Id="rId694" Type="http://schemas.openxmlformats.org/officeDocument/2006/relationships/hyperlink" Target="https://data.capitol.hawaii.gov/sessions/session2024/bills/SB2715_CD1_.htm" TargetMode="External"/><Relationship Id="rId708" Type="http://schemas.openxmlformats.org/officeDocument/2006/relationships/hyperlink" Target="https://ilga.gov/legislation/PublicActs/View/104-0320" TargetMode="External"/><Relationship Id="rId915" Type="http://schemas.openxmlformats.org/officeDocument/2006/relationships/hyperlink" Target="https://www.nysenate.gov/legislation/bills/2025/A6453/amendment/A" TargetMode="External"/><Relationship Id="rId1075" Type="http://schemas.openxmlformats.org/officeDocument/2006/relationships/hyperlink" Target="https://paidleave.wa.gov/updates/" TargetMode="External"/><Relationship Id="rId291" Type="http://schemas.openxmlformats.org/officeDocument/2006/relationships/hyperlink" Target="https://www.dol.gov/agencies/whd/fact-sheets/15-tipped-employees-flsa" TargetMode="External"/><Relationship Id="rId305" Type="http://schemas.openxmlformats.org/officeDocument/2006/relationships/hyperlink" Target="https://www.bradley.com/insights/publications/2025/07/employee-benefits-under-the-one-big-beautiful-bill-act-what-employers-need-to-know" TargetMode="External"/><Relationship Id="rId347" Type="http://schemas.openxmlformats.org/officeDocument/2006/relationships/hyperlink" Target="https://www.naacpldf.org/wp-content/uploads/2025.02.19-ECF-1-Complaint.pdf" TargetMode="External"/><Relationship Id="rId512" Type="http://schemas.openxmlformats.org/officeDocument/2006/relationships/hyperlink" Target="https://www.natlawreview.com/article/labor-law-recap-2022-was-year-strike" TargetMode="External"/><Relationship Id="rId957" Type="http://schemas.openxmlformats.org/officeDocument/2006/relationships/hyperlink" Target="https://nyassembly.gov/leg/?term=2025&amp;bn=A01678" TargetMode="External"/><Relationship Id="rId999" Type="http://schemas.openxmlformats.org/officeDocument/2006/relationships/hyperlink" Target="https://codelibrary.amlegal.com/codes/philadelphia/latest/philadelphia_pa/0-0-0-280496" TargetMode="External"/><Relationship Id="rId1100" Type="http://schemas.openxmlformats.org/officeDocument/2006/relationships/fontTable" Target="fontTable.xml"/><Relationship Id="rId44" Type="http://schemas.openxmlformats.org/officeDocument/2006/relationships/hyperlink" Target="https://www.maine.gov/paidleave/employers/index.shtml" TargetMode="External"/><Relationship Id="rId86" Type="http://schemas.openxmlformats.org/officeDocument/2006/relationships/hyperlink" Target="https://labor.vermont.gov/document/accommodations-pregnant-employees-poster" TargetMode="External"/><Relationship Id="rId151" Type="http://schemas.openxmlformats.org/officeDocument/2006/relationships/hyperlink" Target="https://dcpaidfamilyleave.dc.gov/announcements/2025-employee-notice-is-now-available/" TargetMode="External"/><Relationship Id="rId389" Type="http://schemas.openxmlformats.org/officeDocument/2006/relationships/hyperlink" Target="https://www.cms.gov/Medicare/Prescription-Drug-Coverage/CreditableCoverage/Model-Notice-Letters.html" TargetMode="External"/><Relationship Id="rId554" Type="http://schemas.openxmlformats.org/officeDocument/2006/relationships/hyperlink" Target="https://www.littler.com/news-analysis/asap/los-angeles-updates-freelance-worker-protections-ordinance" TargetMode="External"/><Relationship Id="rId596" Type="http://schemas.openxmlformats.org/officeDocument/2006/relationships/hyperlink" Target="https://www.dir.ca.gov/dlse/Paid_Sick_Leave.htm" TargetMode="External"/><Relationship Id="rId761" Type="http://schemas.openxmlformats.org/officeDocument/2006/relationships/hyperlink" Target="https://aboutbtax.com/blrE" TargetMode="External"/><Relationship Id="rId817" Type="http://schemas.openxmlformats.org/officeDocument/2006/relationships/hyperlink" Target="https://www.mass.gov/info-details/employer-private-plan-reporting-obligations" TargetMode="External"/><Relationship Id="rId859" Type="http://schemas.openxmlformats.org/officeDocument/2006/relationships/hyperlink" Target="https://lims.minneapolismn.gov/Download/FileV2/51109/Earned-sick-and-safe-time-updates-presentation.pdf" TargetMode="External"/><Relationship Id="rId1002" Type="http://schemas.openxmlformats.org/officeDocument/2006/relationships/hyperlink" Target="https://pittsburgh.legistar.com/LegislationDetail.aspx?ID=7300871&amp;GUID=6642B7D1-BF87-4365-B477-257CC512A1CF&amp;Options=&amp;Search=&amp;FullText=1" TargetMode="External"/><Relationship Id="rId193" Type="http://schemas.openxmlformats.org/officeDocument/2006/relationships/hyperlink" Target="https://www.irs.gov/newsroom/updates-to-frequently-asked-questions-about-educational-assistance-programs" TargetMode="External"/><Relationship Id="rId207" Type="http://schemas.openxmlformats.org/officeDocument/2006/relationships/hyperlink" Target="https://www.cms.gov/marketplace/about/oversight/other-insurance-protections/prescription-drug-data-collection-rxdc" TargetMode="External"/><Relationship Id="rId249" Type="http://schemas.openxmlformats.org/officeDocument/2006/relationships/hyperlink" Target="https://www.dol.gov/agencies/whd/opinion-letters/request" TargetMode="External"/><Relationship Id="rId414" Type="http://schemas.openxmlformats.org/officeDocument/2006/relationships/hyperlink" Target="https://www.whitehouse.gov/briefing-room/presidential-actions/2023/10/30/executive-order-on-the-safe-secure-and-trustworthy-development-and-use-of-artificial-intelligence/" TargetMode="External"/><Relationship Id="rId456" Type="http://schemas.openxmlformats.org/officeDocument/2006/relationships/hyperlink" Target="https://www.eeoc.gov/laws/guidance/enforcement-guidance-harassment-workplace" TargetMode="External"/><Relationship Id="rId498" Type="http://schemas.openxmlformats.org/officeDocument/2006/relationships/hyperlink" Target="https://www.morganlewis.com/pubs/2024/03/nlrb-blocked-from-implementing-expansive-joint-employer-rule" TargetMode="External"/><Relationship Id="rId621" Type="http://schemas.openxmlformats.org/officeDocument/2006/relationships/hyperlink" Target="https://leginfo.legislature.ca.gov/faces/billCompareClient.xhtml?bill_id=202320240AB2499&amp;showamends=false" TargetMode="External"/><Relationship Id="rId663" Type="http://schemas.openxmlformats.org/officeDocument/2006/relationships/hyperlink" Target="https://leg.colorado.gov/sites/default/files/2025a_1001_signed.pdf" TargetMode="External"/><Relationship Id="rId870" Type="http://schemas.openxmlformats.org/officeDocument/2006/relationships/hyperlink" Target="https://info.paidleave.mn.gov/employers/equivalent/index.jsp" TargetMode="External"/><Relationship Id="rId1044" Type="http://schemas.openxmlformats.org/officeDocument/2006/relationships/hyperlink" Target="https://lis.virginia.gov/bill-details/20261/SB215/text/SB215ER2" TargetMode="External"/><Relationship Id="rId1086" Type="http://schemas.openxmlformats.org/officeDocument/2006/relationships/hyperlink" Target="https://app.leg.wa.gov/billsummary?BillNumber=1905&amp;Year=2023&amp;Initiative=false" TargetMode="External"/><Relationship Id="rId13" Type="http://schemas.openxmlformats.org/officeDocument/2006/relationships/hyperlink" Target="https://www.dol.gov/agencies/ebsa/laws-and-regulations/rules-and-regulations/public-comments/2010-2409" TargetMode="External"/><Relationship Id="rId109" Type="http://schemas.openxmlformats.org/officeDocument/2006/relationships/hyperlink" Target="https://oklahoma.gov/content/dam/ok/en/oesc/documents/forms/OES-044.pdf" TargetMode="External"/><Relationship Id="rId260"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16" Type="http://schemas.openxmlformats.org/officeDocument/2006/relationships/hyperlink" Target="https://www.e-verify.gov/ead-revocation-guidance-for-e-verify-employers" TargetMode="External"/><Relationship Id="rId523" Type="http://schemas.openxmlformats.org/officeDocument/2006/relationships/hyperlink" Target="https://www.elections.alaska.gov/doc/oep/2024/Ballot%20Measure%201_Eng.pdf" TargetMode="External"/><Relationship Id="rId719" Type="http://schemas.openxmlformats.org/officeDocument/2006/relationships/hyperlink" Target="https://www.cookcountyil.gov/sites/g/files/ywwepo161/files/documents/2025-04/2025%2004%2010%20Procedural%20Rules%20-%20Paid%20Leave%20Ordinance%20Redline.pdf" TargetMode="External"/><Relationship Id="rId926" Type="http://schemas.openxmlformats.org/officeDocument/2006/relationships/hyperlink" Target="https://www.nysenate.gov/legislation/laws/PBH/3309" TargetMode="External"/><Relationship Id="rId968" Type="http://schemas.openxmlformats.org/officeDocument/2006/relationships/hyperlink" Target="https://search-prod.lis.state.oh.us/api/v2/general_assembly_136/legislation/hb96/07_EN/pdf/" TargetMode="External"/><Relationship Id="rId55" Type="http://schemas.openxmlformats.org/officeDocument/2006/relationships/hyperlink" Target="https://www.dir.ca.gov/dlse/Know-Your-Rights-Notice/Know-Your-Rights-Notice-English.pdf" TargetMode="External"/><Relationship Id="rId97" Type="http://schemas.openxmlformats.org/officeDocument/2006/relationships/hyperlink" Target="https://dlt.ri.gov/employers/required-workplace-posters" TargetMode="External"/><Relationship Id="rId120" Type="http://schemas.openxmlformats.org/officeDocument/2006/relationships/hyperlink" Target="https://labor.nv.gov/uploadedFiles/labornvgov/content/Employer/25.06.23%20-%202025%20Minimum%20Wage%20Bulletin(1).pdf" TargetMode="External"/><Relationship Id="rId358" Type="http://schemas.openxmlformats.org/officeDocument/2006/relationships/hyperlink" Target="https://www.dol.gov/sites/dolgov/files/WHD/opinion-letters/FLSA/2025_1_14_1_FLSA.pdf" TargetMode="External"/><Relationship Id="rId565" Type="http://schemas.openxmlformats.org/officeDocument/2006/relationships/hyperlink" Target="https://leginfo.legislature.ca.gov/faces/billCompareClient.xhtml?bill_id=202520260SB464&amp;showamends=false" TargetMode="External"/><Relationship Id="rId730" Type="http://schemas.openxmlformats.org/officeDocument/2006/relationships/hyperlink" Target="https://www.cookcountyil.gov/sites/g/files/ywwepo161/files/documents/2024-10/UPDATED%20Paid%20Leave%20FAQs_102024.pdf" TargetMode="External"/><Relationship Id="rId772" Type="http://schemas.openxmlformats.org/officeDocument/2006/relationships/hyperlink" Target="https://apps.trustmineral.com/hr-compliance/laws/mAkPzbJE9Ud30peVBJJZr/details" TargetMode="External"/><Relationship Id="rId828" Type="http://schemas.openxmlformats.org/officeDocument/2006/relationships/hyperlink" Target="https://www.mass.gov/info-details/how-pfml-weekly-benefit-amounts-are-calculated-andor-changed" TargetMode="External"/><Relationship Id="rId1013" Type="http://schemas.openxmlformats.org/officeDocument/2006/relationships/hyperlink" Target="https://webserver.rilegislature.gov/BillText24/HouseText24/H7171Aaa.htm" TargetMode="External"/><Relationship Id="rId162" Type="http://schemas.openxmlformats.org/officeDocument/2006/relationships/hyperlink" Target="https://labor.illinois.gov/content/dam/soi/en/web/idol/employers/posters/pay-transparency/Pay%20Transparency%20Updates%20to%20the%20Illinois%20Equal%20Pay%20Act%20of%202003.pdf" TargetMode="External"/><Relationship Id="rId218"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425" Type="http://schemas.openxmlformats.org/officeDocument/2006/relationships/hyperlink" Target="https://www.dol.gov/sites/dolgov/files/WHD/flsa/ot-541-final-rule.pdf" TargetMode="External"/><Relationship Id="rId467" Type="http://schemas.openxmlformats.org/officeDocument/2006/relationships/hyperlink" Target="https://www.eeocdata.org/eeo1" TargetMode="External"/><Relationship Id="rId632" Type="http://schemas.openxmlformats.org/officeDocument/2006/relationships/hyperlink" Target="https://leginfo.legislature.ca.gov/faces/billTextClient.xhtml?bill_id=202320240AB3234" TargetMode="External"/><Relationship Id="rId1055" Type="http://schemas.openxmlformats.org/officeDocument/2006/relationships/hyperlink" Target="https://law.lis.virginia.gov/vacode/title65.2/chapter3/section65.2-302/" TargetMode="External"/><Relationship Id="rId1097" Type="http://schemas.openxmlformats.org/officeDocument/2006/relationships/hyperlink" Target="https://services.statescape.com/ssu/Regs/ss_8584883298112223625.pdf" TargetMode="External"/><Relationship Id="rId271" Type="http://schemas.openxmlformats.org/officeDocument/2006/relationships/hyperlink" Target="https://www.greenbergglusker.com/the-laboring-oar/26-has-27-bi-weekly-pay-periods-what-that-means-for-employers/" TargetMode="External"/><Relationship Id="rId674" Type="http://schemas.openxmlformats.org/officeDocument/2006/relationships/hyperlink" Target="https://www.jacksonlewis.com/sites/default/files/2026-03/Connecticut-Bill-Notification-2026-2.pdf" TargetMode="External"/><Relationship Id="rId881" Type="http://schemas.openxmlformats.org/officeDocument/2006/relationships/hyperlink" Target="https://www.sos.mo.gov/cmsimages/Elections/Petitions/2024-038.pdf" TargetMode="External"/><Relationship Id="rId937"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979" Type="http://schemas.openxmlformats.org/officeDocument/2006/relationships/hyperlink" Target="https://olis.oregonlegislature.gov/liz/2025R1/Measures/Overview/SB69" TargetMode="External"/><Relationship Id="rId24" Type="http://schemas.openxmlformats.org/officeDocument/2006/relationships/hyperlink" Target="https://does.dc.gov/publication/living-wage-act-poster-%E2%80%93-all-languages" TargetMode="External"/><Relationship Id="rId66" Type="http://schemas.openxmlformats.org/officeDocument/2006/relationships/hyperlink" Target="https://www.nj.gov/labor/wageandhour/assets/PDFs/minimumwage_postcard.pdf" TargetMode="External"/><Relationship Id="rId131" Type="http://schemas.openxmlformats.org/officeDocument/2006/relationships/hyperlink" Target="https://www.oregon.gov/boli/employers/Documents/BOLI_Printable_MinWage.pdf" TargetMode="External"/><Relationship Id="rId327" Type="http://schemas.openxmlformats.org/officeDocument/2006/relationships/hyperlink" Target="https://www.federalregister.gov/documents/2013/11/13/2013-27086/final-rules-under-the-paul-wellstone-and-pete-domenici-mental-health-parity-and-addiction-equity-act" TargetMode="External"/><Relationship Id="rId369" Type="http://schemas.openxmlformats.org/officeDocument/2006/relationships/hyperlink" Target="https://www.irs.gov/forms-pubs/about-form-720" TargetMode="External"/><Relationship Id="rId534" Type="http://schemas.openxmlformats.org/officeDocument/2006/relationships/hyperlink" Target="https://www.sf.gov/sites/default/files/2024-07/HCSO%20Rules%20Final.pdf" TargetMode="External"/><Relationship Id="rId576" Type="http://schemas.openxmlformats.org/officeDocument/2006/relationships/hyperlink" Target="https://leginfo.legislature.ca.gov/faces/billCompareClient.xhtml?bill_id=202520260SB464&amp;showamends=false" TargetMode="External"/><Relationship Id="rId741" Type="http://schemas.openxmlformats.org/officeDocument/2006/relationships/hyperlink" Target="https://labor.illinois.gov/faqs/freelance-worker-protection-act.html" TargetMode="External"/><Relationship Id="rId783" Type="http://schemas.openxmlformats.org/officeDocument/2006/relationships/hyperlink" Target="https://govt.westlaw.com/mdc/Browse/Home/Maryland/MarylandCodeCourtRules?guid=N9F08D9209CC111DB9BCF9DAC28345A2A&amp;transitionType=Default&amp;contextData=%28sc.Default%29" TargetMode="External"/><Relationship Id="rId839" Type="http://schemas.openxmlformats.org/officeDocument/2006/relationships/hyperlink" Target="https://www.legislature.mi.gov/documents/2023-2024/publicact/pdf/2024-PA-0196.pdf" TargetMode="External"/><Relationship Id="rId990"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173" Type="http://schemas.openxmlformats.org/officeDocument/2006/relationships/hyperlink" Target="https://www.dol.gov/sites/dolgov/files/WHD/opinion-letters/FLSA/FLSA2026-5.pdf" TargetMode="External"/><Relationship Id="rId229" Type="http://schemas.openxmlformats.org/officeDocument/2006/relationships/hyperlink" Target="https://www.irs.gov/newsroom/questions-and-answers-about-the-new-deduction-for-qualified-overtime-compensation" TargetMode="External"/><Relationship Id="rId380" Type="http://schemas.openxmlformats.org/officeDocument/2006/relationships/hyperlink" Target="https://www.irs.gov/pub/irs-drop/rp-24-40.pdf" TargetMode="External"/><Relationship Id="rId436" Type="http://schemas.openxmlformats.org/officeDocument/2006/relationships/hyperlink" Target="https://sidebar.btlaw.com/post/102jc61/flsas-white-collar-exemption-texas-judge-suspends-dols-ability-to-enforce-new" TargetMode="External"/><Relationship Id="rId601" Type="http://schemas.openxmlformats.org/officeDocument/2006/relationships/hyperlink" Target="https://calcivilrights.ca.gov/fair-chance-act/" TargetMode="External"/><Relationship Id="rId643"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1024" Type="http://schemas.openxmlformats.org/officeDocument/2006/relationships/hyperlink" Target="https://le.utah.gov/~2026/bills/static/HB0380.html" TargetMode="External"/><Relationship Id="rId1066" Type="http://schemas.openxmlformats.org/officeDocument/2006/relationships/hyperlink" Target="https://lawfilesext.leg.wa.gov/biennium/2025-26/Pdf/Bills/Session%20Laws/House/2105-S2.SL.pdf" TargetMode="External"/><Relationship Id="rId240" Type="http://schemas.openxmlformats.org/officeDocument/2006/relationships/hyperlink" Target="https://webserver.rilegislature.gov/Statutes/TITLE28/28-59/28-59-2.htm" TargetMode="External"/><Relationship Id="rId478" Type="http://schemas.openxmlformats.org/officeDocument/2006/relationships/hyperlink" Target="https://www.irs.gov/newsroom/frequently-asked-questions-about-work-life-referral-services" TargetMode="External"/><Relationship Id="rId685"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850" Type="http://schemas.openxmlformats.org/officeDocument/2006/relationships/hyperlink" Target="https://mn.gov/deed/paidleave/employers/resource/" TargetMode="External"/><Relationship Id="rId892" Type="http://schemas.openxmlformats.org/officeDocument/2006/relationships/hyperlink" Target="https://www.leg.state.nv.us/Register/2024Register/R131-24AP.pdf" TargetMode="External"/><Relationship Id="rId906" Type="http://schemas.openxmlformats.org/officeDocument/2006/relationships/hyperlink" Target="https://pub.njleg.state.nj.us/Bills/2024/A3500/3451_R2.PDF" TargetMode="External"/><Relationship Id="rId948" Type="http://schemas.openxmlformats.org/officeDocument/2006/relationships/hyperlink" Target="https://www.nyc.gov/assets/cchr/downloads/pdf/publications/Pregnancy_Poster_2017.pdf" TargetMode="External"/><Relationship Id="rId35" Type="http://schemas.openxmlformats.org/officeDocument/2006/relationships/hyperlink" Target="https://www.oregon.gov/boli/employers/Documents/BOLI_Printable_Captive_Mtg.pdf" TargetMode="External"/><Relationship Id="rId77" Type="http://schemas.openxmlformats.org/officeDocument/2006/relationships/hyperlink" Target="https://www.dli.mn.gov/sites/default/files/pdf/minwage_poster_2026.pdf" TargetMode="External"/><Relationship Id="rId100" Type="http://schemas.openxmlformats.org/officeDocument/2006/relationships/hyperlink" Target="https://labor.delaware.gov/delaware-paid-leave/employers/" TargetMode="External"/><Relationship Id="rId282" Type="http://schemas.openxmlformats.org/officeDocument/2006/relationships/hyperlink" Target="https://www.federalregister.gov/documents/2025/09/30/2025-18972/2025-adjustment-of-the-penalty-for-violation-of-notice-posting-requirements" TargetMode="External"/><Relationship Id="rId338" Type="http://schemas.openxmlformats.org/officeDocument/2006/relationships/hyperlink" Target="https://www.eeoc.gov/what-do-if-you-experience-discrimination-related-dei-work" TargetMode="External"/><Relationship Id="rId503" Type="http://schemas.openxmlformats.org/officeDocument/2006/relationships/hyperlink" Target="https://www.morganlewis.com/pubs/2024/03/nlrb-blocked-from-implementing-expansive-joint-employer-rule" TargetMode="External"/><Relationship Id="rId54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87" Type="http://schemas.openxmlformats.org/officeDocument/2006/relationships/hyperlink" Target="https://www.gtlaw.com/en/insights/2025/7/beyond-bias-california-sets-a-new-standard-for-regulating-ai-in-the-workplace" TargetMode="External"/><Relationship Id="rId710" Type="http://schemas.openxmlformats.org/officeDocument/2006/relationships/hyperlink" Target="https://www.beneschlaw.com/resources/illinois-employers-take-note-expanded-requirements-under-the-illinois-workplace-transparency-act-go-into-effect-in-2026.html" TargetMode="External"/><Relationship Id="rId752" Type="http://schemas.openxmlformats.org/officeDocument/2006/relationships/hyperlink" Target="https://www.ilga.gov/legislation/fulltext.asp?DocName=&amp;SessionId=112&amp;GA=103&amp;DocTypeId=HB&amp;DocNum=3733&amp;GAID=17&amp;LegID=&amp;SpecSess=&amp;Session=" TargetMode="External"/><Relationship Id="rId808" Type="http://schemas.openxmlformats.org/officeDocument/2006/relationships/hyperlink" Target="https://www.mass.gov/info-details/pfml-workplace-poster-notices-and-rate-sheets-for-massachusetts-employers" TargetMode="External"/><Relationship Id="rId8" Type="http://schemas.openxmlformats.org/officeDocument/2006/relationships/image" Target="media/image1.png"/><Relationship Id="rId142" Type="http://schemas.openxmlformats.org/officeDocument/2006/relationships/hyperlink" Target="https://www.maine.gov/paidleave/docs/2025/employerresources/englishposter.pdf" TargetMode="External"/><Relationship Id="rId184" Type="http://schemas.openxmlformats.org/officeDocument/2006/relationships/hyperlink" Target="mailto:HR_Help@etctracking.com" TargetMode="External"/><Relationship Id="rId391" Type="http://schemas.openxmlformats.org/officeDocument/2006/relationships/hyperlink" Target="http://www.cms.gov/Medicare/Prescription-Drug-Coverage/CreditableCoverage/Downloads/ModelNonCreditableCoverageDisclosureNotice051711.pdf" TargetMode="External"/><Relationship Id="rId405" Type="http://schemas.openxmlformats.org/officeDocument/2006/relationships/hyperlink" Target="https://www.irs.gov/affordable-care-act/questions-and-answers-on-information-reporting-by-health-coverage-providers-section-6055" TargetMode="External"/><Relationship Id="rId447" Type="http://schemas.openxmlformats.org/officeDocument/2006/relationships/hyperlink" Target="https://www.healthit.gov/topic/privacy-security-and-hipaa/security-risk-assessment-tool" TargetMode="External"/><Relationship Id="rId612" Type="http://schemas.openxmlformats.org/officeDocument/2006/relationships/hyperlink" Target="https://leginfo.legislature.ca.gov/faces/billCompareClient.xhtml?bill_id=202320240SB1100&amp;showamends=false" TargetMode="External"/><Relationship Id="rId794" Type="http://schemas.openxmlformats.org/officeDocument/2006/relationships/hyperlink" Target="https://mgaleg.maryland.gov/2024RS/bills/sb/sb0485T.pdf" TargetMode="External"/><Relationship Id="rId1035" Type="http://schemas.openxmlformats.org/officeDocument/2006/relationships/image" Target="media/image6.png"/><Relationship Id="rId1077" Type="http://schemas.openxmlformats.org/officeDocument/2006/relationships/hyperlink" Target="https://www.seyfarth.com/news-insights/upcoming-washington-state-legislative-changes-you-need-to-know.html" TargetMode="External"/><Relationship Id="rId251" Type="http://schemas.openxmlformats.org/officeDocument/2006/relationships/hyperlink" Target="https://www.dol.gov/sites/dolgov/files/WHD/opinion-letters/FLSA/FLSA2026-4.pdf" TargetMode="External"/><Relationship Id="rId489" Type="http://schemas.openxmlformats.org/officeDocument/2006/relationships/hyperlink" Target="https://app.leg.wa.gov/billsummary?BillNumber=5462&amp;Year=2023&amp;Initiative=false" TargetMode="External"/><Relationship Id="rId654" Type="http://schemas.openxmlformats.org/officeDocument/2006/relationships/hyperlink" Target="https://www.ropesgray.com/en/insights/alerts/2026/06/connecticut-enacts-sweeping-ai-law-covering-employment-healthcare-and-online-safety" TargetMode="External"/><Relationship Id="rId696" Type="http://schemas.openxmlformats.org/officeDocument/2006/relationships/hyperlink" Target="https://www.chicago.gov/content/dam/city/depts/dol/rulesandregs/2026%20OLS_PL-PSL%20RULES_Final_20260514.pdf?sx2941vdfk" TargetMode="External"/><Relationship Id="rId861" Type="http://schemas.openxmlformats.org/officeDocument/2006/relationships/hyperlink" Target="https://www.dli.mn.gov/sick-leave" TargetMode="External"/><Relationship Id="rId917" Type="http://schemas.openxmlformats.org/officeDocument/2006/relationships/hyperlink" Target="https://www.nyc.gov/site/dca/about/paid-sick-leave-FAQs.page" TargetMode="External"/><Relationship Id="rId959" Type="http://schemas.openxmlformats.org/officeDocument/2006/relationships/hyperlink" Target="https://www.ny.gov/new-york-state-paid-prenatal-leave/frequently-asked-questions" TargetMode="External"/><Relationship Id="rId46" Type="http://schemas.openxmlformats.org/officeDocument/2006/relationships/hyperlink" Target="https://labor.vermont.gov/sites/labor/files/documents/Unemployment%20Insurance%20Mandatory%20Poster_Updated%200426.pdf" TargetMode="External"/><Relationship Id="rId293" Type="http://schemas.openxmlformats.org/officeDocument/2006/relationships/hyperlink" Target="http://www.irs.gov/pub/irs-drop/rp-25-25.pdf" TargetMode="External"/><Relationship Id="rId307" Type="http://schemas.openxmlformats.org/officeDocument/2006/relationships/hyperlink" Target="https://www.congress.gov/bill/119th-congress/house-bill/1/text" TargetMode="External"/><Relationship Id="rId349" Type="http://schemas.openxmlformats.org/officeDocument/2006/relationships/hyperlink" Target="https://www.littler.com/publication-press/publication/gsa-announces-far-deviations-consistent-revocation-executive-order" TargetMode="External"/><Relationship Id="rId514" Type="http://schemas.openxmlformats.org/officeDocument/2006/relationships/hyperlink" Target="https://www.gallup.com/workplace/391922/employee-engagement-slump-continues.aspx" TargetMode="External"/><Relationship Id="rId556" Type="http://schemas.openxmlformats.org/officeDocument/2006/relationships/hyperlink" Target="https://leginfo.legislature.ca.gov/faces/billTextClient.xhtml?bill_id=202520260SB513" TargetMode="External"/><Relationship Id="rId721" Type="http://schemas.openxmlformats.org/officeDocument/2006/relationships/hyperlink" Target="https://labor.illinois.gov/laws-rules/conmed/eprc.html" TargetMode="External"/><Relationship Id="rId763" Type="http://schemas.openxmlformats.org/officeDocument/2006/relationships/hyperlink" Target="https://legislature.maine.gov/legis/bills/getPDF.asp?paper=HP0018&amp;item=7&amp;snum=132" TargetMode="External"/><Relationship Id="rId88" Type="http://schemas.openxmlformats.org/officeDocument/2006/relationships/hyperlink" Target="https://labor.vermont.gov/document/workers-compensation-form-31-english" TargetMode="External"/><Relationship Id="rId111" Type="http://schemas.openxmlformats.org/officeDocument/2006/relationships/hyperlink" Target="https://laborcommission.utah.gov/wp-content/uploads/UOSH-Workplace-Safety-Poster-English.pdf" TargetMode="External"/><Relationship Id="rId153" Type="http://schemas.openxmlformats.org/officeDocument/2006/relationships/hyperlink" Target="https://www.mass.gov/doc/earned-sick-time-notice-of-employee-rights-english-0/download" TargetMode="External"/><Relationship Id="rId195" Type="http://schemas.openxmlformats.org/officeDocument/2006/relationships/hyperlink" Target="https://www.irs.gov/forms-pubs/about-form-720" TargetMode="External"/><Relationship Id="rId209" Type="http://schemas.openxmlformats.org/officeDocument/2006/relationships/hyperlink" Target="https://www.federalregister.gov/public-inspection/2024-08503/health-insurance-portability-and-accountability-act-privacy-rule-to-support-reproductive-health-care" TargetMode="External"/><Relationship Id="rId360" Type="http://schemas.openxmlformats.org/officeDocument/2006/relationships/hyperlink" Target="https://www.whitehouse.gov/presidential-actions/2025/01/ending-illegal-discrimination-and-restoring-merit-based-opportunity/" TargetMode="External"/><Relationship Id="rId416" Type="http://schemas.openxmlformats.org/officeDocument/2006/relationships/hyperlink" Target="https://www.hhs.gov/sites/default/files/model-attestation.pdf" TargetMode="External"/><Relationship Id="rId598" Type="http://schemas.openxmlformats.org/officeDocument/2006/relationships/hyperlink" Target="https://www.caloes.ca.gov/wp-content/uploads/Legal-Affairs/Documents/Proclamations/12.18.2024__SOE_Bird_Flu_GGN_Signed.02.pdf" TargetMode="External"/><Relationship Id="rId819"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970" Type="http://schemas.openxmlformats.org/officeDocument/2006/relationships/hyperlink" Target="https://legiscan.com/OH/text/HB106/id/2832964" TargetMode="External"/><Relationship Id="rId1004" Type="http://schemas.openxmlformats.org/officeDocument/2006/relationships/hyperlink" Target="https://www.legis.state.pa.us/WU01/LI/LI/US/HTM/2024/0/0033..HTM?39" TargetMode="External"/><Relationship Id="rId1046" Type="http://schemas.openxmlformats.org/officeDocument/2006/relationships/hyperlink" Target="https://lis.blob.core.windows.net/files/1198795.PDF" TargetMode="External"/><Relationship Id="rId220" Type="http://schemas.openxmlformats.org/officeDocument/2006/relationships/hyperlink" Target="https://www.federalregister.gov/public-inspection/2026-03955/2023-standard-for-determining-joint-employer-status" TargetMode="External"/><Relationship Id="rId458" Type="http://schemas.openxmlformats.org/officeDocument/2006/relationships/hyperlink" Target="https://www.eeoc.gov/questions-and-answers-employees-harassment-work" TargetMode="External"/><Relationship Id="rId623" Type="http://schemas.openxmlformats.org/officeDocument/2006/relationships/hyperlink" Target="https://leginfo.legislature.ca.gov/faces/billTextClient.xhtml?bill_id=202320240AB2123" TargetMode="External"/><Relationship Id="rId665" Type="http://schemas.openxmlformats.org/officeDocument/2006/relationships/hyperlink" Target="https://leg.colorado.gov/sites/default/files/2025a_1001_signed.pdf" TargetMode="External"/><Relationship Id="rId830" Type="http://schemas.openxmlformats.org/officeDocument/2006/relationships/hyperlink" Target="https://malegislature.gov/Bills/193/H4890.pdf" TargetMode="External"/><Relationship Id="rId872" Type="http://schemas.openxmlformats.org/officeDocument/2006/relationships/hyperlink" Target="https://www.revisor.mn.gov/laws/2024/0/Session+Law/Chapter/127/" TargetMode="External"/><Relationship Id="rId928" Type="http://schemas.openxmlformats.org/officeDocument/2006/relationships/hyperlink" Target="https://legislation.nysenate.gov/pdf/bills/2025/A584C" TargetMode="External"/><Relationship Id="rId1088" Type="http://schemas.openxmlformats.org/officeDocument/2006/relationships/hyperlink" Target="https://lawfilesext.leg.wa.gov/biennium/2025-26/Pdf/Bill%20Reports/Senate/5408-S%20SBR%20HA%2025.pdf?q=20250422131809" TargetMode="External"/><Relationship Id="rId15" Type="http://schemas.openxmlformats.org/officeDocument/2006/relationships/hyperlink" Target="https://www.uscis.gov/sites/default/files/document/forms/i-9.pdf" TargetMode="External"/><Relationship Id="rId57" Type="http://schemas.openxmlformats.org/officeDocument/2006/relationships/hyperlink" Target="C://Users/MariciaMeyer/Downloads/Mandatory-poster-2026.pdf" TargetMode="External"/><Relationship Id="rId262"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318" Type="http://schemas.openxmlformats.org/officeDocument/2006/relationships/hyperlink" Target="http://www.eeocdata.org/eeo1" TargetMode="External"/><Relationship Id="rId525" Type="http://schemas.openxmlformats.org/officeDocument/2006/relationships/hyperlink" Target="https://www.azleg.gov/legtext/57leg/2R/laws/0104.pdf" TargetMode="External"/><Relationship Id="rId567" Type="http://schemas.openxmlformats.org/officeDocument/2006/relationships/hyperlink" Target="https://leginfo.legislature.ca.gov/faces/billCompareClient.xhtml?bill_id=202520260AB692&amp;showamends=false" TargetMode="External"/><Relationship Id="rId732" Type="http://schemas.openxmlformats.org/officeDocument/2006/relationships/hyperlink" Target="https://www.ilga.gov/legislation/publicacts/fulltext.asp?Name=103-0722" TargetMode="External"/><Relationship Id="rId99" Type="http://schemas.openxmlformats.org/officeDocument/2006/relationships/hyperlink" Target="https://mn.gov/deed/assets/paid-leave-mandatory-employer-poster-acc_tcm1045-700342.pdf" TargetMode="External"/><Relationship Id="rId122" Type="http://schemas.openxmlformats.org/officeDocument/2006/relationships/hyperlink" Target="https://labor.nv.gov/uploadedFiles/labornvgov/content/Employer/Rules%20to%20be%20Observed%20by%20Employers%2005.08.2025.pdf" TargetMode="External"/><Relationship Id="rId164" Type="http://schemas.openxmlformats.org/officeDocument/2006/relationships/hyperlink" Target="https://dol.nebraska.gov/LaborStandards/Compliance/RequiredPosters" TargetMode="External"/><Relationship Id="rId371" Type="http://schemas.openxmlformats.org/officeDocument/2006/relationships/hyperlink" Target="https://fincen.gov/boi" TargetMode="External"/><Relationship Id="rId774" Type="http://schemas.openxmlformats.org/officeDocument/2006/relationships/hyperlink" Target="https://mgaleg.maryland.gov/mgawebsite/Legislation/Details/hb0721/?ys=2026rs" TargetMode="External"/><Relationship Id="rId981" Type="http://schemas.openxmlformats.org/officeDocument/2006/relationships/hyperlink" Target="https://olis.oregonlegislature.gov/liz/2025R1/Downloads/MeasureDocument/HB3187/Enrolled" TargetMode="External"/><Relationship Id="rId1015" Type="http://schemas.openxmlformats.org/officeDocument/2006/relationships/hyperlink" Target="https://legiscan.com/RI/bill/S2045/2024" TargetMode="External"/><Relationship Id="rId1057" Type="http://schemas.openxmlformats.org/officeDocument/2006/relationships/hyperlink" Target="https://www.retirepathva.com/" TargetMode="External"/><Relationship Id="rId427" Type="http://schemas.openxmlformats.org/officeDocument/2006/relationships/hyperlink" Target="https://www.uscis.gov/i-9" TargetMode="External"/><Relationship Id="rId46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634" Type="http://schemas.openxmlformats.org/officeDocument/2006/relationships/hyperlink" Target="https://opportunity.lacounty.gov/wp-content/uploads/2024/03/FCO-FAQ-Final-Updated-with-Recommendations.pdf" TargetMode="External"/><Relationship Id="rId676" Type="http://schemas.openxmlformats.org/officeDocument/2006/relationships/hyperlink" Target="https://portal.ct.gov/dol/knowledge-base/articles/wage-and-workplace-standards/paid-sick-leave?language=en_US" TargetMode="External"/><Relationship Id="rId841"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883" Type="http://schemas.openxmlformats.org/officeDocument/2006/relationships/hyperlink" Target="https://bills.legmt.gov/%23/laws/bill/2/LC0941?open_tab=sum" TargetMode="External"/><Relationship Id="rId1099" Type="http://schemas.openxmlformats.org/officeDocument/2006/relationships/footer" Target="footer1.xml"/><Relationship Id="rId26" Type="http://schemas.openxmlformats.org/officeDocument/2006/relationships/hyperlink" Target="https://dol.nebraska.gov/LaborStandards/Compliance/RequiredPosters" TargetMode="External"/><Relationship Id="rId231" Type="http://schemas.openxmlformats.org/officeDocument/2006/relationships/hyperlink" Target="https://does.dc.gov/sites/default/files/dc/sites/does/publication/attachments/2026%20Ban%20on%20Non-Compete%20Clauses.pdf" TargetMode="External"/><Relationship Id="rId273" Type="http://schemas.openxmlformats.org/officeDocument/2006/relationships/hyperlink" Target="https://www.eeoc.gov/national-origin-discrimination" TargetMode="External"/><Relationship Id="rId329" Type="http://schemas.openxmlformats.org/officeDocument/2006/relationships/hyperlink" Target="https://www.constangy.com/employment-labor-insider/eeoc-guidance-on-workplace-harassment-what-employers-need-to-know" TargetMode="External"/><Relationship Id="rId480" Type="http://schemas.openxmlformats.org/officeDocument/2006/relationships/hyperlink" Target="https://www.eeoc.gov/wysk/what-you-should-know-about-pregnant-workers-fairness-act" TargetMode="External"/><Relationship Id="rId536" Type="http://schemas.openxmlformats.org/officeDocument/2006/relationships/hyperlink" Target="https://calcivilrights.ca.gov/paydatareporting/preliminarytemplates/" TargetMode="External"/><Relationship Id="rId701" Type="http://schemas.openxmlformats.org/officeDocument/2006/relationships/hyperlink" Target="https://labor.illinois.gov/laws-rules/conmed/eprc-faqs.html" TargetMode="External"/><Relationship Id="rId939" Type="http://schemas.openxmlformats.org/officeDocument/2006/relationships/hyperlink" Target="https://rules.cityofnewyork.us/wp-content/uploads/2025/06/DCWP-NOA-Paid-Prenatal-Personal-Leave-Final.pdf" TargetMode="External"/><Relationship Id="rId68" Type="http://schemas.openxmlformats.org/officeDocument/2006/relationships/hyperlink" Target="https://www.workerscomp.nm.gov/wp-content/uploads/2025/08/WCA_Poster_2025.pdf" TargetMode="External"/><Relationship Id="rId133" Type="http://schemas.openxmlformats.org/officeDocument/2006/relationships/hyperlink" Target="https://www.oregon.gov/boli/employers/Documents/BOLI_Printable_Equal_Pay.pdf" TargetMode="External"/><Relationship Id="rId175" Type="http://schemas.openxmlformats.org/officeDocument/2006/relationships/hyperlink" Target="https://www.swlaw.com/publication/exempt-by-day-hourly-by-night-new-dol-guidance-for-when-salaried-employees-pick-up-hourly-shifts/" TargetMode="External"/><Relationship Id="rId340" Type="http://schemas.openxmlformats.org/officeDocument/2006/relationships/hyperlink" Target="https://www.eeoc.gov/wysk/what-you-should-know-about-dei-related-discrimination-work" TargetMode="External"/><Relationship Id="rId578" Type="http://schemas.openxmlformats.org/officeDocument/2006/relationships/hyperlink" Target="https://leginfo.legislature.ca.gov/faces/billCompareClient.xhtml?bill_id=202520260AB692&amp;showamends=false" TargetMode="External"/><Relationship Id="rId743"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785" Type="http://schemas.openxmlformats.org/officeDocument/2006/relationships/hyperlink" Target="https://mgaleg.maryland.gov/mgawebsite/Laws/StatuteText?article=gle&amp;section=3-1201&amp;enactments=False&amp;archived=False" TargetMode="External"/><Relationship Id="rId950" Type="http://schemas.openxmlformats.org/officeDocument/2006/relationships/hyperlink" Target="https://www.nyc.gov/assets/cchr/downloads/pdf/publications/Pregnancy_InterpretiveGuide_2016.pdf" TargetMode="External"/><Relationship Id="rId992" Type="http://schemas.openxmlformats.org/officeDocument/2006/relationships/hyperlink" Target="https://www.oregonlegislature.gov/bills_laws/ors/ors659a.html" TargetMode="External"/><Relationship Id="rId1026" Type="http://schemas.openxmlformats.org/officeDocument/2006/relationships/hyperlink" Target="https://legiscan.com/UT/text/SB0111/2026" TargetMode="External"/><Relationship Id="rId200" Type="http://schemas.openxmlformats.org/officeDocument/2006/relationships/hyperlink" Target="https://www.irs.gov/newsroom/application-of-the-patient-centered-outcomes-research-trust-fund-fee-to-common-types-of-health-coverage-or-arrangements" TargetMode="External"/><Relationship Id="rId382" Type="http://schemas.openxmlformats.org/officeDocument/2006/relationships/hyperlink" Target="https://www.irs.gov/affordable-care-act/questions-and-answers-on-information-reporting-by-health-coverage-providers-section-6055" TargetMode="External"/><Relationship Id="rId438" Type="http://schemas.openxmlformats.org/officeDocument/2006/relationships/hyperlink" Target="https://www.eeocdata.org/pdfs/2023_EEO_1_Component_1_Instruction_Booklet.pdf" TargetMode="External"/><Relationship Id="rId603" Type="http://schemas.openxmlformats.org/officeDocument/2006/relationships/hyperlink" Target="https://bosagenda.sandiegocounty.gov/cobservice/cosd/cob/content?id=0901127e8110d91d" TargetMode="External"/><Relationship Id="rId645" Type="http://schemas.openxmlformats.org/officeDocument/2006/relationships/hyperlink" Target="https://www.californiaworkplacelawblog.com/2024/03/articles/hiring-and-background-checks/los-angeles-county-passes-fair-chance-ordinance-that-applies-to-unincorporated-areas-of-the-county/" TargetMode="External"/><Relationship Id="rId687"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810" Type="http://schemas.openxmlformats.org/officeDocument/2006/relationships/hyperlink" Target="https://www.mass.gov/info-details/pfml-workplace-poster-notices-and-rate-sheets-for-massachusetts-employers" TargetMode="External"/><Relationship Id="rId852" Type="http://schemas.openxmlformats.org/officeDocument/2006/relationships/hyperlink" Target="https://mn.gov/deed/assets/paid-leave-notice-employee_tcm1045-707783.docx" TargetMode="External"/><Relationship Id="rId908" Type="http://schemas.openxmlformats.org/officeDocument/2006/relationships/hyperlink" Target="https://www.nj.gov/oag/newsreleases25/2025-0108_DCR-Guidance-on-Algorithmic-Discrimination.pdf" TargetMode="External"/><Relationship Id="rId1068" Type="http://schemas.openxmlformats.org/officeDocument/2006/relationships/hyperlink" Target="https://lawfilesext.leg.wa.gov/biennium/2025-26/Pdf/Bills/House%20Passed%20Legislature/2345-S2.PL.pdf" TargetMode="External"/><Relationship Id="rId242" Type="http://schemas.openxmlformats.org/officeDocument/2006/relationships/hyperlink" Target="https://www.lni.wa.gov/workers-rights/workplace-policies/non-compete-agreements" TargetMode="External"/><Relationship Id="rId284"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491" Type="http://schemas.openxmlformats.org/officeDocument/2006/relationships/hyperlink" Target="https://columbus.legistar.com/LegislationDetail.aspx?ID=6049069&amp;GUID=5751054E-6C9F-4B8C-8CB9-12703D38024F&amp;FullText=1" TargetMode="External"/><Relationship Id="rId505" Type="http://schemas.openxmlformats.org/officeDocument/2006/relationships/hyperlink" Target="https://www.federalregister.gov/documents/2021/01/07/2020-29274/independent-contractor-status-under-the-fair-labor-standards-act" TargetMode="External"/><Relationship Id="rId712" Type="http://schemas.openxmlformats.org/officeDocument/2006/relationships/hyperlink" Target="https://labor.illinois.gov/laws-rules/conmed/eprc-faqs.html" TargetMode="External"/><Relationship Id="rId894" Type="http://schemas.openxmlformats.org/officeDocument/2006/relationships/hyperlink" Target="https://dir.nv.gov/uploadedFiles/dirnvgov/content/OSHA/Guidance/2025-01-29%20(Heat%20Illness%20Prevention%20Guidance).pdf" TargetMode="External"/><Relationship Id="rId37" Type="http://schemas.openxmlformats.org/officeDocument/2006/relationships/hyperlink" Target="https://labor.alaska.gov/lss/forms/right-to-know.pdf" TargetMode="External"/><Relationship Id="rId79" Type="http://schemas.openxmlformats.org/officeDocument/2006/relationships/hyperlink" Target="https://erd.dli.mt.gov/labor-standards/wage-and-hour-payment-act/state-minimum-wage" TargetMode="External"/><Relationship Id="rId102" Type="http://schemas.openxmlformats.org/officeDocument/2006/relationships/hyperlink" Target="https://floridajobs.org/docs/default-source/business-growth-and-partnerships/for-employers/posters-and-required-notices/2024-minimum-wage/2024-minimum-wage-poster---english.pdf" TargetMode="External"/><Relationship Id="rId144" Type="http://schemas.openxmlformats.org/officeDocument/2006/relationships/hyperlink" Target="https://www.michigan.gov/leo/bureaus-agencies/wd/panel-veterans/resources/veterans-workplace-poster" TargetMode="External"/><Relationship Id="rId547" Type="http://schemas.openxmlformats.org/officeDocument/2006/relationships/hyperlink" Target="https://laborcenter.berkeley.edu/inventory-of-us-city-and-county-minimum-wage-ordinances/" TargetMode="External"/><Relationship Id="rId589"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754" Type="http://schemas.openxmlformats.org/officeDocument/2006/relationships/hyperlink" Target="https://www.ilga.gov/legislation/fulltext.asp?DocName=&amp;SessionId=112&amp;GA=103&amp;DocTypeId=HB&amp;DocNum=3733&amp;GAID=17&amp;LegID=&amp;SpecSess=&amp;Session=" TargetMode="External"/><Relationship Id="rId796" Type="http://schemas.openxmlformats.org/officeDocument/2006/relationships/hyperlink" Target="https://dsd.maryland.gov/MDRIssues/5119/Assembled.aspx" TargetMode="External"/><Relationship Id="rId961" Type="http://schemas.openxmlformats.org/officeDocument/2006/relationships/hyperlink" Target="https://paidfamilyleave.ny.gov/2025" TargetMode="External"/><Relationship Id="rId90" Type="http://schemas.openxmlformats.org/officeDocument/2006/relationships/hyperlink" Target="https://labor.vermont.gov/document/healthcare-whistleblower-poster" TargetMode="External"/><Relationship Id="rId186" Type="http://schemas.openxmlformats.org/officeDocument/2006/relationships/hyperlink" Target="https://www.dol.gov/sites/dolgov/files/WHD/flsa/ot-541-final-rule.pdf" TargetMode="External"/><Relationship Id="rId351" Type="http://schemas.openxmlformats.org/officeDocument/2006/relationships/hyperlink" Target="https://www.dol.gov/agencies/ebsa/about-ebsa/our-activities/enforcement" TargetMode="External"/><Relationship Id="rId393" Type="http://schemas.openxmlformats.org/officeDocument/2006/relationships/hyperlink" Target="https://elections.cdn.sos.ca.gov/pdfs/tov-english.pdf" TargetMode="External"/><Relationship Id="rId407" Type="http://schemas.openxmlformats.org/officeDocument/2006/relationships/hyperlink" Target="https://www.irs.gov/affordable-care-act/employers/questions-and-answers-about-information-reporting-by-employers-on-form-1094-c-and-form-1095-c" TargetMode="External"/><Relationship Id="rId449"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614" Type="http://schemas.openxmlformats.org/officeDocument/2006/relationships/hyperlink" Target="https://leginfo.legislature.ca.gov/faces/billCompareClient.xhtml?bill_id=202320240SB988&amp;showamends=false" TargetMode="External"/><Relationship Id="rId656" Type="http://schemas.openxmlformats.org/officeDocument/2006/relationships/hyperlink" Target="https://leg.colorado.gov/bills/SB26-189" TargetMode="External"/><Relationship Id="rId821" Type="http://schemas.openxmlformats.org/officeDocument/2006/relationships/hyperlink" Target="https://www.mass.gov/info-details/pfml-workplace-poster-notices-and-rate-sheets-for-massachusetts-employers" TargetMode="External"/><Relationship Id="rId863" Type="http://schemas.openxmlformats.org/officeDocument/2006/relationships/hyperlink" Target="https://www.dli.mn.gov/breaks" TargetMode="External"/><Relationship Id="rId1037" Type="http://schemas.openxmlformats.org/officeDocument/2006/relationships/hyperlink" Target="https://vscc.virginia.gov/sealingfaqs.asp" TargetMode="External"/><Relationship Id="rId1079" Type="http://schemas.openxmlformats.org/officeDocument/2006/relationships/hyperlink" Target="https://app.leg.wa.gov/RCW/default.aspx?cite=49.12" TargetMode="External"/><Relationship Id="rId211" Type="http://schemas.openxmlformats.org/officeDocument/2006/relationships/hyperlink" Target="https://www.irs.gov/instructions/i109495c" TargetMode="External"/><Relationship Id="rId253" Type="http://schemas.openxmlformats.org/officeDocument/2006/relationships/hyperlink" Target="https://s3.documentcloud.org/documents/25944538/us-dis-txnd-2-24cv173-d211711029e3152-memorandum-opinion-and-order-re-29-motion-for-summ.pdf" TargetMode="External"/><Relationship Id="rId295" Type="http://schemas.openxmlformats.org/officeDocument/2006/relationships/hyperlink" Target="https://www.justice.gov/ag/media/1409486/dl?inline&amp;utm_medium=email&amp;utm_source=govdelivery" TargetMode="External"/><Relationship Id="rId309" Type="http://schemas.openxmlformats.org/officeDocument/2006/relationships/hyperlink" Target="https://www.nbclosangeles.com/news/california-news/camarillo-farm-raids-arrests-immigration/3743241/" TargetMode="External"/><Relationship Id="rId460" Type="http://schemas.openxmlformats.org/officeDocument/2006/relationships/hyperlink" Target="https://www.dol.gov/sites/dolgov/files/WHD/fab/fab2024_1.pdf" TargetMode="External"/><Relationship Id="rId516" Type="http://schemas.openxmlformats.org/officeDocument/2006/relationships/hyperlink" Target="https://www.consumerfinance.gov/compliance/compliance-resources/other-applicable-requirements/fair-credit-reporting-act/model-forms-and-disclosures/" TargetMode="External"/><Relationship Id="rId698" Type="http://schemas.openxmlformats.org/officeDocument/2006/relationships/hyperlink" Target="https://ktslaw.com/-/media/2026/2026-OLS-FWW-RULES_Final_20260514-(1).pdf" TargetMode="External"/><Relationship Id="rId919" Type="http://schemas.openxmlformats.org/officeDocument/2006/relationships/hyperlink" Target="https://www.littler.com/news-analysis/asap/new-york-city-amends-sick-time-law-require-new-unpaid-leave-and-permit-new" TargetMode="External"/><Relationship Id="rId1090" Type="http://schemas.openxmlformats.org/officeDocument/2006/relationships/hyperlink" Target="https://paidleave.wa.gov/updates/" TargetMode="External"/><Relationship Id="rId48" Type="http://schemas.openxmlformats.org/officeDocument/2006/relationships/hyperlink" Target="https://www.dir.ca.gov/IWC/MW-2026.pdf" TargetMode="External"/><Relationship Id="rId113" Type="http://schemas.openxmlformats.org/officeDocument/2006/relationships/hyperlink" Target="https://labor.vermont.gov/mandatory-workplace-posters-vermont" TargetMode="External"/><Relationship Id="rId320" Type="http://schemas.openxmlformats.org/officeDocument/2006/relationships/hyperlink" Target="https://regtap.cms.gov/RxDCFAQ" TargetMode="External"/><Relationship Id="rId55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23" Type="http://schemas.openxmlformats.org/officeDocument/2006/relationships/hyperlink" Target="https://labor.illinois.gov/laws-rules/conmed/eprc.html" TargetMode="External"/><Relationship Id="rId765" Type="http://schemas.openxmlformats.org/officeDocument/2006/relationships/hyperlink" Target="https://legislature.maine.gov/legis/bills/getPDF.asp?paper=HP0018&amp;item=7&amp;snum=132" TargetMode="External"/><Relationship Id="rId930" Type="http://schemas.openxmlformats.org/officeDocument/2006/relationships/hyperlink" Target="https://legistar.council.nyc.gov/LegislationDetail.aspx?ID=6788483&amp;GUID=CDAAC0E3-EEC3-4CBA-8467-476D863BB303" TargetMode="External"/><Relationship Id="rId972" Type="http://schemas.openxmlformats.org/officeDocument/2006/relationships/hyperlink" Target="https://apps.oregonlegislature.gov/liz/2026R1/Downloads/MeasureDocument/HB4111/Enrolled" TargetMode="External"/><Relationship Id="rId1006"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155" Type="http://schemas.openxmlformats.org/officeDocument/2006/relationships/hyperlink" Target="https://www.michigan.gov/leo/bureaus-agencies/ber/wage-and-hour/poster-wage-and-hour-posting-requirements-for-employers" TargetMode="External"/><Relationship Id="rId197" Type="http://schemas.openxmlformats.org/officeDocument/2006/relationships/hyperlink" Target="https://www.irs.gov/newsroom/patient-centered-outcomes-research-institute-fee" TargetMode="External"/><Relationship Id="rId362"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418" Type="http://schemas.openxmlformats.org/officeDocument/2006/relationships/hyperlink" Target="https://www.dol.gov/agencies/ebsa/key-topics/retirement-benefits/cybersecurity/tips-for-hiring-a-service-provider-with-strong-security-practices" TargetMode="External"/><Relationship Id="rId625" Type="http://schemas.openxmlformats.org/officeDocument/2006/relationships/hyperlink" Target="https://legiscan.com/CA/text/SB1090/2023" TargetMode="External"/><Relationship Id="rId832" Type="http://schemas.openxmlformats.org/officeDocument/2006/relationships/hyperlink" Target="https://www.michigan.gov/leo/bureaus-agencies/ber/wage-and-hour/paid-medical-leave-act/frequently-asked-questions--faqs" TargetMode="External"/><Relationship Id="rId1048" Type="http://schemas.openxmlformats.org/officeDocument/2006/relationships/hyperlink" Target="https://lis.blob.core.windows.net/files/1213726.PDF" TargetMode="External"/><Relationship Id="rId222" Type="http://schemas.openxmlformats.org/officeDocument/2006/relationships/hyperlink" Target="https://www.federalregister.gov/documents/2025/01/29/2025-01953/ending-radical-and-wasteful-government-dei-programs-and-preferencing" TargetMode="External"/><Relationship Id="rId264"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47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667" Type="http://schemas.openxmlformats.org/officeDocument/2006/relationships/hyperlink" Target="https://www.coloradojudicial.gov/sites/default/files/2024-09/24SA12.pdf" TargetMode="External"/><Relationship Id="rId874" Type="http://schemas.openxmlformats.org/officeDocument/2006/relationships/hyperlink" Target="https://www.revisor.mn.gov/laws/2024/0/Session+Law/Chapter/127/" TargetMode="External"/><Relationship Id="rId17" Type="http://schemas.openxmlformats.org/officeDocument/2006/relationships/hyperlink" Target="https://www.in.gov/dol/files/Youth-Employment-Form-Update-July-1-2026.pdf" TargetMode="External"/><Relationship Id="rId59" Type="http://schemas.openxmlformats.org/officeDocument/2006/relationships/hyperlink" Target="https://cdle.colorado.gov/sites/cdle/files/2026_comps_order_poster_english_%5Baccessible%5D.pdf" TargetMode="External"/><Relationship Id="rId124" Type="http://schemas.openxmlformats.org/officeDocument/2006/relationships/hyperlink" Target="https://labor.vermont.gov/document/meals-and-lodging-poster-2025" TargetMode="External"/><Relationship Id="rId527"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69" Type="http://schemas.openxmlformats.org/officeDocument/2006/relationships/hyperlink" Target="https://leginfo.legislature.ca.gov/faces/billNavClient.xhtml?bill_id=202520260SB261" TargetMode="External"/><Relationship Id="rId734" Type="http://schemas.openxmlformats.org/officeDocument/2006/relationships/hyperlink" Target="https://labor.illinois.gov/laws-rules/fls/child-labor-law.html" TargetMode="External"/><Relationship Id="rId776" Type="http://schemas.openxmlformats.org/officeDocument/2006/relationships/hyperlink" Target="https://regs.maryland.gov/us/md/exec/comar/09.42" TargetMode="External"/><Relationship Id="rId941" Type="http://schemas.openxmlformats.org/officeDocument/2006/relationships/hyperlink" Target="https://www.nyc.gov/assets/dca/downloads/pdf/about/PaidSafeSickLeave-MandatoryNotice-English.pdf" TargetMode="External"/><Relationship Id="rId983" Type="http://schemas.openxmlformats.org/officeDocument/2006/relationships/hyperlink" Target="https://www.oregon.gov/boli/pages/index.aspx" TargetMode="External"/><Relationship Id="rId70" Type="http://schemas.openxmlformats.org/officeDocument/2006/relationships/hyperlink" Target="https://www.azica.gov/sites/default/files/2025-09/2026%20THE%20FAIR%20WAGES%20AND%20HEALTHY%20FAMILIES%20ACT_1.pdf" TargetMode="External"/><Relationship Id="rId166" Type="http://schemas.openxmlformats.org/officeDocument/2006/relationships/hyperlink" Target="https://www.dir.ca.gov/dlse/whistleblowersnotice.pdf" TargetMode="External"/><Relationship Id="rId331" Type="http://schemas.openxmlformats.org/officeDocument/2006/relationships/hyperlink" Target="https://www.worklaw.com/blog/can-remote-employees-working-outside-massachusetts-sue-employers-violations-massachusetts-employment-laws" TargetMode="External"/><Relationship Id="rId373" Type="http://schemas.openxmlformats.org/officeDocument/2006/relationships/hyperlink" Target="https://www.congress.gov/bill/116th-congress/house-bill/133/actions" TargetMode="External"/><Relationship Id="rId429" Type="http://schemas.openxmlformats.org/officeDocument/2006/relationships/hyperlink" Target="https://storage.courtlistener.com/recap/gov.uscourts.txnd.389064/gov.uscourts.txnd.389064.211.0.pdf" TargetMode="External"/><Relationship Id="rId580" Type="http://schemas.openxmlformats.org/officeDocument/2006/relationships/hyperlink" Target="https://leginfo.legislature.ca.gov/faces/billNavClient.xhtml?bill_id=202520260SB261" TargetMode="External"/><Relationship Id="rId636" Type="http://schemas.openxmlformats.org/officeDocument/2006/relationships/hyperlink" Target="https://www.sf.gov/information/health-care-security-ordinance" TargetMode="External"/><Relationship Id="rId801" Type="http://schemas.openxmlformats.org/officeDocument/2006/relationships/hyperlink" Target="https://paidleave.maryland.gov/employers/Pages/home.aspx" TargetMode="External"/><Relationship Id="rId1017" Type="http://schemas.openxmlformats.org/officeDocument/2006/relationships/hyperlink" Target="https://capitol.tn.gov/Bills/114/Amend/HA0617.pdf" TargetMode="External"/><Relationship Id="rId1059" Type="http://schemas.openxmlformats.org/officeDocument/2006/relationships/hyperlink" Target="https://www.retirepathva.com/employers" TargetMode="External"/><Relationship Id="rId1" Type="http://schemas.openxmlformats.org/officeDocument/2006/relationships/customXml" Target="../customXml/item1.xml"/><Relationship Id="rId233" Type="http://schemas.openxmlformats.org/officeDocument/2006/relationships/hyperlink" Target="https://www.ilga.gov/documents/legislation/ilcs/documents/082000900K10.htm" TargetMode="External"/><Relationship Id="rId440" Type="http://schemas.openxmlformats.org/officeDocument/2006/relationships/hyperlink" Target="https://www.govinfo.gov/content/pkg/FR-2024-04-26/pdf/2024-08038.pdf" TargetMode="External"/><Relationship Id="rId678"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843" Type="http://schemas.openxmlformats.org/officeDocument/2006/relationships/hyperlink" Target="https://legislature.mi.gov/Laws/MCL?objectName=MCL-ACT-338-OF-2018" TargetMode="External"/><Relationship Id="rId885" Type="http://schemas.openxmlformats.org/officeDocument/2006/relationships/hyperlink" Target="https://sos.nebraska.gov/sites/default/files/doc/elections/2024/2024%20Ballot%20Measures%20Pamphlet.pdf" TargetMode="External"/><Relationship Id="rId1070" Type="http://schemas.openxmlformats.org/officeDocument/2006/relationships/hyperlink" Target="https://paidleave.wa.gov/employer-roles-responsibilities/" TargetMode="External"/><Relationship Id="rId28" Type="http://schemas.openxmlformats.org/officeDocument/2006/relationships/hyperlink" Target="https://labor.nv.gov/uploadedFiles/labornvgov/content/Employer/AB%20307%20Q3%20Required%20Posting%2007.01.2026%20(EN).pdf" TargetMode="External"/><Relationship Id="rId275" Type="http://schemas.openxmlformats.org/officeDocument/2006/relationships/hyperlink" Target="https://www.irs.gov/pub/irs-drop/n-25-62.pdf" TargetMode="External"/><Relationship Id="rId300" Type="http://schemas.openxmlformats.org/officeDocument/2006/relationships/hyperlink" Target="https://www.dol.gov/sites/dolgov/files/WHD/fab/fab2025-3.pdf" TargetMode="External"/><Relationship Id="rId482" Type="http://schemas.openxmlformats.org/officeDocument/2006/relationships/hyperlink" Target="https://www.eeoc.gov/summary-key-provisions-eeocs-final-rule-implement-pregnant-workers-fairness-act-pwfa" TargetMode="External"/><Relationship Id="rId53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703" Type="http://schemas.openxmlformats.org/officeDocument/2006/relationships/hyperlink" Target="https://www.ilga.gov/Legislation/BillStatus/FullText?GAID=18&amp;DocNum=2339&amp;DocTypeID=SB&amp;LegId=162276&amp;SessionID=114" TargetMode="External"/><Relationship Id="rId745"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910" Type="http://schemas.openxmlformats.org/officeDocument/2006/relationships/hyperlink" Target="https://pub.njleg.state.nj.us/Bills/2024/S2500/2310_R1.PDF" TargetMode="External"/><Relationship Id="rId952" Type="http://schemas.openxmlformats.org/officeDocument/2006/relationships/hyperlink" Target="https://nyassembly.gov/leg/?term=2025&amp;bn=A01678" TargetMode="External"/><Relationship Id="rId81" Type="http://schemas.openxmlformats.org/officeDocument/2006/relationships/hyperlink" Target="https://www.pa.gov/content/dam/copapwp-pagov/en/dli/documents/individuals/labor-management-relations/llc/veteran%20benefits%20and%20services_october%202025.pdf" TargetMode="External"/><Relationship Id="rId135" Type="http://schemas.openxmlformats.org/officeDocument/2006/relationships/hyperlink" Target="https://www.oregon.gov/boli/employers/Documents/BOLI_Printable_SHDVP.pdf" TargetMode="External"/><Relationship Id="rId177" Type="http://schemas.openxmlformats.org/officeDocument/2006/relationships/hyperlink" Target="https://www.swlaw.com/publication/exempt-by-day-hourly-by-night-new-dol-guidance-for-when-salaried-employees-pick-up-hourly-shifts/" TargetMode="External"/><Relationship Id="rId342" Type="http://schemas.openxmlformats.org/officeDocument/2006/relationships/hyperlink" Target="https://www.fincen.gov/news/news-releases/fincen-not-issuing-fines-or-penalties-connection-beneficial-ownership" TargetMode="External"/><Relationship Id="rId384" Type="http://schemas.openxmlformats.org/officeDocument/2006/relationships/hyperlink" Target="https://www.irs.gov/affordable-care-act/employers/questions-and-answers-about-information-reporting-by-employers-on-form-1094-c-and-form-1095-c" TargetMode="External"/><Relationship Id="rId59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05" Type="http://schemas.openxmlformats.org/officeDocument/2006/relationships/hyperlink" Target="https://www.dir.ca.gov/iwc/MW-2024-HC-SUPPLEMENT.pdf" TargetMode="External"/><Relationship Id="rId787" Type="http://schemas.openxmlformats.org/officeDocument/2006/relationships/hyperlink" Target="https://mgaleg.maryland.gov/2025RS/Chapters_noln/CH_296_sb0785t.pdf" TargetMode="External"/><Relationship Id="rId812" Type="http://schemas.openxmlformats.org/officeDocument/2006/relationships/hyperlink" Target="https://www.sec.state.ma.us/divisions/corporations/eeo-data-reports.htm" TargetMode="External"/><Relationship Id="rId994" Type="http://schemas.openxmlformats.org/officeDocument/2006/relationships/hyperlink" Target="https://olis.oregonlegislature.gov/liz/2024R1/Measures/Overview/SB1515" TargetMode="External"/><Relationship Id="rId1028" Type="http://schemas.openxmlformats.org/officeDocument/2006/relationships/hyperlink" Target="https://le.utah.gov/~2024/bills/static/HB0055.html" TargetMode="External"/><Relationship Id="rId202" Type="http://schemas.openxmlformats.org/officeDocument/2006/relationships/hyperlink" Target="https://www.federalregister.gov/documents/2026/04/13/2026-07104/occupations-that-customarily-and-regularly-received-tips-definition-of-qualified-tips" TargetMode="External"/><Relationship Id="rId244" Type="http://schemas.openxmlformats.org/officeDocument/2006/relationships/hyperlink" Target="https://www.federalregister.gov/documents/2026/01/15/2026-00755/annual-update-of-the-hhs-poverty-guidelines" TargetMode="External"/><Relationship Id="rId647" Type="http://schemas.openxmlformats.org/officeDocument/2006/relationships/hyperlink" Target="https://www.mwe.com/pdf/california-imposes-new-workplace-violence-prevention-mandate/" TargetMode="External"/><Relationship Id="rId689" Type="http://schemas.openxmlformats.org/officeDocument/2006/relationships/hyperlink" Target="https://lims.dccouncil.gov/Legislation/B25-0194" TargetMode="External"/><Relationship Id="rId854" Type="http://schemas.openxmlformats.org/officeDocument/2006/relationships/hyperlink" Target="https://mn.gov/deed/assets/paid-leave-notice-equivalent_tcm1045-707784.docx" TargetMode="External"/><Relationship Id="rId896" Type="http://schemas.openxmlformats.org/officeDocument/2006/relationships/hyperlink" Target="https://gc.nh.gov/bill_status/billinfo.aspx?id=223&amp;inflect=2" TargetMode="External"/><Relationship Id="rId1081" Type="http://schemas.openxmlformats.org/officeDocument/2006/relationships/hyperlink" Target="https://app.leg.wa.gov/RCW/default.aspx?cite=49.48" TargetMode="External"/><Relationship Id="rId39" Type="http://schemas.openxmlformats.org/officeDocument/2006/relationships/hyperlink" Target="https://labor.alaska.gov/lss/forms/Summary_of_Alaska_Wage_and_Hour_Act-01-2025.pdf?q=012126" TargetMode="External"/><Relationship Id="rId286"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451" Type="http://schemas.openxmlformats.org/officeDocument/2006/relationships/hyperlink" Target="https://www.fincen.gov/sites/default/files/shared/Corporate_Transparency_Act.pdf" TargetMode="External"/><Relationship Id="rId493" Type="http://schemas.openxmlformats.org/officeDocument/2006/relationships/hyperlink" Target="https://lims.dccouncil.gov/Legislation/B25-0194" TargetMode="External"/><Relationship Id="rId507" Type="http://schemas.openxmlformats.org/officeDocument/2006/relationships/hyperlink" Target="https://www.dol.gov/agencies/whd/flsa/misclassification/rulemaking/faqs" TargetMode="External"/><Relationship Id="rId549" Type="http://schemas.openxmlformats.org/officeDocument/2006/relationships/hyperlink" Target="https://leginfo.legislature.ca.gov/faces/billCompareClient.xhtml?bill_id=202520260SB464&amp;showamends=false" TargetMode="External"/><Relationship Id="rId714" Type="http://schemas.openxmlformats.org/officeDocument/2006/relationships/hyperlink" Target="https://labor.illinois.gov/content/dam/soi/en/web/idol/laws-rules/conmed/documents/eprc/EPRC%20July2025%20Updates.pdf" TargetMode="External"/><Relationship Id="rId756" Type="http://schemas.openxmlformats.org/officeDocument/2006/relationships/hyperlink" Target="https://iga.in.gov/pdf-documents/124/2026/senate/bills/SB0076/SB0076.08.ENRH.pdf" TargetMode="External"/><Relationship Id="rId921" Type="http://schemas.openxmlformats.org/officeDocument/2006/relationships/hyperlink" Target="https://www.nysenate.gov/legislation/bills/2025/A4727" TargetMode="External"/><Relationship Id="rId50" Type="http://schemas.openxmlformats.org/officeDocument/2006/relationships/hyperlink" Target="https://www.nyc.gov/site/dca/about/Paid-Safe-Sick-Leave-Notice-of-Employee-Rights.page" TargetMode="External"/><Relationship Id="rId104" Type="http://schemas.openxmlformats.org/officeDocument/2006/relationships/hyperlink" Target="https://www.laworks.net/Downloads/Posters/2025_Earned_Income_Credit.pdf" TargetMode="External"/><Relationship Id="rId146" Type="http://schemas.openxmlformats.org/officeDocument/2006/relationships/hyperlink" Target="https://www.nyc.gov/assets/cchr/downloads/pdf/publications/Pregnancy_Poster_2017.pdf" TargetMode="External"/><Relationship Id="rId188" Type="http://schemas.openxmlformats.org/officeDocument/2006/relationships/hyperlink" Target="https://www.irs.gov/pub/irs-drop/rp-26-22.pdf" TargetMode="External"/><Relationship Id="rId311"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353" Type="http://schemas.openxmlformats.org/officeDocument/2006/relationships/hyperlink" Target="https://www.osha.gov/injuryreporting/" TargetMode="External"/><Relationship Id="rId395" Type="http://schemas.openxmlformats.org/officeDocument/2006/relationships/hyperlink" Target="https://dcboe.org/data,-maps,-forms/forms-and-resources" TargetMode="External"/><Relationship Id="rId409" Type="http://schemas.openxmlformats.org/officeDocument/2006/relationships/hyperlink" Target="https://www.irs.gov/pub/irs-drop/rp-24-35.pdf" TargetMode="External"/><Relationship Id="rId56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98" Type="http://schemas.openxmlformats.org/officeDocument/2006/relationships/hyperlink" Target="https://mgaleg.maryland.gov/mgawebsite/Legislation/Details/hb0238" TargetMode="External"/><Relationship Id="rId963" Type="http://schemas.openxmlformats.org/officeDocument/2006/relationships/hyperlink" Target="https://www.nysenate.gov/legislation/bills/2023/S8358/amendment/C" TargetMode="External"/><Relationship Id="rId1039" Type="http://schemas.openxmlformats.org/officeDocument/2006/relationships/hyperlink" Target="https://lis.virginia.gov/bill-details/20261/SB170/text/SB170ER" TargetMode="External"/><Relationship Id="rId92" Type="http://schemas.openxmlformats.org/officeDocument/2006/relationships/hyperlink" Target="https://labor.vermont.gov/document/workplace-safety-records-notice-poster" TargetMode="External"/><Relationship Id="rId213" Type="http://schemas.openxmlformats.org/officeDocument/2006/relationships/hyperlink" Target="https://www.federalregister.gov/documents/2025/01/17/2025-01377/annual-update-of-the-hhs-poverty-guidelines" TargetMode="External"/><Relationship Id="rId420" Type="http://schemas.openxmlformats.org/officeDocument/2006/relationships/hyperlink" Target="https://www.dol.gov/agencies/ebsa/key-topics/retirement-benefits/cybersecurity/online-security-tips" TargetMode="External"/><Relationship Id="rId616" Type="http://schemas.openxmlformats.org/officeDocument/2006/relationships/hyperlink" Target="https://leginfo.legislature.ca.gov/faces/billCompareClient.xhtml?bill_id=202320240AB2499&amp;showamends=false" TargetMode="External"/><Relationship Id="rId658" Type="http://schemas.openxmlformats.org/officeDocument/2006/relationships/image" Target="media/image4.png"/><Relationship Id="rId823" Type="http://schemas.openxmlformats.org/officeDocument/2006/relationships/hyperlink" Target="https://www.mass.gov/info-details/pfml-workplace-poster-notices-and-rate-sheets-for-massachusetts-employers" TargetMode="External"/><Relationship Id="rId865" Type="http://schemas.openxmlformats.org/officeDocument/2006/relationships/hyperlink" Target="https://www.revisor.mn.gov/laws/2025/1/Session+Law/Chapter/6/" TargetMode="External"/><Relationship Id="rId1050" Type="http://schemas.openxmlformats.org/officeDocument/2006/relationships/hyperlink" Target="https://law.lis.virginia.gov/vacode/60.2-528.1/" TargetMode="External"/><Relationship Id="rId255" Type="http://schemas.openxmlformats.org/officeDocument/2006/relationships/hyperlink" Target="https://www.dol.gov/sites/dolgov/files/EBSA/about-ebsa/our-activities/resource-center/fact-sheets/mewa-enforcement-guide.pdf" TargetMode="External"/><Relationship Id="rId297" Type="http://schemas.openxmlformats.org/officeDocument/2006/relationships/hyperlink" Target="https://www.mayerbrown.com/en/insights/publications/2025/04/doj-and-eeoc-issue-guidance-regarding-unlawful-dei-related-discrimination" TargetMode="External"/><Relationship Id="rId462" Type="http://schemas.openxmlformats.org/officeDocument/2006/relationships/hyperlink" Target="https://www.whitehouse.gov/briefing-room/statements-releases/2024/05/16/fact-sheet-biden-harris-administration-unveils-critical-steps-to-protect-workers-from-risks-of-artificial-intelligence/" TargetMode="External"/><Relationship Id="rId518" Type="http://schemas.openxmlformats.org/officeDocument/2006/relationships/hyperlink" Target="https://www.irs.gov/newsroom/irs-issues-standard-mileage-rates-for-2024-mileage-rate-increases-to-67-cents-a-mile-up-1-point-5-cents-from-2023" TargetMode="External"/><Relationship Id="rId725" Type="http://schemas.openxmlformats.org/officeDocument/2006/relationships/hyperlink" Target="https://www.ilga.gov/legislation/publicacts/fulltext.asp?Name=103-0867" TargetMode="External"/><Relationship Id="rId932" Type="http://schemas.openxmlformats.org/officeDocument/2006/relationships/hyperlink" Target="https://www.nysenate.gov/legislation/bills/2025/S5294/amendment/A" TargetMode="External"/><Relationship Id="rId1092" Type="http://schemas.openxmlformats.org/officeDocument/2006/relationships/hyperlink" Target="https://secureaccess.wa.gov/myAccess/saw/select.do" TargetMode="External"/><Relationship Id="rId115" Type="http://schemas.openxmlformats.org/officeDocument/2006/relationships/hyperlink" Target="https://calcivilrights.ca.gov/wp-content/uploads/sites/32/2025/07/Survivors-Right-to-Time-Off_English-B.pdf" TargetMode="External"/><Relationship Id="rId157" Type="http://schemas.openxmlformats.org/officeDocument/2006/relationships/hyperlink" Target="https://labor.nv.gov/Employer/Employer_Posters/" TargetMode="External"/><Relationship Id="rId322" Type="http://schemas.openxmlformats.org/officeDocument/2006/relationships/hyperlink" Target="https://regtap.cms.gov/reg_librarye.php?&amp;i=3862" TargetMode="External"/><Relationship Id="rId364" Type="http://schemas.openxmlformats.org/officeDocument/2006/relationships/hyperlink" Target="https://www.federalregister.gov/public-inspection/2024-29798/tip-regulations-under-the-fair-labor-standards-act-restoration-of-regulatory-language" TargetMode="External"/><Relationship Id="rId767" Type="http://schemas.openxmlformats.org/officeDocument/2006/relationships/hyperlink" Target="https://legislature.maine.gov/billtracker/%23Paper/sp282?legislature=132" TargetMode="External"/><Relationship Id="rId974" Type="http://schemas.openxmlformats.org/officeDocument/2006/relationships/hyperlink" Target="https://www.oregon.gov/boli/workers/pages/minimum-wage.aspx" TargetMode="External"/><Relationship Id="rId1008" Type="http://schemas.openxmlformats.org/officeDocument/2006/relationships/hyperlink" Target="https://rules.sos.ri.gov/Regulations/part/260-30-05-2" TargetMode="External"/><Relationship Id="rId61" Type="http://schemas.openxmlformats.org/officeDocument/2006/relationships/hyperlink" Target="https://dcpaidfamilyleave.dc.gov/announcements/2026-employee-notice-is-now-available/" TargetMode="External"/><Relationship Id="rId199" Type="http://schemas.openxmlformats.org/officeDocument/2006/relationships/hyperlink" Target="https://www.irs.gov/affordable-care-act/patient-centered-outreach-research-institute-filing-due-dates-and-applicable-rates" TargetMode="External"/><Relationship Id="rId571" Type="http://schemas.openxmlformats.org/officeDocument/2006/relationships/hyperlink" Target="https://leginfo.legislature.ca.gov/faces/billCompareClient.xhtml?bill_id=202520260SB590&amp;showamends=false" TargetMode="External"/><Relationship Id="rId627" Type="http://schemas.openxmlformats.org/officeDocument/2006/relationships/hyperlink" Target="https://calcivilrights.ca.gov/disputeresolution/small-employer-family-leave-mediation-program/" TargetMode="External"/><Relationship Id="rId669" Type="http://schemas.openxmlformats.org/officeDocument/2006/relationships/hyperlink" Target="https://leg.colorado.gov/bills/sb24-205" TargetMode="External"/><Relationship Id="rId834" Type="http://schemas.openxmlformats.org/officeDocument/2006/relationships/hyperlink" Target="https://legislature.mi.gov/documents/2025-2026/billenrolled/House/pdf/2025-HNB-4002.pdf" TargetMode="External"/><Relationship Id="rId876" Type="http://schemas.openxmlformats.org/officeDocument/2006/relationships/hyperlink" Target="https://www.revisor.mn.gov/statutes/cite/181.172" TargetMode="External"/><Relationship Id="rId19" Type="http://schemas.openxmlformats.org/officeDocument/2006/relationships/hyperlink" Target="https://labor.vermont.gov/sites/labor/files/documents/Unemployment%20Insurance%20Poster_Updated%200726.pdf" TargetMode="External"/><Relationship Id="rId224"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266"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431" Type="http://schemas.openxmlformats.org/officeDocument/2006/relationships/hyperlink" Target="https://www.dol.gov/sites/dolgov/files/EBSA/employers-and-advisers/plan-administration-and-compliance/form-sar-newwelfare-plan2023.docx" TargetMode="External"/><Relationship Id="rId47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529" Type="http://schemas.openxmlformats.org/officeDocument/2006/relationships/hyperlink" Target="https://leginfo.legislature.ca.gov/faces/billTextClient.xhtml?bill_id=202520260SB294" TargetMode="External"/><Relationship Id="rId680" Type="http://schemas.openxmlformats.org/officeDocument/2006/relationships/hyperlink" Target="https://legis.delaware.gov/BillDetail?legislationId=141518" TargetMode="External"/><Relationship Id="rId736" Type="http://schemas.openxmlformats.org/officeDocument/2006/relationships/hyperlink" Target="https://www.ilga.gov/legislation/publicacts/103/103-0721.htm" TargetMode="External"/><Relationship Id="rId901" Type="http://schemas.openxmlformats.org/officeDocument/2006/relationships/hyperlink" Target="https://www.nj.gov/labor/lwdhome/press/2026/20260505_ABC.shtml" TargetMode="External"/><Relationship Id="rId1061" Type="http://schemas.openxmlformats.org/officeDocument/2006/relationships/hyperlink" Target="https://www.retirepathva.com/resources/faqs" TargetMode="External"/><Relationship Id="rId30" Type="http://schemas.openxmlformats.org/officeDocument/2006/relationships/hyperlink" Target="https://www.maine.gov/labor/docs/2026/posters/MaineBLSSexualHarassmentPreventionChecklist.pdf" TargetMode="External"/><Relationship Id="rId126" Type="http://schemas.openxmlformats.org/officeDocument/2006/relationships/hyperlink" Target="https://drive.google.com/file/d/1AZKBT_JCGnKI4zW8VNjw6b1-Oqhnsdjv/view" TargetMode="External"/><Relationship Id="rId168" Type="http://schemas.openxmlformats.org/officeDocument/2006/relationships/hyperlink" Target="https://hrwatchdog.calchamber.com/2026/07/irs-mileage-rates-increased-again-on-july-1/" TargetMode="External"/><Relationship Id="rId333" Type="http://schemas.openxmlformats.org/officeDocument/2006/relationships/hyperlink" Target="https://www.whitehouse.gov/presidential-actions/2025/04/restoring-equality-of-opportunity-and-meritocracy/" TargetMode="External"/><Relationship Id="rId540" Type="http://schemas.openxmlformats.org/officeDocument/2006/relationships/hyperlink" Target="https://leginfo.legislature.ca.gov/faces/billTextClient.xhtml?bill_id=202520260SB294" TargetMode="External"/><Relationship Id="rId778" Type="http://schemas.openxmlformats.org/officeDocument/2006/relationships/hyperlink" Target="https://paidleave.maryland.gov/files/famli-faqs-april-2026.pdf" TargetMode="External"/><Relationship Id="rId943" Type="http://schemas.openxmlformats.org/officeDocument/2006/relationships/hyperlink" Target="https://legistar.council.nyc.gov/LegislationDetail.aspx?ID=6695239&amp;GUID=31C2A1CC-05F6-439A-BFC6-B7159AECAF66&amp;Options=ID%7cText%7c&amp;Search=lactation" TargetMode="External"/><Relationship Id="rId985" Type="http://schemas.openxmlformats.org/officeDocument/2006/relationships/hyperlink" Target="https://olis.oregonlegislature.gov/liz/2025R1/Measures/Analysis/SB1108" TargetMode="External"/><Relationship Id="rId1019" Type="http://schemas.openxmlformats.org/officeDocument/2006/relationships/hyperlink" Target="https://www.texasattorneygeneral.gov/sites/default/files/opinion-files/opinion/2026/kp-0505_0.pdf" TargetMode="External"/><Relationship Id="rId72" Type="http://schemas.openxmlformats.org/officeDocument/2006/relationships/hyperlink" Target="https://www.tucsonaz.gov/files/sharedassets/public/v/1/bsd/documents/minimum-wage-materials/cot_minimum_wage_eng_2026.pdf" TargetMode="External"/><Relationship Id="rId375" Type="http://schemas.openxmlformats.org/officeDocument/2006/relationships/hyperlink" Target="https://hios.cms.gov/HIOS-GCPCA-UI" TargetMode="External"/><Relationship Id="rId582" Type="http://schemas.openxmlformats.org/officeDocument/2006/relationships/hyperlink" Target="https://calcivilrights.ca.gov/wp-content/uploads/sites/32/2025/06/Final-Text-regulations-automated-employment-decision-systems.pdf" TargetMode="External"/><Relationship Id="rId638" Type="http://schemas.openxmlformats.org/officeDocument/2006/relationships/hyperlink" Target="https://www.dir.ca.gov/dosh/Workplace-Violence.html" TargetMode="External"/><Relationship Id="rId803" Type="http://schemas.openxmlformats.org/officeDocument/2006/relationships/hyperlink" Target="https://mgaleg.maryland.gov/mgawebsite/Laws/StatuteText?article=gle&amp;section=3-304.2&amp;enactments=false" TargetMode="External"/><Relationship Id="rId845"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1030" Type="http://schemas.openxmlformats.org/officeDocument/2006/relationships/hyperlink" Target="https://legislature.vermont.gov/Documents/2026/Docs/ACTS/ACT032/ACT032%20As%20Enacted.pdf" TargetMode="External"/><Relationship Id="rId3" Type="http://schemas.openxmlformats.org/officeDocument/2006/relationships/styles" Target="styles.xml"/><Relationship Id="rId235" Type="http://schemas.openxmlformats.org/officeDocument/2006/relationships/hyperlink" Target="https://mgaleg.maryland.gov/mgawebsite/Laws/StatuteText?article=gle&amp;section=3-716" TargetMode="External"/><Relationship Id="rId277" Type="http://schemas.openxmlformats.org/officeDocument/2006/relationships/hyperlink" Target="https://www.federalregister.gov/documents/2025/09/22/2025-18278/occupations-that-customarily-and-regularly-received-tips-definition-of-qualified-tips" TargetMode="External"/><Relationship Id="rId400" Type="http://schemas.openxmlformats.org/officeDocument/2006/relationships/hyperlink" Target="https://www.irs.gov/pub/irs-dft/i109495b--dft.pdf" TargetMode="External"/><Relationship Id="rId442" Type="http://schemas.openxmlformats.org/officeDocument/2006/relationships/hyperlink" Target="https://www.hhs.gov/hipaa/for-professionals/privacy/laws-regulations/index.html" TargetMode="External"/><Relationship Id="rId484" Type="http://schemas.openxmlformats.org/officeDocument/2006/relationships/hyperlink" Target="https://legiscan.com/AL/text/SB129/2024" TargetMode="External"/><Relationship Id="rId705" Type="http://schemas.openxmlformats.org/officeDocument/2006/relationships/hyperlink" Target="https://www.ilga.gov/legislation/PublicActs/View/104-0076" TargetMode="External"/><Relationship Id="rId887" Type="http://schemas.openxmlformats.org/officeDocument/2006/relationships/image" Target="media/image5.png"/><Relationship Id="rId1072" Type="http://schemas.openxmlformats.org/officeDocument/2006/relationships/hyperlink" Target="https://lawfilesext.leg.wa.gov/biennium/2025-26/Pdf/Bills/Session%20Laws/House/1213-S2.SL.pdf?q=20250710115316" TargetMode="External"/><Relationship Id="rId137" Type="http://schemas.openxmlformats.org/officeDocument/2006/relationships/hyperlink" Target="https://www.mass.gov/doc/mcad-fair-employment-law-poster-0/download" TargetMode="External"/><Relationship Id="rId302" Type="http://schemas.openxmlformats.org/officeDocument/2006/relationships/hyperlink" Target="https://www.wardandsmith.com/articles/navigating-employee-political-speech-key-considerations-for-employers" TargetMode="External"/><Relationship Id="rId344" Type="http://schemas.openxmlformats.org/officeDocument/2006/relationships/hyperlink" Target="https://www.fincen.gov/sites/default/files/shared/Corporate_Transparency_Act.pdf" TargetMode="External"/><Relationship Id="rId691" Type="http://schemas.openxmlformats.org/officeDocument/2006/relationships/hyperlink" Target="https://labor.hawaii.gov/wsd/hawaii-family-leave/" TargetMode="External"/><Relationship Id="rId747" Type="http://schemas.openxmlformats.org/officeDocument/2006/relationships/hyperlink" Target="https://labor.illinois.gov/content/dam/soi/en/web/idol/laws-rules/conmed/documents/EPRC%20Exemption-Business%20Name%20Change%20Form.pdf" TargetMode="External"/><Relationship Id="rId789" Type="http://schemas.openxmlformats.org/officeDocument/2006/relationships/hyperlink" Target="https://mgaleg.maryland.gov/2024RS/Chapters_noln/CH_271_hb0649t.pdf" TargetMode="External"/><Relationship Id="rId912" Type="http://schemas.openxmlformats.org/officeDocument/2006/relationships/hyperlink" Target="https://www.nj.gov/treasury/securechoiceprogram/" TargetMode="External"/><Relationship Id="rId954" Type="http://schemas.openxmlformats.org/officeDocument/2006/relationships/hyperlink" Target="https://www.nysenate.gov/legislation/bills/2025/S808" TargetMode="External"/><Relationship Id="rId996" Type="http://schemas.openxmlformats.org/officeDocument/2006/relationships/hyperlink" Target="https://www.palegis.us/legislation/bills/text/PDF/2025/0/HB0439/PN0996" TargetMode="External"/><Relationship Id="rId41" Type="http://schemas.openxmlformats.org/officeDocument/2006/relationships/hyperlink" Target="https://labor.alaska.gov/lss/forms/child-labor-law-summary.pdf?q=032426" TargetMode="External"/><Relationship Id="rId83" Type="http://schemas.openxmlformats.org/officeDocument/2006/relationships/hyperlink" Target="https://labor.vermont.gov/sites/labor/files/documents/Min%20Wage%20Poster%202026.pdf" TargetMode="External"/><Relationship Id="rId179" Type="http://schemas.openxmlformats.org/officeDocument/2006/relationships/hyperlink" Target="https://www.swlaw.com/publication/exempt-by-day-hourly-by-night-new-dol-guidance-for-when-salaried-employees-pick-up-hourly-shifts/" TargetMode="External"/><Relationship Id="rId386" Type="http://schemas.openxmlformats.org/officeDocument/2006/relationships/hyperlink" Target="https://www.irs.gov/pub/irs-drop/rp-24-35.pdf" TargetMode="External"/><Relationship Id="rId551" Type="http://schemas.openxmlformats.org/officeDocument/2006/relationships/hyperlink" Target="https://leginfo.legislature.ca.gov/faces/billCompareClient.xhtml?bill_id=202520260AB692&amp;showamends=false" TargetMode="External"/><Relationship Id="rId593"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607" Type="http://schemas.openxmlformats.org/officeDocument/2006/relationships/hyperlink" Target="https://www.dhcs.ca.gov/Budget/Documents/Letter-JLBC-Health-Care-Minimum-Wage-Increases-10012024.pdf" TargetMode="External"/><Relationship Id="rId649" Type="http://schemas.openxmlformats.org/officeDocument/2006/relationships/hyperlink" Target="https://leginfo.legislature.ca.gov/faces/billTextClient.xhtml?bill_id=202320240AB636" TargetMode="External"/><Relationship Id="rId814" Type="http://schemas.openxmlformats.org/officeDocument/2006/relationships/hyperlink" Target="https://www.mass.gov/doc/earned-sick-time-faqs/download" TargetMode="External"/><Relationship Id="rId856" Type="http://schemas.openxmlformats.org/officeDocument/2006/relationships/hyperlink" Target="https://lims.minneapolismn.gov/Download/MetaData/40652/SignedAct.pdf" TargetMode="External"/><Relationship Id="rId190" Type="http://schemas.openxmlformats.org/officeDocument/2006/relationships/hyperlink" Target="https://apps.trustmineral.com/hr-compliance/laws/mC5hAMhttkxdlGPzUsluxL/details" TargetMode="External"/><Relationship Id="rId204" Type="http://schemas.openxmlformats.org/officeDocument/2006/relationships/hyperlink" Target="https://www.osha.gov/sites/default/files/enforcement/directives/CPL_03-00-024_0.pdf" TargetMode="External"/><Relationship Id="rId246" Type="http://schemas.openxmlformats.org/officeDocument/2006/relationships/hyperlink" Target="https://www.dol.gov/agencies/whd/compliance-assistance" TargetMode="External"/><Relationship Id="rId288" Type="http://schemas.openxmlformats.org/officeDocument/2006/relationships/hyperlink" Target="https://www.cms.gov/newsroom/fact-sheets/final-cy-2026-part-d-redesign-program-instructions" TargetMode="External"/><Relationship Id="rId411" Type="http://schemas.openxmlformats.org/officeDocument/2006/relationships/hyperlink" Target="https://www.dol.gov/newsroom/releases/odep/odep20240924" TargetMode="External"/><Relationship Id="rId453" Type="http://schemas.openxmlformats.org/officeDocument/2006/relationships/hyperlink" Target="https://www.fincen.gov/sites/default/files/shared/BOI-Informational-Brochure-April-2024.pdf" TargetMode="External"/><Relationship Id="rId509" Type="http://schemas.openxmlformats.org/officeDocument/2006/relationships/hyperlink" Target="https://www.natlawreview.com/article/strike-baristas-starbucks-stage-one-day-walkout-nationwide" TargetMode="External"/><Relationship Id="rId660"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898" Type="http://schemas.openxmlformats.org/officeDocument/2006/relationships/hyperlink" Target="https://www.gencourt.state.nh.us/bill_status/billinfo.aspx?id=1204&amp;inflect=2" TargetMode="External"/><Relationship Id="rId1041" Type="http://schemas.openxmlformats.org/officeDocument/2006/relationships/hyperlink" Target="https://lis.virginia.gov/bill-details/20261/HB238" TargetMode="External"/><Relationship Id="rId1083" Type="http://schemas.openxmlformats.org/officeDocument/2006/relationships/hyperlink" Target="https://app.leg.wa.gov/RCW/default.aspx?cite=9a.36.080" TargetMode="External"/><Relationship Id="rId106" Type="http://schemas.openxmlformats.org/officeDocument/2006/relationships/hyperlink" Target="https://labor.maryland.gov/labor/mosh/pdf/moshprivatesectorposter.pdf" TargetMode="External"/><Relationship Id="rId313" Type="http://schemas.openxmlformats.org/officeDocument/2006/relationships/hyperlink" Target="https://www.msn.com/en-us/news/us/hundreds-arrested-in-immigration-raid-at-2-california-farms-workers-reportedly-injured/ar-AA1IrEU4?ocid=BingNewsSerp" TargetMode="External"/><Relationship Id="rId495" Type="http://schemas.openxmlformats.org/officeDocument/2006/relationships/hyperlink" Target="https://www.morganlewis.com/pubs/2024/03/nlrb-blocked-from-implementing-expansive-joint-employer-rule" TargetMode="External"/><Relationship Id="rId716" Type="http://schemas.openxmlformats.org/officeDocument/2006/relationships/hyperlink" Target="https://www.govinfo.gov/app/details/USCODE-2010-title26/USCODE-2010-title26-subtitleA-chap1-subchapB-partV-sec152" TargetMode="External"/><Relationship Id="rId758" Type="http://schemas.openxmlformats.org/officeDocument/2006/relationships/hyperlink" Target="https://iga.in.gov/pdf-documents/124/2025/senate/bills/SB0409/SB0409.06.ENRH.pdf" TargetMode="External"/><Relationship Id="rId923" Type="http://schemas.openxmlformats.org/officeDocument/2006/relationships/hyperlink" Target="https://www.nysenate.gov/legislation/bills/2025/S5922/amendment/A" TargetMode="External"/><Relationship Id="rId965" Type="http://schemas.openxmlformats.org/officeDocument/2006/relationships/hyperlink" Target="https://www.nysenate.gov/legislation/laws/LAB/206-C" TargetMode="External"/><Relationship Id="rId10" Type="http://schemas.openxmlformats.org/officeDocument/2006/relationships/hyperlink" Target="https://www.osha.gov/publications/poster" TargetMode="External"/><Relationship Id="rId52" Type="http://schemas.openxmlformats.org/officeDocument/2006/relationships/hyperlink" Target="https://paidleave.wa.gov/app/uploads/2026/01/Job-Protection-Employer-Notice_Job-Protection-Rights-2026.01.14.pdf" TargetMode="External"/><Relationship Id="rId94" Type="http://schemas.openxmlformats.org/officeDocument/2006/relationships/hyperlink" Target="https://labor.vermont.gov/document/earned-sick-time-poster-english" TargetMode="External"/><Relationship Id="rId148"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55" Type="http://schemas.openxmlformats.org/officeDocument/2006/relationships/hyperlink" Target="https://www.cms.gov/Medicare/Prescription-Drug-Coverage/CreditableCoverage/index.html?redirect=/CreditableCoverage/40_CCDisclosure.asp" TargetMode="External"/><Relationship Id="rId397" Type="http://schemas.openxmlformats.org/officeDocument/2006/relationships/hyperlink" Target="https://elections.ny.gov/system/files/documents/2023/08/timeofftovotenotice.pdf" TargetMode="External"/><Relationship Id="rId520"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62" Type="http://schemas.openxmlformats.org/officeDocument/2006/relationships/hyperlink" Target="https://www.dir.ca.gov/dlse/minimum_wage.htm" TargetMode="External"/><Relationship Id="rId618" Type="http://schemas.openxmlformats.org/officeDocument/2006/relationships/hyperlink" Target="https://leginfo.legislature.ca.gov/faces/billNavClient.xhtml?bill_id=202320240AB2499" TargetMode="External"/><Relationship Id="rId825" Type="http://schemas.openxmlformats.org/officeDocument/2006/relationships/hyperlink" Target="https://malegislature.gov/Laws/GeneralLaws/PartI/TitleXXI/Chapter149/Section148c" TargetMode="External"/><Relationship Id="rId215"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257" Type="http://schemas.openxmlformats.org/officeDocument/2006/relationships/hyperlink" Target="https://www.govinfo.gov/content/pkg/FR-2026-01-15/pdf/2026-00653.pdf?utm_campaign=subscription+mailing+list&amp;utm_medium=email&amp;utm_source=federalregister.gov" TargetMode="External"/><Relationship Id="rId422" Type="http://schemas.openxmlformats.org/officeDocument/2006/relationships/hyperlink" Target="https://405d.hhs.gov/Documents/tech-vol1-508.pdf" TargetMode="External"/><Relationship Id="rId464" Type="http://schemas.openxmlformats.org/officeDocument/2006/relationships/hyperlink" Target="https://www.cms.gov/files/document/2025-papi-parameters-guidance-2023-11-15.pdf" TargetMode="External"/><Relationship Id="rId867" Type="http://schemas.openxmlformats.org/officeDocument/2006/relationships/hyperlink" Target="https://legiscan.com/MN/text/SF17/2025/X1" TargetMode="External"/><Relationship Id="rId1010" Type="http://schemas.openxmlformats.org/officeDocument/2006/relationships/hyperlink" Target="https://legiscan.com/RI/text/H6161/2025" TargetMode="External"/><Relationship Id="rId1052" Type="http://schemas.openxmlformats.org/officeDocument/2006/relationships/hyperlink" Target="https://law.lis.virginia.gov/vacode/title32.1/chapter5/section32.1-127/" TargetMode="External"/><Relationship Id="rId1094" Type="http://schemas.openxmlformats.org/officeDocument/2006/relationships/hyperlink" Target="https://lawfilesext.leg.wa.gov/biennium/2023-24/htm/Bills/Senate%20Passed%20Legislature/5778-S.PL.htm?q=20240401090014" TargetMode="External"/><Relationship Id="rId299" Type="http://schemas.openxmlformats.org/officeDocument/2006/relationships/hyperlink" Target="https://www.congress.gov/crs-product/R42713" TargetMode="External"/><Relationship Id="rId727" Type="http://schemas.openxmlformats.org/officeDocument/2006/relationships/hyperlink" Target="https://www.ilga.gov/legislation/fulltext.asp?DocName=10300HB3129lv&amp;SessionID=112&amp;GA=103&amp;DocTypeID=HB&amp;DocNum=3129&amp;print=true" TargetMode="External"/><Relationship Id="rId934" Type="http://schemas.openxmlformats.org/officeDocument/2006/relationships/hyperlink" Target="https://www.nysenate.gov/legislation/laws/WKC/203" TargetMode="External"/><Relationship Id="rId63" Type="http://schemas.openxmlformats.org/officeDocument/2006/relationships/hyperlink" Target="https://labor.illinois.gov/content/dam/soi/en/web/idol/employers/posters/vessa/2026/26_VESSA_English_NewLogo.pdf" TargetMode="External"/><Relationship Id="rId159" Type="http://schemas.openxmlformats.org/officeDocument/2006/relationships/hyperlink" Target="https://dir.nv.gov/uploadedFiles/dirnvgov/content/Governance/NV%20OSHA%20Poster%20-%20English%20(9-2024).pdf" TargetMode="External"/><Relationship Id="rId366" Type="http://schemas.openxmlformats.org/officeDocument/2006/relationships/hyperlink" Target="https://www.federalregister.gov/documents/2021/10/29/2021-23446/tip-regulations-under-the-fair-labor-standards-act-flsa-partial-withdrawal" TargetMode="External"/><Relationship Id="rId57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80" Type="http://schemas.openxmlformats.org/officeDocument/2006/relationships/hyperlink" Target="https://paidleave.maryland.gov/employers/private-plans/" TargetMode="External"/><Relationship Id="rId226" Type="http://schemas.openxmlformats.org/officeDocument/2006/relationships/hyperlink" Target="https://data.dol.gov/" TargetMode="External"/><Relationship Id="rId433" Type="http://schemas.openxmlformats.org/officeDocument/2006/relationships/hyperlink" Target="https://www.morganlewis.com/pubs/2024/07/osha-issues-landmark-proposed-heat-rule-for-indoor-and-outdoo" TargetMode="External"/><Relationship Id="rId878" Type="http://schemas.openxmlformats.org/officeDocument/2006/relationships/hyperlink" Target="https://www.sos.mo.gov/cmsimages/Elections/Petitions/2024-038.pdf" TargetMode="External"/><Relationship Id="rId1063" Type="http://schemas.openxmlformats.org/officeDocument/2006/relationships/hyperlink" Target="https://www.burienwa.gov/city_hall/laws_regulations/minimum_wage" TargetMode="External"/><Relationship Id="rId640" Type="http://schemas.openxmlformats.org/officeDocument/2006/relationships/hyperlink" Target="https://calcivilrights.ca.gov/paydatareporting/" TargetMode="External"/><Relationship Id="rId738" Type="http://schemas.openxmlformats.org/officeDocument/2006/relationships/hyperlink" Target="https://www.ilga.gov/legislation/publicacts/fulltext.asp?Name=103-0804" TargetMode="External"/><Relationship Id="rId945" Type="http://schemas.openxmlformats.org/officeDocument/2006/relationships/hyperlink" Target="https://www.nyc.gov/assets/cchr/downloads/pdf/lactationroomrequestform.docx" TargetMode="External"/><Relationship Id="rId74" Type="http://schemas.openxmlformats.org/officeDocument/2006/relationships/hyperlink" Target="https://www.mass.gov/doc/2026-pfml-mandatory-workplace-poster-english/download" TargetMode="External"/><Relationship Id="rId377" Type="http://schemas.openxmlformats.org/officeDocument/2006/relationships/hyperlink" Target="https://boiefiling.fincen.gov/fileboir" TargetMode="External"/><Relationship Id="rId500" Type="http://schemas.openxmlformats.org/officeDocument/2006/relationships/hyperlink" Target="https://www.morganlewis.com/pubs/2024/03/nlrb-blocked-from-implementing-expansive-joint-employer-rule" TargetMode="External"/><Relationship Id="rId584"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805" Type="http://schemas.openxmlformats.org/officeDocument/2006/relationships/hyperlink" Target="https://www.mass.gov/doc/ago-wage-transparency-act-guidance-revised-1152026/download" TargetMode="External"/><Relationship Id="rId5" Type="http://schemas.openxmlformats.org/officeDocument/2006/relationships/webSettings" Target="webSettings.xml"/><Relationship Id="rId237" Type="http://schemas.openxmlformats.org/officeDocument/2006/relationships/hyperlink" Target="https://www.gc.nh.gov/rsa/html/XXIII/275/275-70-a.htm" TargetMode="External"/><Relationship Id="rId791" Type="http://schemas.openxmlformats.org/officeDocument/2006/relationships/hyperlink" Target="https://mgaleg.maryland.gov/2024RS/Chapters_noln/CH_322_hb0598t.pdf" TargetMode="External"/><Relationship Id="rId889" Type="http://schemas.openxmlformats.org/officeDocument/2006/relationships/hyperlink" Target="https://www.leg.state.nv.us/App/NELIS/REL/83rd2025/Bill/12609/Text" TargetMode="External"/><Relationship Id="rId1074" Type="http://schemas.openxmlformats.org/officeDocument/2006/relationships/hyperlink" Target="https://lawfilesext.leg.wa.gov/biennium/2025-26/Pdf/Bills/House%20Passed%20Legislature/1524-S2.PL.pdf?q=20251217095910" TargetMode="External"/><Relationship Id="rId444" Type="http://schemas.openxmlformats.org/officeDocument/2006/relationships/hyperlink" Target="https://www.hhs.gov/hipaa/for-professionals/breach-notification/index.html" TargetMode="External"/><Relationship Id="rId651" Type="http://schemas.openxmlformats.org/officeDocument/2006/relationships/hyperlink" Target="https://calcivilrights.ca.gov/wp-content/uploads/sites/32/2023/03/Fair-Chance-Act-Sample-Forms-Packet.pdf" TargetMode="External"/><Relationship Id="rId749" Type="http://schemas.openxmlformats.org/officeDocument/2006/relationships/hyperlink" Target="https://ides.illinois.gov/employer-resources/taxes-reporting/new-hires.html" TargetMode="External"/><Relationship Id="rId290" Type="http://schemas.openxmlformats.org/officeDocument/2006/relationships/hyperlink" Target="https://home.treasury.gov/system/files/136/Tipped-Occupations-Detailed-8-27-2025.pdf?cxu5e4j5okk" TargetMode="External"/><Relationship Id="rId304" Type="http://schemas.openxmlformats.org/officeDocument/2006/relationships/hyperlink" Target="https://www.laborandemploymentlawinsights.com/2025/07/important-new-reporting-rules-for-overtime-pay-and-tipped-income/" TargetMode="External"/><Relationship Id="rId388" Type="http://schemas.openxmlformats.org/officeDocument/2006/relationships/hyperlink" Target="https://www.hhs.gov/sites/default/files/model-attestation.pdf" TargetMode="External"/><Relationship Id="rId511" Type="http://schemas.openxmlformats.org/officeDocument/2006/relationships/hyperlink" Target="https://www.usnews.com/news/national-news/articles/2023-12-28/why-were-there-so-many-strikes-in-2023-and-what-does-it-mean-for-2024)" TargetMode="External"/><Relationship Id="rId609" Type="http://schemas.openxmlformats.org/officeDocument/2006/relationships/hyperlink" Target="https://leginfo.legislature.ca.gov/faces/billCompareClient.xhtml?bill_id=202320240AB1815&amp;showamends=false" TargetMode="External"/><Relationship Id="rId956" Type="http://schemas.openxmlformats.org/officeDocument/2006/relationships/hyperlink" Target="https://nyassembly.gov/leg/?default_fld=&amp;leg_video=&amp;bn=A08947&amp;term=2023&amp;Summary=Y&amp;Actions=Y&amp;Committee%26nbspVotes=Y&amp;Floor%26nbspVotes=Y&amp;Memo=Y&amp;Text=Y" TargetMode="External"/><Relationship Id="rId85" Type="http://schemas.openxmlformats.org/officeDocument/2006/relationships/hyperlink" Target="https://labor.vermont.gov/document/accommodations-pregnant-employees-poster" TargetMode="External"/><Relationship Id="rId150" Type="http://schemas.openxmlformats.org/officeDocument/2006/relationships/hyperlink" Target="https://calcivilrights.ca.gov/wp-content/uploads/sites/32/2023/01/CFRA-and-Pregnancy-Leave_ENG.pdf" TargetMode="External"/><Relationship Id="rId595"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816" Type="http://schemas.openxmlformats.org/officeDocument/2006/relationships/hyperlink" Target="https://www.sec.state.ma.us/divisions/corporations/eeo-data-reports.htm" TargetMode="External"/><Relationship Id="rId1001" Type="http://schemas.openxmlformats.org/officeDocument/2006/relationships/hyperlink" Target="https://codelibrary.amlegal.com/codes/philadelphia/latest/philadelphia_pa/0-0-0-280600" TargetMode="External"/><Relationship Id="rId248" Type="http://schemas.openxmlformats.org/officeDocument/2006/relationships/hyperlink" Target="https://www.youtube.com/playlist?list=PLY-LCLcsLXVFbB9OsVIiW2t5R9tyvIorx" TargetMode="External"/><Relationship Id="rId455" Type="http://schemas.openxmlformats.org/officeDocument/2006/relationships/hyperlink" Target="https://www.fincen.gov/sites/default/files/shared/BOI_Small_Compliance_Guide.v1.1-FINAL.pdf" TargetMode="External"/><Relationship Id="rId662" Type="http://schemas.openxmlformats.org/officeDocument/2006/relationships/hyperlink" Target="https://leg.colorado.gov/sites/default/files/2025a_144_signed.pdf" TargetMode="External"/><Relationship Id="rId1085" Type="http://schemas.openxmlformats.org/officeDocument/2006/relationships/hyperlink" Target="https://lawfilesext.leg.wa.gov/biennium/2025-26/htm/Bills/House%20Passed%20Legislature/1747.PL.htm?q=20250422091254" TargetMode="External"/><Relationship Id="rId12" Type="http://schemas.openxmlformats.org/officeDocument/2006/relationships/hyperlink" Target="https://www.dol.gov/agencies/ebsa/laws-and-regulations/laws/chipra" TargetMode="External"/><Relationship Id="rId108" Type="http://schemas.openxmlformats.org/officeDocument/2006/relationships/hyperlink" Target="https://www.nj.gov/labor/wageandhour/assets/PDFs/Employer%20Poster%20Packet/PR-2%20(9-25).pdf" TargetMode="External"/><Relationship Id="rId315" Type="http://schemas.openxmlformats.org/officeDocument/2006/relationships/hyperlink" Target="https://www.irs.gov/affordable-care-act/patient-centered-outreach-research-institute-filing-due-dates-and-applicable-rates" TargetMode="External"/><Relationship Id="rId522" Type="http://schemas.openxmlformats.org/officeDocument/2006/relationships/hyperlink" Target="https://labor.alaska.gov/lss/ballot-1-faq-2025.html" TargetMode="External"/><Relationship Id="rId967"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96" Type="http://schemas.openxmlformats.org/officeDocument/2006/relationships/hyperlink" Target="https://dlt.ri.gov/employers/required-workplace-posters" TargetMode="External"/><Relationship Id="rId161" Type="http://schemas.openxmlformats.org/officeDocument/2006/relationships/hyperlink" Target="https://labor.illinois.gov/content/dam/soi/en/web/idol/employers/posters/your-rights/2025/25_YourRights_English_NewLogo.pdf" TargetMode="External"/><Relationship Id="rId399" Type="http://schemas.openxmlformats.org/officeDocument/2006/relationships/hyperlink" Target="https://www.irs.gov/pub/irs-dft/f1095b--dft.pdf" TargetMode="External"/><Relationship Id="rId827" Type="http://schemas.openxmlformats.org/officeDocument/2006/relationships/hyperlink" Target="https://www.mass.gov/info-details/paid-family-and-medical-leave-employer-contribution-rates-and-calculator" TargetMode="External"/><Relationship Id="rId1012" Type="http://schemas.openxmlformats.org/officeDocument/2006/relationships/hyperlink" Target="https://legiscan.com/RI/text/H5679/2025" TargetMode="External"/><Relationship Id="rId259"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466" Type="http://schemas.openxmlformats.org/officeDocument/2006/relationships/hyperlink" Target="https://www.cms.gov/CCIIO/Programs-and-Initiatives/Other-Insurance-Protections/Prescription-Drug-Data-Collection" TargetMode="External"/><Relationship Id="rId673" Type="http://schemas.openxmlformats.org/officeDocument/2006/relationships/hyperlink" Target="https://www.jacksonlewis.com/sites/default/files/2026-03/Connecticut-298.pdf" TargetMode="External"/><Relationship Id="rId880" Type="http://schemas.openxmlformats.org/officeDocument/2006/relationships/hyperlink" Target="https://labor.mo.gov/dls/proposition-a-paid-sick-time-benefits-faqs" TargetMode="External"/><Relationship Id="rId1096" Type="http://schemas.openxmlformats.org/officeDocument/2006/relationships/hyperlink" Target="https://lawfilesext.leg.wa.gov/biennium/2023-24/Pdf/Bills/Senate%20Passed%20Legislature/5793-S.PL.pdf?q=20240401083028" TargetMode="External"/><Relationship Id="rId23" Type="http://schemas.openxmlformats.org/officeDocument/2006/relationships/hyperlink" Target="https://does.dc.gov/sites/default/files/dc/sites/does/publication/attachments/2026%20Minimum%20Wage%20Poster_0.pdf" TargetMode="External"/><Relationship Id="rId119" Type="http://schemas.openxmlformats.org/officeDocument/2006/relationships/hyperlink" Target="https://www.labor.nc.gov/wage-and-hour-poster/open" TargetMode="External"/><Relationship Id="rId326" Type="http://schemas.openxmlformats.org/officeDocument/2006/relationships/hyperlink" Target="https://www.federalregister.gov/public-inspection/2024-20612/requirements-related-to-the-mental-health-parity-and-addiction-equity-act" TargetMode="External"/><Relationship Id="rId533" Type="http://schemas.openxmlformats.org/officeDocument/2006/relationships/hyperlink" Target="https://www.sf.gov/information/section-i-employer-recordkeeping-requirements-hcso-administrative-guidance" TargetMode="External"/><Relationship Id="rId978" Type="http://schemas.openxmlformats.org/officeDocument/2006/relationships/hyperlink" Target="https://olis.oregonlegislature.gov/liz/2025R1/Measures/Analysis/SB1108" TargetMode="External"/><Relationship Id="rId740" Type="http://schemas.openxmlformats.org/officeDocument/2006/relationships/hyperlink" Target="https://labor.illinois.gov/laws-rules/legal/freelance-worker-protection-act.html" TargetMode="External"/><Relationship Id="rId838" Type="http://schemas.openxmlformats.org/officeDocument/2006/relationships/hyperlink" Target="https://legislature.mi.gov/documents/2025-2026/billenrolled/House/pdf/2025-HNB-4002.pdf" TargetMode="External"/><Relationship Id="rId1023" Type="http://schemas.openxmlformats.org/officeDocument/2006/relationships/hyperlink" Target="https://www.mpp.org/news/press/texas-becomes-40th-state-to-legalize-medical-cannabis/" TargetMode="External"/><Relationship Id="rId172" Type="http://schemas.openxmlformats.org/officeDocument/2006/relationships/hyperlink" Target="https://www.dol.gov/sites/dolgov/files/WHD/opinion-letters/FLSA/FLSA2026-10.pdf" TargetMode="External"/><Relationship Id="rId477" Type="http://schemas.openxmlformats.org/officeDocument/2006/relationships/hyperlink" Target="https://www.irs.gov/affordable-care-act/employers/types-of-employer-payments-and-how-they-are-calculated" TargetMode="External"/><Relationship Id="rId600" Type="http://schemas.openxmlformats.org/officeDocument/2006/relationships/hyperlink" Target="https://www.sandiegocounty.gov/content/dam/sdc/pds/bldg/adu_info/UnincorporatedMap.pdf" TargetMode="External"/><Relationship Id="rId684" Type="http://schemas.openxmlformats.org/officeDocument/2006/relationships/hyperlink" Target="https://code.dccouncil.gov/us/dc/council/code/titles/32/chapters/5/subchapters/IV" TargetMode="External"/><Relationship Id="rId337" Type="http://schemas.openxmlformats.org/officeDocument/2006/relationships/hyperlink" Target="https://www.federalregister.gov/documents/2025/01/31/2025-02097/ending-illegal-discrimination-and-restoring-merit-based-opportunity" TargetMode="External"/><Relationship Id="rId891" Type="http://schemas.openxmlformats.org/officeDocument/2006/relationships/hyperlink" Target="https://www.leg.state.nv.us/App/NELIS/REL/82nd2023/Bill/10184/Text" TargetMode="External"/><Relationship Id="rId905" Type="http://schemas.openxmlformats.org/officeDocument/2006/relationships/hyperlink" Target="https://www.njoag.gov/about/divisions-and-offices/division-on-civil-rights-home/know-the-law/new-jersey-family-leave-act/" TargetMode="External"/><Relationship Id="rId989"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34" Type="http://schemas.openxmlformats.org/officeDocument/2006/relationships/hyperlink" Target="https://www.oregon.gov/boli/employers/Documents/BOLI_Printable_SHDVP.pdf" TargetMode="External"/><Relationship Id="rId54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51" Type="http://schemas.openxmlformats.org/officeDocument/2006/relationships/hyperlink" Target="https://www.ilga.gov/legislation/publicacts/fulltext.asp?Name=103-0282&amp;GA=103" TargetMode="External"/><Relationship Id="rId849" Type="http://schemas.openxmlformats.org/officeDocument/2006/relationships/hyperlink" Target="https://ogletree.com/insights-resources/blog-posts/minnesota-doli-issues-final-earned-sick-and-safe-time-administrative-rules/?_gl=1*1wsr58x*_up*MQ..*_ga*MTc5MDAzMTk3Ny4xNzg0NTgyMTY4*_ga_V4WT9JNBFT*czE3ODQ1ODIxNjckbzEkZzEkdDE3ODQ1ODIxODEkajQ2JGwwJGgw" TargetMode="External"/><Relationship Id="rId183" Type="http://schemas.openxmlformats.org/officeDocument/2006/relationships/hyperlink" Target="https://www.swlaw.com/publications/?search=Exempt%20by%20Day,%20Hourly%20by%20Night:%20New%20DOL%20Guidance%20for%20When%20Salaried%20Employees%20Pick%20Up%20Hourly%20Shifts" TargetMode="External"/><Relationship Id="rId390" Type="http://schemas.openxmlformats.org/officeDocument/2006/relationships/hyperlink" Target="http://www.cms.gov/Medicare/Prescription-Drug-Coverage/CreditableCoverage/Downloads/ModelCreditableCoverageDisclosureNotice051711.pdf" TargetMode="External"/><Relationship Id="rId404" Type="http://schemas.openxmlformats.org/officeDocument/2006/relationships/hyperlink" Target="https://www.irs.gov/affordable-care-act/employers/information-reporting-by-providers-of-minimum-essential-coverage" TargetMode="External"/><Relationship Id="rId611" Type="http://schemas.openxmlformats.org/officeDocument/2006/relationships/hyperlink" Target="https://leginfo.legislature.ca.gov/faces/billCompareClient.xhtml?bill_id=202320240SB1100&amp;showamends=false" TargetMode="External"/><Relationship Id="rId1034" Type="http://schemas.openxmlformats.org/officeDocument/2006/relationships/hyperlink" Target="https://legislature.vermont.gov/Documents/2024/Docs/ACTS/ACT092/ACT092%20As%20Enacted.pdf" TargetMode="External"/><Relationship Id="rId250" Type="http://schemas.openxmlformats.org/officeDocument/2006/relationships/hyperlink" Target="https://www.dol.gov/agencies/whd/paid" TargetMode="External"/><Relationship Id="rId488" Type="http://schemas.openxmlformats.org/officeDocument/2006/relationships/hyperlink" Target="https://www.skadden.com/-/media/files/publications/2024/03/insights-special-edition/hb-158.pdf?rev=8d4078ff3dae4fb095b1ae5ab2b01b82&amp;hash=A37F1ADD1526BDB2EF55ED623ECA19EF" TargetMode="External"/><Relationship Id="rId695" Type="http://schemas.openxmlformats.org/officeDocument/2006/relationships/hyperlink" Target="https://data.capitol.hawaii.gov/sessions/session2024/bills/GM1275_.PDF" TargetMode="External"/><Relationship Id="rId709" Type="http://schemas.openxmlformats.org/officeDocument/2006/relationships/hyperlink" Target="https://www.morganlewis.com/pubs/2025/08/illinois-workplace-transparency-act-amendments-expand-limitations-employee-protections-regarding-certain-contract-provisions" TargetMode="External"/><Relationship Id="rId916" Type="http://schemas.openxmlformats.org/officeDocument/2006/relationships/hyperlink" Target="https://www.nysenate.gov/legislation/bills/2025/S8822" TargetMode="External"/><Relationship Id="rId1101" Type="http://schemas.openxmlformats.org/officeDocument/2006/relationships/theme" Target="theme/theme1.xml"/><Relationship Id="rId45" Type="http://schemas.openxmlformats.org/officeDocument/2006/relationships/hyperlink" Target="https://www.nyc.gov/site/dca/about/Paid-Safe-Sick-Leave-Notice-of-Employee-Rights.page" TargetMode="External"/><Relationship Id="rId110" Type="http://schemas.openxmlformats.org/officeDocument/2006/relationships/hyperlink" Target="https://dlt.ri.gov/employers/required-workplace-posters" TargetMode="External"/><Relationship Id="rId348" Type="http://schemas.openxmlformats.org/officeDocument/2006/relationships/hyperlink" Target="https://www.agg.com/news-insights/publications/federal-government-contractors-may-no-longer-have-90-days-to-comply-with-trump-administrations-dei-executive-order/" TargetMode="External"/><Relationship Id="rId555" Type="http://schemas.openxmlformats.org/officeDocument/2006/relationships/hyperlink" Target="https://leginfo.legislature.ca.gov/faces/billTextClient.xhtml?bill_id=202520260SB294" TargetMode="External"/><Relationship Id="rId762" Type="http://schemas.openxmlformats.org/officeDocument/2006/relationships/hyperlink" Target="https://legis.la.gov/legis/BillInfo.aspx?s=24RS&amp;b=HB156&amp;sbi=y" TargetMode="External"/><Relationship Id="rId194" Type="http://schemas.openxmlformats.org/officeDocument/2006/relationships/hyperlink" Target="https://www.irs.gov/newsroom/frequently-asked-questions-about-educational-assistance-programs" TargetMode="External"/><Relationship Id="rId208" Type="http://schemas.openxmlformats.org/officeDocument/2006/relationships/hyperlink" Target="https://www.hhs.gov/hipaa/for-professionals/privacy/guidance/model-notices-privacy-practices/index.html" TargetMode="External"/><Relationship Id="rId415" Type="http://schemas.openxmlformats.org/officeDocument/2006/relationships/hyperlink" Target="https://www.hhs.gov/hipaa/for-professionals/special-topics/reproductive-health/final-rule-fact-sheet/index.html" TargetMode="External"/><Relationship Id="rId622" Type="http://schemas.openxmlformats.org/officeDocument/2006/relationships/hyperlink" Target="https://edd.ca.gov/disability/" TargetMode="External"/><Relationship Id="rId1045" Type="http://schemas.openxmlformats.org/officeDocument/2006/relationships/hyperlink" Target="https://lis.blob.core.windows.net/files/1209932.PDF" TargetMode="External"/><Relationship Id="rId261"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499" Type="http://schemas.openxmlformats.org/officeDocument/2006/relationships/hyperlink" Target="https://www.morganlewis.com/pubs/2024/03/nlrb-blocked-from-implementing-expansive-joint-employer-rule" TargetMode="External"/><Relationship Id="rId927" Type="http://schemas.openxmlformats.org/officeDocument/2006/relationships/hyperlink" Target="https://www.health.ny.gov/diseases/aids/general/opioid_overdose_prevention/good_samaritan_law.htm" TargetMode="External"/><Relationship Id="rId56" Type="http://schemas.openxmlformats.org/officeDocument/2006/relationships/hyperlink" Target="https://does.dc.gov/sites/default/files/dc/sites/does/publication/attachments/2026%20Minimum%20Wage%20Poster.pdf" TargetMode="External"/><Relationship Id="rId359" Type="http://schemas.openxmlformats.org/officeDocument/2006/relationships/hyperlink" Target="https://www.congress.gov/bill/118th-congress/house-bill/3801?s=1&amp;r=1&amp;q=%7B%22search%22%3A%22hr+3801%22%7D" TargetMode="External"/><Relationship Id="rId566" Type="http://schemas.openxmlformats.org/officeDocument/2006/relationships/hyperlink" Target="https://leginfo.legislature.ca.gov/faces/billCompareClient.xhtml?bill_id=202520260SB642&amp;showamends=false" TargetMode="External"/><Relationship Id="rId773" Type="http://schemas.openxmlformats.org/officeDocument/2006/relationships/hyperlink" Target="https://meritsaves.org/" TargetMode="External"/><Relationship Id="rId121" Type="http://schemas.openxmlformats.org/officeDocument/2006/relationships/hyperlink" Target="https://labor.nv.gov/uploadedFiles/labornvgov/content/Employer/25.06.23%20Annual%20Bulletin%20-%20Daily%20Overtime.pdf" TargetMode="External"/><Relationship Id="rId219" Type="http://schemas.openxmlformats.org/officeDocument/2006/relationships/hyperlink" Target="https://public-inspection.federalregister.gov/2026-03955.pdf" TargetMode="External"/><Relationship Id="rId426" Type="http://schemas.openxmlformats.org/officeDocument/2006/relationships/hyperlink" Target="https://www.osha.gov/severe-injury-reports" TargetMode="External"/><Relationship Id="rId633" Type="http://schemas.openxmlformats.org/officeDocument/2006/relationships/hyperlink" Target="https://calcivilrights.ca.gov/fair-chance-act/" TargetMode="External"/><Relationship Id="rId980" Type="http://schemas.openxmlformats.org/officeDocument/2006/relationships/hyperlink" Target="https://paidleave.oregon.gov/" TargetMode="External"/><Relationship Id="rId1056" Type="http://schemas.openxmlformats.org/officeDocument/2006/relationships/hyperlink" Target="https://workcomp.virginia.gov/content/contact-commission" TargetMode="External"/><Relationship Id="rId840"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938"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67" Type="http://schemas.openxmlformats.org/officeDocument/2006/relationships/hyperlink" Target="https://www.ny.gov/new-york-states-minimum-wage/new-york-states-minimum-wage" TargetMode="External"/><Relationship Id="rId272" Type="http://schemas.openxmlformats.org/officeDocument/2006/relationships/hyperlink" Target="https://www.eeoc.gov/discrimination-against-american-workers-against-law" TargetMode="External"/><Relationship Id="rId577" Type="http://schemas.openxmlformats.org/officeDocument/2006/relationships/hyperlink" Target="https://leginfo.legislature.ca.gov/faces/billCompareClient.xhtml?bill_id=202520260SB642&amp;showamends=false" TargetMode="External"/><Relationship Id="rId700" Type="http://schemas.openxmlformats.org/officeDocument/2006/relationships/hyperlink" Target="https://labor.illinois.gov/laws-rules/conmed/eprc-faqs.html" TargetMode="External"/><Relationship Id="rId132" Type="http://schemas.openxmlformats.org/officeDocument/2006/relationships/hyperlink" Target="https://www.oregon.gov/boli/employers/Documents/BOLI_Printable_Break_Pay.pdf" TargetMode="External"/><Relationship Id="rId784" Type="http://schemas.openxmlformats.org/officeDocument/2006/relationships/hyperlink" Target="https://mgaleg.maryland.gov/2025RS/Chapters_noln/CH_296_sb0785t.pdf" TargetMode="External"/><Relationship Id="rId991" Type="http://schemas.openxmlformats.org/officeDocument/2006/relationships/hyperlink" Target="https://www.oregon.gov/boli/about/Documents/BLI_14-2024TrackedChanges.pdf" TargetMode="External"/><Relationship Id="rId1067" Type="http://schemas.openxmlformats.org/officeDocument/2006/relationships/hyperlink" Target="https://lawfilesext.leg.wa.gov/biennium/2025-26/Pdf/Bills/Senate%20Passed%20Legislature/6106.PL.pdf?q=20260316140022" TargetMode="External"/><Relationship Id="rId437" Type="http://schemas.openxmlformats.org/officeDocument/2006/relationships/hyperlink" Target="https://www.eeocdata.org/eeo1" TargetMode="External"/><Relationship Id="rId644"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851" Type="http://schemas.openxmlformats.org/officeDocument/2006/relationships/hyperlink" Target="https://mn.gov/deed/assets/paid-leave-mandatory-employer-poster-acc_tcm1045-700342.pdf" TargetMode="External"/><Relationship Id="rId283" Type="http://schemas.openxmlformats.org/officeDocument/2006/relationships/hyperlink" Target="https://www.eeoc.gov/poster?utm_content=&amp;utm_medium=email&amp;utm_name=&amp;utm_source=govdelivery&amp;utm_term=" TargetMode="External"/><Relationship Id="rId490" Type="http://schemas.openxmlformats.org/officeDocument/2006/relationships/hyperlink" Target="https://leginfo.legislature.ca.gov/faces/billTextClient.xhtml?bill_id=202320240SB54" TargetMode="External"/><Relationship Id="rId504" Type="http://schemas.openxmlformats.org/officeDocument/2006/relationships/hyperlink" Target="https://public-inspection.federalregister.gov/2024-00067.pdf" TargetMode="External"/><Relationship Id="rId711" Type="http://schemas.openxmlformats.org/officeDocument/2006/relationships/hyperlink" Target="https://labor.illinois.gov/laws-rules/conmed/eprc.html" TargetMode="External"/><Relationship Id="rId949" Type="http://schemas.openxmlformats.org/officeDocument/2006/relationships/hyperlink" Target="https://www.nyc.gov/assets/cchr/downloads/pdf/materials/Pregnancy_Notice-Sp.pdf" TargetMode="External"/><Relationship Id="rId78" Type="http://schemas.openxmlformats.org/officeDocument/2006/relationships/hyperlink" Target="https://labor.mo.gov/dls/minimum-wage" TargetMode="External"/><Relationship Id="rId143" Type="http://schemas.openxmlformats.org/officeDocument/2006/relationships/hyperlink" Target="https://www.maine.gov/labor/docs/2025/posters/SexualHarrassmentEducationandTraining.pdf" TargetMode="External"/><Relationship Id="rId350" Type="http://schemas.openxmlformats.org/officeDocument/2006/relationships/hyperlink" Target="https://www.dol.gov/agencies/ebsa/about-ebsa/our-activities/resource-center/fact-sheets/ebsa-monetary-results" TargetMode="External"/><Relationship Id="rId588" Type="http://schemas.openxmlformats.org/officeDocument/2006/relationships/image" Target="media/image3.png"/><Relationship Id="rId795" Type="http://schemas.openxmlformats.org/officeDocument/2006/relationships/hyperlink" Target="https://mgaleg.maryland.gov/2022RS/bills/sb/sb0275E.pdf" TargetMode="External"/><Relationship Id="rId809" Type="http://schemas.openxmlformats.org/officeDocument/2006/relationships/hyperlink" Target="https://www.mass.gov/info-details/pfml-workplace-poster-notices-and-rate-sheets-for-massachusetts-employers" TargetMode="External"/><Relationship Id="rId9" Type="http://schemas.openxmlformats.org/officeDocument/2006/relationships/hyperlink" Target="https://d12vgt9cnuri7d.cloudfront.net/wp-content/uploads/sites/183/2026/07/07091625/CHIP-model-notice-2026.pdf" TargetMode="External"/><Relationship Id="rId210" Type="http://schemas.openxmlformats.org/officeDocument/2006/relationships/hyperlink" Target="https://www.hhs.gov/hipaa/for-professionals/privacy/guidance/model-notices-privacy-practices/index.html" TargetMode="External"/><Relationship Id="rId448" Type="http://schemas.openxmlformats.org/officeDocument/2006/relationships/hyperlink" Target="https://www.hhs.gov/hipaa/for-professionals/security/guidance/cybersecurity/ransomware-fact-sheet/index.html" TargetMode="External"/><Relationship Id="rId655" Type="http://schemas.openxmlformats.org/officeDocument/2006/relationships/hyperlink" Target="https://www.law360.com/articles/2470483/attachments/1" TargetMode="External"/><Relationship Id="rId862" Type="http://schemas.openxmlformats.org/officeDocument/2006/relationships/hyperlink" Target="https://www.dli.mn.gov/sick-leave" TargetMode="External"/><Relationship Id="rId1078" Type="http://schemas.openxmlformats.org/officeDocument/2006/relationships/hyperlink" Target="https://lawfilesext.leg.wa.gov/biennium/2025-26/htm/Bills/Senate%20Bills/5104-S.htm?q=20250423101056" TargetMode="External"/><Relationship Id="rId294" Type="http://schemas.openxmlformats.org/officeDocument/2006/relationships/hyperlink" Target="https://www.justice.gov/ag/media/1409486/dl?inline&amp;utm_medium=email&amp;utm_source=govdelivery" TargetMode="External"/><Relationship Id="rId308" Type="http://schemas.openxmlformats.org/officeDocument/2006/relationships/hyperlink" Target="https://judiciary.house.gov/media/press-releases/big-beautiful-border-security" TargetMode="External"/><Relationship Id="rId515" Type="http://schemas.openxmlformats.org/officeDocument/2006/relationships/hyperlink" Target="https://www.federalregister.gov/documents/2023/03/20/2023-05216/agency-contact-information" TargetMode="External"/><Relationship Id="rId722" Type="http://schemas.openxmlformats.org/officeDocument/2006/relationships/hyperlink" Target="https://labor.illinois.gov/content/dam/soi/en/web/idol/laws-rules/conmed/documents/eprc/eprc-employee-import-template.xls" TargetMode="External"/><Relationship Id="rId89" Type="http://schemas.openxmlformats.org/officeDocument/2006/relationships/hyperlink" Target="https://labor.vermont.gov/document/crime-victims-rights-poster" TargetMode="External"/><Relationship Id="rId154"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61" Type="http://schemas.openxmlformats.org/officeDocument/2006/relationships/hyperlink" Target="https://www.akerman.com/en/perspectives/hrdef-best-practices-for-employers-in-managing-uscis-administrative-onsite-inspections-ice-raids-and-form-i-9-audits.html" TargetMode="External"/><Relationship Id="rId599" Type="http://schemas.openxmlformats.org/officeDocument/2006/relationships/hyperlink" Target="https://leginfo.legislature.ca.gov/faces/billNavClient.xhtml?bill_id=202320240AB636" TargetMode="External"/><Relationship Id="rId1005" Type="http://schemas.openxmlformats.org/officeDocument/2006/relationships/hyperlink" Target="https://www.legis.state.pa.us/WU01/LI/LI/US/HTM/2005/0/0094..HTM" TargetMode="External"/><Relationship Id="rId459" Type="http://schemas.openxmlformats.org/officeDocument/2006/relationships/hyperlink" Target="https://www.eeoc.gov/small-business-fact-sheet-harassment-workplace" TargetMode="External"/><Relationship Id="rId666" Type="http://schemas.openxmlformats.org/officeDocument/2006/relationships/hyperlink" Target="https://drive.google.com/file/d/1SXYNOOmCNYMq46RENTmb7yG2q9lCc2W4/view" TargetMode="External"/><Relationship Id="rId873" Type="http://schemas.openxmlformats.org/officeDocument/2006/relationships/hyperlink" Target="https://www.dli.mn.gov/sick-leave" TargetMode="External"/><Relationship Id="rId1089" Type="http://schemas.openxmlformats.org/officeDocument/2006/relationships/hyperlink" Target="https://lawfilesext.leg.wa.gov/biennium/2025-26/Pdf/Amendments/House/5408-S%20AMH%20FOSS%20H2247.1.pdf" TargetMode="External"/><Relationship Id="rId16" Type="http://schemas.openxmlformats.org/officeDocument/2006/relationships/hyperlink" Target="https://www.uscis.gov/sites/default/files/document/forms/i-9instr.pdf" TargetMode="External"/><Relationship Id="rId221" Type="http://schemas.openxmlformats.org/officeDocument/2006/relationships/hyperlink" Target="https://www.ca4.uscourts.gov/opinions/251189.P.pdf?benlswxhdhu" TargetMode="External"/><Relationship Id="rId319" Type="http://schemas.openxmlformats.org/officeDocument/2006/relationships/hyperlink" Target="https://www.cms.gov/marketplace/about/oversight/other-insurance-protections/prescription-drug-data-collection-rxdc" TargetMode="External"/><Relationship Id="rId526" Type="http://schemas.openxmlformats.org/officeDocument/2006/relationships/hyperlink" Target="https://www.dir.ca.gov/dosh/Workplace-Violence.html" TargetMode="External"/><Relationship Id="rId733" Type="http://schemas.openxmlformats.org/officeDocument/2006/relationships/hyperlink" Target="https://www.ilga.gov/legislation/publicacts/103/103-0721.htm" TargetMode="External"/><Relationship Id="rId940" Type="http://schemas.openxmlformats.org/officeDocument/2006/relationships/hyperlink" Target="https://www.ny.gov/programs/new-york-state-paid-prenatal-leave" TargetMode="External"/><Relationship Id="rId1016" Type="http://schemas.openxmlformats.org/officeDocument/2006/relationships/hyperlink" Target="https://wapp.capitol.tn.gov/apps/BillInfo/Default?BillNumber=HB1034" TargetMode="External"/><Relationship Id="rId16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72" Type="http://schemas.openxmlformats.org/officeDocument/2006/relationships/hyperlink" Target="https://cta-v-garland-district-court-opinion-preliminary-injunction/" TargetMode="External"/><Relationship Id="rId677" Type="http://schemas.openxmlformats.org/officeDocument/2006/relationships/hyperlink" Target="https://labor.delaware.gov/delaware-paid-leave/employers/" TargetMode="External"/><Relationship Id="rId800" Type="http://schemas.openxmlformats.org/officeDocument/2006/relationships/hyperlink" Target="https://www.montgomerycountymd.gov/humanrights/min-wage.html" TargetMode="External"/><Relationship Id="rId232" Type="http://schemas.openxmlformats.org/officeDocument/2006/relationships/hyperlink" Target="https://www.leg.state.fl.us/statutes/index.cfm?App_mode=Display_Statute&amp;URL=0500-0599/0542/0542.html" TargetMode="External"/><Relationship Id="rId884" Type="http://schemas.openxmlformats.org/officeDocument/2006/relationships/hyperlink" Target="https://nebraskalegislature.gov/FloorDocs/109/PDF/Slip/LB921.pdf" TargetMode="External"/><Relationship Id="rId27" Type="http://schemas.openxmlformats.org/officeDocument/2006/relationships/hyperlink" Target="https://labor.nv.gov/uploadedFiles/labornvgov/content/Employer/26.06.29%20-%202026%20Minimum%20Wage%20Bulletin.pdf" TargetMode="External"/><Relationship Id="rId537" Type="http://schemas.openxmlformats.org/officeDocument/2006/relationships/hyperlink" Target="https://calcivilrights.ca.gov/wp-content/uploads/sites/32/2025/11/2025-California-Pay-Data-Reporting-Frequently-Asked-Questions-on-Pay-Data-Reporting-Templates-Preliminary-Version.pdf" TargetMode="External"/><Relationship Id="rId744"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951" Type="http://schemas.openxmlformats.org/officeDocument/2006/relationships/hyperlink" Target="https://www.nyc.gov/site/cchr/law/lactation-faqs.page" TargetMode="External"/><Relationship Id="rId80" Type="http://schemas.openxmlformats.org/officeDocument/2006/relationships/hyperlink" Target="https://dam.assets.ohio.gov/image/upload/com.ohio.gov/DICO/WageAndHour/2026_Minumum_Wage_Poster.pdf" TargetMode="External"/><Relationship Id="rId176" Type="http://schemas.openxmlformats.org/officeDocument/2006/relationships/hyperlink" Target="https://www.swlaw.com/publication/exempt-by-day-hourly-by-night-new-dol-guidance-for-when-salaried-employees-pick-up-hourly-shifts/" TargetMode="External"/><Relationship Id="rId383" Type="http://schemas.openxmlformats.org/officeDocument/2006/relationships/hyperlink" Target="https://www.irs.gov/affordable-care-act/employers/information-reporting-by-applicable-large-employers" TargetMode="External"/><Relationship Id="rId59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04" Type="http://schemas.openxmlformats.org/officeDocument/2006/relationships/hyperlink" Target="https://www.dir.ca.gov/iwc/MW-2024-HC-SUPPLEMENT.pdf" TargetMode="External"/><Relationship Id="rId811" Type="http://schemas.openxmlformats.org/officeDocument/2006/relationships/hyperlink" Target="https://www.mass.gov/doc/2026-pfml-mandatory-workplace-poster-english/download" TargetMode="External"/><Relationship Id="rId1027" Type="http://schemas.openxmlformats.org/officeDocument/2006/relationships/hyperlink" Target="https://le.utah.gov/~2024/bills/static/HB0245.html" TargetMode="External"/><Relationship Id="rId243" Type="http://schemas.openxmlformats.org/officeDocument/2006/relationships/hyperlink" Target="https://www.federalregister.gov/documents/2025/01/17/2025-01377/annual-update-of-the-hhs-poverty-guidelines" TargetMode="External"/><Relationship Id="rId450"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688"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895" Type="http://schemas.openxmlformats.org/officeDocument/2006/relationships/hyperlink" Target="https://www.leg.state.nv.us/Register/2024Register/R131-24AP.pdf" TargetMode="External"/><Relationship Id="rId909" Type="http://schemas.openxmlformats.org/officeDocument/2006/relationships/hyperlink" Target="https://www.nj.gov/labor/ea/employer-services/register-update/employeraccess.shtml" TargetMode="External"/><Relationship Id="rId1080" Type="http://schemas.openxmlformats.org/officeDocument/2006/relationships/hyperlink" Target="https://app.leg.wa.gov/RCW/default.aspx?cite=49.30" TargetMode="External"/><Relationship Id="rId38" Type="http://schemas.openxmlformats.org/officeDocument/2006/relationships/hyperlink" Target="https://www.dli.mn.gov/sites/default/files/pdf/minwage_poster.pdf" TargetMode="External"/><Relationship Id="rId103" Type="http://schemas.openxmlformats.org/officeDocument/2006/relationships/hyperlink" Target="https://elc.ky.gov/workplace-standards/Documents/KY%20OSH%20Poster%20English.pdf" TargetMode="External"/><Relationship Id="rId310" Type="http://schemas.openxmlformats.org/officeDocument/2006/relationships/hyperlink" Target="https://www.semafor.com/article/06/12/2025/trump-will-target-us-employers-in-next-phase-of-immigration-crackdown-homan-says" TargetMode="External"/><Relationship Id="rId548" Type="http://schemas.openxmlformats.org/officeDocument/2006/relationships/hyperlink" Target="https://leginfo.legislature.ca.gov/faces/billTextClient.xhtml?bill_id=202520260AB406" TargetMode="External"/><Relationship Id="rId755" Type="http://schemas.openxmlformats.org/officeDocument/2006/relationships/hyperlink" Target="https://www.ilga.gov/legislation/publicacts/fulltext.asp?Name=103-0291" TargetMode="External"/><Relationship Id="rId962" Type="http://schemas.openxmlformats.org/officeDocument/2006/relationships/hyperlink" Target="https://www.nysenate.gov/legislation/laws/WKC/203" TargetMode="External"/><Relationship Id="rId91" Type="http://schemas.openxmlformats.org/officeDocument/2006/relationships/hyperlink" Target="https://labor.vermont.gov/document/parental-and-family-leave-poster-mandatory" TargetMode="External"/><Relationship Id="rId187" Type="http://schemas.openxmlformats.org/officeDocument/2006/relationships/hyperlink" Target="https://www.federalregister.gov/documents/2024/04/26/2024-08038/defining-and-delimiting-the-exemptions-for-executive-administrative-professional-outside-sales-and" TargetMode="External"/><Relationship Id="rId394" Type="http://schemas.openxmlformats.org/officeDocument/2006/relationships/hyperlink" Target="https://www.sos.ca.gov/elections/time-vote-notices" TargetMode="External"/><Relationship Id="rId408" Type="http://schemas.openxmlformats.org/officeDocument/2006/relationships/hyperlink" Target="https://www.irs.gov/affordable-care-act/employers/questions-and-answers-on-reporting-of-offers-of-health-insurance-coverage-by-employers-section-6056" TargetMode="External"/><Relationship Id="rId615" Type="http://schemas.openxmlformats.org/officeDocument/2006/relationships/hyperlink" Target="https://leginfo.legislature.ca.gov/faces/billTextClient.xhtml?bill_id=202320240SB1105" TargetMode="External"/><Relationship Id="rId822" Type="http://schemas.openxmlformats.org/officeDocument/2006/relationships/hyperlink" Target="https://www.mass.gov/info-details/pfml-workplace-poster-notices-and-rate-sheets-for-massachusetts-employers" TargetMode="External"/><Relationship Id="rId1038" Type="http://schemas.openxmlformats.org/officeDocument/2006/relationships/hyperlink" Target="https://lis.blob.core.windows.net/files/1225703.PDF" TargetMode="External"/><Relationship Id="rId254" Type="http://schemas.openxmlformats.org/officeDocument/2006/relationships/hyperlink" Target="https://www.dol.gov/newsroom/releases/ebsa/ebsa20260115" TargetMode="External"/><Relationship Id="rId699" Type="http://schemas.openxmlformats.org/officeDocument/2006/relationships/hyperlink" Target="https://aboutbtax.com/bjkw" TargetMode="External"/><Relationship Id="rId1091" Type="http://schemas.openxmlformats.org/officeDocument/2006/relationships/hyperlink" Target="https://esd.wa.gov/about-us/press-release/2024/paid-family-medical-leave-premiums-increase-2025" TargetMode="External"/><Relationship Id="rId49" Type="http://schemas.openxmlformats.org/officeDocument/2006/relationships/hyperlink" Target="https://www.dir.ca.gov/wpnodb.html" TargetMode="External"/><Relationship Id="rId114" Type="http://schemas.openxmlformats.org/officeDocument/2006/relationships/hyperlink" Target="https://www.lni.wa.gov/forms-publications/F416-081-909.pdf" TargetMode="External"/><Relationship Id="rId461" Type="http://schemas.openxmlformats.org/officeDocument/2006/relationships/hyperlink" Target="https://www.workplaceprivacyreport.com/2022/10/articles/artificial-intelligence/white-house-weighs-in-on-the-use-of-ai-by-businesses/" TargetMode="External"/><Relationship Id="rId559" Type="http://schemas.openxmlformats.org/officeDocument/2006/relationships/hyperlink" Target="https://www.dir.ca.gov/oprl/ComputerSoftware.htm" TargetMode="External"/><Relationship Id="rId766" Type="http://schemas.openxmlformats.org/officeDocument/2006/relationships/hyperlink" Target="https://www.mainelegislature.org/legis/bills/getPDF.asp?paper=HP0025&amp;item=3&amp;snum=132" TargetMode="External"/><Relationship Id="rId198" Type="http://schemas.openxmlformats.org/officeDocument/2006/relationships/hyperlink" Target="https://www.irs.gov/affordable-care-act/patient-centered-outcomes-research-trust-fund-fee-questions-and-answers" TargetMode="External"/><Relationship Id="rId321" Type="http://schemas.openxmlformats.org/officeDocument/2006/relationships/hyperlink" Target="https://regtap.cms.gov/reg_librarye.php?i=3860" TargetMode="External"/><Relationship Id="rId419" Type="http://schemas.openxmlformats.org/officeDocument/2006/relationships/hyperlink" Target="https://www.dol.gov/agencies/ebsa/key-topics/retirement-benefits/cybersecurity/best-practices" TargetMode="External"/><Relationship Id="rId626" Type="http://schemas.openxmlformats.org/officeDocument/2006/relationships/hyperlink" Target="https://leginfo.legislature.ca.gov/faces/billTextClient.xhtml?bill_id=202320240AB2011" TargetMode="External"/><Relationship Id="rId973" Type="http://schemas.openxmlformats.org/officeDocument/2006/relationships/hyperlink" Target="https://www.oregon.gov/boli/workers/pages/minimum-wage-schedule.aspx" TargetMode="External"/><Relationship Id="rId1049" Type="http://schemas.openxmlformats.org/officeDocument/2006/relationships/hyperlink" Target="https://lis.blob.core.windows.net/files/1221113.PDF" TargetMode="External"/><Relationship Id="rId833" Type="http://schemas.openxmlformats.org/officeDocument/2006/relationships/hyperlink" Target="https://legislature.mi.gov/documents/2025-2026/billenrolled/Senate/pdf/2025-SNB-0008.pdf" TargetMode="External"/><Relationship Id="rId265"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47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900" Type="http://schemas.openxmlformats.org/officeDocument/2006/relationships/hyperlink" Target="https://www.gencourt.state.nh.us/bill_status/billinfo.aspx?id=1810&amp;inflect=2" TargetMode="External"/><Relationship Id="rId125" Type="http://schemas.openxmlformats.org/officeDocument/2006/relationships/hyperlink" Target="https://labor.vermont.gov/document/parental-and-family-leave-poster-mandatory" TargetMode="External"/><Relationship Id="rId332" Type="http://schemas.openxmlformats.org/officeDocument/2006/relationships/hyperlink" Target="https://ww3.ca2.uscourts.gov/decisions/isysquery/059b42af-2a54-48a5-96ae-4881228286fc/5/doc/23-665_opn.pdf" TargetMode="External"/><Relationship Id="rId777" Type="http://schemas.openxmlformats.org/officeDocument/2006/relationships/hyperlink" Target="https://paidleave.maryland.gov/files/famli-faqs-april-2026.pdf" TargetMode="External"/><Relationship Id="rId984" Type="http://schemas.openxmlformats.org/officeDocument/2006/relationships/hyperlink" Target="https://olis.oregonlegislature.gov/liz/2025R1/Downloads/MeasureDocument/HB3187/Enrolled" TargetMode="External"/><Relationship Id="rId637" Type="http://schemas.openxmlformats.org/officeDocument/2006/relationships/hyperlink" Target="https://www.dir.ca.gov/oshsb/documents/Indoor-Heat-updated-txtbrdconsider.pdf" TargetMode="External"/><Relationship Id="rId844"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276" Type="http://schemas.openxmlformats.org/officeDocument/2006/relationships/hyperlink" Target="https://www.irs.gov/newsroom/treasury-irs-provide-penalty-relief-for-tax-year-2025-for-information-reporting-on-tips-and-overtime-under-the-one-big-beautiful-bill" TargetMode="External"/><Relationship Id="rId483" Type="http://schemas.openxmlformats.org/officeDocument/2006/relationships/hyperlink" Target="https://vimeo.com/927144428" TargetMode="External"/><Relationship Id="rId690" Type="http://schemas.openxmlformats.org/officeDocument/2006/relationships/hyperlink" Target="https://www.capitol.hawaii.gov/session/measure_indiv.aspx?billtype=SB&amp;billnumber=3082&amp;year=2026" TargetMode="External"/><Relationship Id="rId704" Type="http://schemas.openxmlformats.org/officeDocument/2006/relationships/hyperlink" Target="https://www.ilga.gov/Documents/Legislation/PublicActs/104/PDF/104-0161.pdf" TargetMode="External"/><Relationship Id="rId911" Type="http://schemas.openxmlformats.org/officeDocument/2006/relationships/hyperlink" Target="https://www.nj.gov/labor/myworkrights/wages/pay-transparency/" TargetMode="External"/><Relationship Id="rId40" Type="http://schemas.openxmlformats.org/officeDocument/2006/relationships/hyperlink" Target="https://labor.alaska.gov/wc/forms/wc6120.pdf" TargetMode="External"/><Relationship Id="rId136" Type="http://schemas.openxmlformats.org/officeDocument/2006/relationships/hyperlink" Target="https://www.laworks.net/Downloads/Posters/Unemployment_Ins_ltr_color.pdf" TargetMode="External"/><Relationship Id="rId343" Type="http://schemas.openxmlformats.org/officeDocument/2006/relationships/hyperlink" Target="https://home.treasury.gov/news/press-releases/sb0038" TargetMode="External"/><Relationship Id="rId550" Type="http://schemas.openxmlformats.org/officeDocument/2006/relationships/hyperlink" Target="https://leginfo.legislature.ca.gov/faces/billCompareClient.xhtml?bill_id=202520260SB642&amp;showamends=false" TargetMode="External"/><Relationship Id="rId788" Type="http://schemas.openxmlformats.org/officeDocument/2006/relationships/hyperlink" Target="https://mgaleg.maryland.gov/mgawebsite/Laws/StatuteText?article=gle&amp;section=3-1201&amp;enactments=False&amp;archived=False" TargetMode="External"/><Relationship Id="rId995" Type="http://schemas.openxmlformats.org/officeDocument/2006/relationships/hyperlink" Target="https://secure.sos.state.or.us/oard/viewReceiptPDF.action?filingRsn=56648" TargetMode="External"/><Relationship Id="rId203" Type="http://schemas.openxmlformats.org/officeDocument/2006/relationships/hyperlink" Target="https://www.congress.gov/bill/119th-congress/house-bill/1/text/eas" TargetMode="External"/><Relationship Id="rId648" Type="http://schemas.openxmlformats.org/officeDocument/2006/relationships/hyperlink" Target="https://www.dir.ca.gov/dlse/LC_2810.5_Notice.pdf" TargetMode="External"/><Relationship Id="rId855"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1040" Type="http://schemas.openxmlformats.org/officeDocument/2006/relationships/hyperlink" Target="https://lis.blob.core.windows.net/files/1225699.PDF" TargetMode="External"/><Relationship Id="rId287" Type="http://schemas.openxmlformats.org/officeDocument/2006/relationships/hyperlink" Target="https://www.cms.gov/medicare/employers-plan-sponsors/creditable-coverage" TargetMode="External"/><Relationship Id="rId410" Type="http://schemas.openxmlformats.org/officeDocument/2006/relationships/image" Target="media/image2.png"/><Relationship Id="rId494" Type="http://schemas.openxmlformats.org/officeDocument/2006/relationships/hyperlink" Target="https://www.morganlewis.com/pubs/2023/11/nlrb-issues-new-joint-employer-rule-affirming-expansive-joint-employer-status" TargetMode="External"/><Relationship Id="rId508" Type="http://schemas.openxmlformats.org/officeDocument/2006/relationships/hyperlink" Target="https://apps.nlrb.gov/link/document.aspx/09031d4583c4ba43" TargetMode="External"/><Relationship Id="rId715" Type="http://schemas.openxmlformats.org/officeDocument/2006/relationships/hyperlink" Target="https://www.ilga.gov/documents/legislation/103/HB/10300HB5258.htm" TargetMode="External"/><Relationship Id="rId922" Type="http://schemas.openxmlformats.org/officeDocument/2006/relationships/hyperlink" Target="https://paidfamilyleave.ny.gov/" TargetMode="External"/><Relationship Id="rId147" Type="http://schemas.openxmlformats.org/officeDocument/2006/relationships/hyperlink" Target="https://labor.illinois.gov/content/dam/soi/en/web/idol/employers/posters/vessa/vessa-2025/24_VESSA_English_NewLogo.pdf" TargetMode="External"/><Relationship Id="rId354" Type="http://schemas.openxmlformats.org/officeDocument/2006/relationships/hyperlink" Target="https://www.cms.gov/Medicare/Prescription-Drug-Coverage/CreditableCoverage/CCDisclosure.html" TargetMode="External"/><Relationship Id="rId799"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4388</TotalTime>
  <Pages>300</Pages>
  <Words>206241</Words>
  <Characters>998211</Characters>
  <Application>Microsoft Office Word</Application>
  <DocSecurity>0</DocSecurity>
  <Lines>14898</Lines>
  <Paragraphs>2952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405</cp:revision>
  <cp:lastPrinted>2024-02-07T01:51:00Z</cp:lastPrinted>
  <dcterms:created xsi:type="dcterms:W3CDTF">2025-03-31T17:45:00Z</dcterms:created>
  <dcterms:modified xsi:type="dcterms:W3CDTF">2026-08-05T21:32:00Z</dcterms:modified>
</cp:coreProperties>
</file>