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357923">
      <w:pPr>
        <w:shd w:val="clear" w:color="auto" w:fill="FFFFFF"/>
        <w:spacing w:after="0" w:line="48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45CE0B39" w14:textId="2FB5455A" w:rsidR="00F13718" w:rsidRPr="00357923" w:rsidRDefault="00F1262E" w:rsidP="00357923">
      <w:pPr>
        <w:shd w:val="clear" w:color="auto" w:fill="FFFFFF"/>
        <w:spacing w:after="0" w:line="480" w:lineRule="auto"/>
        <w:jc w:val="center"/>
        <w:rPr>
          <w:rFonts w:asciiTheme="majorHAnsi" w:eastAsia="Times New Roman" w:hAnsiTheme="majorHAnsi" w:cstheme="majorHAnsi"/>
          <w:b/>
          <w:bCs/>
          <w:color w:val="0070C0"/>
          <w:sz w:val="32"/>
          <w:szCs w:val="32"/>
          <w:lang w:val="en"/>
        </w:rPr>
      </w:pPr>
      <w:r>
        <w:rPr>
          <w:rFonts w:asciiTheme="majorHAnsi" w:eastAsia="Times New Roman" w:hAnsiTheme="majorHAnsi" w:cstheme="majorHAnsi"/>
          <w:b/>
          <w:bCs/>
          <w:color w:val="0070C0"/>
          <w:sz w:val="32"/>
          <w:szCs w:val="32"/>
          <w:lang w:val="en"/>
        </w:rPr>
        <w:t>June</w:t>
      </w:r>
      <w:r w:rsidR="00915451" w:rsidRPr="00357923">
        <w:rPr>
          <w:rFonts w:asciiTheme="majorHAnsi" w:eastAsia="Times New Roman" w:hAnsiTheme="majorHAnsi" w:cstheme="majorHAnsi"/>
          <w:b/>
          <w:bCs/>
          <w:color w:val="0070C0"/>
          <w:sz w:val="32"/>
          <w:szCs w:val="32"/>
          <w:lang w:val="en"/>
        </w:rPr>
        <w:t xml:space="preserve"> </w:t>
      </w:r>
      <w:r w:rsidR="00527B4D" w:rsidRPr="00357923">
        <w:rPr>
          <w:rFonts w:asciiTheme="majorHAnsi" w:eastAsia="Times New Roman" w:hAnsiTheme="majorHAnsi" w:cstheme="majorHAnsi"/>
          <w:b/>
          <w:bCs/>
          <w:color w:val="0070C0"/>
          <w:sz w:val="32"/>
          <w:szCs w:val="32"/>
          <w:lang w:val="en"/>
        </w:rPr>
        <w:t>202</w:t>
      </w:r>
      <w:bookmarkStart w:id="0" w:name="_Hlk165893264"/>
      <w:r w:rsidR="00322C14" w:rsidRPr="00357923">
        <w:rPr>
          <w:rFonts w:asciiTheme="majorHAnsi" w:eastAsia="Times New Roman" w:hAnsiTheme="majorHAnsi" w:cstheme="majorHAnsi"/>
          <w:b/>
          <w:bCs/>
          <w:color w:val="0070C0"/>
          <w:sz w:val="32"/>
          <w:szCs w:val="32"/>
          <w:lang w:val="en"/>
        </w:rPr>
        <w:t>6</w:t>
      </w:r>
    </w:p>
    <w:p w14:paraId="0AEB52E4" w14:textId="6C5DA726" w:rsidR="00D730DD" w:rsidRPr="00FB465A" w:rsidRDefault="00F41A39">
      <w:pPr>
        <w:pStyle w:val="ListParagraph"/>
        <w:numPr>
          <w:ilvl w:val="0"/>
          <w:numId w:val="326"/>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BB16A32"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F26D01" w:rsidRPr="00DD7BD1">
        <w:rPr>
          <w:rStyle w:val="Hyperlink"/>
          <w:rFonts w:ascii="Calibri" w:eastAsiaTheme="minorHAnsi" w:hAnsi="Calibri" w:cs="Calibri"/>
          <w:color w:val="auto"/>
          <w:sz w:val="28"/>
          <w:szCs w:val="28"/>
          <w:u w:val="none"/>
        </w:rPr>
        <w:tab/>
      </w:r>
    </w:p>
    <w:p w14:paraId="7D6BC822" w14:textId="287954C7" w:rsidR="00F1262E" w:rsidRPr="00DD7BD1" w:rsidRDefault="007D0B93" w:rsidP="00F1262E">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77B6C5B0" w14:textId="77777777" w:rsidR="00576BA4" w:rsidRPr="00576BA4" w:rsidRDefault="00576BA4" w:rsidP="00576BA4">
      <w:pPr>
        <w:pStyle w:val="Heading2"/>
        <w:ind w:left="450"/>
        <w:rPr>
          <w:b/>
          <w:bCs/>
        </w:rPr>
      </w:pPr>
      <w:r w:rsidRPr="00576BA4">
        <w:rPr>
          <w:b/>
          <w:bCs/>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9"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0"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1"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2"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3"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4"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5"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lastRenderedPageBreak/>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 xml:space="preserve">A new edition </w:t>
      </w:r>
      <w:proofErr w:type="gramStart"/>
      <w:r w:rsidRPr="00DD7BD1">
        <w:rPr>
          <w:rFonts w:ascii="Calibri" w:hAnsi="Calibri" w:cs="Calibri"/>
          <w:b w:val="0"/>
          <w:bCs w:val="0"/>
          <w:sz w:val="22"/>
          <w:szCs w:val="22"/>
        </w:rPr>
        <w:t>date of</w:t>
      </w:r>
      <w:proofErr w:type="gramEnd"/>
      <w:r w:rsidRPr="00DD7BD1">
        <w:rPr>
          <w:rFonts w:ascii="Calibri" w:hAnsi="Calibri" w:cs="Calibri"/>
          <w:b w:val="0"/>
          <w:bCs w:val="0"/>
          <w:sz w:val="22"/>
          <w:szCs w:val="22"/>
        </w:rPr>
        <w:t xml:space="preserve">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63893ADF" w:rsidR="00ED58D7"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(YTD in Alphabetical order</w:t>
      </w:r>
      <w:r w:rsidR="001C5F42" w:rsidRPr="00DD7BD1">
        <w:rPr>
          <w:rStyle w:val="Hyperlink"/>
          <w:rFonts w:ascii="Calibri" w:hAnsi="Calibri" w:cs="Calibri"/>
          <w:b/>
          <w:bCs/>
          <w:color w:val="auto"/>
          <w:kern w:val="36"/>
          <w:sz w:val="28"/>
          <w:szCs w:val="28"/>
          <w:u w:val="none"/>
        </w:rPr>
        <w:t>)</w:t>
      </w:r>
    </w:p>
    <w:p w14:paraId="2EDB478C" w14:textId="46503368" w:rsidR="00F1262E" w:rsidRDefault="00F1262E"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May</w:t>
      </w:r>
    </w:p>
    <w:p w14:paraId="0979B001" w14:textId="77777777" w:rsidR="00F1262E" w:rsidRPr="00F1262E" w:rsidRDefault="00F1262E">
      <w:pPr>
        <w:pStyle w:val="MainSectionHead"/>
        <w:numPr>
          <w:ilvl w:val="0"/>
          <w:numId w:val="341"/>
        </w:numPr>
        <w:spacing w:before="0" w:after="0" w:line="240" w:lineRule="auto"/>
        <w:rPr>
          <w:sz w:val="22"/>
          <w:szCs w:val="22"/>
        </w:rPr>
      </w:pPr>
      <w:r w:rsidRPr="00F1262E">
        <w:rPr>
          <w:caps/>
          <w:color w:val="0070C0"/>
          <w:sz w:val="22"/>
          <w:szCs w:val="22"/>
        </w:rPr>
        <w:t>Alaska</w:t>
      </w:r>
      <w:r w:rsidRPr="00F1262E">
        <w:rPr>
          <w:sz w:val="22"/>
          <w:szCs w:val="22"/>
        </w:rPr>
        <w:t xml:space="preserve"> -  </w:t>
      </w:r>
      <w:r w:rsidRPr="00F1262E">
        <w:rPr>
          <w:b w:val="0"/>
          <w:bCs w:val="0"/>
          <w:noProof w:val="0"/>
          <w:color w:val="auto"/>
          <w:sz w:val="22"/>
          <w:szCs w:val="22"/>
        </w:rPr>
        <w:t>The state has revised its AKOSH “</w:t>
      </w:r>
      <w:hyperlink r:id="rId16" w:history="1">
        <w:r w:rsidRPr="00F1262E">
          <w:rPr>
            <w:rStyle w:val="Hyperlink"/>
            <w:bCs w:val="0"/>
            <w:noProof w:val="0"/>
            <w:sz w:val="22"/>
            <w:szCs w:val="22"/>
          </w:rPr>
          <w:t>Safety and Health Protection on the Job</w:t>
        </w:r>
      </w:hyperlink>
      <w:r w:rsidRPr="00F1262E">
        <w:rPr>
          <w:b w:val="0"/>
          <w:bCs w:val="0"/>
          <w:noProof w:val="0"/>
          <w:color w:val="auto"/>
          <w:sz w:val="22"/>
          <w:szCs w:val="22"/>
        </w:rPr>
        <w:t>” poster to reflect updated penalty amounts, revised complaint procedures, updated agency contact information, and formatting changes. Employers should replace outdated postings to ensure compliance with current Alaska OSHA requirements.﻿</w:t>
      </w:r>
    </w:p>
    <w:p w14:paraId="25B45660" w14:textId="1C61D455" w:rsidR="00F1262E" w:rsidRPr="00F1262E" w:rsidRDefault="00F1262E">
      <w:pPr>
        <w:pStyle w:val="ParagraphBasic"/>
        <w:numPr>
          <w:ilvl w:val="0"/>
          <w:numId w:val="341"/>
        </w:numPr>
        <w:spacing w:after="0" w:line="240" w:lineRule="auto"/>
        <w:rPr>
          <w:rStyle w:val="Hyperlink"/>
          <w:rFonts w:ascii="Calibri" w:hAnsi="Calibri" w:cs="Calibri"/>
          <w:b/>
          <w:bCs/>
          <w:color w:val="auto"/>
          <w:kern w:val="36"/>
          <w:u w:val="none"/>
        </w:rPr>
      </w:pPr>
      <w:r w:rsidRPr="00F1262E">
        <w:rPr>
          <w:b/>
          <w:bCs/>
          <w:caps/>
          <w:color w:val="0070C0"/>
        </w:rPr>
        <w:t>Minnesota</w:t>
      </w:r>
      <w:r w:rsidRPr="00F1262E">
        <w:rPr>
          <w:caps/>
          <w:color w:val="0070C0"/>
        </w:rPr>
        <w:t xml:space="preserve"> – </w:t>
      </w:r>
      <w:r w:rsidRPr="00F1262E">
        <w:t>The state as released an updated “</w:t>
      </w:r>
      <w:hyperlink r:id="rId17" w:history="1">
        <w:r w:rsidRPr="00F1262E">
          <w:rPr>
            <w:rStyle w:val="Hyperlink"/>
            <w:b/>
          </w:rPr>
          <w:t>Minimum Wage and Other Requirements</w:t>
        </w:r>
      </w:hyperlink>
      <w:r w:rsidRPr="00F1262E">
        <w:t>” notice that includes several important content and formatting revisions. Most notably, the new notice adds a “Rest and Meal Breaks” section stating that employers must provide at least a 15-minute rest break for every four consecutive hours worked and a 30-minute meal break for shifts lasting six or more consecutive hours. The updated poster also features a refreshed layout, revised section headings, and updated QR codes and web links directing employees to additional labor law resources and reporting information.</w:t>
      </w:r>
    </w:p>
    <w:p w14:paraId="2C576FC2" w14:textId="77777777" w:rsidR="00F1262E" w:rsidRDefault="00F1262E" w:rsidP="00F1262E">
      <w:pPr>
        <w:pStyle w:val="ParagraphBasic"/>
        <w:spacing w:after="0" w:line="240" w:lineRule="auto"/>
        <w:rPr>
          <w:rStyle w:val="Hyperlink"/>
          <w:rFonts w:ascii="Calibri" w:hAnsi="Calibri" w:cs="Calibri"/>
          <w:b/>
          <w:bCs/>
          <w:color w:val="auto"/>
          <w:kern w:val="36"/>
          <w:sz w:val="28"/>
          <w:szCs w:val="28"/>
          <w:u w:val="none"/>
        </w:rPr>
      </w:pPr>
    </w:p>
    <w:p w14:paraId="18031D3F" w14:textId="1343E600" w:rsidR="00363B4D" w:rsidRDefault="00363B4D"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April</w:t>
      </w:r>
    </w:p>
    <w:p w14:paraId="07B69006" w14:textId="77777777" w:rsidR="004C35C0" w:rsidRPr="0059210A" w:rsidRDefault="004C35C0" w:rsidP="00F1262E">
      <w:pPr>
        <w:pStyle w:val="MainSectionHead"/>
        <w:numPr>
          <w:ilvl w:val="0"/>
          <w:numId w:val="334"/>
        </w:numPr>
        <w:tabs>
          <w:tab w:val="num" w:pos="360"/>
        </w:tabs>
        <w:spacing w:before="0" w:after="0" w:line="240" w:lineRule="auto"/>
        <w:ind w:left="540" w:hanging="180"/>
        <w:rPr>
          <w:caps/>
          <w:color w:val="0070C0"/>
          <w:sz w:val="22"/>
          <w:szCs w:val="22"/>
        </w:rPr>
      </w:pPr>
      <w:r w:rsidRPr="0059210A">
        <w:rPr>
          <w:caps/>
          <w:color w:val="0070C0"/>
          <w:sz w:val="22"/>
          <w:szCs w:val="22"/>
        </w:rPr>
        <w:t xml:space="preserve">Alaska – </w:t>
      </w:r>
      <w:r w:rsidRPr="0059210A">
        <w:rPr>
          <w:b w:val="0"/>
          <w:bCs w:val="0"/>
          <w:color w:val="auto"/>
          <w:sz w:val="22"/>
          <w:szCs w:val="22"/>
        </w:rPr>
        <w:t>The state has released several labor law posting updates</w:t>
      </w:r>
    </w:p>
    <w:p w14:paraId="01BFF2BA" w14:textId="77777777" w:rsidR="004C35C0" w:rsidRPr="0059210A" w:rsidRDefault="004C35C0">
      <w:pPr>
        <w:pStyle w:val="ListParagraph"/>
        <w:numPr>
          <w:ilvl w:val="2"/>
          <w:numId w:val="334"/>
        </w:numPr>
        <w:spacing w:after="0" w:line="240" w:lineRule="auto"/>
        <w:ind w:left="1350"/>
        <w:rPr>
          <w:noProof/>
          <w:color w:val="0E425C"/>
        </w:rPr>
      </w:pPr>
      <w:hyperlink r:id="rId18" w:history="1">
        <w:r w:rsidRPr="0059210A">
          <w:rPr>
            <w:b/>
            <w:bCs/>
            <w:caps/>
            <w:noProof/>
            <w:color w:val="0070C0"/>
            <w:u w:val="single"/>
          </w:rPr>
          <w:t>Alaska Minimum Wage Notice</w:t>
        </w:r>
      </w:hyperlink>
      <w:r w:rsidRPr="0059210A">
        <w:rPr>
          <w:b/>
          <w:bCs/>
          <w:caps/>
          <w:noProof/>
          <w:color w:val="0070C0"/>
          <w:u w:val="single"/>
        </w:rPr>
        <w:t xml:space="preserve"> </w:t>
      </w:r>
      <w:r w:rsidRPr="0059210A">
        <w:rPr>
          <w:noProof/>
        </w:rPr>
        <w:t>7/1/2026</w:t>
      </w:r>
    </w:p>
    <w:p w14:paraId="7AC8DF4E" w14:textId="77777777" w:rsidR="0059210A" w:rsidRPr="0059210A" w:rsidRDefault="004C35C0">
      <w:pPr>
        <w:pStyle w:val="ListParagraph"/>
        <w:numPr>
          <w:ilvl w:val="2"/>
          <w:numId w:val="334"/>
        </w:numPr>
        <w:spacing w:after="100" w:line="240" w:lineRule="auto"/>
        <w:ind w:left="1350"/>
        <w:rPr>
          <w:noProof/>
          <w:color w:val="0E425C"/>
        </w:rPr>
      </w:pPr>
      <w:hyperlink r:id="rId19" w:history="1">
        <w:r w:rsidRPr="0059210A">
          <w:rPr>
            <w:rStyle w:val="Hyperlink"/>
            <w:bCs/>
            <w:caps/>
            <w:noProof/>
            <w:color w:val="0070C0"/>
          </w:rPr>
          <w:t>Workers’ Compensation Notice</w:t>
        </w:r>
        <w:r w:rsidRPr="0059210A">
          <w:rPr>
            <w:rStyle w:val="Hyperlink"/>
            <w:noProof/>
            <w:color w:val="0070C0"/>
          </w:rPr>
          <w:t xml:space="preserve"> </w:t>
        </w:r>
      </w:hyperlink>
      <w:r w:rsidRPr="0059210A">
        <w:rPr>
          <w:noProof/>
        </w:rPr>
        <w:t>updated to address shortening the employee reporting deadline for workplace injuries from 30 days to 15 days</w:t>
      </w:r>
    </w:p>
    <w:p w14:paraId="20A4168E" w14:textId="2906892A" w:rsidR="004C35C0" w:rsidRPr="0059210A" w:rsidRDefault="004C35C0">
      <w:pPr>
        <w:pStyle w:val="ListParagraph"/>
        <w:numPr>
          <w:ilvl w:val="2"/>
          <w:numId w:val="334"/>
        </w:numPr>
        <w:spacing w:after="100" w:line="240" w:lineRule="auto"/>
        <w:ind w:left="1350"/>
        <w:rPr>
          <w:noProof/>
          <w:color w:val="0E425C"/>
        </w:rPr>
      </w:pPr>
      <w:hyperlink r:id="rId20" w:history="1">
        <w:r w:rsidRPr="0059210A">
          <w:rPr>
            <w:b/>
            <w:bCs/>
            <w:caps/>
            <w:noProof/>
            <w:color w:val="0070C0"/>
            <w:u w:val="single"/>
          </w:rPr>
          <w:t xml:space="preserve">Summary of Alaska Child Labor Law Notice </w:t>
        </w:r>
      </w:hyperlink>
      <w:r w:rsidRPr="0059210A">
        <w:rPr>
          <w:noProof/>
        </w:rPr>
        <w:t>updated with formatting and contact information changes.</w:t>
      </w:r>
    </w:p>
    <w:p w14:paraId="52020B6B"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Oregon – </w:t>
      </w:r>
      <w:r w:rsidRPr="0059210A">
        <w:rPr>
          <w:b w:val="0"/>
          <w:bCs w:val="0"/>
          <w:color w:val="auto"/>
          <w:sz w:val="22"/>
          <w:szCs w:val="22"/>
        </w:rPr>
        <w:t>The state has released an updated </w:t>
      </w:r>
      <w:hyperlink r:id="rId21" w:history="1">
        <w:r w:rsidRPr="0059210A">
          <w:rPr>
            <w:caps/>
            <w:color w:val="0070C0"/>
            <w:sz w:val="22"/>
            <w:szCs w:val="22"/>
            <w:u w:val="single"/>
          </w:rPr>
          <w:t>Paid Leave Notice</w:t>
        </w:r>
      </w:hyperlink>
      <w:r w:rsidRPr="0059210A">
        <w:rPr>
          <w:caps/>
          <w:color w:val="0070C0"/>
          <w:sz w:val="22"/>
          <w:szCs w:val="22"/>
          <w:u w:val="single"/>
        </w:rPr>
        <w:t>.</w:t>
      </w:r>
      <w:r w:rsidRPr="0059210A">
        <w:rPr>
          <w:b w:val="0"/>
          <w:bCs w:val="0"/>
          <w:sz w:val="22"/>
          <w:szCs w:val="22"/>
        </w:rPr>
        <w:t xml:space="preserve"> </w:t>
      </w:r>
      <w:r w:rsidRPr="0059210A">
        <w:rPr>
          <w:b w:val="0"/>
          <w:bCs w:val="0"/>
          <w:color w:val="auto"/>
          <w:sz w:val="22"/>
          <w:szCs w:val="22"/>
        </w:rPr>
        <w:t>The most notable change adds guidance for unforeseeable leave, requiring employees to notify their employer within 24 hours and provide written notice within three days. The update also clarifies that employees must continue paying their portion of health insurance while on leave.﻿  Access the State’s website tolocate Notice in Spanish as well asother Employer resouces</w:t>
      </w:r>
      <w:r w:rsidRPr="0059210A">
        <w:rPr>
          <w:b w:val="0"/>
          <w:bCs w:val="0"/>
          <w:sz w:val="22"/>
          <w:szCs w:val="22"/>
        </w:rPr>
        <w:t xml:space="preserve"> </w:t>
      </w:r>
      <w:hyperlink r:id="rId22" w:history="1">
        <w:r w:rsidRPr="0059210A">
          <w:rPr>
            <w:caps/>
            <w:color w:val="0070C0"/>
            <w:sz w:val="22"/>
            <w:szCs w:val="22"/>
            <w:u w:val="single"/>
          </w:rPr>
          <w:t>HERE</w:t>
        </w:r>
      </w:hyperlink>
    </w:p>
    <w:p w14:paraId="337CECCD"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Maine – </w:t>
      </w:r>
      <w:r w:rsidRPr="0059210A">
        <w:rPr>
          <w:b w:val="0"/>
          <w:bCs w:val="0"/>
          <w:color w:val="auto"/>
          <w:sz w:val="22"/>
          <w:szCs w:val="22"/>
        </w:rPr>
        <w:t xml:space="preserve">The state has released sample written notice (for new hires) and a labor poster regarding Paid Family &amp; Medical Leave (PFML) in multiple languages and can be accessed on the state webiste accessible </w:t>
      </w:r>
      <w:r w:rsidRPr="0059210A">
        <w:rPr>
          <w:sz w:val="22"/>
          <w:szCs w:val="22"/>
        </w:rPr>
        <w:t xml:space="preserve"> </w:t>
      </w:r>
      <w:hyperlink r:id="rId23" w:history="1">
        <w:r w:rsidRPr="0059210A">
          <w:rPr>
            <w:caps/>
            <w:color w:val="0070C0"/>
            <w:sz w:val="22"/>
            <w:szCs w:val="22"/>
            <w:u w:val="single"/>
          </w:rPr>
          <w:t>HERE</w:t>
        </w:r>
      </w:hyperlink>
    </w:p>
    <w:p w14:paraId="5A9541A6"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New York</w:t>
      </w:r>
    </w:p>
    <w:p w14:paraId="2B045A98" w14:textId="77777777" w:rsidR="004C35C0" w:rsidRPr="0059210A" w:rsidRDefault="004C35C0">
      <w:pPr>
        <w:pStyle w:val="MainSectionHead"/>
        <w:numPr>
          <w:ilvl w:val="2"/>
          <w:numId w:val="334"/>
        </w:numPr>
        <w:spacing w:before="0" w:after="0"/>
        <w:ind w:left="1350"/>
        <w:rPr>
          <w:caps/>
          <w:color w:val="0070C0"/>
          <w:sz w:val="22"/>
          <w:szCs w:val="22"/>
        </w:rPr>
      </w:pPr>
      <w:r w:rsidRPr="0059210A">
        <w:rPr>
          <w:caps/>
          <w:color w:val="0070C0"/>
          <w:sz w:val="22"/>
          <w:szCs w:val="22"/>
        </w:rPr>
        <w:t xml:space="preserve">New York City – </w:t>
      </w:r>
      <w:r w:rsidRPr="0059210A">
        <w:rPr>
          <w:b w:val="0"/>
          <w:bCs w:val="0"/>
          <w:color w:val="auto"/>
          <w:sz w:val="22"/>
          <w:szCs w:val="22"/>
        </w:rPr>
        <w:t>Reminder of City’s released</w:t>
      </w:r>
      <w:r w:rsidRPr="0059210A">
        <w:rPr>
          <w:b w:val="0"/>
          <w:bCs w:val="0"/>
          <w:sz w:val="22"/>
          <w:szCs w:val="22"/>
        </w:rPr>
        <w:t xml:space="preserve"> </w:t>
      </w:r>
      <w:hyperlink r:id="rId24" w:tgtFrame="_blank" w:history="1">
        <w:r w:rsidRPr="0059210A">
          <w:rPr>
            <w:caps/>
            <w:color w:val="0070C0"/>
            <w:sz w:val="22"/>
            <w:szCs w:val="22"/>
            <w:u w:val="single"/>
          </w:rPr>
          <w:t>Protected Time Off Notice</w:t>
        </w:r>
      </w:hyperlink>
      <w:r w:rsidRPr="0059210A">
        <w:rPr>
          <w:b w:val="0"/>
          <w:bCs w:val="0"/>
          <w:sz w:val="22"/>
          <w:szCs w:val="22"/>
        </w:rPr>
        <w:t> </w:t>
      </w:r>
      <w:r w:rsidRPr="0059210A">
        <w:rPr>
          <w:b w:val="0"/>
          <w:bCs w:val="0"/>
          <w:color w:val="auto"/>
          <w:sz w:val="22"/>
          <w:szCs w:val="22"/>
        </w:rPr>
        <w:t>that needs to be distributed to all New York City employees (previously released in the February WIRE State Section)</w:t>
      </w:r>
    </w:p>
    <w:p w14:paraId="6114322A" w14:textId="77777777" w:rsidR="004C35C0" w:rsidRPr="0059210A" w:rsidRDefault="004C35C0">
      <w:pPr>
        <w:pStyle w:val="MainSectionHead"/>
        <w:numPr>
          <w:ilvl w:val="0"/>
          <w:numId w:val="334"/>
        </w:numPr>
        <w:tabs>
          <w:tab w:val="num" w:pos="360"/>
        </w:tabs>
        <w:ind w:left="540" w:hanging="180"/>
        <w:rPr>
          <w:sz w:val="22"/>
          <w:szCs w:val="22"/>
        </w:rPr>
      </w:pPr>
      <w:r w:rsidRPr="0059210A">
        <w:rPr>
          <w:caps/>
          <w:color w:val="0070C0"/>
          <w:sz w:val="22"/>
          <w:szCs w:val="22"/>
        </w:rPr>
        <w:lastRenderedPageBreak/>
        <w:t>vermont –</w:t>
      </w:r>
      <w:r w:rsidRPr="0059210A">
        <w:rPr>
          <w:caps/>
          <w:color w:val="auto"/>
          <w:sz w:val="22"/>
          <w:szCs w:val="22"/>
        </w:rPr>
        <w:t xml:space="preserve"> </w:t>
      </w:r>
      <w:r w:rsidRPr="0059210A">
        <w:rPr>
          <w:b w:val="0"/>
          <w:bCs w:val="0"/>
          <w:color w:val="auto"/>
          <w:sz w:val="22"/>
          <w:szCs w:val="22"/>
        </w:rPr>
        <w:t>The state has released an updated</w:t>
      </w:r>
      <w:r w:rsidRPr="0059210A">
        <w:rPr>
          <w:b w:val="0"/>
          <w:bCs w:val="0"/>
          <w:sz w:val="22"/>
          <w:szCs w:val="22"/>
        </w:rPr>
        <w:t xml:space="preserve"> </w:t>
      </w:r>
      <w:hyperlink r:id="rId25" w:history="1">
        <w:r w:rsidRPr="0059210A">
          <w:rPr>
            <w:caps/>
            <w:color w:val="0070C0"/>
            <w:sz w:val="22"/>
            <w:szCs w:val="22"/>
            <w:u w:val="single"/>
          </w:rPr>
          <w:t>Unemployment Insurance Notice</w:t>
        </w:r>
      </w:hyperlink>
      <w:r w:rsidRPr="0059210A">
        <w:rPr>
          <w:caps/>
          <w:color w:val="0070C0"/>
          <w:sz w:val="22"/>
          <w:szCs w:val="22"/>
          <w:u w:val="single"/>
        </w:rPr>
        <w:t xml:space="preserve"> </w:t>
      </w:r>
      <w:r w:rsidRPr="0059210A">
        <w:rPr>
          <w:b w:val="0"/>
          <w:bCs w:val="0"/>
          <w:color w:val="auto"/>
          <w:sz w:val="22"/>
          <w:szCs w:val="22"/>
        </w:rPr>
        <w:t>revised formatting, added a statutory reference, and expanded employee eligibility language to include protections related to sexual violence and stalking.</w:t>
      </w:r>
    </w:p>
    <w:p w14:paraId="491441EF" w14:textId="77777777" w:rsidR="00363B4D" w:rsidRPr="00DD7BD1" w:rsidRDefault="00363B4D" w:rsidP="0059210A">
      <w:pPr>
        <w:pStyle w:val="ParagraphBasic"/>
        <w:spacing w:after="0" w:line="240" w:lineRule="auto"/>
        <w:rPr>
          <w:rStyle w:val="Hyperlink"/>
          <w:rFonts w:ascii="Calibri" w:hAnsi="Calibri" w:cs="Calibri"/>
          <w:b/>
          <w:bCs/>
          <w:color w:val="auto"/>
          <w:kern w:val="36"/>
          <w:sz w:val="28"/>
          <w:szCs w:val="28"/>
          <w:u w:val="none"/>
        </w:rPr>
      </w:pP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pPr>
        <w:pStyle w:val="ListParagraph"/>
        <w:numPr>
          <w:ilvl w:val="0"/>
          <w:numId w:val="327"/>
        </w:numPr>
        <w:spacing w:after="0" w:line="240" w:lineRule="auto"/>
      </w:pPr>
      <w:r w:rsidRPr="0059210A">
        <w:rPr>
          <w:rFonts w:ascii="Calibri" w:eastAsiaTheme="minorEastAsia" w:hAnsi="Calibri" w:cs="Calibri"/>
          <w:b/>
          <w:bCs/>
          <w:caps/>
          <w:noProof/>
          <w:color w:val="0070C0"/>
        </w:rPr>
        <w:t>MINNESOTA</w:t>
      </w:r>
      <w:r w:rsidRPr="00FF2E8E">
        <w:rPr>
          <w:b/>
          <w:bCs/>
          <w:noProof/>
          <w:color w:val="0E425C"/>
          <w:sz w:val="28"/>
          <w:szCs w:val="28"/>
        </w:rPr>
        <w:t xml:space="preserve"> </w:t>
      </w:r>
      <w:r w:rsidRPr="00C61DC8">
        <w:t xml:space="preserve">– updated </w:t>
      </w:r>
      <w:hyperlink r:id="rId26"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27"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28"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29"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30"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31"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32"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33"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34"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35"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36"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37"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38"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39"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40"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41"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42"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43"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44"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45"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46"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47"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48"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49"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50"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1"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2"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53"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54"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55"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56"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57"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58"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59"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60"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61"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62"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63"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4"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5"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6"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7"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8"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9"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0"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1"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2"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3"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4"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5"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6"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77"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lastRenderedPageBreak/>
        <w:t xml:space="preserve">MN </w:t>
      </w:r>
      <w:r w:rsidRPr="00DD7BD1">
        <w:rPr>
          <w:rFonts w:ascii="Calibri" w:eastAsiaTheme="minorHAnsi" w:hAnsi="Calibri" w:cs="Calibri"/>
          <w:b w:val="0"/>
          <w:bCs w:val="0"/>
          <w:kern w:val="0"/>
          <w:sz w:val="22"/>
          <w:szCs w:val="22"/>
        </w:rPr>
        <w:t xml:space="preserve">– new </w:t>
      </w:r>
      <w:hyperlink r:id="rId78"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79"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80">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81">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82">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83">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84">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85">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86">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87">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88">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89">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90">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91">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92">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93">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94"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95"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96"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97"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98"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99"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100"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101"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102"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103"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w:t>
      </w:r>
      <w:proofErr w:type="gramStart"/>
      <w:r w:rsidRPr="00DD7BD1">
        <w:rPr>
          <w:rFonts w:ascii="Calibri" w:eastAsiaTheme="minorHAnsi" w:hAnsi="Calibri" w:cs="Calibri"/>
          <w:b w:val="0"/>
          <w:bCs w:val="0"/>
          <w:sz w:val="22"/>
          <w:szCs w:val="22"/>
        </w:rPr>
        <w:t>actually provided</w:t>
      </w:r>
      <w:proofErr w:type="gramEnd"/>
      <w:r w:rsidRPr="00DD7BD1">
        <w:rPr>
          <w:rFonts w:ascii="Calibri" w:eastAsiaTheme="minorHAnsi" w:hAnsi="Calibri" w:cs="Calibri"/>
          <w:b w:val="0"/>
          <w:bCs w:val="0"/>
          <w:sz w:val="22"/>
          <w:szCs w:val="22"/>
        </w:rPr>
        <w:t xml:space="preserve">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104"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105"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 xml:space="preserve">state ban on most non-compete agreements </w:t>
      </w:r>
      <w:proofErr w:type="gramStart"/>
      <w:r w:rsidRPr="00DD7BD1">
        <w:rPr>
          <w:rFonts w:ascii="Calibri" w:eastAsiaTheme="minorHAnsi" w:hAnsi="Calibri" w:cs="Calibri"/>
          <w:b w:val="0"/>
          <w:bCs w:val="0"/>
          <w:sz w:val="22"/>
          <w:szCs w:val="22"/>
        </w:rPr>
        <w:t>entered into</w:t>
      </w:r>
      <w:proofErr w:type="gramEnd"/>
      <w:r w:rsidRPr="00DD7BD1">
        <w:rPr>
          <w:rFonts w:ascii="Calibri" w:eastAsiaTheme="minorHAnsi" w:hAnsi="Calibri" w:cs="Calibri"/>
          <w:b w:val="0"/>
          <w:bCs w:val="0"/>
          <w:sz w:val="22"/>
          <w:szCs w:val="22"/>
        </w:rPr>
        <w:t xml:space="preserve">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lastRenderedPageBreak/>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106"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107"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108"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109"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0"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1"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2"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3"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14"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15"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16"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17"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18"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w:t>
      </w:r>
      <w:proofErr w:type="gramStart"/>
      <w:r w:rsidRPr="00DD7BD1">
        <w:rPr>
          <w:rFonts w:ascii="Calibri" w:eastAsiaTheme="minorHAnsi" w:hAnsi="Calibri" w:cs="Calibri"/>
          <w:b w:val="0"/>
          <w:bCs w:val="0"/>
          <w:sz w:val="22"/>
          <w:szCs w:val="22"/>
        </w:rPr>
        <w:t xml:space="preserve"> 2025</w:t>
      </w:r>
      <w:proofErr w:type="gramEnd"/>
      <w:r w:rsidRPr="00DD7BD1">
        <w:rPr>
          <w:rFonts w:ascii="Calibri" w:eastAsiaTheme="minorHAnsi" w:hAnsi="Calibri" w:cs="Calibri"/>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19"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20"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21"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22"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23"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24"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25"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704CEB9A"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r w:rsidR="00F1262E">
        <w:rPr>
          <w:rStyle w:val="Hyperlink"/>
          <w:rFonts w:ascii="Calibri" w:hAnsi="Calibri" w:cs="Calibri"/>
          <w:b/>
          <w:bCs/>
          <w:color w:val="auto"/>
          <w:kern w:val="36"/>
          <w:sz w:val="28"/>
          <w:szCs w:val="28"/>
          <w:u w:val="none"/>
        </w:rPr>
        <w:t>ch</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26"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lastRenderedPageBreak/>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27"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28"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EF0B786"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r w:rsidR="00F1262E">
        <w:rPr>
          <w:rStyle w:val="Hyperlink"/>
          <w:rFonts w:ascii="Calibri" w:hAnsi="Calibri" w:cs="Calibri"/>
          <w:b/>
          <w:bCs/>
          <w:color w:val="auto"/>
          <w:kern w:val="36"/>
          <w:sz w:val="28"/>
          <w:szCs w:val="28"/>
          <w:u w:val="none"/>
        </w:rPr>
        <w:t>ruary</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29"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30"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31"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32"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33"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34"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35"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36"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37"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38"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39"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0A790784"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r w:rsidR="00F1262E">
        <w:rPr>
          <w:rStyle w:val="Hyperlink"/>
          <w:rFonts w:ascii="Calibri" w:hAnsi="Calibri" w:cs="Calibri"/>
          <w:b/>
          <w:bCs/>
          <w:color w:val="auto"/>
          <w:kern w:val="36"/>
          <w:sz w:val="28"/>
          <w:szCs w:val="28"/>
          <w:u w:val="none"/>
        </w:rPr>
        <w:t>uary</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40"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41"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42"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43"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44"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45"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3811A59A" w14:textId="7C07DC2B"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0BD289AE" w14:textId="3581D594" w:rsidR="00F1262E" w:rsidRDefault="00F1262E"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Released May 2026 - NONE</w:t>
      </w:r>
    </w:p>
    <w:p w14:paraId="6B5FEA39" w14:textId="60221291"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AD75E7">
        <w:rPr>
          <w:rStyle w:val="Hyperlink"/>
          <w:rFonts w:ascii="Calibri" w:eastAsiaTheme="minorHAnsi" w:hAnsi="Calibri" w:cs="Calibri"/>
          <w:color w:val="C00000"/>
          <w:sz w:val="22"/>
          <w:szCs w:val="22"/>
          <w:u w:val="none"/>
        </w:rPr>
        <w:t>April 2026</w:t>
      </w:r>
    </w:p>
    <w:p w14:paraId="6B121068"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California State Handbook Addendum</w:t>
      </w:r>
    </w:p>
    <w:p w14:paraId="2F0C5D85" w14:textId="77777777" w:rsidR="00ED6400" w:rsidRPr="00A70D1E" w:rsidRDefault="00ED6400">
      <w:pPr>
        <w:pStyle w:val="ListParagraph"/>
        <w:numPr>
          <w:ilvl w:val="0"/>
          <w:numId w:val="335"/>
        </w:numPr>
        <w:spacing w:after="0" w:line="240" w:lineRule="auto"/>
        <w:rPr>
          <w:b/>
          <w:bCs/>
          <w:caps/>
          <w:noProof/>
        </w:rPr>
      </w:pPr>
      <w:r w:rsidRPr="00A70D1E">
        <w:rPr>
          <w:b/>
          <w:bCs/>
        </w:rPr>
        <w:t>Family Medical Leave Policy</w:t>
      </w:r>
      <w:r w:rsidRPr="00A70D1E">
        <w:t xml:space="preserve"> updated to reflect recommended clarification verbiage edits</w:t>
      </w:r>
    </w:p>
    <w:p w14:paraId="086C74FC" w14:textId="77777777" w:rsidR="00ED6400" w:rsidRPr="00A70D1E" w:rsidRDefault="00ED6400" w:rsidP="00ED6400">
      <w:pPr>
        <w:pStyle w:val="ListParagraph"/>
        <w:spacing w:after="0" w:line="240" w:lineRule="auto"/>
        <w:ind w:left="1440"/>
        <w:rPr>
          <w:b/>
          <w:bCs/>
          <w:caps/>
          <w:noProof/>
        </w:rPr>
      </w:pPr>
    </w:p>
    <w:p w14:paraId="43D0ADD4"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Maine State Handbook Addendum</w:t>
      </w:r>
    </w:p>
    <w:p w14:paraId="37A98664" w14:textId="77777777" w:rsidR="00ED6400" w:rsidRPr="00A70D1E" w:rsidRDefault="00ED6400">
      <w:pPr>
        <w:pStyle w:val="ListParagraph"/>
        <w:numPr>
          <w:ilvl w:val="0"/>
          <w:numId w:val="335"/>
        </w:numPr>
        <w:spacing w:after="0" w:line="240" w:lineRule="auto"/>
        <w:rPr>
          <w:b/>
          <w:bCs/>
          <w:caps/>
          <w:noProof/>
          <w:color w:val="0E425C"/>
        </w:rPr>
      </w:pPr>
      <w:r w:rsidRPr="00A70D1E">
        <w:rPr>
          <w:b/>
          <w:bCs/>
        </w:rPr>
        <w:t xml:space="preserve">Paid Family and Medical Leave (for </w:t>
      </w:r>
      <w:r w:rsidRPr="00A70D1E">
        <w:rPr>
          <w:b/>
          <w:bCs/>
          <w:color w:val="C00000"/>
          <w:u w:val="single"/>
        </w:rPr>
        <w:t>State Plans</w:t>
      </w:r>
      <w:r w:rsidRPr="00A70D1E">
        <w:rPr>
          <w:b/>
          <w:bCs/>
        </w:rPr>
        <w:t>)</w:t>
      </w:r>
      <w:r w:rsidRPr="00A70D1E">
        <w:t xml:space="preserve"> </w:t>
      </w:r>
      <w:r w:rsidRPr="00A70D1E">
        <w:rPr>
          <w:b/>
          <w:bCs/>
        </w:rPr>
        <w:t>Policy</w:t>
      </w:r>
      <w:r w:rsidRPr="00A70D1E">
        <w:t xml:space="preserve"> added. Employers have the option to choose Private Insurance Plan or a State Plan.  As such Policies addressing each are now included in the State Addendum for employers to review and adopt as applicable to themselves</w:t>
      </w:r>
    </w:p>
    <w:p w14:paraId="7D958523" w14:textId="77777777" w:rsidR="00ED6400" w:rsidRPr="00A70D1E" w:rsidRDefault="00ED6400" w:rsidP="00ED6400">
      <w:pPr>
        <w:pStyle w:val="ListParagraph"/>
        <w:spacing w:after="0" w:line="240" w:lineRule="auto"/>
        <w:ind w:left="1440"/>
        <w:rPr>
          <w:b/>
          <w:bCs/>
          <w:caps/>
          <w:noProof/>
          <w:color w:val="0E425C"/>
        </w:rPr>
      </w:pPr>
    </w:p>
    <w:p w14:paraId="6C21959C"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Massachusetts State Handbook Addendum</w:t>
      </w:r>
    </w:p>
    <w:p w14:paraId="5F75724A" w14:textId="77777777" w:rsidR="00ED6400" w:rsidRDefault="00ED6400">
      <w:pPr>
        <w:pStyle w:val="ListParagraph"/>
        <w:numPr>
          <w:ilvl w:val="0"/>
          <w:numId w:val="335"/>
        </w:numPr>
        <w:suppressAutoHyphens/>
        <w:autoSpaceDN w:val="0"/>
        <w:spacing w:after="0" w:line="240" w:lineRule="auto"/>
      </w:pPr>
      <w:r w:rsidRPr="00A70D1E">
        <w:rPr>
          <w:b/>
          <w:bCs/>
        </w:rPr>
        <w:t xml:space="preserve">Harassment &amp; Discrimination State Policy </w:t>
      </w:r>
      <w:r w:rsidRPr="00A70D1E">
        <w:t>updated to include updated contact details</w:t>
      </w:r>
    </w:p>
    <w:p w14:paraId="37AE5B06" w14:textId="77777777" w:rsidR="00ED6400" w:rsidRPr="00A70D1E" w:rsidRDefault="00ED6400" w:rsidP="00ED6400">
      <w:pPr>
        <w:pStyle w:val="ListParagraph"/>
        <w:suppressAutoHyphens/>
        <w:autoSpaceDN w:val="0"/>
        <w:spacing w:after="0" w:line="240" w:lineRule="auto"/>
        <w:ind w:left="1440"/>
      </w:pPr>
    </w:p>
    <w:p w14:paraId="36E6BC5D"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New York State Handbook Addendum</w:t>
      </w:r>
    </w:p>
    <w:p w14:paraId="4CD504B1" w14:textId="77777777" w:rsidR="00ED6400" w:rsidRDefault="00ED6400">
      <w:pPr>
        <w:pStyle w:val="ListParagraph"/>
        <w:numPr>
          <w:ilvl w:val="0"/>
          <w:numId w:val="335"/>
        </w:numPr>
        <w:suppressAutoHyphens/>
        <w:autoSpaceDN w:val="0"/>
        <w:spacing w:after="0" w:line="240" w:lineRule="auto"/>
      </w:pPr>
      <w:r w:rsidRPr="00A70D1E">
        <w:rPr>
          <w:b/>
          <w:bCs/>
        </w:rPr>
        <w:t xml:space="preserve">New York City Safe &amp; Sick Time Policy </w:t>
      </w:r>
      <w:r w:rsidRPr="00A70D1E">
        <w:t>updated to include 2 points of clarity</w:t>
      </w:r>
    </w:p>
    <w:p w14:paraId="2321CA07" w14:textId="77777777" w:rsidR="00ED6400" w:rsidRPr="00A70D1E" w:rsidRDefault="00ED6400" w:rsidP="00ED6400">
      <w:pPr>
        <w:pStyle w:val="ListParagraph"/>
        <w:suppressAutoHyphens/>
        <w:autoSpaceDN w:val="0"/>
        <w:spacing w:after="0" w:line="240" w:lineRule="auto"/>
        <w:ind w:left="1440"/>
      </w:pPr>
    </w:p>
    <w:p w14:paraId="62502C35"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lastRenderedPageBreak/>
        <w:t>Tennessee State Handbook Addendum</w:t>
      </w:r>
    </w:p>
    <w:p w14:paraId="38BCD9E7" w14:textId="77777777" w:rsidR="00ED6400" w:rsidRDefault="00ED6400">
      <w:pPr>
        <w:pStyle w:val="ListParagraph"/>
        <w:numPr>
          <w:ilvl w:val="0"/>
          <w:numId w:val="335"/>
        </w:numPr>
        <w:suppressAutoHyphens/>
        <w:autoSpaceDN w:val="0"/>
        <w:spacing w:after="0" w:line="240" w:lineRule="auto"/>
      </w:pPr>
      <w:r w:rsidRPr="00576597">
        <w:rPr>
          <w:b/>
          <w:bCs/>
        </w:rPr>
        <w:t>Organ Donation  Leave Policy</w:t>
      </w:r>
      <w:r w:rsidRPr="00576597">
        <w:t xml:space="preserve"> added due to newly adopted state regulations</w:t>
      </w:r>
    </w:p>
    <w:p w14:paraId="400034EE" w14:textId="77777777" w:rsidR="00ED6400" w:rsidRPr="00576597" w:rsidRDefault="00ED6400" w:rsidP="00ED6400">
      <w:pPr>
        <w:pStyle w:val="ListParagraph"/>
        <w:suppressAutoHyphens/>
        <w:autoSpaceDN w:val="0"/>
        <w:spacing w:after="0" w:line="240" w:lineRule="auto"/>
        <w:ind w:left="1440"/>
      </w:pPr>
    </w:p>
    <w:p w14:paraId="62FB6946"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Washington State Handbook Addendum</w:t>
      </w:r>
    </w:p>
    <w:p w14:paraId="620281F6" w14:textId="77777777" w:rsidR="00ED6400" w:rsidRPr="00A70D1E" w:rsidRDefault="00ED6400">
      <w:pPr>
        <w:pStyle w:val="ListParagraph"/>
        <w:numPr>
          <w:ilvl w:val="0"/>
          <w:numId w:val="335"/>
        </w:numPr>
        <w:suppressAutoHyphens/>
        <w:autoSpaceDN w:val="0"/>
        <w:spacing w:after="0" w:line="240" w:lineRule="auto"/>
      </w:pPr>
      <w:r w:rsidRPr="00A70D1E">
        <w:rPr>
          <w:b/>
          <w:bCs/>
        </w:rPr>
        <w:t>Paid &amp; Family Medical Leave Policy</w:t>
      </w:r>
      <w:r w:rsidRPr="00A70D1E">
        <w:t xml:space="preserve"> updated to reflect updated job protection eligibility language</w:t>
      </w:r>
    </w:p>
    <w:p w14:paraId="456249ED"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56ABC9A"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770B5DD" w14:textId="59A977EE"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pPr>
        <w:pStyle w:val="ListParagraph"/>
        <w:numPr>
          <w:ilvl w:val="0"/>
          <w:numId w:val="328"/>
        </w:numPr>
        <w:spacing w:after="100" w:line="276" w:lineRule="auto"/>
        <w:ind w:left="810"/>
        <w:rPr>
          <w:b/>
          <w:bCs/>
          <w:caps/>
          <w:noProof/>
          <w:color w:val="0E425C"/>
        </w:rPr>
      </w:pPr>
      <w:r w:rsidRPr="00CD0D12">
        <w:rPr>
          <w:b/>
          <w:bCs/>
          <w:caps/>
          <w:noProof/>
          <w:color w:val="0E425C"/>
        </w:rPr>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t xml:space="preserve">Minneapolis Sick &amp; Safe Time Policy </w:t>
      </w:r>
      <w:r w:rsidRPr="00530B66">
        <w:t xml:space="preserve">– policy updated to reflect carryover of Earned Sick &amp; Safe Time at year’s end up to the maximum allowable under </w:t>
      </w:r>
      <w:proofErr w:type="spellStart"/>
      <w:r w:rsidRPr="00530B66">
        <w:t>he</w:t>
      </w:r>
      <w:proofErr w:type="spellEnd"/>
      <w:r w:rsidRPr="00530B66">
        <w:t xml:space="preserv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pPr>
        <w:pStyle w:val="ListParagraph"/>
        <w:numPr>
          <w:ilvl w:val="1"/>
          <w:numId w:val="316"/>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 xml:space="preserve">Revised language added </w:t>
      </w:r>
      <w:proofErr w:type="gramStart"/>
      <w:r w:rsidRPr="00DD7BD1">
        <w:rPr>
          <w:rFonts w:ascii="Calibri" w:hAnsi="Calibri" w:cs="Calibri"/>
        </w:rPr>
        <w:t>in regard to</w:t>
      </w:r>
      <w:proofErr w:type="gramEnd"/>
      <w:r w:rsidRPr="00DD7BD1">
        <w:rPr>
          <w:rFonts w:ascii="Calibri" w:hAnsi="Calibri" w:cs="Calibri"/>
        </w:rPr>
        <w:t xml:space="preserve">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lastRenderedPageBreak/>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lastRenderedPageBreak/>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lastRenderedPageBreak/>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Pr="00DD7BD1"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2A0B48AD" w14:textId="206FE807" w:rsidR="00F1262E" w:rsidRDefault="00F1262E"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 xml:space="preserve">May 2026 </w:t>
      </w:r>
      <w:r w:rsidRPr="00FE503A">
        <w:rPr>
          <w:rFonts w:eastAsiaTheme="minorHAnsi" w:cs="Calibri"/>
          <w:b/>
          <w:bCs/>
          <w:color w:val="C00000"/>
          <w:kern w:val="36"/>
          <w:sz w:val="28"/>
          <w:szCs w:val="28"/>
        </w:rPr>
        <w:t>Alerts/Reminders:</w:t>
      </w:r>
    </w:p>
    <w:p w14:paraId="2A243153" w14:textId="77777777" w:rsidR="00F1262E" w:rsidRPr="009B6798" w:rsidRDefault="00F1262E" w:rsidP="00F1262E">
      <w:pPr>
        <w:pStyle w:val="MainSectionHead"/>
        <w:spacing w:before="0" w:after="0" w:line="240" w:lineRule="auto"/>
        <w:rPr>
          <w:caps/>
        </w:rPr>
      </w:pPr>
      <w:r w:rsidRPr="005C7D27">
        <w:rPr>
          <w:caps/>
          <w:color w:val="0070C0"/>
        </w:rPr>
        <w:lastRenderedPageBreak/>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May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June</w:t>
      </w:r>
      <w:r w:rsidRPr="009B6798">
        <w:rPr>
          <w:caps/>
          <w:color w:val="0070C0"/>
        </w:rPr>
        <w:t xml:space="preserve"> 3</w:t>
      </w:r>
      <w:r>
        <w:rPr>
          <w:caps/>
          <w:color w:val="0070C0"/>
        </w:rPr>
        <w:t>0</w:t>
      </w:r>
      <w:r w:rsidRPr="009B6798">
        <w:rPr>
          <w:caps/>
          <w:color w:val="0070C0"/>
        </w:rPr>
        <w:t>,</w:t>
      </w:r>
      <w:r w:rsidRPr="009B6798">
        <w:rPr>
          <w:caps/>
          <w:color w:val="0070C0"/>
          <w:spacing w:val="-9"/>
        </w:rPr>
        <w:t xml:space="preserve"> </w:t>
      </w:r>
      <w:r w:rsidRPr="009B6798">
        <w:rPr>
          <w:caps/>
          <w:color w:val="0070C0"/>
        </w:rPr>
        <w:t>2026</w:t>
      </w:r>
    </w:p>
    <w:p w14:paraId="4984F6C6" w14:textId="77777777" w:rsidR="00F1262E" w:rsidRDefault="00F1262E" w:rsidP="00F1262E">
      <w:pPr>
        <w:pStyle w:val="MainSectionHead"/>
        <w:spacing w:before="0" w:after="0" w:line="240" w:lineRule="auto"/>
        <w:rPr>
          <w:caps/>
        </w:rPr>
      </w:pPr>
    </w:p>
    <w:p w14:paraId="0CFBD78F" w14:textId="77777777" w:rsidR="00F1262E" w:rsidRDefault="00F1262E" w:rsidP="00F1262E">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34894352" w14:textId="77777777" w:rsidR="00F1262E" w:rsidRPr="00CA7C66" w:rsidRDefault="00F1262E" w:rsidP="00F1262E">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10E86760" w14:textId="77777777" w:rsidR="00F1262E" w:rsidRPr="00156B3D" w:rsidRDefault="00F1262E" w:rsidP="00F1262E">
      <w:pPr>
        <w:spacing w:after="0"/>
        <w:ind w:left="720"/>
      </w:pPr>
    </w:p>
    <w:p w14:paraId="3ED28566" w14:textId="77777777" w:rsidR="00F1262E" w:rsidRDefault="00F1262E" w:rsidP="00F1262E">
      <w:pPr>
        <w:rPr>
          <w:b/>
          <w:bCs/>
          <w:caps/>
          <w:noProof/>
          <w:color w:val="0070C0"/>
          <w:sz w:val="28"/>
          <w:szCs w:val="28"/>
        </w:rPr>
      </w:pPr>
      <w:r>
        <w:rPr>
          <w:b/>
          <w:bCs/>
          <w:caps/>
          <w:noProof/>
          <w:color w:val="0070C0"/>
          <w:sz w:val="28"/>
          <w:szCs w:val="28"/>
        </w:rPr>
        <w:t xml:space="preserve">New! </w:t>
      </w:r>
      <w:r w:rsidRPr="000D5D6E">
        <w:rPr>
          <w:b/>
          <w:bCs/>
          <w:caps/>
          <w:noProof/>
          <w:color w:val="0E425C"/>
          <w:sz w:val="28"/>
          <w:szCs w:val="28"/>
        </w:rPr>
        <w:t>DOL Rescinds 2024 Final Overtime Rule</w:t>
      </w:r>
    </w:p>
    <w:p w14:paraId="2D546463" w14:textId="77777777" w:rsidR="00F1262E" w:rsidRDefault="00F1262E" w:rsidP="00F1262E">
      <w:r w:rsidRPr="000D5D6E">
        <w:t xml:space="preserve">On May 14, 2026, the U.S. Department of Labor (DOL) announced a </w:t>
      </w:r>
      <w:hyperlink r:id="rId146" w:history="1">
        <w:r w:rsidRPr="00C3055A">
          <w:rPr>
            <w:rStyle w:val="Hyperlink"/>
          </w:rPr>
          <w:t>technical amendment</w:t>
        </w:r>
      </w:hyperlink>
      <w:r>
        <w:t xml:space="preserve"> </w:t>
      </w:r>
      <w:r w:rsidRPr="000D5D6E">
        <w:t xml:space="preserve">rescinding the department’s </w:t>
      </w:r>
      <w:hyperlink r:id="rId147" w:history="1">
        <w:r w:rsidRPr="00214307">
          <w:rPr>
            <w:rStyle w:val="Hyperlink"/>
          </w:rPr>
          <w:t>2024 final overtime rule</w:t>
        </w:r>
      </w:hyperlink>
      <w:r>
        <w:t xml:space="preserve">. </w:t>
      </w:r>
      <w:r w:rsidRPr="000D5D6E">
        <w:t>The DOL’s technical amendment</w:t>
      </w:r>
      <w:r w:rsidRPr="0029743C">
        <w:t xml:space="preserve"> formally </w:t>
      </w:r>
      <w:r w:rsidRPr="000D5D6E">
        <w:t>reinstates the pre-July 2024 salary threshold that white-collar employees must receive to qualify for the FLSA overtime exemption.</w:t>
      </w:r>
    </w:p>
    <w:p w14:paraId="199BE4A3" w14:textId="77777777" w:rsidR="00F1262E" w:rsidRPr="000D5D6E" w:rsidRDefault="00F1262E" w:rsidP="00F1262E">
      <w:pPr>
        <w:pStyle w:val="Heading2"/>
        <w:rPr>
          <w:color w:val="auto"/>
        </w:rPr>
      </w:pPr>
      <w:r w:rsidRPr="000D5D6E">
        <w:rPr>
          <w:color w:val="auto"/>
        </w:rPr>
        <w:t>2024 Final Rule</w:t>
      </w:r>
      <w:r>
        <w:rPr>
          <w:color w:val="auto"/>
        </w:rPr>
        <w:t xml:space="preserve"> - Timeline</w:t>
      </w:r>
    </w:p>
    <w:p w14:paraId="0C9EFD50" w14:textId="77777777" w:rsidR="00F1262E" w:rsidRDefault="00F1262E" w:rsidP="00F1262E">
      <w:r w:rsidRPr="000D5D6E">
        <w:t xml:space="preserve">On </w:t>
      </w:r>
      <w:r w:rsidRPr="0029743C">
        <w:t xml:space="preserve">April 26, </w:t>
      </w:r>
      <w:r w:rsidRPr="0029743C">
        <w:rPr>
          <w:b/>
          <w:bCs/>
        </w:rPr>
        <w:t>2024</w:t>
      </w:r>
      <w:r w:rsidRPr="0029743C">
        <w:t>,</w:t>
      </w:r>
      <w:r w:rsidRPr="000D5D6E">
        <w:t xml:space="preserve"> the DOL published a final rule amending the requirements that employees in white-collar occupations must satisfy to qualify for an FLSA overtime exemption.</w:t>
      </w:r>
    </w:p>
    <w:p w14:paraId="4A688D1A" w14:textId="77777777" w:rsidR="00F1262E" w:rsidRPr="000D5D6E" w:rsidRDefault="00F1262E" w:rsidP="00F1262E">
      <w:r w:rsidRPr="000D5D6E">
        <w:t>The</w:t>
      </w:r>
      <w:r>
        <w:t xml:space="preserve"> 2024</w:t>
      </w:r>
      <w:r w:rsidRPr="000D5D6E">
        <w:t xml:space="preserve"> final rule</w:t>
      </w:r>
      <w:r>
        <w:t xml:space="preserve"> was to</w:t>
      </w:r>
      <w:r w:rsidRPr="000D5D6E">
        <w:t xml:space="preserve"> increase the standard salary level, starting July 1, 2024, from:</w:t>
      </w:r>
    </w:p>
    <w:p w14:paraId="27F9EA46" w14:textId="77777777" w:rsidR="00F1262E" w:rsidRPr="000D5D6E" w:rsidRDefault="00F1262E" w:rsidP="00F1262E">
      <w:pPr>
        <w:pStyle w:val="ListParagraph"/>
        <w:tabs>
          <w:tab w:val="left" w:pos="630"/>
        </w:tabs>
        <w:spacing w:after="100" w:line="264" w:lineRule="auto"/>
        <w:ind w:left="630" w:hanging="216"/>
        <w:contextualSpacing w:val="0"/>
      </w:pPr>
      <w:r w:rsidRPr="000D5D6E">
        <w:rPr>
          <w:u w:val="single"/>
        </w:rPr>
        <w:t>$684</w:t>
      </w:r>
      <w:r w:rsidRPr="000D5D6E">
        <w:t xml:space="preserve"> to $844 per week ($35,568 to $43,888 per year) for EAP employees; and</w:t>
      </w:r>
    </w:p>
    <w:p w14:paraId="399D5260" w14:textId="77777777" w:rsidR="00F1262E" w:rsidRPr="001E2577" w:rsidRDefault="00F1262E" w:rsidP="00F1262E">
      <w:pPr>
        <w:pStyle w:val="ListParagraph"/>
        <w:tabs>
          <w:tab w:val="left" w:pos="630"/>
        </w:tabs>
        <w:spacing w:after="100" w:line="264" w:lineRule="auto"/>
        <w:ind w:left="630" w:hanging="216"/>
        <w:contextualSpacing w:val="0"/>
      </w:pPr>
      <w:r w:rsidRPr="000D5D6E">
        <w:rPr>
          <w:u w:val="single"/>
        </w:rPr>
        <w:t>$107,432</w:t>
      </w:r>
      <w:r w:rsidRPr="000D5D6E">
        <w:t xml:space="preserve"> to $132,964 per year for HCEs</w:t>
      </w:r>
      <w:r>
        <w:t xml:space="preserve"> </w:t>
      </w:r>
    </w:p>
    <w:p w14:paraId="636E09A2" w14:textId="77777777" w:rsidR="00F1262E" w:rsidRPr="00EC1D95" w:rsidRDefault="00F1262E" w:rsidP="00F1262E">
      <w:pPr>
        <w:tabs>
          <w:tab w:val="left" w:pos="288"/>
        </w:tabs>
        <w:spacing w:line="264" w:lineRule="auto"/>
        <w:rPr>
          <w:b/>
          <w:bCs/>
        </w:rPr>
      </w:pPr>
      <w:r w:rsidRPr="001E2577">
        <w:rPr>
          <w:b/>
          <w:bCs/>
        </w:rPr>
        <w:t xml:space="preserve">NOTE: Some states have higher </w:t>
      </w:r>
      <w:r>
        <w:rPr>
          <w:b/>
          <w:bCs/>
        </w:rPr>
        <w:t>minimum salary t</w:t>
      </w:r>
      <w:r w:rsidRPr="001E2577">
        <w:rPr>
          <w:b/>
          <w:bCs/>
        </w:rPr>
        <w:t>hresholds than the</w:t>
      </w:r>
      <w:r>
        <w:rPr>
          <w:b/>
          <w:bCs/>
        </w:rPr>
        <w:t>se</w:t>
      </w:r>
      <w:r w:rsidRPr="001E2577">
        <w:rPr>
          <w:b/>
          <w:bCs/>
        </w:rPr>
        <w:t xml:space="preserve"> </w:t>
      </w:r>
      <w:r>
        <w:rPr>
          <w:b/>
          <w:bCs/>
        </w:rPr>
        <w:t>f</w:t>
      </w:r>
      <w:r w:rsidRPr="001E2577">
        <w:rPr>
          <w:b/>
          <w:bCs/>
        </w:rPr>
        <w:t xml:space="preserve">ederal </w:t>
      </w:r>
      <w:r>
        <w:rPr>
          <w:b/>
          <w:bCs/>
        </w:rPr>
        <w:t>t</w:t>
      </w:r>
      <w:r w:rsidRPr="001E2577">
        <w:rPr>
          <w:b/>
          <w:bCs/>
        </w:rPr>
        <w:t>hresholds</w:t>
      </w:r>
    </w:p>
    <w:p w14:paraId="0F74871D" w14:textId="77777777" w:rsidR="00F1262E" w:rsidRPr="000D5D6E" w:rsidRDefault="00F1262E" w:rsidP="00F1262E">
      <w:r>
        <w:t>Then under the 2024 Rule,</w:t>
      </w:r>
      <w:r w:rsidRPr="000D5D6E">
        <w:t xml:space="preserve"> the standard salary level </w:t>
      </w:r>
      <w:r w:rsidRPr="00EC1D95">
        <w:rPr>
          <w:u w:val="single"/>
        </w:rPr>
        <w:t>was set to increase</w:t>
      </w:r>
      <w:r w:rsidRPr="000D5D6E">
        <w:t xml:space="preserve"> again </w:t>
      </w:r>
      <w:r>
        <w:t>on January 1, 2025</w:t>
      </w:r>
      <w:r w:rsidRPr="000D5D6E">
        <w:t>:</w:t>
      </w:r>
    </w:p>
    <w:p w14:paraId="04700F4C"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$844 to $1,128 per week ($43,888 to $58,656 per year) for EAP employees; and</w:t>
      </w:r>
    </w:p>
    <w:p w14:paraId="5A078D15"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$132,964 to $151,164 per year for HCEs.</w:t>
      </w:r>
    </w:p>
    <w:p w14:paraId="6EBC3A7D" w14:textId="77777777" w:rsidR="00F1262E" w:rsidRDefault="00F1262E" w:rsidP="00F1262E">
      <w:r>
        <w:t>As you may recall, o</w:t>
      </w:r>
      <w:r w:rsidRPr="000D5D6E">
        <w:t>n Nov</w:t>
      </w:r>
      <w:r>
        <w:t>ember</w:t>
      </w:r>
      <w:r w:rsidRPr="000D5D6E">
        <w:t xml:space="preserve"> 15, 2024, the U.S. District Court for the Eastern District of Texas vacated the DOL’s</w:t>
      </w:r>
      <w:r w:rsidRPr="00E6783F">
        <w:t> </w:t>
      </w:r>
      <w:hyperlink r:id="rId148" w:tgtFrame="_blank" w:history="1">
        <w:r w:rsidRPr="00E6783F">
          <w:rPr>
            <w:rStyle w:val="Hyperlink"/>
          </w:rPr>
          <w:t>final rule</w:t>
        </w:r>
      </w:hyperlink>
      <w:r>
        <w:t xml:space="preserve">, </w:t>
      </w:r>
      <w:r w:rsidRPr="000D5D6E">
        <w:t>which</w:t>
      </w:r>
      <w:r w:rsidRPr="000D5D6E">
        <w:rPr>
          <w:b/>
          <w:bCs/>
        </w:rPr>
        <w:t xml:space="preserve"> set aside the final rule’s increases t</w:t>
      </w:r>
      <w:r w:rsidRPr="000D5D6E">
        <w:rPr>
          <w:b/>
          <w:bCs/>
          <w:u w:val="single"/>
        </w:rPr>
        <w:t xml:space="preserve">o the standard salary level nationwide and returned the salary threshold to the pre-July 2024 </w:t>
      </w:r>
      <w:r>
        <w:rPr>
          <w:b/>
          <w:bCs/>
          <w:u w:val="single"/>
        </w:rPr>
        <w:t xml:space="preserve">(the 2019) </w:t>
      </w:r>
      <w:r w:rsidRPr="000D5D6E">
        <w:rPr>
          <w:b/>
          <w:bCs/>
          <w:u w:val="single"/>
        </w:rPr>
        <w:t>threshold</w:t>
      </w:r>
      <w:r w:rsidRPr="000D5D6E">
        <w:t xml:space="preserve"> (the above underlined salary amounts). </w:t>
      </w:r>
    </w:p>
    <w:p w14:paraId="461CC1C6" w14:textId="77777777" w:rsidR="00F1262E" w:rsidRDefault="00F1262E" w:rsidP="00F1262E">
      <w:r>
        <w:t>Then, o</w:t>
      </w:r>
      <w:r w:rsidRPr="000D5D6E">
        <w:t>n Nov</w:t>
      </w:r>
      <w:r>
        <w:t>ember</w:t>
      </w:r>
      <w:r w:rsidRPr="000D5D6E">
        <w:t xml:space="preserve"> 26, 2024, the DOL filed a notice of appeal seeking to overturn the District Court’s decision that vacated the DOL’s final rule. </w:t>
      </w:r>
    </w:p>
    <w:p w14:paraId="5842A637" w14:textId="77777777" w:rsidR="00F1262E" w:rsidRDefault="00F1262E" w:rsidP="00F1262E">
      <w:r>
        <w:t>Most recently o</w:t>
      </w:r>
      <w:r w:rsidRPr="000D5D6E">
        <w:t xml:space="preserve">n May 5, 2026, the DOL </w:t>
      </w:r>
      <w:r w:rsidRPr="0029743C">
        <w:t xml:space="preserve">agreed to dismiss its appeal of the District Court’s ruling vacating the 2024 final rule. </w:t>
      </w:r>
    </w:p>
    <w:p w14:paraId="0FEF6B4B" w14:textId="77777777" w:rsidR="00F1262E" w:rsidRDefault="00F1262E" w:rsidP="00F1262E">
      <w:r w:rsidRPr="000D5D6E">
        <w:rPr>
          <w:b/>
          <w:bCs/>
          <w:highlight w:val="lightGray"/>
        </w:rPr>
        <w:t>Employer Takeaway:</w:t>
      </w:r>
      <w:r>
        <w:t xml:space="preserve"> The DOL’s issuance of the technical amendment formally reinstates the pre-July 2024 salary thresholds that white-collar exempt positions must pay (the Salary Test) to qualify for the FLSA overtime exemption.</w:t>
      </w:r>
    </w:p>
    <w:p w14:paraId="6EF3D184" w14:textId="77777777" w:rsidR="00F1262E" w:rsidRDefault="00F1262E">
      <w:pPr>
        <w:pStyle w:val="ListParagraph"/>
        <w:numPr>
          <w:ilvl w:val="0"/>
          <w:numId w:val="343"/>
        </w:numPr>
        <w:spacing w:after="100" w:line="276" w:lineRule="auto"/>
      </w:pPr>
      <w:r>
        <w:t>E</w:t>
      </w:r>
      <w:r w:rsidRPr="0029743C">
        <w:t xml:space="preserve">xecutive, </w:t>
      </w:r>
      <w:r>
        <w:t>A</w:t>
      </w:r>
      <w:r w:rsidRPr="0029743C">
        <w:t xml:space="preserve">dministrative and </w:t>
      </w:r>
      <w:r>
        <w:t>P</w:t>
      </w:r>
      <w:r w:rsidRPr="0029743C">
        <w:t>rofessional exempt positions</w:t>
      </w:r>
      <w:r>
        <w:t xml:space="preserve"> meeting the Duties Test AND Salary Test of paying at least the minimum salary threshold</w:t>
      </w:r>
      <w:r w:rsidRPr="0029743C">
        <w:t xml:space="preserve"> </w:t>
      </w:r>
      <w:r>
        <w:t xml:space="preserve">of </w:t>
      </w:r>
      <w:r w:rsidRPr="0029743C">
        <w:t>$35,568 per year</w:t>
      </w:r>
    </w:p>
    <w:p w14:paraId="1AB9BAC7" w14:textId="77777777" w:rsidR="00F1262E" w:rsidRDefault="00F1262E">
      <w:pPr>
        <w:pStyle w:val="ListParagraph"/>
        <w:numPr>
          <w:ilvl w:val="0"/>
          <w:numId w:val="343"/>
        </w:numPr>
        <w:spacing w:after="100" w:line="276" w:lineRule="auto"/>
      </w:pPr>
      <w:r>
        <w:t>Separately for the Highly Compensated Employees (HCE) exemption, these classified employees must be paid at least a salary threshold of</w:t>
      </w:r>
      <w:r w:rsidRPr="0029743C">
        <w:t xml:space="preserve"> $107,432 per year</w:t>
      </w:r>
    </w:p>
    <w:p w14:paraId="623F27A7" w14:textId="77777777" w:rsidR="00F1262E" w:rsidRPr="00E74C5A" w:rsidRDefault="00F1262E" w:rsidP="00F1262E">
      <w:pPr>
        <w:rPr>
          <w:sz w:val="12"/>
          <w:szCs w:val="12"/>
        </w:rPr>
      </w:pPr>
    </w:p>
    <w:p w14:paraId="2BE116D3" w14:textId="77777777" w:rsidR="00F1262E" w:rsidRDefault="00F1262E" w:rsidP="00F1262E">
      <w:pPr>
        <w:rPr>
          <w:b/>
          <w:bCs/>
          <w:caps/>
          <w:noProof/>
          <w:color w:val="0E425C"/>
          <w:sz w:val="28"/>
          <w:szCs w:val="28"/>
        </w:rPr>
      </w:pPr>
      <w:r w:rsidRPr="002C23B3">
        <w:rPr>
          <w:b/>
          <w:bCs/>
          <w:caps/>
          <w:noProof/>
          <w:color w:val="0070C0"/>
          <w:sz w:val="28"/>
          <w:szCs w:val="28"/>
        </w:rPr>
        <w:t xml:space="preserve">New! </w:t>
      </w:r>
      <w:r>
        <w:rPr>
          <w:b/>
          <w:bCs/>
          <w:caps/>
          <w:noProof/>
          <w:color w:val="0E425C"/>
          <w:sz w:val="28"/>
          <w:szCs w:val="28"/>
        </w:rPr>
        <w:t>DOl Civil Penalty Amounts Remain Unchanged for 2026</w:t>
      </w:r>
    </w:p>
    <w:p w14:paraId="7535585E" w14:textId="77777777" w:rsidR="00F1262E" w:rsidRDefault="00F1262E" w:rsidP="00F1262E">
      <w:r w:rsidRPr="002C23B3">
        <w:t>Federal law requires agencies to adjust their civil money penalties for inflation, but due to a lapse in appropriations and data,</w:t>
      </w:r>
      <w:r>
        <w:t xml:space="preserve"> the DOL has cancelled</w:t>
      </w:r>
      <w:r w:rsidRPr="002C23B3">
        <w:t xml:space="preserve"> penalty </w:t>
      </w:r>
      <w:r>
        <w:t xml:space="preserve">inflation </w:t>
      </w:r>
      <w:r w:rsidRPr="002C23B3">
        <w:t>amounts</w:t>
      </w:r>
      <w:r>
        <w:t xml:space="preserve"> for 2026 for</w:t>
      </w:r>
      <w:r w:rsidRPr="002C23B3">
        <w:t xml:space="preserve"> employers that violate federal laws it enforces, such as the FLSA, ERISA, the FMLA and the OSH Act</w:t>
      </w:r>
      <w:r>
        <w:t xml:space="preserve">. As a result, penalty amounts will remain the same as 2025. </w:t>
      </w:r>
    </w:p>
    <w:p w14:paraId="1A8C0570" w14:textId="77777777" w:rsidR="00F1262E" w:rsidRPr="002C23B3" w:rsidRDefault="00F1262E" w:rsidP="00F1262E">
      <w:pPr>
        <w:rPr>
          <w:b/>
        </w:rPr>
      </w:pPr>
      <w:r>
        <w:rPr>
          <w:b/>
        </w:rPr>
        <w:lastRenderedPageBreak/>
        <w:t xml:space="preserve">2025 &amp; 2026 </w:t>
      </w:r>
      <w:r w:rsidRPr="002C23B3">
        <w:rPr>
          <w:b/>
        </w:rPr>
        <w:t>Penalty Amounts</w:t>
      </w:r>
      <w:r>
        <w:rPr>
          <w:b/>
        </w:rPr>
        <w:t xml:space="preserve"> </w:t>
      </w:r>
    </w:p>
    <w:p w14:paraId="08B953C3" w14:textId="77777777" w:rsidR="00F1262E" w:rsidRPr="002C23B3" w:rsidRDefault="00F1262E" w:rsidP="00F1262E">
      <w:r w:rsidRPr="002C23B3">
        <w:t>The following key penalty amounts remain in effect for both 2025 and 2026:</w:t>
      </w:r>
    </w:p>
    <w:p w14:paraId="48CF0A8C" w14:textId="77777777" w:rsidR="00F1262E" w:rsidRPr="002C23B3" w:rsidRDefault="00F1262E">
      <w:pPr>
        <w:pStyle w:val="ListParagraph"/>
        <w:numPr>
          <w:ilvl w:val="0"/>
          <w:numId w:val="344"/>
        </w:numPr>
        <w:spacing w:after="100" w:line="276" w:lineRule="auto"/>
      </w:pPr>
      <w:r w:rsidRPr="002C23B3">
        <w:rPr>
          <w:b/>
          <w:bCs/>
        </w:rPr>
        <w:t>FLSA violations:</w:t>
      </w:r>
      <w:r w:rsidRPr="002C23B3">
        <w:t xml:space="preserve"> Civil penalties of up to </w:t>
      </w:r>
      <w:r w:rsidRPr="002C23B3">
        <w:rPr>
          <w:b/>
          <w:bCs/>
        </w:rPr>
        <w:t>$2,515</w:t>
      </w:r>
      <w:r w:rsidRPr="002C23B3">
        <w:t xml:space="preserve"> per violation may be imposed for willful or repeated violations. For child labor violations, penalties may reach up to </w:t>
      </w:r>
      <w:r w:rsidRPr="002C23B3">
        <w:rPr>
          <w:b/>
          <w:bCs/>
        </w:rPr>
        <w:t>$16,035</w:t>
      </w:r>
      <w:r w:rsidRPr="002C23B3">
        <w:t xml:space="preserve"> per violation and </w:t>
      </w:r>
      <w:r w:rsidRPr="002C23B3">
        <w:rPr>
          <w:b/>
          <w:bCs/>
        </w:rPr>
        <w:t>$72,876</w:t>
      </w:r>
      <w:r w:rsidRPr="002C23B3">
        <w:t xml:space="preserve"> for each violation that causes death or serious injury of a minor employee (which may be doubled for willful or repeated violations, up to </w:t>
      </w:r>
      <w:r w:rsidRPr="002C23B3">
        <w:rPr>
          <w:b/>
          <w:bCs/>
        </w:rPr>
        <w:t>$145,752</w:t>
      </w:r>
      <w:r w:rsidRPr="002C23B3">
        <w:t xml:space="preserve">).  </w:t>
      </w:r>
    </w:p>
    <w:p w14:paraId="49D48B3A" w14:textId="77777777" w:rsidR="00F1262E" w:rsidRPr="002C23B3" w:rsidRDefault="00F1262E">
      <w:pPr>
        <w:pStyle w:val="ListParagraph"/>
        <w:numPr>
          <w:ilvl w:val="0"/>
          <w:numId w:val="344"/>
        </w:numPr>
        <w:spacing w:after="100" w:line="276" w:lineRule="auto"/>
      </w:pPr>
      <w:r w:rsidRPr="002C23B3">
        <w:rPr>
          <w:b/>
          <w:bCs/>
        </w:rPr>
        <w:t>Summary of Benefits and Coverage (SBC):</w:t>
      </w:r>
      <w:r w:rsidRPr="002C23B3">
        <w:t xml:space="preserve"> Failure to provide group health plan participants and beneficiaries with an SBC may result in a penalty of up to </w:t>
      </w:r>
      <w:r w:rsidRPr="002C23B3">
        <w:rPr>
          <w:b/>
          <w:bCs/>
        </w:rPr>
        <w:t xml:space="preserve">$1,443 </w:t>
      </w:r>
      <w:r w:rsidRPr="002C23B3">
        <w:t xml:space="preserve">per participant or beneficiary. </w:t>
      </w:r>
    </w:p>
    <w:p w14:paraId="79EE1F43" w14:textId="77777777" w:rsidR="00F1262E" w:rsidRPr="002C23B3" w:rsidRDefault="00F1262E">
      <w:pPr>
        <w:pStyle w:val="ListParagraph"/>
        <w:numPr>
          <w:ilvl w:val="0"/>
          <w:numId w:val="344"/>
        </w:numPr>
        <w:spacing w:after="100" w:line="276" w:lineRule="auto"/>
      </w:pPr>
      <w:r w:rsidRPr="002C23B3">
        <w:rPr>
          <w:b/>
          <w:bCs/>
        </w:rPr>
        <w:t>Form 5500 filings:</w:t>
      </w:r>
      <w:r w:rsidRPr="002C23B3">
        <w:t xml:space="preserve"> Failure to file an annual Form 5500 with the DOL can result in a penalty of up to </w:t>
      </w:r>
      <w:r w:rsidRPr="002C23B3">
        <w:rPr>
          <w:b/>
          <w:bCs/>
        </w:rPr>
        <w:t>$2,739</w:t>
      </w:r>
      <w:r w:rsidRPr="002C23B3">
        <w:t xml:space="preserve"> per day.</w:t>
      </w:r>
    </w:p>
    <w:p w14:paraId="3F323C75" w14:textId="77777777" w:rsidR="00F1262E" w:rsidRPr="002C23B3" w:rsidRDefault="00F1262E">
      <w:pPr>
        <w:pStyle w:val="ListParagraph"/>
        <w:numPr>
          <w:ilvl w:val="0"/>
          <w:numId w:val="344"/>
        </w:numPr>
        <w:spacing w:after="100" w:line="276" w:lineRule="auto"/>
      </w:pPr>
      <w:r w:rsidRPr="002C23B3">
        <w:rPr>
          <w:b/>
          <w:bCs/>
        </w:rPr>
        <w:t>FMLA notice:</w:t>
      </w:r>
      <w:r w:rsidRPr="002C23B3">
        <w:t xml:space="preserve"> Employers who willfully violate the FMLA posting requirement may face a penalty of up to </w:t>
      </w:r>
      <w:r w:rsidRPr="002C23B3">
        <w:rPr>
          <w:b/>
          <w:bCs/>
        </w:rPr>
        <w:t xml:space="preserve">$216 </w:t>
      </w:r>
      <w:r w:rsidRPr="002C23B3">
        <w:t>for each separate offense.</w:t>
      </w:r>
    </w:p>
    <w:p w14:paraId="05463CBC" w14:textId="77777777" w:rsidR="00F1262E" w:rsidRPr="002C23B3" w:rsidRDefault="00F1262E">
      <w:pPr>
        <w:pStyle w:val="ListParagraph"/>
        <w:numPr>
          <w:ilvl w:val="0"/>
          <w:numId w:val="344"/>
        </w:numPr>
        <w:spacing w:after="100" w:line="276" w:lineRule="auto"/>
      </w:pPr>
      <w:r w:rsidRPr="002C23B3">
        <w:rPr>
          <w:b/>
          <w:bCs/>
        </w:rPr>
        <w:t>Children’s Health Insurance Program (CHIP) notice:</w:t>
      </w:r>
      <w:r w:rsidRPr="002C23B3">
        <w:t xml:space="preserve"> Failure to provide the annual notice regarding CHIP coverage opportunities may result in a penalty of up to </w:t>
      </w:r>
      <w:r w:rsidRPr="002C23B3">
        <w:rPr>
          <w:b/>
          <w:bCs/>
        </w:rPr>
        <w:t>$145</w:t>
      </w:r>
      <w:r w:rsidRPr="002C23B3">
        <w:t xml:space="preserve"> per day (each employee is a separate violation). </w:t>
      </w:r>
    </w:p>
    <w:p w14:paraId="72949ECF" w14:textId="77777777" w:rsidR="00F1262E" w:rsidRPr="002C23B3" w:rsidRDefault="00F1262E">
      <w:pPr>
        <w:pStyle w:val="ListParagraph"/>
        <w:numPr>
          <w:ilvl w:val="0"/>
          <w:numId w:val="344"/>
        </w:numPr>
        <w:spacing w:after="100" w:line="276" w:lineRule="auto"/>
      </w:pPr>
      <w:r w:rsidRPr="002C23B3">
        <w:rPr>
          <w:b/>
          <w:bCs/>
        </w:rPr>
        <w:t>Failure to furnish DOL-requested plan information:</w:t>
      </w:r>
      <w:r w:rsidRPr="002C23B3">
        <w:t xml:space="preserve"> Penalties of up to </w:t>
      </w:r>
      <w:r w:rsidRPr="002C23B3">
        <w:rPr>
          <w:b/>
          <w:bCs/>
        </w:rPr>
        <w:t>$195</w:t>
      </w:r>
      <w:r w:rsidRPr="002C23B3">
        <w:t xml:space="preserve"> per day apply, not to exceed </w:t>
      </w:r>
      <w:r w:rsidRPr="002C23B3">
        <w:rPr>
          <w:b/>
          <w:bCs/>
        </w:rPr>
        <w:t>$1,956</w:t>
      </w:r>
      <w:r w:rsidRPr="002C23B3">
        <w:t xml:space="preserve"> per request. </w:t>
      </w:r>
    </w:p>
    <w:p w14:paraId="4A9D52F9" w14:textId="77777777" w:rsidR="00F1262E" w:rsidRPr="002C23B3" w:rsidRDefault="00F1262E">
      <w:pPr>
        <w:pStyle w:val="ListParagraph"/>
        <w:numPr>
          <w:ilvl w:val="0"/>
          <w:numId w:val="344"/>
        </w:numPr>
        <w:spacing w:after="100" w:line="276" w:lineRule="auto"/>
      </w:pPr>
      <w:r w:rsidRPr="002C23B3">
        <w:rPr>
          <w:b/>
          <w:bCs/>
        </w:rPr>
        <w:t>OSH Act:</w:t>
      </w:r>
      <w:r w:rsidRPr="002C23B3">
        <w:t xml:space="preserve"> Civil penalties range from no penalty for de minimis violations to up to </w:t>
      </w:r>
      <w:r w:rsidRPr="002C23B3">
        <w:rPr>
          <w:b/>
          <w:bCs/>
        </w:rPr>
        <w:t>$16,550</w:t>
      </w:r>
      <w:r w:rsidRPr="002C23B3">
        <w:t xml:space="preserve"> per violation for serious, other-than-serious or uncorrected violations. Willful or repeat violations carry penalties between </w:t>
      </w:r>
      <w:r w:rsidRPr="002C23B3">
        <w:rPr>
          <w:b/>
          <w:bCs/>
        </w:rPr>
        <w:t>$11,823</w:t>
      </w:r>
      <w:r w:rsidRPr="002C23B3">
        <w:t xml:space="preserve"> and </w:t>
      </w:r>
      <w:r w:rsidRPr="002C23B3">
        <w:rPr>
          <w:b/>
          <w:bCs/>
        </w:rPr>
        <w:t>$165,514</w:t>
      </w:r>
      <w:r w:rsidRPr="002C23B3">
        <w:t xml:space="preserve"> per violation.</w:t>
      </w:r>
    </w:p>
    <w:p w14:paraId="10850A54" w14:textId="77777777" w:rsidR="00F1262E" w:rsidRPr="00652DB1" w:rsidRDefault="00F1262E" w:rsidP="00F1262E">
      <w:pPr>
        <w:rPr>
          <w:sz w:val="12"/>
          <w:szCs w:val="12"/>
        </w:rPr>
      </w:pPr>
    </w:p>
    <w:p w14:paraId="5AE9F342" w14:textId="77777777" w:rsidR="00F1262E" w:rsidRDefault="00F1262E" w:rsidP="00F1262E">
      <w:pPr>
        <w:spacing w:after="0"/>
        <w:rPr>
          <w:b/>
          <w:bCs/>
          <w:caps/>
          <w:noProof/>
          <w:color w:val="0070C0"/>
          <w:sz w:val="28"/>
          <w:szCs w:val="28"/>
        </w:rPr>
      </w:pPr>
      <w:r>
        <w:rPr>
          <w:b/>
          <w:bCs/>
          <w:caps/>
          <w:noProof/>
          <w:color w:val="0070C0"/>
          <w:sz w:val="28"/>
          <w:szCs w:val="28"/>
        </w:rPr>
        <w:t>New!</w:t>
      </w:r>
      <w:r w:rsidRPr="00CF68A7">
        <w:rPr>
          <w:b/>
          <w:bCs/>
          <w:caps/>
          <w:noProof/>
          <w:color w:val="0E425C"/>
          <w:sz w:val="28"/>
          <w:szCs w:val="28"/>
        </w:rPr>
        <w:t xml:space="preserve"> IRS Releases ACA Pay-or-Play Penalties for 2027</w:t>
      </w:r>
      <w:r>
        <w:rPr>
          <w:b/>
          <w:bCs/>
          <w:caps/>
          <w:noProof/>
          <w:color w:val="0E425C"/>
          <w:sz w:val="28"/>
          <w:szCs w:val="28"/>
        </w:rPr>
        <w:t xml:space="preserve"> &amp; Changes to Essential Health Benefits</w:t>
      </w:r>
    </w:p>
    <w:p w14:paraId="5C261466" w14:textId="77777777" w:rsidR="00F1262E" w:rsidRDefault="00F1262E" w:rsidP="00F1262E">
      <w:pPr>
        <w:spacing w:after="0"/>
      </w:pPr>
      <w:r w:rsidRPr="00692368">
        <w:t>On May 4, 2026, the IRS</w:t>
      </w:r>
      <w:r>
        <w:t xml:space="preserve"> </w:t>
      </w:r>
      <w:hyperlink r:id="rId149" w:history="1">
        <w:r w:rsidRPr="00670D09">
          <w:rPr>
            <w:rStyle w:val="Hyperlink"/>
          </w:rPr>
          <w:t>released</w:t>
        </w:r>
      </w:hyperlink>
      <w:r>
        <w:t xml:space="preserve"> </w:t>
      </w:r>
      <w:r w:rsidRPr="00692368">
        <w:t xml:space="preserve">updated penalty amounts for 2027 related to the employer shared responsibility (“pay-or-play”) rules under the Affordable Care Act (ACA). For calendar year 2027, the adjusted $2,000 penalty amount is </w:t>
      </w:r>
      <w:r w:rsidRPr="00692368">
        <w:rPr>
          <w:b/>
          <w:bCs/>
        </w:rPr>
        <w:t>$3,780</w:t>
      </w:r>
      <w:r w:rsidRPr="00692368">
        <w:t xml:space="preserve">, and the adjusted $3,000 penalty amount is </w:t>
      </w:r>
      <w:r w:rsidRPr="00692368">
        <w:rPr>
          <w:b/>
          <w:bCs/>
        </w:rPr>
        <w:t>$5,670</w:t>
      </w:r>
      <w:r w:rsidRPr="00692368">
        <w:t xml:space="preserve">. This is an increase from the penalty amounts for the 2026 calendar year, which are $3,340 and $5,010, respectively. ALEs should consider these penalty amounts when reviewing their health plan coverage for each year. </w:t>
      </w:r>
    </w:p>
    <w:p w14:paraId="3BE97CB3" w14:textId="77777777" w:rsidR="00F1262E" w:rsidRPr="00E74C5A" w:rsidRDefault="00F1262E" w:rsidP="00F1262E">
      <w:pPr>
        <w:spacing w:after="0"/>
        <w:rPr>
          <w:sz w:val="12"/>
          <w:szCs w:val="12"/>
        </w:rPr>
      </w:pPr>
    </w:p>
    <w:p w14:paraId="0761AB3C" w14:textId="77777777" w:rsidR="00F1262E" w:rsidRPr="007C2269" w:rsidRDefault="00F1262E" w:rsidP="00F1262E">
      <w:pPr>
        <w:spacing w:after="0"/>
      </w:pPr>
      <w:r>
        <w:t>Additionally, t</w:t>
      </w:r>
      <w:r w:rsidRPr="007C2269">
        <w:t>he U.S. Department of Health and Human Services (HHS) has issued the </w:t>
      </w:r>
      <w:hyperlink r:id="rId150" w:tgtFrame="_blank" w:tooltip="https://public-inspection.federalregister.gov/2026-10050.pdf" w:history="1">
        <w:r w:rsidRPr="007C2269">
          <w:rPr>
            <w:rStyle w:val="Hyperlink"/>
          </w:rPr>
          <w:t>2027 Notice of Benefit and Payment Parameters</w:t>
        </w:r>
      </w:hyperlink>
      <w:r w:rsidRPr="007C2269">
        <w:t> (NBPP) Final Rule, which includes significant changes affecting </w:t>
      </w:r>
      <w:hyperlink r:id="rId151" w:tgtFrame="_blank" w:tooltip="https://apps.trustmineral.com/hr-compliance/laws/mC5hAMhttkxdlGPzUsluxL/details" w:history="1">
        <w:r w:rsidRPr="007C2269">
          <w:rPr>
            <w:rStyle w:val="Hyperlink"/>
          </w:rPr>
          <w:t>essential health benefits</w:t>
        </w:r>
      </w:hyperlink>
      <w:r w:rsidRPr="007C2269">
        <w:t> (EHBs), state-mandated benefits, and Marketplace coverage under the Affordable Care Act (ACA).</w:t>
      </w:r>
    </w:p>
    <w:p w14:paraId="48F2C5DB" w14:textId="77777777" w:rsidR="00F1262E" w:rsidRDefault="00F1262E" w:rsidP="00F1262E">
      <w:pPr>
        <w:spacing w:after="0"/>
      </w:pPr>
      <w:r w:rsidRPr="007C2269">
        <w:t xml:space="preserve">While insurance carriers generally handle legal compliance for fully insured plans, employees may still have questions for their employer about changes to plan coverage. For self-funded and large group </w:t>
      </w:r>
      <w:proofErr w:type="gramStart"/>
      <w:r w:rsidRPr="007C2269">
        <w:t>plans—</w:t>
      </w:r>
      <w:proofErr w:type="gramEnd"/>
      <w:r w:rsidRPr="007C2269">
        <w:t>even those that use a third-party administrator (</w:t>
      </w:r>
      <w:proofErr w:type="gramStart"/>
      <w:r w:rsidRPr="007C2269">
        <w:t>TPA)—</w:t>
      </w:r>
      <w:proofErr w:type="gramEnd"/>
      <w:r w:rsidRPr="007C2269">
        <w:t>employers remain responsible for understanding the legal limits of plan design and applicable ACA compliance requirements.</w:t>
      </w:r>
    </w:p>
    <w:p w14:paraId="249D5114" w14:textId="77777777" w:rsidR="00F1262E" w:rsidRPr="00E74C5A" w:rsidRDefault="00F1262E" w:rsidP="00F1262E">
      <w:pPr>
        <w:spacing w:after="0"/>
        <w:rPr>
          <w:b/>
          <w:bCs/>
          <w:sz w:val="12"/>
          <w:szCs w:val="12"/>
        </w:rPr>
      </w:pPr>
    </w:p>
    <w:p w14:paraId="423C4308" w14:textId="77777777" w:rsidR="00F1262E" w:rsidRPr="007C2269" w:rsidRDefault="00F1262E" w:rsidP="00F1262E">
      <w:pPr>
        <w:spacing w:after="0"/>
        <w:rPr>
          <w:b/>
          <w:bCs/>
        </w:rPr>
      </w:pPr>
      <w:r w:rsidRPr="007C2269">
        <w:rPr>
          <w:b/>
          <w:bCs/>
        </w:rPr>
        <w:t>Notable Changes</w:t>
      </w:r>
    </w:p>
    <w:p w14:paraId="1CE470C9" w14:textId="77777777" w:rsidR="00F1262E" w:rsidRPr="007C2269" w:rsidRDefault="00F1262E" w:rsidP="00F1262E">
      <w:pPr>
        <w:spacing w:after="0"/>
      </w:pPr>
      <w:r w:rsidRPr="007C2269">
        <w:t>Changes that employers should be aware of for plan years beginning in 2027 include the following:</w:t>
      </w:r>
    </w:p>
    <w:p w14:paraId="02C7918F" w14:textId="77777777" w:rsidR="00F1262E" w:rsidRPr="007C2269" w:rsidRDefault="00F1262E">
      <w:pPr>
        <w:numPr>
          <w:ilvl w:val="0"/>
          <w:numId w:val="345"/>
        </w:numPr>
        <w:spacing w:after="0" w:line="276" w:lineRule="auto"/>
      </w:pPr>
      <w:r w:rsidRPr="007C2269">
        <w:rPr>
          <w:b/>
          <w:bCs/>
        </w:rPr>
        <w:t>Routine adult dental services:</w:t>
      </w:r>
      <w:r w:rsidRPr="007C2269">
        <w:t> The final rule reverses prior guidance that would have allowed routine non-pediatric dental services (i.e., adult dental benefits) to be treated as EHBs. Under the final rule, issuers cannot include routine adult dental services as EHBs.</w:t>
      </w:r>
    </w:p>
    <w:p w14:paraId="3D27D9D1" w14:textId="77777777" w:rsidR="00F1262E" w:rsidRPr="007C2269" w:rsidRDefault="00F1262E">
      <w:pPr>
        <w:numPr>
          <w:ilvl w:val="0"/>
          <w:numId w:val="345"/>
        </w:numPr>
        <w:spacing w:after="0" w:line="276" w:lineRule="auto"/>
      </w:pPr>
      <w:r w:rsidRPr="007C2269">
        <w:rPr>
          <w:b/>
          <w:bCs/>
        </w:rPr>
        <w:t>Premium tax credit and Marketplace verification changes:</w:t>
      </w:r>
      <w:r w:rsidRPr="007C2269">
        <w:t> The final rule revises certain Marketplace eligibility, premium tax credit (PTC), and verification procedures. These changes may affect employees purchasing individual market coverage, including employees participating in </w:t>
      </w:r>
      <w:hyperlink r:id="rId152" w:tgtFrame="_blank" w:tooltip="https://apps.trustmineral.com/hr-compliance/laws/5sztgnpMjr0Ze9xDAYjBWG/details" w:history="1">
        <w:r w:rsidRPr="007C2269">
          <w:rPr>
            <w:rStyle w:val="Hyperlink"/>
          </w:rPr>
          <w:t>individual coverage health reimbursement arrangements</w:t>
        </w:r>
      </w:hyperlink>
      <w:r w:rsidRPr="007C2269">
        <w:t> (ICHRAs) or </w:t>
      </w:r>
      <w:hyperlink r:id="rId153" w:tgtFrame="_blank" w:tooltip="https://apps.trustmineral.com/hr-compliance/laws/N5Bwa8MZrsOsloa4KHPiC/details" w:history="1">
        <w:r w:rsidRPr="007C2269">
          <w:rPr>
            <w:rStyle w:val="Hyperlink"/>
          </w:rPr>
          <w:t>qualified small employer health reimbursement arrangements</w:t>
        </w:r>
      </w:hyperlink>
      <w:r w:rsidRPr="007C2269">
        <w:t> (QSEHRAs).</w:t>
      </w:r>
    </w:p>
    <w:p w14:paraId="3CDBE99D" w14:textId="77777777" w:rsidR="00F1262E" w:rsidRPr="00E74C5A" w:rsidRDefault="00F1262E" w:rsidP="00F1262E">
      <w:pPr>
        <w:spacing w:after="0"/>
        <w:rPr>
          <w:sz w:val="12"/>
          <w:szCs w:val="12"/>
        </w:rPr>
      </w:pPr>
    </w:p>
    <w:p w14:paraId="5B9E0FD7" w14:textId="77777777" w:rsidR="00F1262E" w:rsidRPr="007C2269" w:rsidRDefault="00F1262E" w:rsidP="00F1262E">
      <w:pPr>
        <w:spacing w:after="0"/>
      </w:pPr>
      <w:r w:rsidRPr="007C2269">
        <w:rPr>
          <w:b/>
          <w:bCs/>
        </w:rPr>
        <w:lastRenderedPageBreak/>
        <w:t>Employer Takeaways:</w:t>
      </w:r>
      <w:r>
        <w:t xml:space="preserve"> </w:t>
      </w:r>
      <w:r w:rsidRPr="007C2269">
        <w:t xml:space="preserve">Employers </w:t>
      </w:r>
      <w:r>
        <w:t xml:space="preserve">are encouraged to </w:t>
      </w:r>
      <w:r w:rsidRPr="007C2269">
        <w:t>work with their carriers, brokers, or TPAs to:</w:t>
      </w:r>
    </w:p>
    <w:p w14:paraId="59D282D8" w14:textId="77777777" w:rsidR="00F1262E" w:rsidRPr="007C2269" w:rsidRDefault="00F1262E">
      <w:pPr>
        <w:numPr>
          <w:ilvl w:val="0"/>
          <w:numId w:val="346"/>
        </w:numPr>
        <w:spacing w:after="0" w:line="276" w:lineRule="auto"/>
      </w:pPr>
      <w:r w:rsidRPr="007C2269">
        <w:t xml:space="preserve">Determine whether plan communications or participant materials need to be updated, including any references to routine adult dental </w:t>
      </w:r>
      <w:proofErr w:type="gramStart"/>
      <w:r w:rsidRPr="007C2269">
        <w:t>services</w:t>
      </w:r>
      <w:proofErr w:type="gramEnd"/>
      <w:r w:rsidRPr="007C2269">
        <w:t xml:space="preserve"> as EHBs.</w:t>
      </w:r>
    </w:p>
    <w:p w14:paraId="7BF28D34" w14:textId="77777777" w:rsidR="00F1262E" w:rsidRPr="00652DB1" w:rsidRDefault="00F1262E">
      <w:pPr>
        <w:numPr>
          <w:ilvl w:val="0"/>
          <w:numId w:val="346"/>
        </w:numPr>
        <w:spacing w:after="0" w:line="276" w:lineRule="auto"/>
      </w:pPr>
      <w:r w:rsidRPr="007C2269">
        <w:t>Monitor how Marketplace eligibility and premium tax credit verification changes may affect employees purchasing individual market coverage, including employees participating in ICHRAs or QSEHRAs.</w:t>
      </w:r>
    </w:p>
    <w:p w14:paraId="232003F2" w14:textId="77777777" w:rsidR="00F1262E" w:rsidRDefault="00F1262E" w:rsidP="00F1262E">
      <w:pPr>
        <w:spacing w:after="0"/>
      </w:pPr>
      <w:r w:rsidRPr="00924FED">
        <w:rPr>
          <w:b/>
          <w:bCs/>
          <w:caps/>
          <w:noProof/>
          <w:color w:val="0070C0"/>
          <w:sz w:val="28"/>
          <w:szCs w:val="28"/>
        </w:rPr>
        <w:t>New!</w:t>
      </w:r>
      <w:r w:rsidRPr="00924FED">
        <w:rPr>
          <w:b/>
          <w:bCs/>
          <w:caps/>
          <w:noProof/>
          <w:color w:val="0E425C"/>
          <w:sz w:val="28"/>
          <w:szCs w:val="28"/>
        </w:rPr>
        <w:t xml:space="preserve"> IRS Releases FAQs on Educational Assistance Programs</w:t>
      </w:r>
    </w:p>
    <w:p w14:paraId="1E441EBA" w14:textId="77777777" w:rsidR="00F1262E" w:rsidRPr="00924FED" w:rsidRDefault="00F1262E" w:rsidP="00F1262E">
      <w:pPr>
        <w:spacing w:after="0"/>
      </w:pPr>
      <w:r w:rsidRPr="00924FED">
        <w:t>Recently, the IRS issued </w:t>
      </w:r>
      <w:hyperlink r:id="rId154" w:tgtFrame="_blank" w:history="1">
        <w:r w:rsidRPr="00924FED">
          <w:rPr>
            <w:rStyle w:val="Hyperlink"/>
          </w:rPr>
          <w:t>Fact Sheet 2026-10</w:t>
        </w:r>
      </w:hyperlink>
      <w:r w:rsidRPr="00924FED">
        <w:t>, which provides FAQs about educational assistance programs and an updated sample program document. This fact sheet supersedes the IRS’ 2024 FAQs in </w:t>
      </w:r>
      <w:hyperlink r:id="rId155" w:tgtFrame="_blank" w:history="1">
        <w:r w:rsidRPr="00924FED">
          <w:rPr>
            <w:rStyle w:val="Hyperlink"/>
          </w:rPr>
          <w:t>Fact Sheet 2024-22</w:t>
        </w:r>
      </w:hyperlink>
      <w:r w:rsidRPr="00924FED">
        <w:t>. Note that FAQs are merely informal guidance and non-precedential.</w:t>
      </w:r>
    </w:p>
    <w:p w14:paraId="365B87CF" w14:textId="77777777" w:rsidR="00F1262E" w:rsidRPr="005E4403" w:rsidRDefault="00F1262E" w:rsidP="00F1262E">
      <w:pPr>
        <w:spacing w:after="0"/>
        <w:rPr>
          <w:sz w:val="12"/>
          <w:szCs w:val="12"/>
        </w:rPr>
      </w:pPr>
    </w:p>
    <w:p w14:paraId="7075D98D" w14:textId="77777777" w:rsidR="00F1262E" w:rsidRPr="00924FED" w:rsidRDefault="00F1262E" w:rsidP="00F1262E">
      <w:pPr>
        <w:spacing w:after="0"/>
      </w:pPr>
      <w:r w:rsidRPr="00924FED">
        <w:t>The 2026 FAQs also include the following noteworthy changes:</w:t>
      </w:r>
    </w:p>
    <w:p w14:paraId="7427EFC1" w14:textId="77777777" w:rsidR="00F1262E" w:rsidRPr="00924FED" w:rsidRDefault="00F1262E">
      <w:pPr>
        <w:numPr>
          <w:ilvl w:val="0"/>
          <w:numId w:val="342"/>
        </w:numPr>
        <w:spacing w:after="0" w:line="276" w:lineRule="auto"/>
      </w:pPr>
      <w:r w:rsidRPr="00924FED">
        <w:t>For educational expenses other than Student Loans, the 2024 FAQs required that “expenses must be paid by the employee in the same calendar year for which reimbursement is made by the employer.”  The sample program document had similar language. </w:t>
      </w:r>
      <w:r>
        <w:t>T</w:t>
      </w:r>
      <w:r w:rsidRPr="00924FED">
        <w:t xml:space="preserve">he 2026 fact sheet revises the statement to say that expenses merely “must not have been incurred prior to </w:t>
      </w:r>
      <w:proofErr w:type="gramStart"/>
      <w:r w:rsidRPr="00924FED">
        <w:t>employment.”</w:t>
      </w:r>
      <w:proofErr w:type="gramEnd"/>
    </w:p>
    <w:p w14:paraId="3B25B0EE" w14:textId="77777777" w:rsidR="00F1262E" w:rsidRPr="005E4403" w:rsidRDefault="00F1262E" w:rsidP="00F1262E">
      <w:pPr>
        <w:spacing w:after="0"/>
        <w:rPr>
          <w:sz w:val="12"/>
          <w:szCs w:val="12"/>
        </w:rPr>
      </w:pPr>
    </w:p>
    <w:p w14:paraId="30017101" w14:textId="77777777" w:rsidR="00F1262E" w:rsidRPr="00924FED" w:rsidRDefault="00F1262E" w:rsidP="00F1262E">
      <w:pPr>
        <w:spacing w:after="0"/>
      </w:pPr>
      <w:r w:rsidRPr="00924FED">
        <w:t>Neither the Code nor the Regulations imposed the timing restrictions that the 2024 FAQs noted. Many employers reimburse educational expenses in the calendar year after the employee paid them. The employer reimburses the course once the employee has received the grade or completed the course in the beginning on year 2. The 2024 FAQs could be interpreted to imply that this expense would be ineligible for tax-free reimbursement. </w:t>
      </w:r>
      <w:r>
        <w:t>T</w:t>
      </w:r>
      <w:r w:rsidRPr="00924FED">
        <w:t>he clarification in the 2026 FAQs is a welcome clarification of the IRS’ interpretation of the timing rule.</w:t>
      </w:r>
    </w:p>
    <w:p w14:paraId="42590556" w14:textId="77777777" w:rsidR="00F1262E" w:rsidRPr="00924FED" w:rsidRDefault="00F1262E">
      <w:pPr>
        <w:numPr>
          <w:ilvl w:val="0"/>
          <w:numId w:val="342"/>
        </w:numPr>
        <w:spacing w:after="0" w:line="276" w:lineRule="auto"/>
      </w:pPr>
      <w:r w:rsidRPr="00924FED">
        <w:t>The 2026 FAQs clarify that, unlike other expenses, an employee may incur Student Loan expenses prior to employment. For example, the employee incurred the loan while in college in 2000 and is still making Student Loan payments in 2026. The employer can reimburse/pay the Student Loan payments in 2026.</w:t>
      </w:r>
    </w:p>
    <w:p w14:paraId="6C2E8324" w14:textId="77777777" w:rsidR="00F1262E" w:rsidRPr="00924FED" w:rsidRDefault="00F1262E">
      <w:pPr>
        <w:numPr>
          <w:ilvl w:val="0"/>
          <w:numId w:val="342"/>
        </w:numPr>
        <w:spacing w:after="0" w:line="276" w:lineRule="auto"/>
      </w:pPr>
      <w:r w:rsidRPr="00924FED">
        <w:t> The 2026 FAQs revised language from the 2024 FAQs to make clear that the employer “must” (rather than “can”) inform the employees about the program and its terms. </w:t>
      </w:r>
    </w:p>
    <w:p w14:paraId="4F69E02F" w14:textId="77777777" w:rsidR="00F1262E" w:rsidRPr="00924FED" w:rsidRDefault="00F1262E">
      <w:pPr>
        <w:numPr>
          <w:ilvl w:val="0"/>
          <w:numId w:val="342"/>
        </w:numPr>
        <w:spacing w:after="0" w:line="276" w:lineRule="auto"/>
      </w:pPr>
      <w:r w:rsidRPr="00924FED">
        <w:t>The 2026 FAQs reflect the OBBBA indexing provision, beginning in 2027.</w:t>
      </w:r>
    </w:p>
    <w:p w14:paraId="07DFAC69" w14:textId="7183B454" w:rsidR="00F1262E" w:rsidRPr="00F1262E" w:rsidRDefault="00F1262E">
      <w:pPr>
        <w:numPr>
          <w:ilvl w:val="0"/>
          <w:numId w:val="342"/>
        </w:numPr>
        <w:spacing w:after="0" w:line="276" w:lineRule="auto"/>
      </w:pPr>
      <w:r w:rsidRPr="00924FED">
        <w:t xml:space="preserve">The 2026 FAQs clarify that the Code section 132 working condition fringe benefit exclusion for certain educational expenses is a benefit that, had the employee paid for it, the employee could deduct as an employee business expense in relation to the employer’s trade or business. </w:t>
      </w:r>
    </w:p>
    <w:p w14:paraId="2BB3AB52" w14:textId="477B3583" w:rsidR="00F1262E" w:rsidRPr="00F1262E" w:rsidRDefault="00F1262E" w:rsidP="00F1262E">
      <w:pPr>
        <w:rPr>
          <w:b/>
          <w:bCs/>
          <w:caps/>
          <w:noProof/>
          <w:color w:val="0E425C"/>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45F88664" w14:textId="77777777" w:rsidR="00F1262E" w:rsidRDefault="00F1262E" w:rsidP="008F584F">
      <w:pPr>
        <w:pStyle w:val="BodyText"/>
        <w:spacing w:after="0" w:line="240" w:lineRule="auto"/>
        <w:ind w:right="274"/>
        <w:rPr>
          <w:rFonts w:eastAsiaTheme="minorHAnsi" w:cs="Calibri"/>
          <w:b/>
          <w:bCs/>
          <w:color w:val="C00000"/>
          <w:kern w:val="36"/>
          <w:sz w:val="28"/>
          <w:szCs w:val="28"/>
        </w:rPr>
      </w:pPr>
    </w:p>
    <w:p w14:paraId="2F275C00" w14:textId="0DEFDCDB" w:rsidR="00FE503A" w:rsidRPr="00FE503A" w:rsidRDefault="00FE503A"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April 2026 Alerts/Reminders:</w:t>
      </w:r>
    </w:p>
    <w:p w14:paraId="4F60820B" w14:textId="77777777" w:rsidR="00906C4C" w:rsidRPr="009B6798" w:rsidRDefault="00906C4C" w:rsidP="00906C4C">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9A18DC">
        <w:rPr>
          <w:caps/>
          <w:color w:val="0070C0"/>
        </w:rPr>
        <w:t>April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May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4469C60C" w14:textId="77777777" w:rsidR="00906C4C" w:rsidRPr="00906C4C" w:rsidRDefault="00906C4C" w:rsidP="00906C4C">
      <w:pPr>
        <w:pStyle w:val="MainSectionHead"/>
        <w:spacing w:before="0" w:after="0" w:line="240" w:lineRule="auto"/>
        <w:rPr>
          <w:caps/>
          <w:sz w:val="12"/>
          <w:szCs w:val="12"/>
        </w:rPr>
      </w:pPr>
    </w:p>
    <w:p w14:paraId="28DFA356" w14:textId="77777777" w:rsidR="00906C4C" w:rsidRDefault="00906C4C" w:rsidP="00906C4C">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12661DD5" w14:textId="4B049706" w:rsidR="00906C4C" w:rsidRDefault="00906C4C" w:rsidP="00906C4C">
      <w:pPr>
        <w:pStyle w:val="MainSectionHead"/>
        <w:spacing w:before="0" w:after="0" w:line="240" w:lineRule="auto"/>
        <w:rPr>
          <w:caps/>
          <w:color w:val="0070C0"/>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6D2BDA47" w14:textId="77777777" w:rsidR="00906C4C" w:rsidRPr="00906C4C" w:rsidRDefault="00906C4C" w:rsidP="00906C4C">
      <w:pPr>
        <w:pStyle w:val="MainSectionHead"/>
        <w:spacing w:before="0" w:after="0" w:line="240" w:lineRule="auto"/>
        <w:rPr>
          <w:caps/>
          <w:sz w:val="12"/>
          <w:szCs w:val="12"/>
        </w:rPr>
      </w:pPr>
    </w:p>
    <w:p w14:paraId="7293418D" w14:textId="77777777" w:rsidR="00906C4C" w:rsidRPr="003C482D" w:rsidRDefault="00906C4C" w:rsidP="00906C4C">
      <w:pPr>
        <w:rPr>
          <w:b/>
          <w:bCs/>
          <w:caps/>
          <w:noProof/>
          <w:color w:val="0E425C"/>
          <w:sz w:val="28"/>
          <w:szCs w:val="28"/>
        </w:rPr>
      </w:pPr>
      <w:r w:rsidRPr="00F96283">
        <w:rPr>
          <w:b/>
          <w:bCs/>
          <w:caps/>
          <w:noProof/>
          <w:color w:val="0E425C"/>
          <w:sz w:val="28"/>
          <w:szCs w:val="28"/>
        </w:rPr>
        <w:t xml:space="preserve">Federal Contractor Minimum Wage Increase Effective </w:t>
      </w:r>
      <w:r w:rsidRPr="00F96283">
        <w:rPr>
          <w:b/>
          <w:bCs/>
          <w:caps/>
          <w:noProof/>
          <w:color w:val="0070C0"/>
          <w:sz w:val="28"/>
          <w:szCs w:val="28"/>
        </w:rPr>
        <w:t>May 11, 2026</w:t>
      </w:r>
    </w:p>
    <w:p w14:paraId="1646C1E0" w14:textId="77777777" w:rsidR="00906C4C" w:rsidRPr="00C2014F" w:rsidRDefault="00906C4C" w:rsidP="00906C4C">
      <w:r w:rsidRPr="00C2014F">
        <w:t xml:space="preserve">Employers performing work on certain federal contracts should also be aware of an upcoming wage change. The U.S. Department of Labor announced that the minimum wage for workers on federal contracts covered by Executive Order 13658 will increase to $13.65 per hour effective May 11, 2026. </w:t>
      </w:r>
    </w:p>
    <w:p w14:paraId="12F3704D" w14:textId="6D3B4543" w:rsidR="00906C4C" w:rsidRPr="00906C4C" w:rsidRDefault="00906C4C" w:rsidP="00906C4C">
      <w:r w:rsidRPr="00C2014F">
        <w:lastRenderedPageBreak/>
        <w:t xml:space="preserve">This wage rate applies to contracts that were </w:t>
      </w:r>
      <w:proofErr w:type="gramStart"/>
      <w:r w:rsidRPr="00C2014F">
        <w:t>entered into</w:t>
      </w:r>
      <w:proofErr w:type="gramEnd"/>
      <w:r w:rsidRPr="00C2014F">
        <w:t>, renewed, or extended between January 1, 2015, and January 29, 2022.</w:t>
      </w:r>
      <w:r>
        <w:t xml:space="preserve"> </w:t>
      </w:r>
    </w:p>
    <w:p w14:paraId="2027EEF3" w14:textId="77777777" w:rsidR="00906C4C" w:rsidRPr="00582B5D" w:rsidRDefault="00906C4C" w:rsidP="00906C4C">
      <w:pPr>
        <w:rPr>
          <w:b/>
          <w:bCs/>
          <w:caps/>
          <w:noProof/>
          <w:color w:val="0E425C"/>
          <w:sz w:val="28"/>
          <w:szCs w:val="28"/>
        </w:rPr>
      </w:pPr>
      <w:r w:rsidRPr="00582B5D">
        <w:rPr>
          <w:b/>
          <w:bCs/>
          <w:caps/>
          <w:noProof/>
          <w:color w:val="0070C0"/>
          <w:sz w:val="28"/>
          <w:szCs w:val="28"/>
        </w:rPr>
        <w:t xml:space="preserve">New!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3706A3DD" w14:textId="77777777" w:rsidR="00906C4C" w:rsidRPr="00C2014F" w:rsidRDefault="00906C4C" w:rsidP="00906C4C">
      <w:r w:rsidRPr="00C2014F">
        <w:t>The PCORI fee was created by the Affordable Care Act (ACA) and first applied for plan or policy years ending on or after October 1, 2012, and before October 1, 2029.</w:t>
      </w:r>
    </w:p>
    <w:p w14:paraId="14C928FC" w14:textId="77777777" w:rsidR="00906C4C" w:rsidRPr="00C2014F" w:rsidRDefault="00906C4C" w:rsidP="00906C4C">
      <w:pPr>
        <w:rPr>
          <w:b/>
          <w:bCs/>
        </w:rPr>
      </w:pPr>
      <w:r w:rsidRPr="00C2014F">
        <w:rPr>
          <w:b/>
          <w:bCs/>
        </w:rPr>
        <w:t>Fee Applicability</w:t>
      </w:r>
    </w:p>
    <w:p w14:paraId="0435FAE8" w14:textId="77777777" w:rsidR="00906C4C" w:rsidRPr="00C2014F" w:rsidRDefault="00906C4C" w:rsidP="00906C4C">
      <w:r w:rsidRPr="00C2014F">
        <w:t xml:space="preserve">The fee is imposed on health insurance issuers and self-insured plan sponsors to fund comparative effectiveness research.  </w:t>
      </w:r>
    </w:p>
    <w:p w14:paraId="25E741F7" w14:textId="77777777" w:rsidR="00906C4C" w:rsidRPr="00C2014F" w:rsidRDefault="00906C4C" w:rsidP="00906C4C">
      <w:r w:rsidRPr="00C2014F">
        <w:rPr>
          <w:b/>
          <w:bCs/>
          <w:u w:val="single"/>
        </w:rPr>
        <w:t xml:space="preserve">Employers offering level funded or self-insured Plans which ENDED in 2025 have PCORI fees due by July 31, 2026. </w:t>
      </w:r>
      <w:r w:rsidRPr="00C2014F">
        <w:t xml:space="preserve"> </w:t>
      </w:r>
    </w:p>
    <w:p w14:paraId="33DA7699" w14:textId="77777777" w:rsidR="00906C4C" w:rsidRPr="00C2014F" w:rsidRDefault="00906C4C" w:rsidP="00906C4C">
      <w:r w:rsidRPr="00C2014F">
        <w:t>Ex: Employer A offers a level funded medical plan and has a benefits plan year that started July 1, 2024.  That Plan ended June 30, 2025.  With a Level Funded benefit Plan/Plan Year ENDING in 2025, the PCORI fees would become due and payable by July 1, 2026.</w:t>
      </w:r>
    </w:p>
    <w:p w14:paraId="5F04AB90" w14:textId="77777777" w:rsidR="00906C4C" w:rsidRPr="00AF4290" w:rsidRDefault="00906C4C" w:rsidP="00906C4C">
      <w:pPr>
        <w:rPr>
          <w:b/>
          <w:bCs/>
        </w:rPr>
      </w:pPr>
      <w:r w:rsidRPr="00AF4290">
        <w:rPr>
          <w:b/>
          <w:bCs/>
        </w:rPr>
        <w:t xml:space="preserve">Fee Payment &amp; Reporting Deadline </w:t>
      </w:r>
    </w:p>
    <w:p w14:paraId="5136A74D" w14:textId="77777777" w:rsidR="00906C4C" w:rsidRPr="00AF4290" w:rsidRDefault="00906C4C" w:rsidP="00906C4C">
      <w:r w:rsidRPr="00AF4290">
        <w:t>PCORI fees are reported and paid annually on IRS</w:t>
      </w:r>
      <w:r w:rsidRPr="00191743">
        <w:t xml:space="preserve"> </w:t>
      </w:r>
      <w:hyperlink r:id="rId156" w:history="1">
        <w:r w:rsidRPr="00AA0176">
          <w:rPr>
            <w:rStyle w:val="Hyperlink"/>
          </w:rPr>
          <w:t>Form 720</w:t>
        </w:r>
      </w:hyperlink>
      <w:r w:rsidRPr="00191743">
        <w:t xml:space="preserve"> </w:t>
      </w:r>
      <w:r w:rsidRPr="00AF4290">
        <w:t>(Quarterly Federal Excise Tax Return).</w:t>
      </w:r>
    </w:p>
    <w:p w14:paraId="38BD15B5" w14:textId="77777777" w:rsidR="00906C4C" w:rsidRPr="00AF4290" w:rsidRDefault="00906C4C" w:rsidP="00906C4C">
      <w:r w:rsidRPr="00AF4290">
        <w:t>2026 Fee Adjustment</w:t>
      </w:r>
    </w:p>
    <w:p w14:paraId="34B2CC21" w14:textId="21AC0ECA" w:rsidR="00906C4C" w:rsidRPr="00906C4C" w:rsidRDefault="00906C4C" w:rsidP="00906C4C">
      <w:r w:rsidRPr="00AF4290">
        <w:t xml:space="preserve">The Internal Revenue Service (IRS) has issued </w:t>
      </w:r>
      <w:hyperlink r:id="rId157" w:anchor="NOT-2025-61" w:history="1">
        <w:r w:rsidRPr="00CF173D">
          <w:rPr>
            <w:rStyle w:val="Hyperlink"/>
          </w:rPr>
          <w:t>Notice 2025-61</w:t>
        </w:r>
      </w:hyperlink>
      <w:r w:rsidRPr="00C25373">
        <w:t xml:space="preserve"> </w:t>
      </w:r>
      <w:r w:rsidRPr="00AF4290">
        <w:t>to increase the Patient-Centered Outcomes Research Institute (PCORI) fee amount for plan years ending on or after Oct. 1, 2025, and before Oct. 1, 2026.</w:t>
      </w:r>
    </w:p>
    <w:p w14:paraId="4A4DD851" w14:textId="77777777" w:rsidR="00906C4C" w:rsidRPr="00AF4290" w:rsidRDefault="00906C4C" w:rsidP="00906C4C">
      <w:pPr>
        <w:rPr>
          <w:b/>
          <w:bCs/>
        </w:rPr>
      </w:pPr>
      <w:r w:rsidRPr="00AF4290">
        <w:rPr>
          <w:b/>
          <w:bCs/>
        </w:rPr>
        <w:t>PCORI Fee Calculation</w:t>
      </w:r>
    </w:p>
    <w:p w14:paraId="27707C76" w14:textId="77777777" w:rsidR="00906C4C" w:rsidRPr="00AF4290" w:rsidRDefault="00906C4C" w:rsidP="00906C4C">
      <w:pPr>
        <w:spacing w:after="240"/>
        <w:rPr>
          <w:b/>
          <w:bCs/>
          <w:u w:val="single"/>
        </w:rPr>
      </w:pPr>
      <w:r w:rsidRPr="00AF4290">
        <w:t xml:space="preserve">The PCORI fees are calculated based on the average number of </w:t>
      </w:r>
      <w:proofErr w:type="gramStart"/>
      <w:r w:rsidRPr="00AF4290">
        <w:t>covered lives</w:t>
      </w:r>
      <w:proofErr w:type="gramEnd"/>
      <w:r w:rsidRPr="00AF4290">
        <w:t xml:space="preserve"> under the plan or policy. This generally includes employees and their enrolled spouses and dependents, unless the plan is an HRA or FSA. For 2026, the updated PCORI fee amount is </w:t>
      </w:r>
      <w:r w:rsidRPr="00AF4290">
        <w:rPr>
          <w:b/>
          <w:bCs/>
          <w:u w:val="single"/>
        </w:rPr>
        <w:t>$3.84 multiplied by the average number of lives covered under the plan.</w:t>
      </w:r>
    </w:p>
    <w:p w14:paraId="216376F6" w14:textId="77777777" w:rsidR="00906C4C" w:rsidRPr="00C2014F" w:rsidRDefault="00906C4C" w:rsidP="00906C4C">
      <w:pPr>
        <w:spacing w:after="0" w:line="240" w:lineRule="auto"/>
        <w:rPr>
          <w:b/>
          <w:bCs/>
        </w:rPr>
      </w:pPr>
      <w:r w:rsidRPr="00C2014F">
        <w:rPr>
          <w:b/>
          <w:bCs/>
        </w:rPr>
        <w:t>Resources:</w:t>
      </w:r>
    </w:p>
    <w:p w14:paraId="7FD788C4"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58" w:history="1">
        <w:r w:rsidRPr="001834A2">
          <w:rPr>
            <w:rStyle w:val="Hyperlink"/>
            <w:rFonts w:eastAsia="Calibri"/>
            <w:lang w:eastAsia="en-GB"/>
          </w:rPr>
          <w:t>PCORI Fee Overview Page</w:t>
        </w:r>
      </w:hyperlink>
    </w:p>
    <w:p w14:paraId="0AA6B966"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59" w:history="1">
        <w:r w:rsidRPr="001834A2">
          <w:rPr>
            <w:rStyle w:val="Hyperlink"/>
            <w:rFonts w:eastAsia="Calibri"/>
            <w:lang w:eastAsia="en-GB"/>
          </w:rPr>
          <w:t>PCORI Fee: Questions and Answers</w:t>
        </w:r>
      </w:hyperlink>
    </w:p>
    <w:p w14:paraId="39232AA3"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60" w:history="1">
        <w:r w:rsidRPr="001834A2">
          <w:rPr>
            <w:rStyle w:val="Hyperlink"/>
            <w:rFonts w:eastAsia="Calibri"/>
            <w:lang w:eastAsia="en-GB"/>
          </w:rPr>
          <w:t>PCORI Fee Due Dates and Applicable Rates</w:t>
        </w:r>
      </w:hyperlink>
    </w:p>
    <w:p w14:paraId="15278BFB"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61" w:history="1">
        <w:r w:rsidRPr="001834A2">
          <w:rPr>
            <w:rStyle w:val="Hyperlink"/>
            <w:rFonts w:eastAsia="Calibri"/>
            <w:lang w:eastAsia="en-GB"/>
          </w:rPr>
          <w:t>Chart: Application of the PCORI Fee to Common Types of Health Coverage or Arrangements</w:t>
        </w:r>
      </w:hyperlink>
    </w:p>
    <w:p w14:paraId="2931CAB7" w14:textId="77777777" w:rsidR="00906C4C" w:rsidRPr="00906C4C" w:rsidRDefault="00906C4C" w:rsidP="00906C4C">
      <w:pPr>
        <w:rPr>
          <w:sz w:val="12"/>
          <w:szCs w:val="12"/>
        </w:rPr>
      </w:pPr>
    </w:p>
    <w:p w14:paraId="763AA099" w14:textId="77777777" w:rsidR="00906C4C" w:rsidRPr="00E65156" w:rsidRDefault="00906C4C" w:rsidP="00906C4C">
      <w:pPr>
        <w:rPr>
          <w:b/>
          <w:bCs/>
          <w:caps/>
          <w:noProof/>
          <w:color w:val="0E425C"/>
          <w:sz w:val="28"/>
          <w:szCs w:val="28"/>
        </w:rPr>
      </w:pPr>
      <w:r w:rsidRPr="003F2438">
        <w:rPr>
          <w:b/>
          <w:bCs/>
          <w:caps/>
          <w:noProof/>
          <w:color w:val="0070C0"/>
          <w:sz w:val="28"/>
          <w:szCs w:val="28"/>
        </w:rPr>
        <w:t xml:space="preserve">New! </w:t>
      </w:r>
      <w:r w:rsidRPr="003F2438">
        <w:rPr>
          <w:b/>
          <w:bCs/>
          <w:caps/>
          <w:noProof/>
          <w:color w:val="0E425C"/>
          <w:sz w:val="28"/>
          <w:szCs w:val="28"/>
        </w:rPr>
        <w:t>ICE Revises Enfor</w:t>
      </w:r>
      <w:r w:rsidRPr="00E65156">
        <w:rPr>
          <w:b/>
          <w:bCs/>
          <w:caps/>
          <w:noProof/>
          <w:color w:val="0E425C"/>
          <w:sz w:val="28"/>
          <w:szCs w:val="28"/>
        </w:rPr>
        <w:t>cement Approach for Form I-9 Violations</w:t>
      </w:r>
    </w:p>
    <w:p w14:paraId="423010C8" w14:textId="77777777" w:rsidR="00906C4C" w:rsidRDefault="00906C4C" w:rsidP="00906C4C">
      <w:r>
        <w:t>E</w:t>
      </w:r>
      <w:r w:rsidRPr="003F2438">
        <w:t>mployers not compl</w:t>
      </w:r>
      <w:r>
        <w:t>ying with</w:t>
      </w:r>
      <w:r w:rsidRPr="003F2438">
        <w:t xml:space="preserve"> or incorrectly complet</w:t>
      </w:r>
      <w:r>
        <w:t>ing</w:t>
      </w:r>
      <w:r w:rsidRPr="003F2438">
        <w:t xml:space="preserve"> Form I-9</w:t>
      </w:r>
      <w:r>
        <w:t xml:space="preserve"> </w:t>
      </w:r>
      <w:r w:rsidRPr="003F2438">
        <w:t>become subject to fines that can add up to potentially hundreds of thousands of dollars.</w:t>
      </w:r>
      <w:r>
        <w:t xml:space="preserve">  </w:t>
      </w:r>
      <w:r w:rsidRPr="00312BD2">
        <w:t xml:space="preserve">Immigration and Customs Enforcement (“ICE”) classifies Form I-9 errors as either substantive or technical. In the event of an ICE audit, technical errors can be fixed so that employers can avoid fines </w:t>
      </w:r>
      <w:proofErr w:type="gramStart"/>
      <w:r w:rsidRPr="00312BD2">
        <w:t>as long as</w:t>
      </w:r>
      <w:proofErr w:type="gramEnd"/>
      <w:r w:rsidRPr="00312BD2">
        <w:t xml:space="preserve"> the errors are corrected. Substantive errors, however, are not correctable and will result in fines.</w:t>
      </w:r>
    </w:p>
    <w:p w14:paraId="4900A498" w14:textId="77777777" w:rsidR="00906C4C" w:rsidRDefault="00906C4C" w:rsidP="00906C4C">
      <w:r>
        <w:t xml:space="preserve">Recently, </w:t>
      </w:r>
      <w:r w:rsidRPr="00AF4290">
        <w:t>US Immigration and Customs Enforcement (ICE) has significantly revised its enforcement approach to violations, reclassifying numerous common errors</w:t>
      </w:r>
      <w:r w:rsidRPr="006906E5">
        <w:rPr>
          <w:u w:val="single"/>
        </w:rPr>
        <w:t xml:space="preserve"> as substantive violations subject to immediate penalties</w:t>
      </w:r>
      <w:r w:rsidRPr="00AF4290">
        <w:t xml:space="preserve">.  </w:t>
      </w:r>
    </w:p>
    <w:p w14:paraId="38B73030" w14:textId="77777777" w:rsidR="00906C4C" w:rsidRPr="006C03C8" w:rsidRDefault="00906C4C" w:rsidP="00906C4C">
      <w:r w:rsidRPr="006C03C8">
        <w:t xml:space="preserve">Examples of errors that were </w:t>
      </w:r>
      <w:r>
        <w:t xml:space="preserve">previously </w:t>
      </w:r>
      <w:r w:rsidRPr="006C03C8">
        <w:t>classified as technical but now substantive include:</w:t>
      </w:r>
    </w:p>
    <w:p w14:paraId="66C07A86" w14:textId="77777777" w:rsidR="00906C4C" w:rsidRPr="006C03C8" w:rsidRDefault="00906C4C">
      <w:pPr>
        <w:numPr>
          <w:ilvl w:val="0"/>
          <w:numId w:val="336"/>
        </w:numPr>
        <w:spacing w:after="0" w:line="240" w:lineRule="auto"/>
      </w:pPr>
      <w:r w:rsidRPr="006C03C8">
        <w:t>Failure to date Section 1</w:t>
      </w:r>
    </w:p>
    <w:p w14:paraId="012965C3" w14:textId="77777777" w:rsidR="00906C4C" w:rsidRPr="006C03C8" w:rsidRDefault="00906C4C">
      <w:pPr>
        <w:numPr>
          <w:ilvl w:val="0"/>
          <w:numId w:val="336"/>
        </w:numPr>
        <w:spacing w:after="0" w:line="240" w:lineRule="auto"/>
      </w:pPr>
      <w:r w:rsidRPr="006C03C8">
        <w:t>Missing the date of birth in Section 1</w:t>
      </w:r>
    </w:p>
    <w:p w14:paraId="2C319FB7" w14:textId="77777777" w:rsidR="00906C4C" w:rsidRPr="006C03C8" w:rsidRDefault="00906C4C">
      <w:pPr>
        <w:numPr>
          <w:ilvl w:val="0"/>
          <w:numId w:val="336"/>
        </w:numPr>
        <w:spacing w:after="0" w:line="240" w:lineRule="auto"/>
      </w:pPr>
      <w:r w:rsidRPr="006C03C8">
        <w:t>Missing the date of hire in Section 2</w:t>
      </w:r>
    </w:p>
    <w:p w14:paraId="06C8F9F7" w14:textId="77777777" w:rsidR="00906C4C" w:rsidRPr="006C03C8" w:rsidRDefault="00906C4C">
      <w:pPr>
        <w:numPr>
          <w:ilvl w:val="0"/>
          <w:numId w:val="336"/>
        </w:numPr>
        <w:spacing w:after="0" w:line="240" w:lineRule="auto"/>
      </w:pPr>
      <w:r w:rsidRPr="006C03C8">
        <w:lastRenderedPageBreak/>
        <w:t>Missing the name and title of employer representative in Section 2</w:t>
      </w:r>
    </w:p>
    <w:p w14:paraId="672A2679" w14:textId="77777777" w:rsidR="00906C4C" w:rsidRPr="006C03C8" w:rsidRDefault="00906C4C">
      <w:pPr>
        <w:numPr>
          <w:ilvl w:val="0"/>
          <w:numId w:val="336"/>
        </w:numPr>
        <w:spacing w:after="0" w:line="240" w:lineRule="auto"/>
      </w:pPr>
      <w:r w:rsidRPr="006C03C8">
        <w:t>Failure to date Section 2</w:t>
      </w:r>
    </w:p>
    <w:p w14:paraId="5712D8D1" w14:textId="77777777" w:rsidR="00906C4C" w:rsidRPr="006C03C8" w:rsidRDefault="00906C4C">
      <w:pPr>
        <w:numPr>
          <w:ilvl w:val="0"/>
          <w:numId w:val="336"/>
        </w:numPr>
        <w:spacing w:after="0" w:line="240" w:lineRule="auto"/>
      </w:pPr>
      <w:r w:rsidRPr="006C03C8">
        <w:t>If utilizing remote verification, failure to check the alternative procedure box</w:t>
      </w:r>
    </w:p>
    <w:p w14:paraId="0914BED1" w14:textId="77777777" w:rsidR="00906C4C" w:rsidRPr="006C03C8" w:rsidRDefault="00906C4C">
      <w:pPr>
        <w:numPr>
          <w:ilvl w:val="0"/>
          <w:numId w:val="336"/>
        </w:numPr>
        <w:spacing w:after="0" w:line="240" w:lineRule="auto"/>
      </w:pPr>
      <w:r w:rsidRPr="006C03C8">
        <w:t>Using the Spanish version of Form I-9 outside of Puerto Rico</w:t>
      </w:r>
    </w:p>
    <w:p w14:paraId="7BE9192F" w14:textId="77777777" w:rsidR="00906C4C" w:rsidRPr="006C03C8" w:rsidRDefault="00906C4C">
      <w:pPr>
        <w:numPr>
          <w:ilvl w:val="0"/>
          <w:numId w:val="336"/>
        </w:numPr>
        <w:spacing w:after="0" w:line="240" w:lineRule="auto"/>
      </w:pPr>
      <w:r w:rsidRPr="006C03C8">
        <w:t>Failure to record correctly List A, B and C data in Section 2</w:t>
      </w:r>
    </w:p>
    <w:p w14:paraId="3878284B" w14:textId="77777777" w:rsidR="00906C4C" w:rsidRPr="006C03C8" w:rsidRDefault="00906C4C">
      <w:pPr>
        <w:numPr>
          <w:ilvl w:val="0"/>
          <w:numId w:val="336"/>
        </w:numPr>
        <w:spacing w:after="0" w:line="240" w:lineRule="auto"/>
      </w:pPr>
      <w:r w:rsidRPr="006C03C8">
        <w:t>Failure to participate in E-Verify when using remote verification procedure</w:t>
      </w:r>
    </w:p>
    <w:p w14:paraId="74AEA7C6" w14:textId="77777777" w:rsidR="00906C4C" w:rsidRPr="006C03C8" w:rsidRDefault="00906C4C">
      <w:pPr>
        <w:numPr>
          <w:ilvl w:val="0"/>
          <w:numId w:val="336"/>
        </w:numPr>
        <w:spacing w:after="0" w:line="276" w:lineRule="auto"/>
      </w:pPr>
      <w:r w:rsidRPr="006C03C8">
        <w:t>Failure to have adequate audit trails and electronic signature protocols when using electronic Form I-9</w:t>
      </w:r>
    </w:p>
    <w:p w14:paraId="6B6751A9" w14:textId="77777777" w:rsidR="00906C4C" w:rsidRDefault="00906C4C" w:rsidP="00906C4C">
      <w:pPr>
        <w:rPr>
          <w:b/>
          <w:bCs/>
        </w:rPr>
      </w:pPr>
      <w:r w:rsidRPr="00427960">
        <w:t>Employers cannot avoid fines for these types of errors because they are no longer considered technical violations. Without an opportunity to cure, mistakes like these will increase fines. Because ICE assesses fines per-form and per-violation, for employers with a large workforce, the cumulative exposure could be substantial. Currently, fines per violation range from $288 to $2,861 </w:t>
      </w:r>
      <w:r w:rsidRPr="00427960">
        <w:rPr>
          <w:b/>
          <w:bCs/>
          <w:i/>
          <w:iCs/>
        </w:rPr>
        <w:t>per violation</w:t>
      </w:r>
      <w:r w:rsidRPr="00427960">
        <w:rPr>
          <w:b/>
          <w:bCs/>
        </w:rPr>
        <w:t>.</w:t>
      </w:r>
    </w:p>
    <w:p w14:paraId="75B4AE9C" w14:textId="77777777" w:rsidR="00906C4C" w:rsidRPr="00CA5EA5" w:rsidRDefault="00906C4C" w:rsidP="00906C4C">
      <w:r w:rsidRPr="00CA5EA5">
        <w:t>For additional details, access the USCIS</w:t>
      </w:r>
      <w:r>
        <w:t>’s</w:t>
      </w:r>
      <w:r w:rsidRPr="00CA5EA5">
        <w:t xml:space="preserve"> </w:t>
      </w:r>
      <w:hyperlink r:id="rId162" w:history="1">
        <w:r w:rsidRPr="00CA5EA5">
          <w:rPr>
            <w:rStyle w:val="Hyperlink"/>
          </w:rPr>
          <w:t xml:space="preserve">Form I-9 Inspection Under Immigration and Nationality Act § 274A Fact Sheet </w:t>
        </w:r>
      </w:hyperlink>
    </w:p>
    <w:p w14:paraId="00175432" w14:textId="0BBA35BC" w:rsidR="00906C4C" w:rsidRDefault="00906C4C" w:rsidP="00906C4C">
      <w:r w:rsidRPr="003E16B4">
        <w:rPr>
          <w:b/>
          <w:bCs/>
          <w:highlight w:val="lightGray"/>
        </w:rPr>
        <w:t>Employer Takeaway:</w:t>
      </w:r>
      <w:r w:rsidRPr="003E16B4">
        <w:rPr>
          <w:b/>
          <w:bCs/>
        </w:rPr>
        <w:t xml:space="preserve"> </w:t>
      </w:r>
      <w:r w:rsidRPr="003E16B4">
        <w:t>To minimize risk, employers should ensure that they have robust compliance practices</w:t>
      </w:r>
      <w:r>
        <w:t>.  Annual</w:t>
      </w:r>
      <w:r w:rsidRPr="003E16B4">
        <w:t xml:space="preserve"> internal Form I-9 audits </w:t>
      </w:r>
      <w:r>
        <w:t>can assist employers with remaining in compliance</w:t>
      </w:r>
      <w:r w:rsidRPr="003E16B4">
        <w:t xml:space="preserve">. If </w:t>
      </w:r>
      <w:r>
        <w:t xml:space="preserve">an </w:t>
      </w:r>
      <w:r w:rsidRPr="003E16B4">
        <w:t xml:space="preserve">employer </w:t>
      </w:r>
      <w:r>
        <w:t xml:space="preserve">is </w:t>
      </w:r>
      <w:r w:rsidRPr="003E16B4">
        <w:t xml:space="preserve">using remote verification, </w:t>
      </w:r>
      <w:r>
        <w:t xml:space="preserve">it should </w:t>
      </w:r>
      <w:r w:rsidRPr="003E16B4">
        <w:t xml:space="preserve">confirm proper enrollment in E-Verify. </w:t>
      </w:r>
      <w:r>
        <w:t xml:space="preserve">Lastly, if electronic Form I-9s are used, it is imperative that employers </w:t>
      </w:r>
      <w:r w:rsidRPr="003E16B4">
        <w:t xml:space="preserve">ensure full compliance with federal </w:t>
      </w:r>
      <w:r>
        <w:t xml:space="preserve">Form I-9 </w:t>
      </w:r>
      <w:r w:rsidRPr="003E16B4">
        <w:t>requirements</w:t>
      </w:r>
      <w:r>
        <w:t>.</w:t>
      </w:r>
    </w:p>
    <w:p w14:paraId="1A059FB0" w14:textId="77777777" w:rsidR="00906C4C" w:rsidRDefault="00906C4C" w:rsidP="00906C4C">
      <w:r w:rsidRPr="007370DF">
        <w:rPr>
          <w:b/>
          <w:bCs/>
          <w:caps/>
          <w:noProof/>
          <w:color w:val="0070C0"/>
          <w:sz w:val="28"/>
          <w:szCs w:val="28"/>
        </w:rPr>
        <w:t xml:space="preserve">New! </w:t>
      </w:r>
      <w:r w:rsidRPr="0046124F">
        <w:rPr>
          <w:b/>
          <w:bCs/>
          <w:caps/>
          <w:noProof/>
          <w:color w:val="0E425C"/>
          <w:sz w:val="28"/>
          <w:szCs w:val="28"/>
        </w:rPr>
        <w:t xml:space="preserve">Update </w:t>
      </w:r>
      <w:r w:rsidRPr="007370DF">
        <w:rPr>
          <w:b/>
          <w:bCs/>
          <w:caps/>
          <w:noProof/>
          <w:color w:val="0E425C"/>
          <w:sz w:val="28"/>
          <w:szCs w:val="28"/>
        </w:rPr>
        <w:t>O</w:t>
      </w:r>
      <w:r>
        <w:rPr>
          <w:b/>
          <w:bCs/>
          <w:caps/>
          <w:noProof/>
          <w:color w:val="0E425C"/>
          <w:sz w:val="28"/>
          <w:szCs w:val="28"/>
        </w:rPr>
        <w:t>ne Big Beautiful Bill Act (OBBBA)</w:t>
      </w:r>
      <w:r w:rsidRPr="007370DF">
        <w:rPr>
          <w:b/>
          <w:bCs/>
          <w:caps/>
          <w:noProof/>
          <w:color w:val="0E425C"/>
          <w:sz w:val="28"/>
          <w:szCs w:val="28"/>
        </w:rPr>
        <w:t xml:space="preserve"> - List of Occupations Qualifying for No Tax on Tips Effective </w:t>
      </w:r>
      <w:r w:rsidRPr="007370DF">
        <w:rPr>
          <w:b/>
          <w:bCs/>
          <w:caps/>
          <w:noProof/>
          <w:color w:val="0070C0"/>
          <w:sz w:val="28"/>
          <w:szCs w:val="28"/>
        </w:rPr>
        <w:t>Jun</w:t>
      </w:r>
      <w:r>
        <w:rPr>
          <w:b/>
          <w:bCs/>
          <w:caps/>
          <w:noProof/>
          <w:color w:val="0070C0"/>
          <w:sz w:val="28"/>
          <w:szCs w:val="28"/>
        </w:rPr>
        <w:t>e</w:t>
      </w:r>
      <w:r w:rsidRPr="007370DF">
        <w:rPr>
          <w:b/>
          <w:bCs/>
          <w:caps/>
          <w:noProof/>
          <w:color w:val="0070C0"/>
          <w:sz w:val="28"/>
          <w:szCs w:val="28"/>
        </w:rPr>
        <w:t xml:space="preserve"> 12, 2026</w:t>
      </w:r>
    </w:p>
    <w:p w14:paraId="64CBEC24" w14:textId="77777777" w:rsidR="00906C4C" w:rsidRPr="00D32324" w:rsidRDefault="00906C4C" w:rsidP="00906C4C">
      <w:r w:rsidRPr="00FB3F76">
        <w:t>On April 13, 2026, the U.S. Department of the Treasury (Treasury) and IRS issued</w:t>
      </w:r>
      <w:r>
        <w:t xml:space="preserve"> </w:t>
      </w:r>
      <w:hyperlink r:id="rId163" w:history="1">
        <w:r w:rsidRPr="00CB578C">
          <w:rPr>
            <w:rStyle w:val="Hyperlink"/>
          </w:rPr>
          <w:t>final regulations</w:t>
        </w:r>
      </w:hyperlink>
      <w:r>
        <w:t xml:space="preserve"> </w:t>
      </w:r>
      <w:r w:rsidRPr="00FB3F76">
        <w:t>on the “No Tax on Tips” provision enacted under the</w:t>
      </w:r>
      <w:r>
        <w:t xml:space="preserve"> </w:t>
      </w:r>
      <w:hyperlink r:id="rId164" w:history="1">
        <w:r w:rsidRPr="00756FFE">
          <w:rPr>
            <w:rStyle w:val="Hyperlink"/>
          </w:rPr>
          <w:t>One Big Beautiful Bill Act</w:t>
        </w:r>
      </w:hyperlink>
      <w:r>
        <w:t xml:space="preserve"> </w:t>
      </w:r>
      <w:r w:rsidRPr="00FB3F76">
        <w:t xml:space="preserve">(OBBBA). The final regulations are effective on </w:t>
      </w:r>
      <w:r w:rsidRPr="00FB3F76">
        <w:rPr>
          <w:b/>
          <w:bCs/>
        </w:rPr>
        <w:t>June 12, 2026</w:t>
      </w:r>
      <w:r w:rsidRPr="00FB3F76">
        <w:t>.</w:t>
      </w:r>
      <w:r>
        <w:t xml:space="preserve"> </w:t>
      </w:r>
      <w:r w:rsidRPr="00D32324">
        <w:t>The Act allows certain workers an above-the-line deduction for “qualified tips” and “qualified overtime compensation” for taxable years beginning after Dec</w:t>
      </w:r>
      <w:r>
        <w:t>ember</w:t>
      </w:r>
      <w:r w:rsidRPr="00D32324">
        <w:t xml:space="preserve"> 31, 2024, and ending for taxable years beginning after Dec</w:t>
      </w:r>
      <w:r>
        <w:t>ember</w:t>
      </w:r>
      <w:r w:rsidRPr="00D32324">
        <w:t xml:space="preserve"> 31, 2028. Individuals must earn $150,000 or less ($300,000 if married filing jointly) in 2025 to be eligible for the tip deduction. The maximum deduction for tip income is capped at $25,000 per year, and the deduction applies only to cash tips, which include tips that are charged and tips received under a tip-sharing agreement. </w:t>
      </w:r>
    </w:p>
    <w:p w14:paraId="7E2F1A54" w14:textId="77777777" w:rsidR="00906C4C" w:rsidRPr="00906C4C" w:rsidRDefault="00906C4C" w:rsidP="00906C4C">
      <w:pPr>
        <w:pStyle w:val="Heading2"/>
        <w:spacing w:before="0" w:line="240" w:lineRule="auto"/>
        <w:rPr>
          <w:rFonts w:eastAsiaTheme="minorEastAsia" w:cs="Calibri"/>
          <w:b/>
          <w:bCs/>
          <w:noProof/>
          <w:color w:val="auto"/>
          <w:sz w:val="24"/>
          <w:szCs w:val="24"/>
        </w:rPr>
      </w:pPr>
      <w:r w:rsidRPr="00906C4C">
        <w:rPr>
          <w:rFonts w:eastAsiaTheme="minorEastAsia" w:cs="Calibri"/>
          <w:b/>
          <w:bCs/>
          <w:noProof/>
          <w:color w:val="auto"/>
          <w:sz w:val="24"/>
          <w:szCs w:val="24"/>
        </w:rPr>
        <w:t>Key Highlights</w:t>
      </w:r>
    </w:p>
    <w:p w14:paraId="7011FCCD" w14:textId="77777777" w:rsidR="00906C4C" w:rsidRPr="008F70C5" w:rsidRDefault="00906C4C" w:rsidP="00906C4C">
      <w:pPr>
        <w:pStyle w:val="Heading3"/>
        <w:spacing w:before="0" w:line="240" w:lineRule="auto"/>
        <w:rPr>
          <w:rFonts w:eastAsiaTheme="minorEastAsia" w:cs="Calibri"/>
          <w:b/>
          <w:bCs/>
          <w:i/>
          <w:iCs/>
          <w:noProof/>
          <w:color w:val="auto"/>
        </w:rPr>
      </w:pPr>
      <w:r w:rsidRPr="008F70C5">
        <w:rPr>
          <w:rFonts w:eastAsiaTheme="minorEastAsia" w:cs="Calibri"/>
          <w:b/>
          <w:bCs/>
          <w:i/>
          <w:iCs/>
          <w:noProof/>
          <w:color w:val="auto"/>
        </w:rPr>
        <w:t>List of Occupations That Receive Tips</w:t>
      </w:r>
    </w:p>
    <w:p w14:paraId="7D1C4113" w14:textId="77777777" w:rsidR="00906C4C" w:rsidRPr="00FB3F76" w:rsidRDefault="00906C4C" w:rsidP="00906C4C">
      <w:pPr>
        <w:spacing w:after="0" w:line="240" w:lineRule="auto"/>
      </w:pPr>
      <w:r w:rsidRPr="00FB3F76">
        <w:t>The final regulations list more than 70 occupations of tipped workers that may qualify for the deduction. Qualifying occupations fall into one of the following eight categories, classified by the Treasury Tipped Occupation Code system:</w:t>
      </w:r>
    </w:p>
    <w:p w14:paraId="3FF978CD" w14:textId="77777777" w:rsidR="00906C4C" w:rsidRPr="00FB3F76" w:rsidRDefault="00906C4C" w:rsidP="00906C4C">
      <w:pPr>
        <w:pStyle w:val="ListParagraph"/>
        <w:tabs>
          <w:tab w:val="left" w:pos="288"/>
        </w:tabs>
        <w:spacing w:after="0" w:line="240" w:lineRule="auto"/>
        <w:ind w:left="288" w:hanging="216"/>
        <w:contextualSpacing w:val="0"/>
      </w:pPr>
      <w:r w:rsidRPr="00FB3F76">
        <w:t>100s—Beverage and food services;</w:t>
      </w:r>
    </w:p>
    <w:p w14:paraId="609C36E6" w14:textId="77777777" w:rsidR="00906C4C" w:rsidRPr="00FB3F76" w:rsidRDefault="00906C4C" w:rsidP="00906C4C">
      <w:pPr>
        <w:pStyle w:val="ListParagraph"/>
        <w:tabs>
          <w:tab w:val="left" w:pos="288"/>
        </w:tabs>
        <w:spacing w:after="0" w:line="240" w:lineRule="auto"/>
        <w:ind w:left="288" w:hanging="216"/>
        <w:contextualSpacing w:val="0"/>
      </w:pPr>
      <w:r w:rsidRPr="00FB3F76">
        <w:t>200s—Entertainment and events;</w:t>
      </w:r>
    </w:p>
    <w:p w14:paraId="63F2FB01" w14:textId="77777777" w:rsidR="00906C4C" w:rsidRPr="00FB3F76" w:rsidRDefault="00906C4C" w:rsidP="00906C4C">
      <w:pPr>
        <w:pStyle w:val="ListParagraph"/>
        <w:tabs>
          <w:tab w:val="left" w:pos="288"/>
        </w:tabs>
        <w:spacing w:after="0" w:line="240" w:lineRule="auto"/>
        <w:ind w:left="288" w:hanging="216"/>
        <w:contextualSpacing w:val="0"/>
      </w:pPr>
      <w:r w:rsidRPr="00FB3F76">
        <w:t>300s—Hospitality and guest services;</w:t>
      </w:r>
    </w:p>
    <w:p w14:paraId="7B945350" w14:textId="77777777" w:rsidR="00906C4C" w:rsidRPr="00FB3F76" w:rsidRDefault="00906C4C" w:rsidP="00906C4C">
      <w:pPr>
        <w:pStyle w:val="ListParagraph"/>
        <w:tabs>
          <w:tab w:val="left" w:pos="288"/>
        </w:tabs>
        <w:spacing w:after="0" w:line="240" w:lineRule="auto"/>
        <w:ind w:left="288" w:hanging="216"/>
        <w:contextualSpacing w:val="0"/>
      </w:pPr>
      <w:r w:rsidRPr="00FB3F76">
        <w:t>400s—Home services;</w:t>
      </w:r>
    </w:p>
    <w:p w14:paraId="044D313B" w14:textId="77777777" w:rsidR="00906C4C" w:rsidRPr="00FB3F76" w:rsidRDefault="00906C4C" w:rsidP="00906C4C">
      <w:pPr>
        <w:pStyle w:val="ListParagraph"/>
        <w:tabs>
          <w:tab w:val="left" w:pos="288"/>
        </w:tabs>
        <w:spacing w:after="0" w:line="240" w:lineRule="auto"/>
        <w:ind w:left="288" w:hanging="216"/>
        <w:contextualSpacing w:val="0"/>
      </w:pPr>
      <w:r w:rsidRPr="00FB3F76">
        <w:t>500s—Personal Services;</w:t>
      </w:r>
    </w:p>
    <w:p w14:paraId="20666001" w14:textId="77777777" w:rsidR="00906C4C" w:rsidRPr="00FB3F76" w:rsidRDefault="00906C4C" w:rsidP="00906C4C">
      <w:pPr>
        <w:pStyle w:val="ListParagraph"/>
        <w:tabs>
          <w:tab w:val="left" w:pos="288"/>
        </w:tabs>
        <w:spacing w:after="0" w:line="240" w:lineRule="auto"/>
        <w:ind w:left="288" w:hanging="216"/>
        <w:contextualSpacing w:val="0"/>
      </w:pPr>
      <w:r w:rsidRPr="00FB3F76">
        <w:t>600s—Personal appearance and wellness;</w:t>
      </w:r>
    </w:p>
    <w:p w14:paraId="127DC95A" w14:textId="77777777" w:rsidR="00906C4C" w:rsidRPr="00FB3F76" w:rsidRDefault="00906C4C" w:rsidP="00906C4C">
      <w:pPr>
        <w:pStyle w:val="ListParagraph"/>
        <w:tabs>
          <w:tab w:val="left" w:pos="288"/>
        </w:tabs>
        <w:spacing w:after="0" w:line="240" w:lineRule="auto"/>
        <w:ind w:left="288" w:hanging="216"/>
        <w:contextualSpacing w:val="0"/>
      </w:pPr>
      <w:r w:rsidRPr="00FB3F76">
        <w:t>700s—Recreation and instruction; and</w:t>
      </w:r>
    </w:p>
    <w:p w14:paraId="7EA24401" w14:textId="77777777" w:rsidR="00906C4C" w:rsidRDefault="00906C4C" w:rsidP="00906C4C">
      <w:pPr>
        <w:pStyle w:val="ListParagraph"/>
        <w:tabs>
          <w:tab w:val="left" w:pos="288"/>
        </w:tabs>
        <w:spacing w:after="0" w:line="240" w:lineRule="auto"/>
        <w:ind w:left="288" w:hanging="216"/>
        <w:contextualSpacing w:val="0"/>
      </w:pPr>
      <w:r w:rsidRPr="00FB3F76">
        <w:t>800s—Transportation and delivery.</w:t>
      </w:r>
    </w:p>
    <w:p w14:paraId="7DCFE231" w14:textId="77777777" w:rsidR="00906C4C" w:rsidRPr="00FB3F76" w:rsidRDefault="00906C4C" w:rsidP="00906C4C">
      <w:pPr>
        <w:pStyle w:val="ListParagraph"/>
        <w:tabs>
          <w:tab w:val="left" w:pos="288"/>
        </w:tabs>
        <w:spacing w:after="0" w:line="240" w:lineRule="auto"/>
        <w:ind w:left="288" w:hanging="216"/>
        <w:contextualSpacing w:val="0"/>
      </w:pPr>
    </w:p>
    <w:p w14:paraId="3217D10D" w14:textId="77777777" w:rsidR="00906C4C" w:rsidRPr="00FB3F76" w:rsidRDefault="00906C4C" w:rsidP="00906C4C">
      <w:pPr>
        <w:ind w:left="90"/>
      </w:pPr>
      <w:r w:rsidRPr="00FB3F76">
        <w:t>The final regulations expand the list to include visual artists and floral designers in the personal services category and add gas pump attendants in the transportation and delivery category.</w:t>
      </w:r>
    </w:p>
    <w:p w14:paraId="56BBAEC5" w14:textId="77777777" w:rsidR="00906C4C" w:rsidRPr="008F70C5" w:rsidRDefault="00906C4C" w:rsidP="00906C4C">
      <w:pPr>
        <w:pStyle w:val="Heading3"/>
        <w:ind w:left="90"/>
        <w:rPr>
          <w:rFonts w:eastAsiaTheme="minorEastAsia" w:cs="Calibri"/>
          <w:b/>
          <w:bCs/>
          <w:i/>
          <w:iCs/>
          <w:noProof/>
          <w:color w:val="auto"/>
        </w:rPr>
      </w:pPr>
      <w:r w:rsidRPr="008F70C5">
        <w:rPr>
          <w:rFonts w:eastAsiaTheme="minorEastAsia" w:cs="Calibri"/>
          <w:b/>
          <w:bCs/>
          <w:i/>
          <w:iCs/>
          <w:noProof/>
          <w:color w:val="auto"/>
        </w:rPr>
        <w:t>Qualified Tips Definition</w:t>
      </w:r>
    </w:p>
    <w:p w14:paraId="792CAD9B" w14:textId="77777777" w:rsidR="00906C4C" w:rsidRPr="00FB3F76" w:rsidRDefault="00906C4C" w:rsidP="00906C4C">
      <w:pPr>
        <w:ind w:left="90"/>
      </w:pPr>
      <w:r w:rsidRPr="00FB3F76">
        <w:t>A worker may only claim the deduction for qualified tips. To be a qualified tip, the tip must be received by a worker in an occupation on the List of Occupations That Receive Tips. The final regulations clarify that qualified tips must satisfy certain requirements, including the following:</w:t>
      </w:r>
    </w:p>
    <w:p w14:paraId="420CFEAE" w14:textId="77777777" w:rsidR="00906C4C" w:rsidRPr="00FB3F76" w:rsidRDefault="00906C4C" w:rsidP="00906C4C">
      <w:pPr>
        <w:pStyle w:val="ListParagraph"/>
        <w:tabs>
          <w:tab w:val="left" w:pos="288"/>
        </w:tabs>
        <w:spacing w:after="100" w:line="264" w:lineRule="auto"/>
        <w:ind w:left="630" w:hanging="450"/>
        <w:contextualSpacing w:val="0"/>
      </w:pPr>
      <w:r w:rsidRPr="00FB3F76">
        <w:lastRenderedPageBreak/>
        <w:t>Qualified tips must be paid in cash or an equivalent medium, such as a check, credit card, debit card, gift card, tangible or intangible tokens that are readily exchangeable for a fixed amount in cash, or another form of electronic settlement or mobile payment application denominated in cash;</w:t>
      </w:r>
    </w:p>
    <w:p w14:paraId="07933E4B"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received from customers or, in the case of an employee, through a mandatory or voluntary tip-sharing arrangement, such as a tip pool; and</w:t>
      </w:r>
    </w:p>
    <w:p w14:paraId="36C977FF"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voluntarily by the customer and not be subject to negotiation. Qualified tips do not include service charges unless the customer has the option to disregard or modify the service charge. For instance, in the case of a restaurant that imposes an automatic 18% service charge for large parties and distributes that amount to waiters, bussers and kitchen staff, if the charge is added with no option for the customer to disregard or modify it, the amounts distributed to the workers from this service charge are not qualified tips.   </w:t>
      </w:r>
    </w:p>
    <w:p w14:paraId="6A0D46AE" w14:textId="77777777" w:rsidR="00906C4C" w:rsidRPr="00FB3F76" w:rsidRDefault="00906C4C" w:rsidP="00906C4C">
      <w:r w:rsidRPr="00FB3F76">
        <w:t>Importantly, workers can take the deduction only for qualified tips that are included on Form W-2, Form 1099-NEC, Form 1099-MISC, Form 1099-K or reported by the worker on Form 4137. Gig workers and other self-employed individuals can qualify for this deduction if their occupation is on the List of Occupations That Receive Tips and the other statutory and regulatory requirements are met.</w:t>
      </w:r>
    </w:p>
    <w:p w14:paraId="1A5D6146" w14:textId="77777777" w:rsidR="00906C4C" w:rsidRPr="00FB3F76" w:rsidRDefault="00906C4C" w:rsidP="00906C4C">
      <w:r w:rsidRPr="00FB3F76">
        <w:t>The regulations limit the deduction for self-employed individuals to the individual’s net income.</w:t>
      </w:r>
    </w:p>
    <w:p w14:paraId="65E0F801" w14:textId="557E7F9D" w:rsidR="00906C4C" w:rsidRPr="00906C4C" w:rsidRDefault="00906C4C" w:rsidP="00906C4C">
      <w:pPr>
        <w:pStyle w:val="Heading2"/>
        <w:rPr>
          <w:rFonts w:asciiTheme="minorHAnsi" w:eastAsiaTheme="minorHAnsi" w:hAnsiTheme="minorHAnsi" w:cstheme="minorBidi"/>
          <w:color w:val="auto"/>
          <w:sz w:val="22"/>
          <w:szCs w:val="22"/>
        </w:rPr>
      </w:pPr>
      <w:r w:rsidRPr="00906C4C">
        <w:rPr>
          <w:rFonts w:asciiTheme="minorHAnsi" w:eastAsiaTheme="minorHAnsi" w:hAnsiTheme="minorHAnsi" w:cstheme="minorBidi"/>
          <w:b/>
          <w:bCs/>
          <w:color w:val="auto"/>
          <w:sz w:val="22"/>
          <w:szCs w:val="22"/>
          <w:highlight w:val="lightGray"/>
        </w:rPr>
        <w:t>Employer Takeaway:</w:t>
      </w:r>
      <w:r w:rsidRPr="00906C4C">
        <w:rPr>
          <w:rFonts w:asciiTheme="minorHAnsi" w:eastAsiaTheme="minorHAnsi" w:hAnsiTheme="minorHAnsi" w:cstheme="minorBidi"/>
          <w:b/>
          <w:bCs/>
          <w:color w:val="auto"/>
          <w:sz w:val="22"/>
          <w:szCs w:val="22"/>
        </w:rPr>
        <w:t xml:space="preserve"> </w:t>
      </w:r>
      <w:r w:rsidRPr="00906C4C">
        <w:rPr>
          <w:rFonts w:asciiTheme="minorHAnsi" w:eastAsiaTheme="minorHAnsi" w:hAnsiTheme="minorHAnsi" w:cstheme="minorBidi"/>
          <w:color w:val="auto"/>
          <w:sz w:val="22"/>
          <w:szCs w:val="22"/>
        </w:rPr>
        <w:t>Employers should review their payroll systems to ensure they accurately track and report qualifying tips and overtime compensation on employees’ Forms W-2.</w:t>
      </w:r>
    </w:p>
    <w:p w14:paraId="24C52283" w14:textId="77777777" w:rsidR="00906C4C" w:rsidRPr="00906C4C" w:rsidRDefault="00906C4C" w:rsidP="00906C4C"/>
    <w:p w14:paraId="02972BB0" w14:textId="77777777" w:rsidR="00906C4C" w:rsidRPr="00944ACB" w:rsidRDefault="00906C4C" w:rsidP="00906C4C">
      <w:pPr>
        <w:rPr>
          <w:b/>
          <w:bCs/>
          <w:caps/>
          <w:noProof/>
          <w:color w:val="0E425C"/>
          <w:sz w:val="28"/>
          <w:szCs w:val="28"/>
        </w:rPr>
      </w:pPr>
      <w:r w:rsidRPr="00944ACB">
        <w:rPr>
          <w:b/>
          <w:bCs/>
          <w:caps/>
          <w:noProof/>
          <w:color w:val="0070C0"/>
          <w:sz w:val="28"/>
          <w:szCs w:val="28"/>
        </w:rPr>
        <w:t xml:space="preserve">New! </w:t>
      </w:r>
      <w:r w:rsidRPr="00944ACB">
        <w:rPr>
          <w:b/>
          <w:bCs/>
          <w:caps/>
          <w:noProof/>
          <w:color w:val="0E425C"/>
          <w:sz w:val="28"/>
          <w:szCs w:val="28"/>
        </w:rPr>
        <w:t>OSHA Updates Heat-related Hazards National Emphasis Program</w:t>
      </w:r>
    </w:p>
    <w:p w14:paraId="7C73B2EF" w14:textId="77777777" w:rsidR="00906C4C" w:rsidRPr="00944ACB" w:rsidRDefault="00906C4C" w:rsidP="00906C4C">
      <w:pPr>
        <w:pStyle w:val="BodyText"/>
        <w:rPr>
          <w:color w:val="auto"/>
        </w:rPr>
      </w:pPr>
      <w:r w:rsidRPr="00944ACB">
        <w:rPr>
          <w:color w:val="auto"/>
        </w:rPr>
        <w:t xml:space="preserve">On April 10, 2026, OSHA updated its </w:t>
      </w:r>
      <w:hyperlink r:id="rId165" w:history="1">
        <w:r w:rsidRPr="00B44501">
          <w:rPr>
            <w:rStyle w:val="Hyperlink"/>
          </w:rPr>
          <w:t>National Emphasis Program</w:t>
        </w:r>
      </w:hyperlink>
      <w:r w:rsidRPr="00B44501">
        <w:t xml:space="preserve"> </w:t>
      </w:r>
      <w:r w:rsidRPr="00944ACB">
        <w:rPr>
          <w:color w:val="auto"/>
        </w:rPr>
        <w:t>(NEP) to address indoor and outdoor heat hazards by focusing inspections and outreach on high-risk industries and workplaces. The revised NEP prioritizes on-site inspections for complaints and employer-reported hospitalizations, reserving rapid response investigations for limited cases with area director approval. The updated NEP is effective immediately and will remain in place until April 10, 2031.</w:t>
      </w:r>
    </w:p>
    <w:p w14:paraId="7DA47D46" w14:textId="77777777" w:rsidR="00906C4C" w:rsidRPr="005C7804" w:rsidRDefault="00906C4C" w:rsidP="00906C4C">
      <w:pPr>
        <w:pStyle w:val="SubHeader"/>
        <w:rPr>
          <w:rFonts w:eastAsiaTheme="minorEastAsia" w:cs="Calibri"/>
          <w:bCs/>
          <w:caps/>
          <w:noProof/>
          <w:color w:val="auto"/>
          <w:sz w:val="24"/>
          <w:szCs w:val="24"/>
        </w:rPr>
      </w:pPr>
      <w:r w:rsidRPr="005C7804">
        <w:rPr>
          <w:rFonts w:eastAsiaTheme="minorEastAsia" w:cs="Calibri"/>
          <w:bCs/>
          <w:caps/>
          <w:noProof/>
          <w:color w:val="auto"/>
          <w:sz w:val="24"/>
          <w:szCs w:val="24"/>
        </w:rPr>
        <w:t xml:space="preserve">What to Expect </w:t>
      </w:r>
    </w:p>
    <w:p w14:paraId="2A66E057" w14:textId="77777777" w:rsidR="00906C4C" w:rsidRPr="00944ACB" w:rsidRDefault="00906C4C" w:rsidP="00906C4C">
      <w:pPr>
        <w:pStyle w:val="BodyText"/>
        <w:rPr>
          <w:color w:val="auto"/>
        </w:rPr>
      </w:pPr>
      <w:r w:rsidRPr="00944ACB">
        <w:rPr>
          <w:color w:val="auto"/>
        </w:rPr>
        <w:t xml:space="preserve">Establishments identified for programmed inspections will, where possible, have heat-related hazard inspections conducted concurrently with other programmed inspections. For employers with multiple locations engaged in similar operations, OSHA may notify corporate entities of any heat-related inspection and provide relevant information on required protective measures. Inspections will follow standard OSHA procedures, including an opening conference, walkaround and closing conference. </w:t>
      </w:r>
    </w:p>
    <w:p w14:paraId="47B93176" w14:textId="77777777" w:rsidR="00906C4C" w:rsidRPr="00944ACB" w:rsidRDefault="00906C4C" w:rsidP="00906C4C">
      <w:pPr>
        <w:pStyle w:val="BodyText"/>
        <w:rPr>
          <w:color w:val="auto"/>
        </w:rPr>
      </w:pPr>
      <w:r w:rsidRPr="00944ACB">
        <w:rPr>
          <w:color w:val="auto"/>
        </w:rPr>
        <w:t xml:space="preserve">OSHA launched its original NEP on April 8, 2022. Through the program, OSHA conducts workplace inspections to identify heat-related hazards before workers suffer preventable injuries, illnesses or fatalities. </w:t>
      </w:r>
    </w:p>
    <w:p w14:paraId="26AB5D20" w14:textId="77777777" w:rsidR="00906C4C" w:rsidRPr="00944ACB" w:rsidRDefault="00906C4C" w:rsidP="00906C4C">
      <w:r w:rsidRPr="00944ACB">
        <w:t>The NEP establishes heat priority days, when the heat index is expected to be 80 degrees Fahrenheit or higher.</w:t>
      </w:r>
    </w:p>
    <w:p w14:paraId="172065A0" w14:textId="77777777" w:rsidR="00906C4C" w:rsidRPr="00944ACB" w:rsidRDefault="00906C4C" w:rsidP="00906C4C">
      <w:pPr>
        <w:pStyle w:val="BodyText"/>
        <w:rPr>
          <w:color w:val="auto"/>
        </w:rPr>
      </w:pPr>
      <w:r w:rsidRPr="00944ACB">
        <w:rPr>
          <w:color w:val="auto"/>
        </w:rPr>
        <w:t xml:space="preserve">The purpose of OSHA’s updated NEP is to ensure that workers in high-hazard industries are protected from indoor and outdoor heat hazards that may cause serious illness, injury or death. The program applies OSHA-wide and focuses on: </w:t>
      </w:r>
    </w:p>
    <w:p w14:paraId="50E76C29" w14:textId="77777777" w:rsidR="00906C4C" w:rsidRPr="00944ACB" w:rsidRDefault="00906C4C" w:rsidP="00906C4C">
      <w:pPr>
        <w:pStyle w:val="BulletList"/>
        <w:rPr>
          <w:color w:val="auto"/>
        </w:rPr>
      </w:pPr>
      <w:r w:rsidRPr="00944ACB">
        <w:rPr>
          <w:color w:val="auto"/>
        </w:rPr>
        <w:t xml:space="preserve">General industry; </w:t>
      </w:r>
    </w:p>
    <w:p w14:paraId="592D5435" w14:textId="77777777" w:rsidR="00906C4C" w:rsidRPr="00944ACB" w:rsidRDefault="00906C4C" w:rsidP="00906C4C">
      <w:pPr>
        <w:pStyle w:val="BulletList"/>
        <w:rPr>
          <w:color w:val="auto"/>
        </w:rPr>
      </w:pPr>
      <w:r w:rsidRPr="00944ACB">
        <w:rPr>
          <w:color w:val="auto"/>
        </w:rPr>
        <w:t xml:space="preserve">Construction; </w:t>
      </w:r>
    </w:p>
    <w:p w14:paraId="3B046400" w14:textId="77777777" w:rsidR="00906C4C" w:rsidRPr="00944ACB" w:rsidRDefault="00906C4C" w:rsidP="00906C4C">
      <w:pPr>
        <w:pStyle w:val="BulletList"/>
        <w:rPr>
          <w:color w:val="auto"/>
        </w:rPr>
      </w:pPr>
      <w:r w:rsidRPr="00944ACB">
        <w:rPr>
          <w:color w:val="auto"/>
        </w:rPr>
        <w:t xml:space="preserve">Maritime; and </w:t>
      </w:r>
    </w:p>
    <w:p w14:paraId="327D194F" w14:textId="77777777" w:rsidR="00906C4C" w:rsidRPr="00944ACB" w:rsidRDefault="00906C4C" w:rsidP="00906C4C">
      <w:pPr>
        <w:pStyle w:val="BulletList"/>
        <w:spacing w:after="120"/>
        <w:ind w:left="547"/>
        <w:rPr>
          <w:color w:val="auto"/>
        </w:rPr>
      </w:pPr>
      <w:r w:rsidRPr="00944ACB">
        <w:rPr>
          <w:color w:val="auto"/>
        </w:rPr>
        <w:t xml:space="preserve">Agriculture. </w:t>
      </w:r>
    </w:p>
    <w:p w14:paraId="0440C637" w14:textId="77777777" w:rsidR="00906C4C" w:rsidRPr="00944ACB" w:rsidRDefault="00906C4C" w:rsidP="00906C4C">
      <w:pPr>
        <w:pStyle w:val="BodyText"/>
        <w:spacing w:after="120"/>
        <w:rPr>
          <w:color w:val="auto"/>
        </w:rPr>
      </w:pPr>
      <w:r w:rsidRPr="00944ACB">
        <w:rPr>
          <w:color w:val="auto"/>
        </w:rPr>
        <w:lastRenderedPageBreak/>
        <w:t>Heat-related illnesses range from heat cramps to heat stroke, which can be fatal when body temperature exceeds approximately 104 degrees Fahrenheit. The heat index, used by the National Weather Service (NWS), combines temperature and humidity to reflect how hot conditions feel:</w:t>
      </w:r>
    </w:p>
    <w:p w14:paraId="4400EFA4" w14:textId="77777777" w:rsidR="00906C4C" w:rsidRPr="00944ACB" w:rsidRDefault="00906C4C" w:rsidP="00906C4C">
      <w:pPr>
        <w:pStyle w:val="BulletList"/>
        <w:rPr>
          <w:color w:val="auto"/>
        </w:rPr>
      </w:pPr>
      <w:r w:rsidRPr="00944ACB">
        <w:rPr>
          <w:color w:val="auto"/>
        </w:rPr>
        <w:t xml:space="preserve">Caution: &lt;80 degrees Fahrenheit; </w:t>
      </w:r>
    </w:p>
    <w:p w14:paraId="72F6413D" w14:textId="77777777" w:rsidR="00906C4C" w:rsidRPr="00944ACB" w:rsidRDefault="00906C4C" w:rsidP="00906C4C">
      <w:pPr>
        <w:pStyle w:val="BulletList"/>
        <w:rPr>
          <w:color w:val="auto"/>
        </w:rPr>
      </w:pPr>
      <w:r w:rsidRPr="00944ACB">
        <w:rPr>
          <w:color w:val="auto"/>
        </w:rPr>
        <w:t xml:space="preserve">Warning: 80-94 degrees Fahrenheit; and </w:t>
      </w:r>
    </w:p>
    <w:p w14:paraId="6C31B91E" w14:textId="77777777" w:rsidR="00906C4C" w:rsidRDefault="00906C4C" w:rsidP="00906C4C">
      <w:pPr>
        <w:pStyle w:val="BulletList"/>
        <w:spacing w:after="120"/>
        <w:ind w:left="547"/>
        <w:rPr>
          <w:color w:val="auto"/>
        </w:rPr>
      </w:pPr>
      <w:r w:rsidRPr="00944ACB">
        <w:rPr>
          <w:color w:val="auto"/>
        </w:rPr>
        <w:t xml:space="preserve">Danger: ≥95 degrees Fahrenheit. </w:t>
      </w:r>
    </w:p>
    <w:p w14:paraId="4A97ACC2" w14:textId="77777777" w:rsidR="00906C4C" w:rsidRPr="006E63DC" w:rsidRDefault="00906C4C" w:rsidP="00906C4C">
      <w:pPr>
        <w:pStyle w:val="BulletList"/>
        <w:numPr>
          <w:ilvl w:val="0"/>
          <w:numId w:val="0"/>
        </w:numPr>
        <w:spacing w:line="276" w:lineRule="auto"/>
        <w:rPr>
          <w:rFonts w:eastAsiaTheme="minorEastAsia" w:cs="Calibri"/>
          <w:color w:val="auto"/>
          <w:szCs w:val="24"/>
        </w:rPr>
      </w:pPr>
      <w:r w:rsidRPr="00D16DAB">
        <w:rPr>
          <w:color w:val="auto"/>
        </w:rPr>
        <w:t xml:space="preserve">The </w:t>
      </w:r>
      <w:hyperlink r:id="rId166" w:history="1">
        <w:r w:rsidRPr="00F1105B">
          <w:rPr>
            <w:rStyle w:val="Hyperlink"/>
          </w:rPr>
          <w:t>OSHA-NIOSH Heat Safety Tool App</w:t>
        </w:r>
      </w:hyperlink>
      <w:r w:rsidRPr="002E2EA8">
        <w:t xml:space="preserve"> </w:t>
      </w:r>
      <w:r w:rsidRPr="00D16DAB">
        <w:rPr>
          <w:color w:val="auto"/>
        </w:rPr>
        <w:t>may be used to monitor heat conditions. A heat priority day o</w:t>
      </w:r>
      <w:r w:rsidRPr="006E63DC">
        <w:rPr>
          <w:rFonts w:eastAsiaTheme="minorEastAsia" w:cs="Calibri"/>
          <w:color w:val="auto"/>
          <w:szCs w:val="24"/>
        </w:rPr>
        <w:t>ccurs when the heat index is expected to be 80 degrees Fahrenheit or higher.</w:t>
      </w:r>
    </w:p>
    <w:p w14:paraId="115C7DE0" w14:textId="071449A0" w:rsidR="00906C4C" w:rsidRPr="00906C4C" w:rsidRDefault="00906C4C" w:rsidP="00906C4C">
      <w:pPr>
        <w:pStyle w:val="BodyText"/>
        <w:rPr>
          <w:color w:val="auto"/>
        </w:rPr>
      </w:pPr>
      <w:r w:rsidRPr="006E63DC">
        <w:rPr>
          <w:b/>
          <w:bCs/>
          <w:color w:val="auto"/>
          <w:highlight w:val="lightGray"/>
        </w:rPr>
        <w:t>Employer Take-away:</w:t>
      </w:r>
      <w:r w:rsidRPr="006E63DC">
        <w:rPr>
          <w:b/>
          <w:bCs/>
          <w:color w:val="auto"/>
        </w:rPr>
        <w:t xml:space="preserve"> </w:t>
      </w:r>
      <w:r w:rsidRPr="00944ACB">
        <w:rPr>
          <w:color w:val="auto"/>
        </w:rPr>
        <w:t>Employers should review the updated NEP and any existing heat illness prevention program to ensure their policies are adequate and current.</w:t>
      </w:r>
    </w:p>
    <w:p w14:paraId="2455C621" w14:textId="77777777" w:rsidR="00906C4C" w:rsidRPr="00C62E38" w:rsidRDefault="00906C4C" w:rsidP="00906C4C">
      <w:pPr>
        <w:spacing w:line="278" w:lineRule="auto"/>
        <w:rPr>
          <w:b/>
          <w:bCs/>
          <w:caps/>
          <w:noProof/>
          <w:color w:val="0E425C"/>
          <w:sz w:val="28"/>
          <w:szCs w:val="28"/>
        </w:rPr>
      </w:pPr>
      <w:r w:rsidRPr="00113C81">
        <w:rPr>
          <w:b/>
          <w:bCs/>
          <w:caps/>
          <w:noProof/>
          <w:color w:val="0070C0"/>
          <w:sz w:val="28"/>
          <w:szCs w:val="28"/>
        </w:rPr>
        <w:t xml:space="preserve">Overview: </w:t>
      </w:r>
      <w:r w:rsidRPr="00880327">
        <w:rPr>
          <w:b/>
          <w:bCs/>
          <w:caps/>
          <w:noProof/>
          <w:color w:val="0E425C"/>
          <w:sz w:val="28"/>
          <w:szCs w:val="28"/>
        </w:rPr>
        <w:t>State Employee Leave Law Developments</w:t>
      </w:r>
    </w:p>
    <w:p w14:paraId="099EABF8" w14:textId="77777777" w:rsidR="00906C4C" w:rsidRPr="00AF4290" w:rsidRDefault="00906C4C" w:rsidP="00906C4C">
      <w:pPr>
        <w:spacing w:line="278" w:lineRule="auto"/>
      </w:pPr>
      <w:r w:rsidRPr="00AF4290">
        <w:t xml:space="preserve">Since the beginning of the year, brand-new paid family and medical leave programs have been launched in Delaware and Minnesota, and a significant redesign of the Washington paid family and medical leave program took effect. </w:t>
      </w:r>
    </w:p>
    <w:p w14:paraId="2738039D" w14:textId="77777777" w:rsidR="00906C4C" w:rsidRPr="00AF4290" w:rsidRDefault="00906C4C" w:rsidP="00906C4C">
      <w:pPr>
        <w:spacing w:line="278" w:lineRule="auto"/>
      </w:pPr>
      <w:r w:rsidRPr="00AF4290">
        <w:t>Smaller expansions to existing leave rights have gone into effect since January in states such as California, Colorado, Connecticut, Oregon and Rhode Island.</w:t>
      </w:r>
    </w:p>
    <w:p w14:paraId="0B43AFEF" w14:textId="2AEF728E" w:rsidR="00FE503A" w:rsidRDefault="00906C4C" w:rsidP="00906C4C">
      <w:pPr>
        <w:pStyle w:val="BodyText"/>
        <w:spacing w:after="0" w:line="240" w:lineRule="auto"/>
        <w:ind w:right="274"/>
        <w:rPr>
          <w:rFonts w:eastAsiaTheme="minorHAnsi" w:cs="Calibri"/>
          <w:b/>
          <w:bCs/>
          <w:color w:val="C00000"/>
          <w:kern w:val="36"/>
          <w:szCs w:val="22"/>
        </w:rPr>
      </w:pPr>
      <w:r w:rsidRPr="00AF4290">
        <w:rPr>
          <w:color w:val="auto"/>
        </w:rPr>
        <w:t xml:space="preserve">Employers </w:t>
      </w:r>
      <w:r>
        <w:rPr>
          <w:color w:val="auto"/>
        </w:rPr>
        <w:t>are strongly encouraged</w:t>
      </w:r>
      <w:r w:rsidRPr="00AF4290">
        <w:rPr>
          <w:color w:val="auto"/>
        </w:rPr>
        <w:t xml:space="preserve"> also keep their eye on the near-term horizon, as more changes in the employee leave landscape are</w:t>
      </w:r>
      <w:r>
        <w:rPr>
          <w:color w:val="auto"/>
        </w:rPr>
        <w:t xml:space="preserve"> anticipated </w:t>
      </w:r>
      <w:r w:rsidRPr="00AF4290">
        <w:rPr>
          <w:color w:val="auto"/>
        </w:rPr>
        <w:t xml:space="preserve">this year, particularly in Illinois, Maine and New Jersey. </w:t>
      </w:r>
      <w:r>
        <w:rPr>
          <w:color w:val="auto"/>
        </w:rPr>
        <w:t>Employers engaging directly with ETC for HR Compliance Support engagements will continue to receive state regulatory updates assisting multi-state employers remain “in the know.”</w:t>
      </w:r>
    </w:p>
    <w:p w14:paraId="7CA1D280" w14:textId="77777777" w:rsidR="00FE503A" w:rsidRDefault="00FE503A" w:rsidP="008F584F">
      <w:pPr>
        <w:pStyle w:val="BodyText"/>
        <w:spacing w:after="0" w:line="240" w:lineRule="auto"/>
        <w:ind w:right="274"/>
        <w:rPr>
          <w:rFonts w:eastAsiaTheme="minorHAnsi" w:cs="Calibri"/>
          <w:b/>
          <w:bCs/>
          <w:color w:val="C00000"/>
          <w:kern w:val="36"/>
          <w:szCs w:val="22"/>
        </w:rPr>
      </w:pPr>
    </w:p>
    <w:p w14:paraId="08D95EAE" w14:textId="1401270C" w:rsidR="008F584F" w:rsidRPr="00FE503A" w:rsidRDefault="008F584F"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March 2026 Alerts/Reminders:</w:t>
      </w:r>
    </w:p>
    <w:p w14:paraId="6A5C5B89" w14:textId="77777777" w:rsidR="008F584F" w:rsidRPr="00FE503A" w:rsidRDefault="008F584F" w:rsidP="001558B8">
      <w:pPr>
        <w:pStyle w:val="BodyText"/>
        <w:spacing w:after="0" w:line="240" w:lineRule="auto"/>
        <w:ind w:right="274"/>
        <w:rPr>
          <w:rFonts w:eastAsiaTheme="minorHAnsi" w:cs="Calibri"/>
          <w:b/>
          <w:bCs/>
          <w:color w:val="auto"/>
          <w:kern w:val="36"/>
          <w:sz w:val="12"/>
          <w:szCs w:val="1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The RxDC report is comprised of several files, including those that require specific plan-level information, such as plan year beginning and end dates and enrollment and premium data. It also includes files that require detailed information about medical and pharmacy benefits. There are no major changes to the</w:t>
      </w:r>
      <w:r w:rsidRPr="005E5A41">
        <w:t xml:space="preserve"> </w:t>
      </w:r>
      <w:hyperlink r:id="rId167"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lastRenderedPageBreak/>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168"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 xml:space="preserve">Anyone who </w:t>
      </w:r>
      <w:proofErr w:type="gramStart"/>
      <w:r w:rsidRPr="00C058AC">
        <w:rPr>
          <w:color w:val="auto"/>
        </w:rPr>
        <w:t>comes in contact with</w:t>
      </w:r>
      <w:proofErr w:type="gramEnd"/>
      <w:r w:rsidRPr="00C058AC">
        <w:rPr>
          <w:color w:val="auto"/>
        </w:rPr>
        <w:t xml:space="preserve">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More than half of the states have issued their own workplace violence prevention rules for 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w:t>
      </w:r>
      <w:proofErr w:type="gramStart"/>
      <w:r w:rsidRPr="00DD7BD1">
        <w:rPr>
          <w:rFonts w:ascii="Calibri" w:hAnsi="Calibri" w:cs="Calibri"/>
        </w:rPr>
        <w:t>aligns</w:t>
      </w:r>
      <w:proofErr w:type="gramEnd"/>
      <w:r w:rsidRPr="00DD7BD1">
        <w:rPr>
          <w:rFonts w:ascii="Calibri" w:hAnsi="Calibri" w:cs="Calibri"/>
        </w:rPr>
        <w:t xml:space="preserve"> with federal Substance Use Disorder (SUD) privacy protections (42 CFR Part 2) and is mandatory for organizations handling Protected Health Information (PHI) as of February 16.  Additionally on Feb 13, 2026, the U.S. Department of Health and Human Services (HHS) released updated </w:t>
      </w:r>
      <w:hyperlink r:id="rId169"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lastRenderedPageBreak/>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pPr>
        <w:pStyle w:val="ListParagraph"/>
        <w:numPr>
          <w:ilvl w:val="0"/>
          <w:numId w:val="317"/>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pPr>
        <w:pStyle w:val="ListParagraph"/>
        <w:numPr>
          <w:ilvl w:val="0"/>
          <w:numId w:val="317"/>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170"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71"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172"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173"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w:t>
      </w:r>
      <w:proofErr w:type="spellStart"/>
      <w:r w:rsidRPr="00DD7BD1">
        <w:rPr>
          <w:rFonts w:ascii="Calibri" w:hAnsi="Calibri" w:cs="Calibri"/>
          <w:sz w:val="22"/>
        </w:rPr>
        <w:t>play</w:t>
      </w:r>
      <w:proofErr w:type="spellEnd"/>
      <w:r w:rsidRPr="00DD7BD1">
        <w:rPr>
          <w:rFonts w:ascii="Calibri" w:hAnsi="Calibri" w:cs="Calibri"/>
          <w:sz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74"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175" w:tgtFrame="_blank" w:history="1">
        <w:r w:rsidRPr="00DD7BD1">
          <w:rPr>
            <w:rStyle w:val="Hyperlink"/>
            <w:rFonts w:ascii="Calibri" w:hAnsi="Calibri" w:cs="Calibri"/>
            <w:sz w:val="22"/>
          </w:rPr>
          <w:t>Fact Sheet 2026-01</w:t>
        </w:r>
      </w:hyperlink>
      <w:r w:rsidRPr="00DD7BD1">
        <w:rPr>
          <w:rFonts w:ascii="Calibri" w:hAnsi="Calibri" w:cs="Calibri"/>
          <w:sz w:val="22"/>
        </w:rPr>
        <w:t xml:space="preserve">,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w:t>
      </w:r>
      <w:proofErr w:type="gramStart"/>
      <w:r w:rsidRPr="00DD7BD1">
        <w:rPr>
          <w:rFonts w:ascii="Calibri" w:hAnsi="Calibri" w:cs="Calibri"/>
          <w:sz w:val="22"/>
        </w:rPr>
        <w:t>received</w:t>
      </w:r>
      <w:proofErr w:type="gramEnd"/>
      <w:r w:rsidRPr="00DD7BD1">
        <w:rPr>
          <w:rFonts w:ascii="Calibri" w:hAnsi="Calibri" w:cs="Calibri"/>
          <w:sz w:val="22"/>
        </w:rPr>
        <w:t xml:space="preserve">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76"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177"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178"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179"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lastRenderedPageBreak/>
        <w:t xml:space="preserve">On Feb. 26, 2026, the National Labor Relations Board (NLRB) </w:t>
      </w:r>
      <w:hyperlink r:id="rId180"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181"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182"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183"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184"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w:t>
      </w:r>
      <w:proofErr w:type="gramStart"/>
      <w:r w:rsidRPr="00DD7BD1">
        <w:rPr>
          <w:rFonts w:ascii="Calibri" w:hAnsi="Calibri" w:cs="Calibri"/>
          <w:sz w:val="22"/>
        </w:rPr>
        <w:t>on the basis of</w:t>
      </w:r>
      <w:proofErr w:type="gramEnd"/>
      <w:r w:rsidRPr="00DD7BD1">
        <w:rPr>
          <w:rFonts w:ascii="Calibri" w:hAnsi="Calibri" w:cs="Calibri"/>
          <w:sz w:val="22"/>
        </w:rPr>
        <w:t xml:space="preserve">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lastRenderedPageBreak/>
        <w:t xml:space="preserve">On Feb. 9, 2026, the U.S. Department of Labor’s (DOL) Wage and Hour Division (WHD) </w:t>
      </w:r>
      <w:hyperlink r:id="rId185"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186"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187"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188"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proofErr w:type="spellStart"/>
      <w:r w:rsidRPr="00DD7BD1">
        <w:rPr>
          <w:rFonts w:ascii="Calibri" w:hAnsi="Calibri" w:cs="Calibri"/>
          <w:w w:val="110"/>
          <w:position w:val="7"/>
        </w:rPr>
        <w:t>th</w:t>
      </w:r>
      <w:proofErr w:type="spellEnd"/>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189"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190"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 xml:space="preserve">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w:t>
      </w:r>
      <w:proofErr w:type="gramStart"/>
      <w:r w:rsidRPr="00DD7BD1">
        <w:rPr>
          <w:rFonts w:ascii="Calibri" w:hAnsi="Calibri" w:cs="Calibri"/>
          <w:b w:val="0"/>
          <w:bCs w:val="0"/>
          <w:sz w:val="22"/>
          <w:szCs w:val="22"/>
        </w:rPr>
        <w:t>the</w:t>
      </w:r>
      <w:proofErr w:type="gramEnd"/>
      <w:r w:rsidRPr="00DD7BD1">
        <w:rPr>
          <w:rFonts w:ascii="Calibri" w:hAnsi="Calibri" w:cs="Calibri"/>
          <w:b w:val="0"/>
          <w:bCs w:val="0"/>
          <w:sz w:val="22"/>
          <w:szCs w:val="22"/>
        </w:rPr>
        <w:t xml:space="preserv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w:t>
      </w:r>
      <w:proofErr w:type="gramStart"/>
      <w:r w:rsidRPr="00DD7BD1">
        <w:rPr>
          <w:rFonts w:ascii="Calibri" w:hAnsi="Calibri" w:cs="Calibri"/>
          <w:b w:val="0"/>
          <w:bCs w:val="0"/>
          <w:sz w:val="22"/>
          <w:szCs w:val="22"/>
        </w:rPr>
        <w:t>provides</w:t>
      </w:r>
      <w:proofErr w:type="gramEnd"/>
      <w:r w:rsidRPr="00DD7BD1">
        <w:rPr>
          <w:rFonts w:ascii="Calibri" w:hAnsi="Calibri" w:cs="Calibri"/>
          <w:b w:val="0"/>
          <w:bCs w:val="0"/>
          <w:sz w:val="22"/>
          <w:szCs w:val="22"/>
        </w:rPr>
        <w:t xml:space="preserve">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w:t>
      </w:r>
      <w:proofErr w:type="gramStart"/>
      <w:r w:rsidRPr="00DD7BD1">
        <w:rPr>
          <w:rFonts w:ascii="Calibri" w:hAnsi="Calibri" w:cs="Calibri"/>
          <w:b w:val="0"/>
          <w:bCs w:val="0"/>
          <w:sz w:val="22"/>
          <w:szCs w:val="22"/>
        </w:rPr>
        <w:t>received</w:t>
      </w:r>
      <w:proofErr w:type="gramEnd"/>
      <w:r w:rsidRPr="00DD7BD1">
        <w:rPr>
          <w:rFonts w:ascii="Calibri" w:hAnsi="Calibri" w:cs="Calibri"/>
          <w:b w:val="0"/>
          <w:bCs w:val="0"/>
          <w:sz w:val="22"/>
          <w:szCs w:val="22"/>
        </w:rPr>
        <w:t xml:space="preserve">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More common limits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1"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2"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3"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4"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5"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6"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7"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8"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9"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0"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1"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2"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3"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w:t>
      </w:r>
      <w:proofErr w:type="spellStart"/>
      <w:r w:rsidRPr="00DD7BD1">
        <w:rPr>
          <w:rFonts w:ascii="Calibri" w:hAnsi="Calibri" w:cs="Calibri"/>
          <w:b w:val="0"/>
          <w:bCs w:val="0"/>
          <w:sz w:val="22"/>
          <w:szCs w:val="22"/>
        </w:rPr>
        <w:t>play</w:t>
      </w:r>
      <w:proofErr w:type="spellEnd"/>
      <w:r w:rsidRPr="00DD7BD1">
        <w:rPr>
          <w:rFonts w:ascii="Calibri" w:hAnsi="Calibri" w:cs="Calibri"/>
          <w:b w:val="0"/>
          <w:bCs w:val="0"/>
          <w:sz w:val="22"/>
          <w:szCs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04"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205"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 xml:space="preserve">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w:t>
      </w:r>
      <w:proofErr w:type="gramStart"/>
      <w:r w:rsidRPr="00DD7BD1">
        <w:rPr>
          <w:rFonts w:cs="Calibri"/>
          <w:color w:val="auto"/>
          <w:szCs w:val="22"/>
        </w:rPr>
        <w:t>In light of</w:t>
      </w:r>
      <w:proofErr w:type="gramEnd"/>
      <w:r w:rsidRPr="00DD7BD1">
        <w:rPr>
          <w:rFonts w:cs="Calibri"/>
          <w:color w:val="auto"/>
          <w:szCs w:val="22"/>
        </w:rPr>
        <w:t xml:space="preserve">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206" w:history="1">
        <w:r w:rsidRPr="00DD7BD1">
          <w:rPr>
            <w:rStyle w:val="Hyperlink"/>
            <w:rFonts w:ascii="Calibri" w:hAnsi="Calibri" w:cs="Calibri"/>
          </w:rPr>
          <w:t>agency data</w:t>
        </w:r>
      </w:hyperlink>
      <w:r w:rsidRPr="00DD7BD1">
        <w:rPr>
          <w:rFonts w:ascii="Calibri" w:hAnsi="Calibri" w:cs="Calibri"/>
        </w:rPr>
        <w:t xml:space="preserve">.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w:t>
      </w:r>
      <w:r w:rsidRPr="00DD7BD1">
        <w:rPr>
          <w:rFonts w:ascii="Calibri" w:hAnsi="Calibri" w:cs="Calibri"/>
        </w:rPr>
        <w:lastRenderedPageBreak/>
        <w:t>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207"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208"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209"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210" w:history="1">
        <w:r w:rsidRPr="00DD7BD1">
          <w:rPr>
            <w:rStyle w:val="Hyperlink"/>
            <w:rFonts w:ascii="Calibri" w:hAnsi="Calibri" w:cs="Calibri"/>
          </w:rPr>
          <w:t>opinion letter program</w:t>
        </w:r>
      </w:hyperlink>
      <w:r w:rsidRPr="00DD7BD1">
        <w:rPr>
          <w:rFonts w:ascii="Calibri" w:hAnsi="Calibri" w:cs="Calibri"/>
        </w:rPr>
        <w:t xml:space="preserve"> and </w:t>
      </w:r>
      <w:hyperlink r:id="rId211" w:history="1">
        <w:r w:rsidRPr="00DD7BD1">
          <w:rPr>
            <w:rStyle w:val="Hyperlink"/>
            <w:rFonts w:ascii="Calibri" w:hAnsi="Calibri" w:cs="Calibri"/>
          </w:rPr>
          <w:t>Payroll Audit Independent Determination program</w:t>
        </w:r>
      </w:hyperlink>
      <w:r w:rsidRPr="00DD7BD1">
        <w:rPr>
          <w:rFonts w:ascii="Calibri" w:hAnsi="Calibri" w:cs="Calibri"/>
        </w:rPr>
        <w:t xml:space="preserve">, which offers employers an opportunity to self-report and </w:t>
      </w:r>
      <w:proofErr w:type="gramStart"/>
      <w:r w:rsidRPr="00DD7BD1">
        <w:rPr>
          <w:rFonts w:ascii="Calibri" w:hAnsi="Calibri" w:cs="Calibri"/>
        </w:rPr>
        <w:t>resolve</w:t>
      </w:r>
      <w:proofErr w:type="gramEnd"/>
      <w:r w:rsidRPr="00DD7BD1">
        <w:rPr>
          <w:rFonts w:ascii="Calibri" w:hAnsi="Calibri" w:cs="Calibri"/>
        </w:rPr>
        <w:t xml:space="preser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 xml:space="preserve">The DOL’s Wage and Hour Division (WHD) enforces federal minimum wage, overtime pay, recordkeeping and child labor requirements of the Fair Labor Standards Act (FLSA). The WHD also enforces the Family and Medical Leave Act (FMLA) and </w:t>
      </w:r>
      <w:proofErr w:type="gramStart"/>
      <w:r w:rsidRPr="00DD7BD1">
        <w:rPr>
          <w:rFonts w:ascii="Calibri" w:hAnsi="Calibri" w:cs="Calibri"/>
        </w:rPr>
        <w:t>a number of</w:t>
      </w:r>
      <w:proofErr w:type="gramEnd"/>
      <w:r w:rsidRPr="00DD7BD1">
        <w:rPr>
          <w:rFonts w:ascii="Calibri" w:hAnsi="Calibri" w:cs="Calibri"/>
        </w:rPr>
        <w:t xml:space="preserve"> other employment standards and worker protections.  Under the FLSA, nonexempt employees must be paid minimum wage and 1.5 times their regular rate of pay for hours worked </w:t>
      </w:r>
      <w:proofErr w:type="gramStart"/>
      <w:r w:rsidRPr="00DD7BD1">
        <w:rPr>
          <w:rFonts w:ascii="Calibri" w:hAnsi="Calibri" w:cs="Calibri"/>
        </w:rPr>
        <w:t>in excess of</w:t>
      </w:r>
      <w:proofErr w:type="gramEnd"/>
      <w:r w:rsidRPr="00DD7BD1">
        <w:rPr>
          <w:rFonts w:ascii="Calibri" w:hAnsi="Calibri" w:cs="Calibri"/>
        </w:rPr>
        <w:t xml:space="preserve">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w:t>
      </w:r>
      <w:proofErr w:type="spellStart"/>
      <w:r w:rsidRPr="00DD7BD1">
        <w:rPr>
          <w:rFonts w:ascii="Calibri" w:hAnsi="Calibri" w:cs="Calibri"/>
        </w:rPr>
        <w:t>i</w:t>
      </w:r>
      <w:proofErr w:type="spellEnd"/>
      <w:r w:rsidRPr="00DD7BD1">
        <w:rPr>
          <w:rFonts w:ascii="Calibri" w:hAnsi="Calibri" w:cs="Calibri"/>
        </w:rPr>
        <w:t xml:space="preserve">)(1)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w:t>
      </w:r>
      <w:proofErr w:type="spellStart"/>
      <w:r w:rsidRPr="00DD7BD1">
        <w:rPr>
          <w:rFonts w:ascii="Calibri" w:hAnsi="Calibri" w:cs="Calibri"/>
          <w:u w:val="single"/>
        </w:rPr>
        <w:t>i</w:t>
      </w:r>
      <w:proofErr w:type="spellEnd"/>
      <w:r w:rsidRPr="00DD7BD1">
        <w:rPr>
          <w:rFonts w:ascii="Calibri" w:hAnsi="Calibri" w:cs="Calibri"/>
          <w:u w:val="single"/>
        </w:rPr>
        <w:t>)(1)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for purposes of Section 7(</w:t>
      </w:r>
      <w:proofErr w:type="spellStart"/>
      <w:r w:rsidRPr="00DD7BD1">
        <w:rPr>
          <w:rFonts w:ascii="Calibri" w:hAnsi="Calibri" w:cs="Calibri"/>
        </w:rPr>
        <w:t>i</w:t>
      </w:r>
      <w:proofErr w:type="spellEnd"/>
      <w:r w:rsidRPr="00DD7BD1">
        <w:rPr>
          <w:rFonts w:ascii="Calibri" w:hAnsi="Calibri" w:cs="Calibri"/>
        </w:rPr>
        <w:t xml:space="preserve">)(2)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w:t>
      </w:r>
      <w:proofErr w:type="spellStart"/>
      <w:r w:rsidRPr="00DD7BD1">
        <w:rPr>
          <w:rFonts w:ascii="Calibri" w:hAnsi="Calibri" w:cs="Calibri"/>
        </w:rPr>
        <w:t>i</w:t>
      </w:r>
      <w:proofErr w:type="spellEnd"/>
      <w:r w:rsidRPr="00DD7BD1">
        <w:rPr>
          <w:rFonts w:ascii="Calibri" w:hAnsi="Calibri" w:cs="Calibri"/>
        </w:rPr>
        <w:t>)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212"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w:t>
      </w:r>
      <w:proofErr w:type="spellStart"/>
      <w:r w:rsidRPr="00DD7BD1">
        <w:rPr>
          <w:rFonts w:ascii="Calibri" w:hAnsi="Calibri" w:cs="Calibri"/>
        </w:rPr>
        <w:t>i</w:t>
      </w:r>
      <w:proofErr w:type="spellEnd"/>
      <w:r w:rsidRPr="00DD7BD1">
        <w:rPr>
          <w:rFonts w:ascii="Calibri" w:hAnsi="Calibri" w:cs="Calibri"/>
        </w:rPr>
        <w:t>)(1)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w:t>
      </w:r>
      <w:proofErr w:type="spellStart"/>
      <w:r w:rsidRPr="00DD7BD1">
        <w:rPr>
          <w:rFonts w:ascii="Calibri" w:hAnsi="Calibri" w:cs="Calibri"/>
        </w:rPr>
        <w:t>i</w:t>
      </w:r>
      <w:proofErr w:type="spellEnd"/>
      <w:r w:rsidRPr="00DD7BD1">
        <w:rPr>
          <w:rFonts w:ascii="Calibri" w:hAnsi="Calibri" w:cs="Calibri"/>
        </w:rPr>
        <w:t>)(2).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FLSA prohibits employers from misclassifying nonexempt employees as exempt. Employers have the discretion to classify employees as nonexempt so long as they pay at least the federal minimum wage for all hours worked and the overtime premium for work </w:t>
      </w:r>
      <w:proofErr w:type="gramStart"/>
      <w:r w:rsidRPr="00DD7BD1">
        <w:rPr>
          <w:rFonts w:ascii="Calibri" w:hAnsi="Calibri" w:cs="Calibri"/>
        </w:rPr>
        <w:t>in excess of</w:t>
      </w:r>
      <w:proofErr w:type="gramEnd"/>
      <w:r w:rsidRPr="00DD7BD1">
        <w:rPr>
          <w:rFonts w:ascii="Calibri" w:hAnsi="Calibri" w:cs="Calibri"/>
        </w:rPr>
        <w:t xml:space="preserve">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w:t>
      </w:r>
      <w:proofErr w:type="gramStart"/>
      <w:r w:rsidRPr="00DD7BD1">
        <w:rPr>
          <w:rFonts w:ascii="Calibri" w:hAnsi="Calibri" w:cs="Calibri"/>
        </w:rPr>
        <w:t>as long as</w:t>
      </w:r>
      <w:proofErr w:type="gramEnd"/>
      <w:r w:rsidRPr="00DD7BD1">
        <w:rPr>
          <w:rFonts w:ascii="Calibri" w:hAnsi="Calibri" w:cs="Calibri"/>
        </w:rPr>
        <w:t xml:space="preserve"> they meet </w:t>
      </w:r>
      <w:proofErr w:type="gramStart"/>
      <w:r w:rsidRPr="00DD7BD1">
        <w:rPr>
          <w:rFonts w:ascii="Calibri" w:hAnsi="Calibri" w:cs="Calibri"/>
        </w:rPr>
        <w:t>all of</w:t>
      </w:r>
      <w:proofErr w:type="gramEnd"/>
      <w:r w:rsidRPr="00DD7BD1">
        <w:rPr>
          <w:rFonts w:ascii="Calibri" w:hAnsi="Calibri" w:cs="Calibri"/>
        </w:rPr>
        <w:t xml:space="preserve">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lastRenderedPageBreak/>
        <w:t xml:space="preserve">On Jan. 5, 2026, the U.S. Department of Labor (DOL) issued Opinion Letter </w:t>
      </w:r>
      <w:hyperlink r:id="rId213"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xml:space="preserve">, which holds that discrimination </w:t>
      </w:r>
      <w:proofErr w:type="gramStart"/>
      <w:r w:rsidRPr="00DD7BD1">
        <w:rPr>
          <w:rFonts w:ascii="Calibri" w:hAnsi="Calibri" w:cs="Calibri"/>
        </w:rPr>
        <w:t>on the basis of</w:t>
      </w:r>
      <w:proofErr w:type="gramEnd"/>
      <w:r w:rsidRPr="00DD7BD1">
        <w:rPr>
          <w:rFonts w:ascii="Calibri" w:hAnsi="Calibri" w:cs="Calibri"/>
        </w:rPr>
        <w:t xml:space="preserve">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214"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215"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Mental health and substance use disorder (MH/SUD) benefits—EBSA will target violations by plans and service providers that block participants and beneficiaries from accessing promised MH/SUD benefits, including </w:t>
      </w:r>
      <w:r w:rsidRPr="00DD7BD1">
        <w:rPr>
          <w:rStyle w:val="BookTitle"/>
          <w:rFonts w:ascii="Calibri" w:hAnsi="Calibri" w:cs="Calibri"/>
          <w:b w:val="0"/>
          <w:bCs w:val="0"/>
          <w:i w:val="0"/>
          <w:iCs w:val="0"/>
          <w:sz w:val="22"/>
          <w:szCs w:val="22"/>
        </w:rPr>
        <w:lastRenderedPageBreak/>
        <w:t>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216"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lastRenderedPageBreak/>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217"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Pr="00DD7BD1" w:rsidRDefault="00EB6E38" w:rsidP="00EB6E38">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218"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19">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lastRenderedPageBreak/>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20"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221"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222"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223"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224"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225"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226"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227"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28">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lastRenderedPageBreak/>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229"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230"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lastRenderedPageBreak/>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w:t>
      </w:r>
      <w:proofErr w:type="gramStart"/>
      <w:r w:rsidRPr="00DD7BD1">
        <w:rPr>
          <w:rFonts w:ascii="Calibri" w:hAnsi="Calibri" w:cs="Calibri"/>
        </w:rPr>
        <w:t>a number of</w:t>
      </w:r>
      <w:proofErr w:type="gramEnd"/>
      <w:r w:rsidRPr="00DD7BD1">
        <w:rPr>
          <w:rFonts w:ascii="Calibri" w:hAnsi="Calibri" w:cs="Calibri"/>
        </w:rPr>
        <w:t xml:space="preserve">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31"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secretary of Commerce, within 90 days of the EO, to issue a policy notice specifying the conditions under which states are eligible for funding under the Broadband Equity Access and Development Program and to stop </w:t>
      </w:r>
      <w:proofErr w:type="gramStart"/>
      <w:r w:rsidRPr="00DD7BD1">
        <w:rPr>
          <w:rFonts w:ascii="Calibri" w:hAnsi="Calibri" w:cs="Calibri"/>
        </w:rPr>
        <w:t>funding to</w:t>
      </w:r>
      <w:proofErr w:type="gramEnd"/>
      <w:r w:rsidRPr="00DD7BD1">
        <w:rPr>
          <w:rFonts w:ascii="Calibri" w:hAnsi="Calibri" w:cs="Calibri"/>
        </w:rPr>
        <w:t xml:space="preserve">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Federal Communications Commission, within 90 days of the secretary of Commerce’s publication of its state law evaluation, to determine whether to adopt a federal reporting and disclosure standard for AI models that </w:t>
      </w:r>
      <w:proofErr w:type="gramStart"/>
      <w:r w:rsidRPr="00DD7BD1">
        <w:rPr>
          <w:rFonts w:ascii="Calibri" w:hAnsi="Calibri" w:cs="Calibri"/>
        </w:rPr>
        <w:t>preempts</w:t>
      </w:r>
      <w:proofErr w:type="gramEnd"/>
      <w:r w:rsidRPr="00DD7BD1">
        <w:rPr>
          <w:rFonts w:ascii="Calibri" w:hAnsi="Calibri" w:cs="Calibri"/>
        </w:rPr>
        <w:t xml:space="preserve">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lastRenderedPageBreak/>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 xml:space="preserve">In 2026, employers with bi-weekly payroll schedules will encounter a 27-pay-period year. </w:t>
      </w:r>
      <w:proofErr w:type="gramStart"/>
      <w:r w:rsidRPr="00DD7BD1">
        <w:rPr>
          <w:rFonts w:cs="Calibri"/>
          <w:color w:val="auto"/>
          <w:szCs w:val="22"/>
        </w:rPr>
        <w:t>Advance planning</w:t>
      </w:r>
      <w:proofErr w:type="gramEnd"/>
      <w:r w:rsidRPr="00DD7BD1">
        <w:rPr>
          <w:rFonts w:cs="Calibri"/>
          <w:color w:val="auto"/>
          <w:szCs w:val="22"/>
        </w:rPr>
        <w:t xml:space="preserve">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w:t>
      </w:r>
      <w:proofErr w:type="spellStart"/>
      <w:r w:rsidRPr="00DD7BD1">
        <w:rPr>
          <w:rFonts w:cs="Calibri"/>
          <w:color w:val="auto"/>
          <w:szCs w:val="22"/>
        </w:rPr>
        <w:t>Glusker</w:t>
      </w:r>
      <w:proofErr w:type="spellEnd"/>
      <w:r w:rsidRPr="00DD7BD1">
        <w:rPr>
          <w:rFonts w:cs="Calibri"/>
          <w:color w:val="auto"/>
          <w:szCs w:val="22"/>
        </w:rPr>
        <w:t xml:space="preserve"> Fields Claman &amp; </w:t>
      </w:r>
      <w:proofErr w:type="spellStart"/>
      <w:r w:rsidRPr="00DD7BD1">
        <w:rPr>
          <w:rFonts w:cs="Calibri"/>
          <w:color w:val="auto"/>
          <w:szCs w:val="22"/>
        </w:rPr>
        <w:t>Machtinger</w:t>
      </w:r>
      <w:proofErr w:type="spellEnd"/>
      <w:r w:rsidRPr="00DD7BD1">
        <w:rPr>
          <w:rFonts w:cs="Calibri"/>
          <w:color w:val="auto"/>
          <w:szCs w:val="22"/>
        </w:rPr>
        <w:t xml:space="preserve"> LLP  </w:t>
      </w:r>
      <w:hyperlink r:id="rId232"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 xml:space="preserve">Confirm that your carrier / TPA / PBM contracts in effect for 2025 </w:t>
                  </w:r>
                  <w:proofErr w:type="gramStart"/>
                  <w:r w:rsidRPr="00DD7BD1">
                    <w:rPr>
                      <w:rFonts w:ascii="Calibri" w:eastAsiaTheme="minorHAnsi" w:hAnsi="Calibri" w:cs="Calibri"/>
                      <w:b w:val="0"/>
                      <w:bCs w:val="0"/>
                      <w:sz w:val="22"/>
                      <w:szCs w:val="22"/>
                    </w:rPr>
                    <w:t>are in compliance</w:t>
                  </w:r>
                  <w:proofErr w:type="gramEnd"/>
                  <w:r w:rsidRPr="00DD7BD1">
                    <w:rPr>
                      <w:rFonts w:ascii="Calibri" w:eastAsiaTheme="minorHAnsi" w:hAnsi="Calibri" w:cs="Calibri"/>
                      <w:b w:val="0"/>
                      <w:bCs w:val="0"/>
                      <w:sz w:val="22"/>
                      <w:szCs w:val="22"/>
                    </w:rPr>
                    <w:t xml:space="preserv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 xml:space="preserve">to learn more about this </w:t>
                  </w:r>
                  <w:proofErr w:type="gramStart"/>
                  <w:r w:rsidRPr="00DD7BD1">
                    <w:rPr>
                      <w:rFonts w:ascii="Calibri" w:eastAsiaTheme="minorHAnsi" w:hAnsi="Calibri" w:cs="Calibri"/>
                      <w:b w:val="0"/>
                      <w:bCs w:val="0"/>
                      <w:sz w:val="22"/>
                      <w:szCs w:val="22"/>
                    </w:rPr>
                    <w:t>benefits</w:t>
                  </w:r>
                  <w:proofErr w:type="gramEnd"/>
                  <w:r w:rsidRPr="00DD7BD1">
                    <w:rPr>
                      <w:rFonts w:ascii="Calibri" w:eastAsiaTheme="minorHAnsi" w:hAnsi="Calibri" w:cs="Calibri"/>
                      <w:b w:val="0"/>
                      <w:bCs w:val="0"/>
                      <w:sz w:val="22"/>
                      <w:szCs w:val="22"/>
                    </w:rPr>
                    <w:t>-related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33"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234"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 xml:space="preserve">Title VII of the Civil Rights Act prohibits employers with 15 or more employees from discriminating against applicants and employees </w:t>
      </w:r>
      <w:proofErr w:type="gramStart"/>
      <w:r w:rsidRPr="00DD7BD1">
        <w:rPr>
          <w:rFonts w:ascii="Calibri" w:hAnsi="Calibri" w:cs="Calibri"/>
        </w:rPr>
        <w:t>on the basis of</w:t>
      </w:r>
      <w:proofErr w:type="gramEnd"/>
      <w:r w:rsidRPr="00DD7BD1">
        <w:rPr>
          <w:rFonts w:ascii="Calibri" w:hAnsi="Calibri" w:cs="Calibri"/>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lastRenderedPageBreak/>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Given the heightened scrutiny, employers are encouraged to review and update their policies, recruiting practices, compensation systems, and workplace conduct standards to ensure they do not favor workers of </w:t>
      </w:r>
      <w:proofErr w:type="gramStart"/>
      <w:r w:rsidRPr="00DD7BD1">
        <w:rPr>
          <w:rFonts w:ascii="Calibri" w:eastAsiaTheme="minorHAnsi" w:hAnsi="Calibri" w:cs="Calibri"/>
          <w:b w:val="0"/>
          <w:bCs w:val="0"/>
          <w:kern w:val="0"/>
          <w:sz w:val="22"/>
          <w:szCs w:val="22"/>
        </w:rPr>
        <w:t>particular national</w:t>
      </w:r>
      <w:proofErr w:type="gramEnd"/>
      <w:r w:rsidRPr="00DD7BD1">
        <w:rPr>
          <w:rFonts w:ascii="Calibri" w:eastAsiaTheme="minorHAnsi" w:hAnsi="Calibri" w:cs="Calibri"/>
          <w:b w:val="0"/>
          <w:bCs w:val="0"/>
          <w:kern w:val="0"/>
          <w:sz w:val="22"/>
          <w:szCs w:val="22"/>
        </w:rPr>
        <w:t xml:space="preserve">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lastRenderedPageBreak/>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“no tax” term is a bit misleading. Both the “no tax on tips” and “no tax on overtime” provisions </w:t>
      </w:r>
      <w:proofErr w:type="gramStart"/>
      <w:r w:rsidRPr="00DD7BD1">
        <w:rPr>
          <w:rFonts w:ascii="Calibri" w:eastAsiaTheme="minorHAnsi" w:hAnsi="Calibri" w:cs="Calibri"/>
          <w:b w:val="0"/>
          <w:bCs w:val="0"/>
          <w:sz w:val="22"/>
          <w:szCs w:val="22"/>
        </w:rPr>
        <w:t>actually create</w:t>
      </w:r>
      <w:proofErr w:type="gramEnd"/>
      <w:r w:rsidRPr="00DD7BD1">
        <w:rPr>
          <w:rFonts w:ascii="Calibri" w:eastAsiaTheme="minorHAnsi" w:hAnsi="Calibri" w:cs="Calibr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35"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36"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37"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38"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lastRenderedPageBreak/>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39"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IRS is expected to continue releasing guidance on the OBBBA requirements. In the meantime, employers should continue to maintain accurate records and </w:t>
      </w:r>
      <w:proofErr w:type="gramStart"/>
      <w:r w:rsidRPr="00DD7BD1">
        <w:rPr>
          <w:rFonts w:ascii="Calibri" w:eastAsiaTheme="minorHAnsi" w:hAnsi="Calibri" w:cs="Calibri"/>
          <w:b w:val="0"/>
          <w:bCs w:val="0"/>
          <w:sz w:val="22"/>
          <w:szCs w:val="22"/>
        </w:rPr>
        <w:t>plan ahead</w:t>
      </w:r>
      <w:proofErr w:type="gramEnd"/>
      <w:r w:rsidRPr="00DD7BD1">
        <w:rPr>
          <w:rFonts w:ascii="Calibri" w:eastAsiaTheme="minorHAnsi" w:hAnsi="Calibri" w:cs="Calibr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DD7BD1">
        <w:rPr>
          <w:rFonts w:ascii="Calibri" w:eastAsiaTheme="minorHAnsi" w:hAnsi="Calibri" w:cs="Calibri"/>
          <w:b w:val="0"/>
          <w:bCs w:val="0"/>
          <w:sz w:val="22"/>
          <w:szCs w:val="22"/>
        </w:rPr>
        <w:t>as long as</w:t>
      </w:r>
      <w:proofErr w:type="gramEnd"/>
      <w:r w:rsidRPr="00DD7BD1">
        <w:rPr>
          <w:rFonts w:ascii="Calibri" w:eastAsiaTheme="minorHAnsi" w:hAnsi="Calibri" w:cs="Calibr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DD7BD1">
        <w:rPr>
          <w:rFonts w:ascii="Calibri" w:eastAsiaTheme="minorHAnsi" w:hAnsi="Calibri" w:cs="Calibri"/>
          <w:b w:val="0"/>
          <w:bCs w:val="0"/>
          <w:sz w:val="22"/>
          <w:szCs w:val="22"/>
        </w:rPr>
        <w:t>in light of</w:t>
      </w:r>
      <w:proofErr w:type="gramEnd"/>
      <w:r w:rsidRPr="00DD7BD1">
        <w:rPr>
          <w:rFonts w:ascii="Calibri" w:eastAsiaTheme="minorHAnsi" w:hAnsi="Calibri" w:cs="Calibri"/>
          <w:b w:val="0"/>
          <w:bCs w:val="0"/>
          <w:sz w:val="22"/>
          <w:szCs w:val="22"/>
        </w:rPr>
        <w:t xml:space="preserve">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-November 18, </w:t>
      </w:r>
      <w:proofErr w:type="gramStart"/>
      <w:r w:rsidRPr="00DD7BD1">
        <w:rPr>
          <w:rFonts w:ascii="Calibri" w:eastAsiaTheme="minorHAnsi" w:hAnsi="Calibri" w:cs="Calibri"/>
          <w:b w:val="0"/>
          <w:bCs w:val="0"/>
          <w:kern w:val="0"/>
          <w:sz w:val="22"/>
          <w:szCs w:val="22"/>
        </w:rPr>
        <w:t>2025</w:t>
      </w:r>
      <w:proofErr w:type="gramEnd"/>
      <w:r w:rsidRPr="00DD7BD1">
        <w:rPr>
          <w:rFonts w:ascii="Calibri" w:eastAsiaTheme="minorHAnsi" w:hAnsi="Calibri" w:cs="Calibri"/>
          <w:b w:val="0"/>
          <w:bCs w:val="0"/>
          <w:kern w:val="0"/>
          <w:sz w:val="22"/>
          <w:szCs w:val="22"/>
        </w:rPr>
        <w:t xml:space="preserve">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40"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 xml:space="preserve">Aliens who file to renew their EAD on or after Oct. 30, 2025, will no longer receive an automatic extension of their EAD. There are limited exceptions to this rule, including extensions provided by law or through a Federal Register notice for TPS-related </w:t>
      </w:r>
      <w:r w:rsidRPr="00DD7BD1">
        <w:rPr>
          <w:rFonts w:ascii="Calibri" w:hAnsi="Calibri" w:cs="Calibri"/>
          <w:sz w:val="22"/>
          <w:szCs w:val="22"/>
        </w:rPr>
        <w:lastRenderedPageBreak/>
        <w:t>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41"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42"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43"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 xml:space="preserve">private </w:t>
      </w:r>
      <w:r w:rsidRPr="00DD7BD1">
        <w:rPr>
          <w:rFonts w:ascii="Calibri" w:hAnsi="Calibri" w:cs="Calibri"/>
          <w:u w:val="single"/>
        </w:rPr>
        <w:lastRenderedPageBreak/>
        <w:t>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44"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133A8816" w14:textId="6B2897BC"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DD7BD1">
        <w:rPr>
          <w:rFonts w:eastAsiaTheme="minorHAnsi" w:cs="Calibri"/>
          <w:color w:val="auto"/>
          <w:szCs w:val="22"/>
        </w:rPr>
        <w:t>all of</w:t>
      </w:r>
      <w:proofErr w:type="gramEnd"/>
      <w:r w:rsidRPr="00DD7BD1">
        <w:rPr>
          <w:rFonts w:eastAsiaTheme="minorHAnsi" w:cs="Calibri"/>
          <w:color w:val="auto"/>
          <w:szCs w:val="22"/>
        </w:rPr>
        <w:t xml:space="preserve">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proofErr w:type="gramStart"/>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proofErr w:type="gramEnd"/>
      <w:r w:rsidRPr="00DD7BD1">
        <w:rPr>
          <w:rFonts w:cs="Calibri"/>
          <w:color w:val="auto"/>
          <w:spacing w:val="-9"/>
          <w:w w:val="110"/>
          <w:szCs w:val="22"/>
        </w:rPr>
        <w:t xml:space="preserve"> </w:t>
      </w:r>
      <w:proofErr w:type="gramStart"/>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proofErr w:type="gramEnd"/>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lastRenderedPageBreak/>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proofErr w:type="gramStart"/>
      <w:r w:rsidRPr="00DD7BD1">
        <w:rPr>
          <w:rFonts w:cs="Calibri"/>
          <w:color w:val="auto"/>
          <w:w w:val="110"/>
          <w:szCs w:val="22"/>
        </w:rPr>
        <w:t>were</w:t>
      </w:r>
      <w:proofErr w:type="gramEnd"/>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proofErr w:type="gramStart"/>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proofErr w:type="gramEnd"/>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45">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46">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47">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48">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49">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50">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lastRenderedPageBreak/>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51">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52">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53">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54">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55">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56">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57">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58">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59">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60">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lastRenderedPageBreak/>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261">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1065D295" w14:textId="650FAC98"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bookmarkStart w:id="13" w:name="_Hlk212641891"/>
      <w:r w:rsidRPr="00DD7BD1">
        <w:rPr>
          <w:rFonts w:ascii="Calibri" w:hAnsi="Calibri" w:cs="Calibri"/>
          <w:spacing w:val="-8"/>
          <w:sz w:val="32"/>
          <w:szCs w:val="32"/>
        </w:rPr>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262">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proofErr w:type="gramStart"/>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proofErr w:type="gramEnd"/>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lastRenderedPageBreak/>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proofErr w:type="gramStart"/>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proofErr w:type="gramEnd"/>
      <w:r w:rsidRPr="00DD7BD1">
        <w:rPr>
          <w:rFonts w:cs="Calibri"/>
          <w:color w:val="000000"/>
          <w:szCs w:val="22"/>
        </w:rPr>
        <w:t>,</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proofErr w:type="gramStart"/>
      <w:r w:rsidRPr="00DD7BD1">
        <w:rPr>
          <w:rFonts w:ascii="Calibri" w:hAnsi="Calibri" w:cs="Calibri"/>
          <w:i w:val="0"/>
          <w:iCs w:val="0"/>
          <w:color w:val="auto"/>
          <w:spacing w:val="-4"/>
        </w:rPr>
        <w:t>2025</w:t>
      </w:r>
      <w:proofErr w:type="gramEnd"/>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263">
        <w:r w:rsidRPr="00DD7BD1">
          <w:rPr>
            <w:rFonts w:ascii="Calibri" w:hAnsi="Calibri" w:cs="Calibri"/>
            <w:i w:val="0"/>
            <w:iCs w:val="0"/>
            <w:color w:val="0000FF"/>
            <w:spacing w:val="-4"/>
            <w:u w:val="single" w:color="0000FF"/>
          </w:rPr>
          <w:t>HERE</w:t>
        </w:r>
      </w:hyperlink>
    </w:p>
    <w:p w14:paraId="08A12E5F"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DD7BD1">
        <w:rPr>
          <w:rFonts w:ascii="Calibri" w:eastAsiaTheme="minorHAnsi" w:hAnsi="Calibri" w:cs="Calibri"/>
          <w:b w:val="0"/>
          <w:bCs w:val="0"/>
          <w:kern w:val="0"/>
          <w:sz w:val="22"/>
          <w:szCs w:val="22"/>
        </w:rPr>
        <w:t>more directly</w:t>
      </w:r>
      <w:proofErr w:type="gramEnd"/>
      <w:r w:rsidRPr="00DD7BD1">
        <w:rPr>
          <w:rFonts w:ascii="Calibri" w:eastAsiaTheme="minorHAnsi" w:hAnsi="Calibri" w:cs="Calibri"/>
          <w:b w:val="0"/>
          <w:bCs w:val="0"/>
          <w:kern w:val="0"/>
          <w:sz w:val="22"/>
          <w:szCs w:val="22"/>
        </w:rPr>
        <w:t xml:space="preserve"> affects workers, employers with highly </w:t>
      </w:r>
      <w:proofErr w:type="gramStart"/>
      <w:r w:rsidRPr="00DD7BD1">
        <w:rPr>
          <w:rFonts w:ascii="Calibri" w:eastAsiaTheme="minorHAnsi" w:hAnsi="Calibri" w:cs="Calibri"/>
          <w:b w:val="0"/>
          <w:bCs w:val="0"/>
          <w:kern w:val="0"/>
          <w:sz w:val="22"/>
          <w:szCs w:val="22"/>
        </w:rPr>
        <w:t>compensated</w:t>
      </w:r>
      <w:proofErr w:type="gramEnd"/>
      <w:r w:rsidRPr="00DD7BD1">
        <w:rPr>
          <w:rFonts w:ascii="Calibri" w:eastAsiaTheme="minorHAnsi" w:hAnsi="Calibri" w:cs="Calibri"/>
          <w:b w:val="0"/>
          <w:bCs w:val="0"/>
          <w:kern w:val="0"/>
          <w:sz w:val="22"/>
          <w:szCs w:val="22"/>
        </w:rPr>
        <w:t>,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DD7BD1">
        <w:rPr>
          <w:rFonts w:ascii="Calibri" w:eastAsiaTheme="minorHAnsi" w:hAnsi="Calibri" w:cs="Calibri"/>
          <w:b w:val="0"/>
          <w:bCs w:val="0"/>
          <w:kern w:val="0"/>
          <w:sz w:val="22"/>
          <w:szCs w:val="22"/>
        </w:rPr>
        <w:t>take into account</w:t>
      </w:r>
      <w:proofErr w:type="gramEnd"/>
      <w:r w:rsidRPr="00DD7BD1">
        <w:rPr>
          <w:rFonts w:ascii="Calibri" w:eastAsiaTheme="minorHAnsi" w:hAnsi="Calibri" w:cs="Calibr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DD7BD1">
        <w:rPr>
          <w:rFonts w:ascii="Calibri" w:eastAsiaTheme="minorHAnsi" w:hAnsi="Calibri" w:cs="Calibri"/>
          <w:b w:val="0"/>
          <w:bCs w:val="0"/>
          <w:kern w:val="0"/>
          <w:sz w:val="22"/>
          <w:szCs w:val="22"/>
        </w:rPr>
        <w:t>) of such qualified overtime</w:t>
      </w:r>
      <w:proofErr w:type="gramEnd"/>
      <w:r w:rsidRPr="00DD7BD1">
        <w:rPr>
          <w:rFonts w:ascii="Calibri" w:eastAsiaTheme="minorHAnsi" w:hAnsi="Calibri" w:cs="Calibr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t>
      </w:r>
      <w:proofErr w:type="gramStart"/>
      <w:r w:rsidRPr="00DD7BD1">
        <w:rPr>
          <w:rFonts w:ascii="Calibri" w:eastAsiaTheme="minorHAnsi" w:hAnsi="Calibri" w:cs="Calibri"/>
          <w:b w:val="0"/>
          <w:bCs w:val="0"/>
          <w:kern w:val="0"/>
          <w:sz w:val="22"/>
          <w:szCs w:val="22"/>
        </w:rPr>
        <w:t>will</w:t>
      </w:r>
      <w:proofErr w:type="gramEnd"/>
      <w:r w:rsidRPr="00DD7BD1">
        <w:rPr>
          <w:rFonts w:ascii="Calibri" w:eastAsiaTheme="minorHAnsi" w:hAnsi="Calibri" w:cs="Calibri"/>
          <w:b w:val="0"/>
          <w:bCs w:val="0"/>
          <w:kern w:val="0"/>
          <w:sz w:val="22"/>
          <w:szCs w:val="22"/>
        </w:rPr>
        <w:t xml:space="preserve">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w:t>
      </w:r>
      <w:proofErr w:type="spellStart"/>
      <w:r w:rsidRPr="00DD7BD1">
        <w:rPr>
          <w:rFonts w:ascii="Calibri" w:eastAsiaTheme="minorHAnsi" w:hAnsi="Calibri" w:cs="Calibri"/>
          <w:b w:val="0"/>
          <w:bCs w:val="0"/>
          <w:kern w:val="0"/>
          <w:sz w:val="22"/>
          <w:szCs w:val="22"/>
        </w:rPr>
        <w:t>VedderPrice</w:t>
      </w:r>
      <w:proofErr w:type="spellEnd"/>
      <w:r w:rsidRPr="00DD7BD1">
        <w:rPr>
          <w:rFonts w:ascii="Calibri" w:eastAsiaTheme="minorHAnsi" w:hAnsi="Calibri" w:cs="Calibri"/>
          <w:b w:val="0"/>
          <w:bCs w:val="0"/>
          <w:kern w:val="0"/>
          <w:sz w:val="22"/>
          <w:szCs w:val="22"/>
        </w:rPr>
        <w:t xml:space="preserve"> law firm </w:t>
      </w:r>
      <w:hyperlink r:id="rId264"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w:t>
      </w:r>
      <w:proofErr w:type="spellStart"/>
      <w:r w:rsidRPr="00DD7BD1">
        <w:rPr>
          <w:rFonts w:ascii="Calibri" w:eastAsiaTheme="minorHAnsi" w:hAnsi="Calibri" w:cs="Calibri"/>
          <w:b w:val="0"/>
          <w:bCs w:val="0"/>
          <w:kern w:val="0"/>
          <w:sz w:val="22"/>
          <w:szCs w:val="22"/>
        </w:rPr>
        <w:t>HucschBlackwell</w:t>
      </w:r>
      <w:proofErr w:type="spellEnd"/>
      <w:r w:rsidRPr="00DD7BD1">
        <w:rPr>
          <w:rFonts w:ascii="Calibri" w:eastAsiaTheme="minorHAnsi" w:hAnsi="Calibri" w:cs="Calibri"/>
          <w:b w:val="0"/>
          <w:bCs w:val="0"/>
          <w:kern w:val="0"/>
          <w:sz w:val="22"/>
          <w:szCs w:val="22"/>
        </w:rPr>
        <w:t xml:space="preserve"> law firm </w:t>
      </w:r>
      <w:hyperlink r:id="rId265"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5ED4F9" w14:textId="6EAA889C"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bookmarkStart w:id="15" w:name="_Hlk205275564"/>
      <w:r w:rsidRPr="00DD7BD1">
        <w:rPr>
          <w:rFonts w:ascii="Calibri" w:eastAsiaTheme="minorHAnsi" w:hAnsi="Calibri" w:cs="Calibri"/>
          <w:kern w:val="0"/>
          <w:sz w:val="28"/>
          <w:szCs w:val="28"/>
        </w:rPr>
        <w:lastRenderedPageBreak/>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roofErr w:type="gramStart"/>
      <w:r w:rsidRPr="00DD7BD1">
        <w:rPr>
          <w:rFonts w:ascii="Calibri" w:eastAsiaTheme="minorHAnsi" w:hAnsi="Calibri" w:cs="Calibri"/>
          <w:sz w:val="22"/>
          <w:szCs w:val="22"/>
        </w:rPr>
        <w:t>High Deductible</w:t>
      </w:r>
      <w:proofErr w:type="gramEnd"/>
      <w:r w:rsidRPr="00DD7BD1">
        <w:rPr>
          <w:rFonts w:ascii="Calibri" w:eastAsiaTheme="minorHAnsi" w:hAnsi="Calibri" w:cs="Calibri"/>
          <w:sz w:val="22"/>
          <w:szCs w:val="22"/>
        </w:rPr>
        <w:t xml:space="preserve"> Health Plans and Telehealth</w:t>
      </w:r>
      <w:r w:rsidRPr="00DD7BD1">
        <w:rPr>
          <w:rFonts w:ascii="Calibri" w:eastAsiaTheme="minorHAnsi" w:hAnsi="Calibri" w:cs="Calibri"/>
          <w:b w:val="0"/>
          <w:bCs w:val="0"/>
          <w:sz w:val="22"/>
          <w:szCs w:val="22"/>
        </w:rPr>
        <w:br/>
        <w:t xml:space="preserve">For </w:t>
      </w:r>
      <w:proofErr w:type="gramStart"/>
      <w:r w:rsidRPr="00DD7BD1">
        <w:rPr>
          <w:rFonts w:ascii="Calibri" w:eastAsiaTheme="minorHAnsi" w:hAnsi="Calibri" w:cs="Calibri"/>
          <w:b w:val="0"/>
          <w:bCs w:val="0"/>
          <w:sz w:val="22"/>
          <w:szCs w:val="22"/>
        </w:rPr>
        <w:t>high deductible</w:t>
      </w:r>
      <w:proofErr w:type="gramEnd"/>
      <w:r w:rsidRPr="00DD7BD1">
        <w:rPr>
          <w:rFonts w:ascii="Calibri" w:eastAsiaTheme="minorHAnsi" w:hAnsi="Calibri" w:cs="Calibri"/>
          <w:b w:val="0"/>
          <w:bCs w:val="0"/>
          <w:sz w:val="22"/>
          <w:szCs w:val="22"/>
        </w:rPr>
        <w:t xml:space="preserv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266"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267"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268"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legislation’s spending allocations are directly in line with the Trump Administration’s priority on immigration enforcement. In a May 19,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w:t>
      </w:r>
      <w:hyperlink r:id="rId269"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70"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271"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w:t>
      </w:r>
      <w:proofErr w:type="spellStart"/>
      <w:r w:rsidRPr="00DD7BD1">
        <w:rPr>
          <w:rFonts w:ascii="Calibri" w:eastAsiaTheme="minorHAnsi" w:hAnsi="Calibri" w:cs="Calibri"/>
          <w:b w:val="0"/>
          <w:bCs w:val="0"/>
          <w:sz w:val="22"/>
          <w:szCs w:val="22"/>
        </w:rPr>
        <w:t>orksite</w:t>
      </w:r>
      <w:proofErr w:type="spellEnd"/>
      <w:r w:rsidRPr="00DD7BD1">
        <w:rPr>
          <w:rFonts w:ascii="Calibri" w:eastAsiaTheme="minorHAnsi" w:hAnsi="Calibri" w:cs="Calibri"/>
          <w:b w:val="0"/>
          <w:bCs w:val="0"/>
          <w:sz w:val="22"/>
          <w:szCs w:val="22"/>
        </w:rPr>
        <w:t xml:space="preserv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prosecuted for use of </w:t>
      </w:r>
      <w:r w:rsidRPr="00DD7BD1">
        <w:rPr>
          <w:rFonts w:ascii="Calibri" w:eastAsiaTheme="minorHAnsi" w:hAnsi="Calibri" w:cs="Calibri"/>
          <w:b w:val="0"/>
          <w:bCs w:val="0"/>
          <w:sz w:val="22"/>
          <w:szCs w:val="22"/>
        </w:rPr>
        <w:lastRenderedPageBreak/>
        <w:t>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72"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273"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274"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Notably, under the new guidelines, the threshold for small employer penalty reductions has been </w:t>
      </w:r>
      <w:proofErr w:type="gramStart"/>
      <w:r w:rsidRPr="00DD7BD1">
        <w:rPr>
          <w:rFonts w:ascii="Calibri" w:eastAsiaTheme="minorHAnsi" w:hAnsi="Calibri" w:cs="Calibri"/>
          <w:b w:val="0"/>
          <w:bCs w:val="0"/>
          <w:sz w:val="22"/>
          <w:szCs w:val="22"/>
        </w:rPr>
        <w:t>raised—</w:t>
      </w:r>
      <w:proofErr w:type="gramEnd"/>
      <w:r w:rsidRPr="00DD7BD1">
        <w:rPr>
          <w:rFonts w:ascii="Calibri" w:eastAsiaTheme="minorHAnsi" w:hAnsi="Calibri" w:cs="Calibri"/>
          <w:b w:val="0"/>
          <w:bCs w:val="0"/>
          <w:sz w:val="22"/>
          <w:szCs w:val="22"/>
        </w:rPr>
        <w:t>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DD7BD1">
        <w:rPr>
          <w:rFonts w:ascii="Calibri" w:eastAsiaTheme="minorHAnsi" w:hAnsi="Calibri" w:cs="Calibri"/>
          <w:b w:val="0"/>
          <w:bCs w:val="0"/>
          <w:sz w:val="22"/>
          <w:szCs w:val="22"/>
        </w:rPr>
        <w:t>is</w:t>
      </w:r>
      <w:proofErr w:type="gramEnd"/>
      <w:r w:rsidRPr="00DD7BD1">
        <w:rPr>
          <w:rFonts w:ascii="Calibri" w:eastAsiaTheme="minorHAnsi" w:hAnsi="Calibri" w:cs="Calibr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75"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76"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lastRenderedPageBreak/>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lastRenderedPageBreak/>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77"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78"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279"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proofErr w:type="gramStart"/>
      <w:r w:rsidRPr="00DD7BD1">
        <w:rPr>
          <w:rFonts w:ascii="Calibri" w:eastAsiaTheme="minorHAnsi" w:hAnsi="Calibri" w:cs="Calibri"/>
          <w:b w:val="0"/>
          <w:bCs w:val="0"/>
          <w:kern w:val="0"/>
          <w:sz w:val="22"/>
          <w:szCs w:val="22"/>
        </w:rPr>
        <w:lastRenderedPageBreak/>
        <w:t>With 50</w:t>
      </w:r>
      <w:proofErr w:type="gramEnd"/>
      <w:r w:rsidRPr="00DD7BD1">
        <w:rPr>
          <w:rFonts w:ascii="Calibri" w:eastAsiaTheme="minorHAnsi" w:hAnsi="Calibri" w:cs="Calibri"/>
          <w:b w:val="0"/>
          <w:bCs w:val="0"/>
          <w:kern w:val="0"/>
          <w:sz w:val="22"/>
          <w:szCs w:val="22"/>
        </w:rPr>
        <w:t>-100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DD7BD1">
        <w:rPr>
          <w:rFonts w:ascii="Calibri" w:eastAsiaTheme="minorHAnsi" w:hAnsi="Calibri" w:cs="Calibri"/>
          <w:b w:val="0"/>
          <w:bCs w:val="0"/>
          <w:kern w:val="0"/>
          <w:sz w:val="22"/>
          <w:szCs w:val="22"/>
        </w:rPr>
        <w:t>in order to</w:t>
      </w:r>
      <w:proofErr w:type="gramEnd"/>
      <w:r w:rsidRPr="00DD7BD1">
        <w:rPr>
          <w:rFonts w:ascii="Calibri" w:eastAsiaTheme="minorHAnsi" w:hAnsi="Calibri" w:cs="Calibri"/>
          <w:b w:val="0"/>
          <w:bCs w:val="0"/>
          <w:kern w:val="0"/>
          <w:sz w:val="22"/>
          <w:szCs w:val="22"/>
        </w:rPr>
        <w:t xml:space="preserve">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29116AE3" w14:textId="77777777"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lastRenderedPageBreak/>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280"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281"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282"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283"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1DF500C6" w14:textId="77777777"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284"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285"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286"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287"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w:t>
      </w:r>
      <w:proofErr w:type="gramStart"/>
      <w:r w:rsidRPr="00DD7BD1">
        <w:rPr>
          <w:rFonts w:cs="Calibri"/>
          <w:color w:val="auto"/>
          <w:kern w:val="36"/>
          <w:szCs w:val="22"/>
        </w:rPr>
        <w:t>2024 final</w:t>
      </w:r>
      <w:proofErr w:type="gramEnd"/>
      <w:r w:rsidRPr="00DD7BD1">
        <w:rPr>
          <w:rFonts w:cs="Calibri"/>
          <w:color w:val="auto"/>
          <w:kern w:val="36"/>
          <w:szCs w:val="22"/>
        </w:rPr>
        <w:t xml:space="preserve">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288"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289"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DD7BD1">
        <w:rPr>
          <w:rFonts w:eastAsiaTheme="minorHAnsi" w:cs="Calibri"/>
          <w:color w:val="auto"/>
          <w:kern w:val="36"/>
          <w:szCs w:val="22"/>
        </w:rPr>
        <w:t>far</w:t>
      </w:r>
      <w:proofErr w:type="spellEnd"/>
      <w:r w:rsidRPr="00DD7BD1">
        <w:rPr>
          <w:rFonts w:eastAsiaTheme="minorHAnsi" w:cs="Calibri"/>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787FA22D" w14:textId="50D5E742"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290"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 xml:space="preserve">You may be wondering what you, as an employer, should be doing now. The answer, </w:t>
      </w:r>
      <w:proofErr w:type="gramStart"/>
      <w:r w:rsidRPr="00DD7BD1">
        <w:rPr>
          <w:rFonts w:ascii="Calibri" w:hAnsi="Calibri" w:cs="Calibri"/>
          <w:sz w:val="22"/>
          <w:szCs w:val="22"/>
        </w:rPr>
        <w:t>in all likelihood</w:t>
      </w:r>
      <w:proofErr w:type="gramEnd"/>
      <w:r w:rsidRPr="00DD7BD1">
        <w:rPr>
          <w:rFonts w:ascii="Calibri" w:hAnsi="Calibri" w:cs="Calibri"/>
          <w:sz w:val="22"/>
          <w:szCs w:val="22"/>
        </w:rPr>
        <w:t>,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lastRenderedPageBreak/>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proofErr w:type="gramStart"/>
      <w:r w:rsidRPr="00DD7BD1">
        <w:rPr>
          <w:rFonts w:ascii="Calibri" w:hAnsi="Calibri" w:cs="Calibri"/>
        </w:rPr>
        <w:t>Despite the fact that</w:t>
      </w:r>
      <w:proofErr w:type="gramEnd"/>
      <w:r w:rsidRPr="00DD7BD1">
        <w:rPr>
          <w:rFonts w:ascii="Calibri" w:hAnsi="Calibri" w:cs="Calibri"/>
        </w:rPr>
        <w:t xml:space="preserve">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w:t>
      </w:r>
      <w:proofErr w:type="gramStart"/>
      <w:r w:rsidRPr="00DD7BD1">
        <w:rPr>
          <w:rFonts w:ascii="Calibri" w:hAnsi="Calibri" w:cs="Calibri"/>
        </w:rPr>
        <w:t>definitely before</w:t>
      </w:r>
      <w:proofErr w:type="gramEnd"/>
      <w:r w:rsidRPr="00DD7BD1">
        <w:rPr>
          <w:rFonts w:ascii="Calibri" w:hAnsi="Calibri" w:cs="Calibri"/>
        </w:rPr>
        <w:t xml:space="preserv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291"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w:t>
      </w:r>
      <w:r w:rsidRPr="00DD7BD1">
        <w:rPr>
          <w:rFonts w:ascii="Calibri" w:hAnsi="Calibri" w:cs="Calibri"/>
        </w:rPr>
        <w:lastRenderedPageBreak/>
        <w:t>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w:t>
      </w:r>
      <w:proofErr w:type="spellStart"/>
      <w:r w:rsidRPr="00DD7BD1">
        <w:rPr>
          <w:rFonts w:ascii="Calibri" w:hAnsi="Calibri" w:cs="Calibri"/>
        </w:rPr>
        <w:t>Skoler</w:t>
      </w:r>
      <w:proofErr w:type="spellEnd"/>
      <w:r w:rsidRPr="00DD7BD1">
        <w:rPr>
          <w:rFonts w:ascii="Calibri" w:hAnsi="Calibri" w:cs="Calibri"/>
        </w:rPr>
        <w:t xml:space="preserve"> Abbott P.C. can be access </w:t>
      </w:r>
      <w:hyperlink r:id="rId292"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293"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w:t>
      </w:r>
      <w:proofErr w:type="gramStart"/>
      <w:r w:rsidRPr="00DD7BD1">
        <w:rPr>
          <w:rFonts w:ascii="Calibri" w:eastAsiaTheme="minorHAnsi" w:hAnsi="Calibri" w:cs="Calibri"/>
          <w:b w:val="0"/>
          <w:bCs w:val="0"/>
          <w:kern w:val="0"/>
          <w:sz w:val="22"/>
          <w:szCs w:val="22"/>
        </w:rPr>
        <w:t>aware</w:t>
      </w:r>
      <w:proofErr w:type="gramEnd"/>
      <w:r w:rsidRPr="00DD7BD1">
        <w:rPr>
          <w:rFonts w:ascii="Calibri" w:eastAsiaTheme="minorHAnsi" w:hAnsi="Calibri" w:cs="Calibri"/>
          <w:b w:val="0"/>
          <w:bCs w:val="0"/>
          <w:kern w:val="0"/>
          <w:sz w:val="22"/>
          <w:szCs w:val="22"/>
        </w:rPr>
        <w:t xml:space="preserv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294"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295"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On March 14, 2025, the U.S. Court of Appeals for the 4th Circuit </w:t>
      </w:r>
      <w:hyperlink r:id="rId296"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297"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298"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may consider reviewing existing DEI practices to ensure they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299"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 xml:space="preserve">an employment action </w:t>
      </w:r>
      <w:proofErr w:type="gramStart"/>
      <w:r w:rsidRPr="00DD7BD1">
        <w:rPr>
          <w:rFonts w:ascii="Calibri" w:eastAsiaTheme="minorHAnsi" w:hAnsi="Calibri" w:cs="Calibri"/>
          <w:kern w:val="0"/>
          <w:sz w:val="22"/>
          <w:szCs w:val="22"/>
        </w:rPr>
        <w:t>on the basis of</w:t>
      </w:r>
      <w:proofErr w:type="gramEnd"/>
      <w:r w:rsidRPr="00DD7BD1">
        <w:rPr>
          <w:rFonts w:ascii="Calibri" w:eastAsiaTheme="minorHAnsi" w:hAnsi="Calibri" w:cs="Calibri"/>
          <w:kern w:val="0"/>
          <w:sz w:val="22"/>
          <w:szCs w:val="22"/>
        </w:rPr>
        <w:t xml:space="preserve">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00"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01"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 xml:space="preserve">The rescinding </w:t>
      </w:r>
      <w:proofErr w:type="gramStart"/>
      <w:r w:rsidRPr="00DD7BD1">
        <w:rPr>
          <w:rFonts w:ascii="Calibri" w:hAnsi="Calibri" w:cs="Calibri"/>
          <w:b w:val="0"/>
          <w:bCs w:val="0"/>
          <w:sz w:val="22"/>
          <w:szCs w:val="22"/>
        </w:rPr>
        <w:t>of these</w:t>
      </w:r>
      <w:proofErr w:type="gramEnd"/>
      <w:r w:rsidRPr="00DD7BD1">
        <w:rPr>
          <w:rFonts w:ascii="Calibri" w:hAnsi="Calibri" w:cs="Calibri"/>
          <w:b w:val="0"/>
          <w:bCs w:val="0"/>
          <w:sz w:val="22"/>
          <w:szCs w:val="22"/>
        </w:rPr>
        <w:t xml:space="preserv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Under the new Trump Administration, there has been </w:t>
      </w:r>
      <w:proofErr w:type="gramStart"/>
      <w:r w:rsidRPr="00DD7BD1">
        <w:rPr>
          <w:rFonts w:ascii="Calibri" w:eastAsiaTheme="minorHAnsi" w:hAnsi="Calibri" w:cs="Calibri"/>
          <w:b w:val="0"/>
          <w:bCs w:val="0"/>
          <w:kern w:val="0"/>
          <w:sz w:val="22"/>
          <w:szCs w:val="22"/>
        </w:rPr>
        <w:t>a number of</w:t>
      </w:r>
      <w:proofErr w:type="gramEnd"/>
      <w:r w:rsidRPr="00DD7BD1">
        <w:rPr>
          <w:rFonts w:ascii="Calibri" w:eastAsiaTheme="minorHAnsi" w:hAnsi="Calibri" w:cs="Calibr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DD7BD1">
        <w:rPr>
          <w:rFonts w:ascii="Calibri" w:eastAsiaTheme="minorHAnsi" w:hAnsi="Calibri" w:cs="Calibri"/>
          <w:b w:val="0"/>
          <w:bCs w:val="0"/>
          <w:kern w:val="0"/>
          <w:sz w:val="22"/>
          <w:szCs w:val="22"/>
        </w:rPr>
        <w:t>have</w:t>
      </w:r>
      <w:proofErr w:type="gramEnd"/>
      <w:r w:rsidRPr="00DD7BD1">
        <w:rPr>
          <w:rFonts w:ascii="Calibri" w:eastAsiaTheme="minorHAnsi" w:hAnsi="Calibri" w:cs="Calibri"/>
          <w:b w:val="0"/>
          <w:bCs w:val="0"/>
          <w:kern w:val="0"/>
          <w:sz w:val="22"/>
          <w:szCs w:val="22"/>
        </w:rPr>
        <w:t xml:space="preser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302"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303"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304"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305"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306"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 xml:space="preserve">Employers should anticipate significant uncertainty and monitor for updates from the government and </w:t>
      </w:r>
      <w:proofErr w:type="gramStart"/>
      <w:r w:rsidRPr="00DD7BD1">
        <w:rPr>
          <w:rFonts w:ascii="Calibri" w:eastAsia="Times New Roman" w:hAnsi="Calibri" w:cs="Calibri"/>
          <w:b w:val="0"/>
          <w:color w:val="000000" w:themeColor="text1"/>
          <w:kern w:val="36"/>
        </w:rPr>
        <w:t>pursuant to</w:t>
      </w:r>
      <w:proofErr w:type="gramEnd"/>
      <w:r w:rsidRPr="00DD7BD1">
        <w:rPr>
          <w:rFonts w:ascii="Calibri" w:eastAsia="Times New Roman" w:hAnsi="Calibri" w:cs="Calibri"/>
          <w:b w:val="0"/>
          <w:color w:val="000000" w:themeColor="text1"/>
          <w:kern w:val="36"/>
        </w:rPr>
        <w:t xml:space="preserve">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DD7BD1">
        <w:rPr>
          <w:rFonts w:ascii="Calibri" w:eastAsiaTheme="minorHAnsi" w:hAnsi="Calibri" w:cs="Calibri"/>
          <w:b w:val="0"/>
          <w:bCs w:val="0"/>
          <w:kern w:val="0"/>
          <w:sz w:val="22"/>
          <w:szCs w:val="22"/>
        </w:rPr>
        <w:t>entered into</w:t>
      </w:r>
      <w:proofErr w:type="gramEnd"/>
      <w:r w:rsidRPr="00DD7BD1">
        <w:rPr>
          <w:rFonts w:ascii="Calibri" w:eastAsiaTheme="minorHAnsi" w:hAnsi="Calibri" w:cs="Calibri"/>
          <w:b w:val="0"/>
          <w:bCs w:val="0"/>
          <w:kern w:val="0"/>
          <w:sz w:val="22"/>
          <w:szCs w:val="22"/>
        </w:rPr>
        <w:t xml:space="preserve">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DD7BD1">
        <w:rPr>
          <w:rFonts w:ascii="Calibri" w:hAnsi="Calibri" w:cs="Calibri"/>
          <w:b w:val="0"/>
          <w:bCs w:val="0"/>
          <w:color w:val="000000" w:themeColor="text1"/>
          <w:kern w:val="0"/>
          <w:sz w:val="22"/>
          <w:szCs w:val="22"/>
        </w:rPr>
        <w:t>entered into</w:t>
      </w:r>
      <w:proofErr w:type="gramEnd"/>
      <w:r w:rsidRPr="00DD7BD1">
        <w:rPr>
          <w:rFonts w:ascii="Calibri" w:hAnsi="Calibri" w:cs="Calibri"/>
          <w:b w:val="0"/>
          <w:bCs w:val="0"/>
          <w:color w:val="000000" w:themeColor="text1"/>
          <w:kern w:val="0"/>
          <w:sz w:val="22"/>
          <w:szCs w:val="22"/>
        </w:rPr>
        <w:t xml:space="preserve"> on or after January 30, 2022 (the effective date of the increases under EO 14026) may now be $13.30 (the Obama-established rate). Alternatively, because </w:t>
      </w:r>
      <w:r w:rsidRPr="00DD7BD1">
        <w:rPr>
          <w:rFonts w:ascii="Calibri" w:hAnsi="Calibri" w:cs="Calibri"/>
          <w:b w:val="0"/>
          <w:bCs w:val="0"/>
          <w:color w:val="000000" w:themeColor="text1"/>
          <w:kern w:val="0"/>
          <w:sz w:val="22"/>
          <w:szCs w:val="22"/>
        </w:rPr>
        <w:lastRenderedPageBreak/>
        <w:t>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 xml:space="preserve">workers on federal contracts </w:t>
      </w:r>
      <w:proofErr w:type="gramStart"/>
      <w:r w:rsidRPr="00DD7BD1">
        <w:rPr>
          <w:rFonts w:ascii="Calibri" w:eastAsiaTheme="minorHAnsi" w:hAnsi="Calibri" w:cs="Calibri"/>
          <w:kern w:val="0"/>
          <w:sz w:val="22"/>
          <w:szCs w:val="22"/>
        </w:rPr>
        <w:t>entered into</w:t>
      </w:r>
      <w:proofErr w:type="gramEnd"/>
      <w:r w:rsidRPr="00DD7BD1">
        <w:rPr>
          <w:rFonts w:ascii="Calibri" w:eastAsiaTheme="minorHAnsi" w:hAnsi="Calibri" w:cs="Calibri"/>
          <w:kern w:val="0"/>
          <w:sz w:val="22"/>
          <w:szCs w:val="22"/>
        </w:rPr>
        <w:t xml:space="preserve">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307"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On February 14, 2025, NLRB Acting General Counsel William B. Cowan rescinded </w:t>
      </w:r>
      <w:proofErr w:type="gramStart"/>
      <w:r w:rsidRPr="00DD7BD1">
        <w:rPr>
          <w:rFonts w:ascii="Calibri" w:hAnsi="Calibri" w:cs="Calibri"/>
          <w:spacing w:val="3"/>
          <w:sz w:val="22"/>
          <w:szCs w:val="22"/>
        </w:rPr>
        <w:t>a number of</w:t>
      </w:r>
      <w:proofErr w:type="gramEnd"/>
      <w:r w:rsidRPr="00DD7BD1">
        <w:rPr>
          <w:rFonts w:ascii="Calibri" w:hAnsi="Calibri" w:cs="Calibri"/>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 xml:space="preserve">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DD7BD1">
        <w:rPr>
          <w:rFonts w:ascii="Calibri" w:hAnsi="Calibri" w:cs="Calibri"/>
          <w:spacing w:val="3"/>
          <w:sz w:val="22"/>
          <w:szCs w:val="22"/>
        </w:rPr>
        <w:t>take action</w:t>
      </w:r>
      <w:proofErr w:type="gramEnd"/>
      <w:r w:rsidRPr="00DD7BD1">
        <w:rPr>
          <w:rFonts w:ascii="Calibri" w:hAnsi="Calibri" w:cs="Calibri"/>
          <w:spacing w:val="3"/>
          <w:sz w:val="22"/>
          <w:szCs w:val="22"/>
        </w:rPr>
        <w:t xml:space="preserve">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challenged executive orders are Executive Order 14151, “Ending Radical and Wasteful Government DEI Programs and Preferencing,” and Executive Order 14173, “Ending Illegal Discrimination and Restoring Merit-Based Opportunity.” The court’s injunction applies to </w:t>
      </w:r>
      <w:proofErr w:type="gramStart"/>
      <w:r w:rsidRPr="00DD7BD1">
        <w:rPr>
          <w:rFonts w:ascii="Calibri" w:hAnsi="Calibri" w:cs="Calibri"/>
          <w:b w:val="0"/>
          <w:bCs w:val="0"/>
          <w:color w:val="000000" w:themeColor="text1"/>
          <w:kern w:val="0"/>
          <w:sz w:val="22"/>
          <w:szCs w:val="22"/>
        </w:rPr>
        <w:t>all of</w:t>
      </w:r>
      <w:proofErr w:type="gramEnd"/>
      <w:r w:rsidRPr="00DD7BD1">
        <w:rPr>
          <w:rFonts w:ascii="Calibri" w:hAnsi="Calibri" w:cs="Calibri"/>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308"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309"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310"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 xml:space="preserve">the reasoning for scaling back the prior GC priorities was attributed to the expansive backlog of NLRB cases as well as other prior memos pending further review and guidance. The AGC’s Rescission Memo reverses many of the former GC’s policies, which, since 2021, </w:t>
      </w:r>
      <w:proofErr w:type="gramStart"/>
      <w:r w:rsidRPr="00DD7BD1">
        <w:rPr>
          <w:rFonts w:ascii="Calibri" w:hAnsi="Calibri" w:cs="Calibri"/>
          <w:b w:val="0"/>
          <w:bCs w:val="0"/>
          <w:color w:val="000000" w:themeColor="text1"/>
          <w:sz w:val="22"/>
          <w:szCs w:val="22"/>
        </w:rPr>
        <w:t>were</w:t>
      </w:r>
      <w:proofErr w:type="gramEnd"/>
      <w:r w:rsidRPr="00DD7BD1">
        <w:rPr>
          <w:rFonts w:ascii="Calibri" w:hAnsi="Calibri" w:cs="Calibri"/>
          <w:b w:val="0"/>
          <w:bCs w:val="0"/>
          <w:color w:val="000000" w:themeColor="text1"/>
          <w:sz w:val="22"/>
          <w:szCs w:val="22"/>
        </w:rPr>
        <w:t xml:space="preserv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311"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312"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13"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lastRenderedPageBreak/>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314"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 xml:space="preserve">no later than 60 days after the beginning of each plan </w:t>
      </w:r>
      <w:proofErr w:type="gramStart"/>
      <w:r w:rsidRPr="00DD7BD1">
        <w:rPr>
          <w:rFonts w:ascii="Calibri" w:eastAsia="Arial" w:hAnsi="Calibri" w:cs="Calibri"/>
          <w:b/>
          <w:bCs/>
          <w:sz w:val="23"/>
          <w:szCs w:val="23"/>
          <w:u w:val="single"/>
        </w:rPr>
        <w:t>year</w:t>
      </w:r>
      <w:r w:rsidRPr="00DD7BD1">
        <w:rPr>
          <w:rFonts w:ascii="Calibri" w:eastAsia="Arial" w:hAnsi="Calibri" w:cs="Calibri"/>
          <w:sz w:val="23"/>
          <w:szCs w:val="23"/>
        </w:rPr>
        <w:t>—i</w:t>
      </w:r>
      <w:proofErr w:type="gramEnd"/>
      <w:r w:rsidRPr="00DD7BD1">
        <w:rPr>
          <w:rFonts w:ascii="Calibri" w:eastAsia="Arial" w:hAnsi="Calibri" w:cs="Calibri"/>
          <w:sz w:val="23"/>
          <w:szCs w:val="23"/>
        </w:rPr>
        <w:t xml:space="preserve">.e.,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315"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316"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w:t>
      </w:r>
      <w:proofErr w:type="gramStart"/>
      <w:r w:rsidRPr="00DD7BD1">
        <w:rPr>
          <w:rFonts w:ascii="Calibri" w:hAnsi="Calibri" w:cs="Calibri"/>
        </w:rPr>
        <w:t>as long as</w:t>
      </w:r>
      <w:proofErr w:type="gramEnd"/>
      <w:r w:rsidRPr="00DD7BD1">
        <w:rPr>
          <w:rFonts w:ascii="Calibri" w:hAnsi="Calibri" w:cs="Calibri"/>
        </w:rPr>
        <w:t xml:space="preserve">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317"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w:t>
      </w:r>
      <w:proofErr w:type="gramStart"/>
      <w:r w:rsidRPr="00DD7BD1">
        <w:rPr>
          <w:rFonts w:ascii="Calibri" w:hAnsi="Calibri" w:cs="Calibri"/>
        </w:rPr>
        <w:t>at a later date</w:t>
      </w:r>
      <w:proofErr w:type="gramEnd"/>
      <w:r w:rsidRPr="00DD7BD1">
        <w:rPr>
          <w:rFonts w:ascii="Calibri" w:hAnsi="Calibri" w:cs="Calibri"/>
        </w:rPr>
        <w:t>.</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318"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roofErr w:type="gramStart"/>
      <w:r w:rsidRPr="00DD7BD1">
        <w:rPr>
          <w:rFonts w:ascii="Calibri" w:hAnsi="Calibri" w:cs="Calibri"/>
          <w:b w:val="0"/>
          <w:bCs w:val="0"/>
          <w:color w:val="000000" w:themeColor="text1"/>
          <w:kern w:val="0"/>
          <w:sz w:val="22"/>
          <w:szCs w:val="22"/>
        </w:rPr>
        <w:t>Likewise</w:t>
      </w:r>
      <w:proofErr w:type="gramEnd"/>
      <w:r w:rsidRPr="00DD7BD1">
        <w:rPr>
          <w:rFonts w:ascii="Calibri" w:hAnsi="Calibri" w:cs="Calibri"/>
          <w:b w:val="0"/>
          <w:bCs w:val="0"/>
          <w:color w:val="000000" w:themeColor="text1"/>
          <w:kern w:val="0"/>
          <w:sz w:val="22"/>
          <w:szCs w:val="22"/>
        </w:rPr>
        <w:t xml:space="preserv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319"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Under existing rules, reporting entities must provide annual statements to </w:t>
      </w:r>
      <w:proofErr w:type="gramStart"/>
      <w:r w:rsidRPr="00DD7BD1">
        <w:rPr>
          <w:rFonts w:ascii="Calibri" w:hAnsi="Calibri" w:cs="Calibri"/>
          <w:b w:val="0"/>
          <w:bCs w:val="0"/>
          <w:color w:val="000000" w:themeColor="text1"/>
          <w:sz w:val="22"/>
          <w:szCs w:val="22"/>
        </w:rPr>
        <w:t>each individual</w:t>
      </w:r>
      <w:proofErr w:type="gramEnd"/>
      <w:r w:rsidRPr="00DD7BD1">
        <w:rPr>
          <w:rFonts w:ascii="Calibri" w:hAnsi="Calibri" w:cs="Calibri"/>
          <w:b w:val="0"/>
          <w:bCs w:val="0"/>
          <w:color w:val="000000" w:themeColor="text1"/>
          <w:sz w:val="22"/>
          <w:szCs w:val="22"/>
        </w:rPr>
        <w:t xml:space="preserve">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320"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321"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w:t>
      </w:r>
      <w:proofErr w:type="gramStart"/>
      <w:r w:rsidRPr="00DD7BD1">
        <w:rPr>
          <w:rFonts w:ascii="Calibri" w:hAnsi="Calibri" w:cs="Calibri"/>
          <w:b w:val="0"/>
          <w:bCs w:val="0"/>
          <w:color w:val="000000" w:themeColor="text1"/>
          <w:sz w:val="22"/>
          <w:szCs w:val="22"/>
        </w:rPr>
        <w:t>a number of</w:t>
      </w:r>
      <w:proofErr w:type="gramEnd"/>
      <w:r w:rsidRPr="00DD7BD1">
        <w:rPr>
          <w:rFonts w:ascii="Calibri" w:hAnsi="Calibri" w:cs="Calibri"/>
          <w:b w:val="0"/>
          <w:bCs w:val="0"/>
          <w:color w:val="000000" w:themeColor="text1"/>
          <w:sz w:val="22"/>
          <w:szCs w:val="22"/>
        </w:rPr>
        <w:t xml:space="preserve">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 xml:space="preserve">No, federal </w:t>
      </w:r>
      <w:proofErr w:type="gramStart"/>
      <w:r w:rsidRPr="00DD7BD1">
        <w:rPr>
          <w:rFonts w:ascii="Calibri" w:hAnsi="Calibri" w:cs="Calibri"/>
          <w:b w:val="0"/>
          <w:bCs w:val="0"/>
          <w:color w:val="000000" w:themeColor="text1"/>
          <w:sz w:val="22"/>
          <w:szCs w:val="22"/>
          <w:u w:val="single"/>
        </w:rPr>
        <w:t>antidiscrimination</w:t>
      </w:r>
      <w:proofErr w:type="gramEnd"/>
      <w:r w:rsidRPr="00DD7BD1">
        <w:rPr>
          <w:rFonts w:ascii="Calibri" w:hAnsi="Calibri" w:cs="Calibri"/>
          <w:b w:val="0"/>
          <w:bCs w:val="0"/>
          <w:color w:val="000000" w:themeColor="text1"/>
          <w:sz w:val="22"/>
          <w:szCs w:val="22"/>
          <w:u w:val="single"/>
        </w:rPr>
        <w:t xml:space="preserve">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322"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w:t>
      </w:r>
      <w:r w:rsidRPr="00DD7BD1">
        <w:rPr>
          <w:rFonts w:ascii="Calibri" w:hAnsi="Calibri" w:cs="Calibri"/>
          <w:b w:val="0"/>
          <w:bCs w:val="0"/>
          <w:color w:val="000000" w:themeColor="text1"/>
          <w:kern w:val="0"/>
          <w:sz w:val="22"/>
          <w:szCs w:val="22"/>
        </w:rPr>
        <w:lastRenderedPageBreak/>
        <w:t xml:space="preserve">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323"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324"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4EA5" w14:textId="0AFB7E99"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325"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326"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FLSA allows employers to claim a tip credit when compensating tipped employees for tipped work. This credit allows employers to pay their tipped employees as little as $2.13 per hour </w:t>
      </w:r>
      <w:proofErr w:type="gramStart"/>
      <w:r w:rsidRPr="00DD7BD1">
        <w:rPr>
          <w:rFonts w:ascii="Calibri" w:hAnsi="Calibri" w:cs="Calibri"/>
          <w:b w:val="0"/>
          <w:bCs w:val="0"/>
          <w:sz w:val="22"/>
          <w:szCs w:val="22"/>
        </w:rPr>
        <w:t>as long as</w:t>
      </w:r>
      <w:proofErr w:type="gramEnd"/>
      <w:r w:rsidRPr="00DD7BD1">
        <w:rPr>
          <w:rFonts w:ascii="Calibri" w:hAnsi="Calibri" w:cs="Calibri"/>
          <w:b w:val="0"/>
          <w:bCs w:val="0"/>
          <w:sz w:val="22"/>
          <w:szCs w:val="22"/>
        </w:rPr>
        <w:t xml:space="preserve"> they make at least the federal minimum wage when tips are factored in. Tipped employees are those engaged in occupations in which they customarily and regularly receive more than $30 a month in tips. The DOL recognizes that some employees routinely engage in both tipped and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These are known as dual-job situations. However, there is a difference between employees with dual jobs and employees who incidentally engage in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327"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DD7BD1">
        <w:rPr>
          <w:rFonts w:ascii="Calibri" w:hAnsi="Calibri" w:cs="Calibri"/>
          <w:b w:val="0"/>
          <w:bCs w:val="0"/>
          <w:sz w:val="22"/>
          <w:szCs w:val="22"/>
        </w:rPr>
        <w:t>limited</w:t>
      </w:r>
      <w:proofErr w:type="gramEnd"/>
      <w:r w:rsidRPr="00DD7BD1">
        <w:rPr>
          <w:rFonts w:ascii="Calibri" w:hAnsi="Calibri" w:cs="Calibri"/>
          <w:b w:val="0"/>
          <w:bCs w:val="0"/>
          <w:sz w:val="22"/>
          <w:szCs w:val="22"/>
        </w:rPr>
        <w:t xml:space="preserve"> the time an employee could spend on work that was not tip-producing to 20% of the employee’s hours </w:t>
      </w:r>
      <w:proofErr w:type="gramStart"/>
      <w:r w:rsidRPr="00DD7BD1">
        <w:rPr>
          <w:rFonts w:ascii="Calibri" w:hAnsi="Calibri" w:cs="Calibri"/>
          <w:b w:val="0"/>
          <w:bCs w:val="0"/>
          <w:sz w:val="22"/>
          <w:szCs w:val="22"/>
        </w:rPr>
        <w:t>in a given</w:t>
      </w:r>
      <w:proofErr w:type="gramEnd"/>
      <w:r w:rsidRPr="00DD7BD1">
        <w:rPr>
          <w:rFonts w:ascii="Calibri" w:hAnsi="Calibri" w:cs="Calibri"/>
          <w:b w:val="0"/>
          <w:bCs w:val="0"/>
          <w:sz w:val="22"/>
          <w:szCs w:val="22"/>
        </w:rPr>
        <w:t xml:space="preserve"> workweek while still allowing the employer to claim a tip credit. The final rule </w:t>
      </w:r>
      <w:proofErr w:type="gramStart"/>
      <w:r w:rsidRPr="00DD7BD1">
        <w:rPr>
          <w:rFonts w:ascii="Calibri" w:hAnsi="Calibri" w:cs="Calibri"/>
          <w:b w:val="0"/>
          <w:bCs w:val="0"/>
          <w:sz w:val="22"/>
          <w:szCs w:val="22"/>
        </w:rPr>
        <w:t>distinguished</w:t>
      </w:r>
      <w:proofErr w:type="gramEnd"/>
      <w:r w:rsidRPr="00DD7BD1">
        <w:rPr>
          <w:rFonts w:ascii="Calibri" w:hAnsi="Calibri" w:cs="Calibri"/>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Aug. 23, 2024, the 5th Circuit found that the DOL’s 2021 Dual Jobs Rule was inconsistent with the text of the FLSA and arbitrary and capricious under the Administrative Procedure Act (APA). In doing so, the court vacated </w:t>
      </w:r>
      <w:proofErr w:type="gramStart"/>
      <w:r w:rsidRPr="00DD7BD1">
        <w:rPr>
          <w:rFonts w:ascii="Calibri" w:hAnsi="Calibri" w:cs="Calibri"/>
          <w:b w:val="0"/>
          <w:bCs w:val="0"/>
          <w:sz w:val="22"/>
          <w:szCs w:val="22"/>
        </w:rPr>
        <w:t>all of</w:t>
      </w:r>
      <w:proofErr w:type="gramEnd"/>
      <w:r w:rsidRPr="00DD7BD1">
        <w:rPr>
          <w:rFonts w:ascii="Calibri" w:hAnsi="Calibri" w:cs="Calibri"/>
          <w:b w:val="0"/>
          <w:bCs w:val="0"/>
          <w:sz w:val="22"/>
          <w:szCs w:val="22"/>
        </w:rPr>
        <w:t xml:space="preserve">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328"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329"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1225D096" w:rsidR="000C0E84"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330"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fees are calculated based on the average number of </w:t>
      </w:r>
      <w:proofErr w:type="gramStart"/>
      <w:r w:rsidRPr="00DD7BD1">
        <w:rPr>
          <w:rFonts w:ascii="Calibri" w:hAnsi="Calibri" w:cs="Calibri"/>
          <w:b w:val="0"/>
          <w:bCs w:val="0"/>
          <w:sz w:val="22"/>
          <w:szCs w:val="22"/>
        </w:rPr>
        <w:t>covered lives</w:t>
      </w:r>
      <w:proofErr w:type="gramEnd"/>
      <w:r w:rsidRPr="00DD7BD1">
        <w:rPr>
          <w:rFonts w:ascii="Calibri" w:hAnsi="Calibri" w:cs="Calibri"/>
          <w:b w:val="0"/>
          <w:bCs w:val="0"/>
          <w:sz w:val="22"/>
          <w:szCs w:val="22"/>
        </w:rPr>
        <w:t xml:space="preserve">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31"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outline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See attached </w:t>
      </w:r>
      <w:proofErr w:type="gramStart"/>
      <w:r w:rsidRPr="00DD7BD1">
        <w:rPr>
          <w:rFonts w:ascii="Calibri" w:hAnsi="Calibri" w:cs="Calibri"/>
          <w:b w:val="0"/>
          <w:bCs w:val="0"/>
          <w:sz w:val="22"/>
          <w:szCs w:val="22"/>
        </w:rPr>
        <w:t>chart resource</w:t>
      </w:r>
      <w:proofErr w:type="gramEnd"/>
      <w:r w:rsidRPr="00DD7BD1">
        <w:rPr>
          <w:rFonts w:ascii="Calibri" w:hAnsi="Calibri" w:cs="Calibri"/>
          <w:b w:val="0"/>
          <w:bCs w:val="0"/>
          <w:sz w:val="22"/>
          <w:szCs w:val="22"/>
        </w:rPr>
        <w:t>.</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lastRenderedPageBreak/>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332"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w:t>
      </w:r>
      <w:proofErr w:type="gramStart"/>
      <w:r w:rsidRPr="00DD7BD1">
        <w:rPr>
          <w:rFonts w:ascii="Calibri" w:eastAsiaTheme="minorHAnsi" w:hAnsi="Calibri" w:cs="Calibri"/>
          <w:b w:val="0"/>
          <w:bCs w:val="0"/>
          <w:kern w:val="0"/>
          <w:sz w:val="22"/>
          <w:szCs w:val="22"/>
          <w:shd w:val="clear" w:color="auto" w:fill="FFFFFF"/>
        </w:rPr>
        <w:t>date Alerts and additional information on the federal filing requirements.</w:t>
      </w:r>
      <w:proofErr w:type="gramEnd"/>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33"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DD7BD1">
        <w:rPr>
          <w:rFonts w:ascii="Calibri" w:hAnsi="Calibri" w:cs="Calibri"/>
          <w:color w:val="222222"/>
        </w:rPr>
        <w:t>temporarily suspends</w:t>
      </w:r>
      <w:proofErr w:type="gramEnd"/>
      <w:r w:rsidRPr="00DD7BD1">
        <w:rPr>
          <w:rFonts w:ascii="Calibri" w:hAnsi="Calibri" w:cs="Calibri"/>
          <w:color w:val="222222"/>
        </w:rPr>
        <w:t xml:space="preserve">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DD7BD1">
        <w:rPr>
          <w:rFonts w:ascii="Calibri" w:hAnsi="Calibri" w:cs="Calibri"/>
          <w:b/>
          <w:bCs/>
          <w:color w:val="222222"/>
        </w:rPr>
        <w:t>enjoined</w:t>
      </w:r>
      <w:proofErr w:type="gramEnd"/>
      <w:r w:rsidRPr="00DD7BD1">
        <w:rPr>
          <w:rFonts w:ascii="Calibri" w:hAnsi="Calibri" w:cs="Calibri"/>
          <w:b/>
          <w:bCs/>
          <w:color w:val="222222"/>
        </w:rPr>
        <w:t xml:space="preserve">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 xml:space="preserve">and not </w:t>
      </w:r>
      <w:r w:rsidRPr="00DD7BD1">
        <w:rPr>
          <w:rFonts w:ascii="Calibri" w:hAnsi="Calibri" w:cs="Calibri"/>
          <w:b w:val="0"/>
          <w:bCs w:val="0"/>
          <w:sz w:val="22"/>
          <w:szCs w:val="22"/>
        </w:rPr>
        <w:lastRenderedPageBreak/>
        <w:t>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Employees ensure compliance with any applicable state or local laws </w:t>
      </w:r>
      <w:proofErr w:type="gramStart"/>
      <w:r w:rsidRPr="00DD7BD1">
        <w:rPr>
          <w:rFonts w:ascii="Calibri" w:hAnsi="Calibri" w:cs="Calibri"/>
          <w:b w:val="0"/>
          <w:bCs w:val="0"/>
          <w:sz w:val="22"/>
          <w:szCs w:val="22"/>
        </w:rPr>
        <w:t>relative</w:t>
      </w:r>
      <w:proofErr w:type="gramEnd"/>
      <w:r w:rsidRPr="00DD7BD1">
        <w:rPr>
          <w:rFonts w:ascii="Calibri" w:hAnsi="Calibri" w:cs="Calibri"/>
          <w:b w:val="0"/>
          <w:bCs w:val="0"/>
          <w:sz w:val="22"/>
          <w:szCs w:val="22"/>
        </w:rPr>
        <w:t xml:space="preser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employer intends to express </w:t>
      </w:r>
      <w:proofErr w:type="gramStart"/>
      <w:r w:rsidRPr="00DD7BD1">
        <w:rPr>
          <w:rFonts w:ascii="Calibri" w:hAnsi="Calibri" w:cs="Calibri"/>
          <w:b w:val="0"/>
          <w:bCs w:val="0"/>
          <w:color w:val="000000" w:themeColor="text1"/>
          <w:sz w:val="22"/>
          <w:szCs w:val="22"/>
        </w:rPr>
        <w:t>its</w:t>
      </w:r>
      <w:proofErr w:type="gramEnd"/>
      <w:r w:rsidRPr="00DD7BD1">
        <w:rPr>
          <w:rFonts w:ascii="Calibri" w:hAnsi="Calibri" w:cs="Calibri"/>
          <w:b w:val="0"/>
          <w:bCs w:val="0"/>
          <w:color w:val="000000" w:themeColor="text1"/>
          <w:sz w:val="22"/>
          <w:szCs w:val="22"/>
        </w:rPr>
        <w:t xml:space="preserve">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addition to communicating this information, employers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34"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35"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36"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lastRenderedPageBreak/>
        <w:t xml:space="preserve">The latest instructions and user manual for submitting attestations available </w:t>
      </w:r>
      <w:hyperlink r:id="rId337"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2B95686A"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p>
    <w:p w14:paraId="1DD366E7"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color w:val="C00000"/>
          <w:sz w:val="28"/>
          <w:szCs w:val="28"/>
        </w:rPr>
      </w:pP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w:t>
      </w:r>
      <w:proofErr w:type="spellStart"/>
      <w:r w:rsidRPr="00DD7BD1">
        <w:rPr>
          <w:rFonts w:ascii="Calibri" w:eastAsia="Arial" w:hAnsi="Calibri" w:cs="Calibri"/>
          <w:b w:val="0"/>
          <w:bCs w:val="0"/>
          <w:sz w:val="22"/>
          <w:szCs w:val="22"/>
        </w:rPr>
        <w:t>FinCen</w:t>
      </w:r>
      <w:proofErr w:type="spellEnd"/>
      <w:r w:rsidRPr="00DD7BD1">
        <w:rPr>
          <w:rFonts w:ascii="Calibri" w:eastAsia="Arial" w:hAnsi="Calibri" w:cs="Calibri"/>
          <w:b w:val="0"/>
          <w:bCs w:val="0"/>
          <w:sz w:val="22"/>
          <w:szCs w:val="22"/>
        </w:rPr>
        <w:t>).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38"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39"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40"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annual catch-up contribution limit remains the same at $7,500 for participants </w:t>
      </w:r>
      <w:proofErr w:type="gramStart"/>
      <w:r w:rsidRPr="00DD7BD1">
        <w:rPr>
          <w:rFonts w:ascii="Calibri" w:hAnsi="Calibri" w:cs="Calibri"/>
          <w:b w:val="0"/>
          <w:bCs w:val="0"/>
          <w:sz w:val="22"/>
          <w:szCs w:val="22"/>
        </w:rPr>
        <w:t>age</w:t>
      </w:r>
      <w:proofErr w:type="gramEnd"/>
      <w:r w:rsidRPr="00DD7BD1">
        <w:rPr>
          <w:rFonts w:ascii="Calibri" w:hAnsi="Calibri" w:cs="Calibri"/>
          <w:b w:val="0"/>
          <w:bCs w:val="0"/>
          <w:sz w:val="22"/>
          <w:szCs w:val="22"/>
        </w:rPr>
        <w:t xml:space="preserv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41"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w:t>
      </w:r>
      <w:proofErr w:type="gramStart"/>
      <w:r w:rsidRPr="00DD7BD1">
        <w:rPr>
          <w:rFonts w:ascii="Calibri" w:hAnsi="Calibri" w:cs="Calibri"/>
          <w:b w:val="0"/>
          <w:bCs w:val="0"/>
          <w:sz w:val="22"/>
          <w:szCs w:val="22"/>
        </w:rPr>
        <w:t>most commonly asked</w:t>
      </w:r>
      <w:proofErr w:type="gramEnd"/>
      <w:r w:rsidRPr="00DD7BD1">
        <w:rPr>
          <w:rFonts w:ascii="Calibri" w:hAnsi="Calibri" w:cs="Calibri"/>
          <w:b w:val="0"/>
          <w:bCs w:val="0"/>
          <w:sz w:val="22"/>
          <w:szCs w:val="22"/>
        </w:rPr>
        <w:t xml:space="preserve">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monthly limits for both qualified parking and mass transit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lastRenderedPageBreak/>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42"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43"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44"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45"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46"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47"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48"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49"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lastRenderedPageBreak/>
        <w:t xml:space="preserve">Plan sponsors must provide the annual disclosure notice to Medicare-eligible individuals before Oct. 15, </w:t>
      </w:r>
      <w:proofErr w:type="gramStart"/>
      <w:r w:rsidRPr="00DD7BD1">
        <w:rPr>
          <w:rFonts w:ascii="Calibri" w:hAnsi="Calibri" w:cs="Calibri"/>
          <w:b w:val="0"/>
          <w:bCs w:val="0"/>
          <w:color w:val="000000" w:themeColor="text1"/>
          <w:kern w:val="0"/>
          <w:sz w:val="22"/>
          <w:szCs w:val="20"/>
        </w:rPr>
        <w:t>2024—</w:t>
      </w:r>
      <w:proofErr w:type="gramEnd"/>
      <w:r w:rsidRPr="00DD7BD1">
        <w:rPr>
          <w:rFonts w:ascii="Calibri" w:hAnsi="Calibri" w:cs="Calibri"/>
          <w:b w:val="0"/>
          <w:bCs w:val="0"/>
          <w:color w:val="000000" w:themeColor="text1"/>
          <w:kern w:val="0"/>
          <w:sz w:val="22"/>
          <w:szCs w:val="20"/>
        </w:rPr>
        <w:t xml:space="preserve">the start date of the annual enrollment period for Medicare Part D. CMS has provided </w:t>
      </w:r>
      <w:hyperlink r:id="rId350"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51"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52"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53"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DD7BD1">
        <w:rPr>
          <w:rFonts w:ascii="Calibri" w:hAnsi="Calibri" w:cs="Calibri"/>
          <w:b w:val="0"/>
          <w:bCs w:val="0"/>
          <w:color w:val="000000" w:themeColor="text1"/>
          <w:kern w:val="0"/>
          <w:sz w:val="22"/>
          <w:szCs w:val="20"/>
        </w:rPr>
        <w:t>at a later date</w:t>
      </w:r>
      <w:proofErr w:type="gramEnd"/>
      <w:r w:rsidRPr="00DD7BD1">
        <w:rPr>
          <w:rFonts w:ascii="Calibri" w:hAnsi="Calibri" w:cs="Calibri"/>
          <w:b w:val="0"/>
          <w:bCs w:val="0"/>
          <w:color w:val="000000" w:themeColor="text1"/>
          <w:kern w:val="0"/>
          <w:sz w:val="22"/>
          <w:szCs w:val="20"/>
        </w:rPr>
        <w:t>.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California requires the notice to be posted at least 10 days before the November 5 </w:t>
      </w:r>
      <w:proofErr w:type="gramStart"/>
      <w:r w:rsidRPr="00DD7BD1">
        <w:rPr>
          <w:rFonts w:ascii="Calibri" w:hAnsi="Calibri" w:cs="Calibri"/>
          <w:b w:val="0"/>
          <w:bCs w:val="0"/>
          <w:color w:val="000000" w:themeColor="text1"/>
          <w:sz w:val="22"/>
          <w:szCs w:val="22"/>
        </w:rPr>
        <w:t>election—</w:t>
      </w:r>
      <w:proofErr w:type="gramEnd"/>
      <w:r w:rsidRPr="00DD7BD1">
        <w:rPr>
          <w:rFonts w:ascii="Calibri" w:hAnsi="Calibri" w:cs="Calibri"/>
          <w:b w:val="0"/>
          <w:bCs w:val="0"/>
          <w:color w:val="000000" w:themeColor="text1"/>
          <w:sz w:val="22"/>
          <w:szCs w:val="22"/>
        </w:rPr>
        <w:t>which is October 26, a Saturday. If you’re closed on Saturdays, we recommend posting or sending this notice by Friday the 25th. California’s notice can be found in English </w:t>
      </w:r>
      <w:hyperlink r:id="rId354"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55"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DC </w:t>
      </w:r>
      <w:proofErr w:type="gramStart"/>
      <w:r w:rsidRPr="00DD7BD1">
        <w:rPr>
          <w:rFonts w:ascii="Calibri" w:hAnsi="Calibri" w:cs="Calibri"/>
          <w:b w:val="0"/>
          <w:bCs w:val="0"/>
          <w:color w:val="000000" w:themeColor="text1"/>
          <w:sz w:val="22"/>
          <w:szCs w:val="22"/>
        </w:rPr>
        <w:t>requires that</w:t>
      </w:r>
      <w:proofErr w:type="gramEnd"/>
      <w:r w:rsidRPr="00DD7BD1">
        <w:rPr>
          <w:rFonts w:ascii="Calibri" w:hAnsi="Calibri" w:cs="Calibri"/>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DD7BD1">
        <w:rPr>
          <w:rFonts w:ascii="Calibri" w:hAnsi="Calibri" w:cs="Calibri"/>
          <w:b w:val="0"/>
          <w:bCs w:val="0"/>
          <w:color w:val="000000" w:themeColor="text1"/>
          <w:sz w:val="22"/>
          <w:szCs w:val="22"/>
        </w:rPr>
        <w:t>acknowledgment of receipt</w:t>
      </w:r>
      <w:proofErr w:type="gramEnd"/>
      <w:r w:rsidRPr="00DD7BD1">
        <w:rPr>
          <w:rFonts w:ascii="Calibri" w:hAnsi="Calibri" w:cs="Calibri"/>
          <w:b w:val="0"/>
          <w:bCs w:val="0"/>
          <w:color w:val="000000" w:themeColor="text1"/>
          <w:sz w:val="22"/>
          <w:szCs w:val="22"/>
        </w:rPr>
        <w:t>. This election’s notice can be found in English and in other languages </w:t>
      </w:r>
      <w:hyperlink r:id="rId356"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57"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58"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may encounter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lastRenderedPageBreak/>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59"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60"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361"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 xml:space="preserve">can be used by providers of minimum essential </w:t>
      </w:r>
      <w:proofErr w:type="gramStart"/>
      <w:r w:rsidRPr="00DD7BD1">
        <w:rPr>
          <w:rFonts w:ascii="Calibri" w:hAnsi="Calibri" w:cs="Calibri"/>
          <w:b w:val="0"/>
          <w:bCs w:val="0"/>
          <w:sz w:val="22"/>
          <w:szCs w:val="22"/>
        </w:rPr>
        <w:t>coverage—</w:t>
      </w:r>
      <w:proofErr w:type="gramEnd"/>
      <w:r w:rsidRPr="00DD7BD1">
        <w:rPr>
          <w:rFonts w:ascii="Calibri" w:hAnsi="Calibri" w:cs="Calibri"/>
          <w:b w:val="0"/>
          <w:bCs w:val="0"/>
          <w:sz w:val="22"/>
          <w:szCs w:val="22"/>
        </w:rPr>
        <w:t>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62"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363"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364"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Employers should become familiar with the draft forms and instructions for 2024 calendar year </w:t>
      </w:r>
      <w:proofErr w:type="gramStart"/>
      <w:r w:rsidRPr="00DD7BD1">
        <w:rPr>
          <w:rFonts w:ascii="Calibri" w:hAnsi="Calibri" w:cs="Calibri"/>
          <w:b w:val="0"/>
          <w:bCs w:val="0"/>
          <w:sz w:val="22"/>
          <w:szCs w:val="22"/>
        </w:rPr>
        <w:t>reporting..</w:t>
      </w:r>
      <w:proofErr w:type="gramEnd"/>
      <w:r w:rsidRPr="00DD7BD1">
        <w:rPr>
          <w:rFonts w:ascii="Calibri" w:hAnsi="Calibri" w:cs="Calibri"/>
          <w:b w:val="0"/>
          <w:bCs w:val="0"/>
          <w:sz w:val="22"/>
          <w:szCs w:val="22"/>
        </w:rPr>
        <w:t xml:space="preserve">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5"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6"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7"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8"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9"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70"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 xml:space="preserve">Under the ACA, applicable large employers (ALEs) must offer affordable health insurance coverage to full-time employees. If the ALE does not offer affordable coverage, it may be subject to an employer shared responsibility payment. An ALE is an employer </w:t>
      </w:r>
      <w:r w:rsidRPr="00DD7BD1">
        <w:rPr>
          <w:rFonts w:ascii="Calibri" w:hAnsi="Calibri" w:cs="Calibri"/>
          <w:b w:val="0"/>
          <w:bCs w:val="0"/>
          <w:sz w:val="22"/>
          <w:szCs w:val="22"/>
        </w:rPr>
        <w:lastRenderedPageBreak/>
        <w:t>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71"/>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372"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373"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374"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375"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xml:space="preserve">. The AI </w:t>
      </w:r>
      <w:r w:rsidRPr="00DD7BD1">
        <w:rPr>
          <w:rFonts w:ascii="Calibri" w:hAnsi="Calibri" w:cs="Calibri"/>
          <w:b w:val="0"/>
          <w:bCs w:val="0"/>
          <w:sz w:val="22"/>
          <w:szCs w:val="22"/>
        </w:rPr>
        <w:lastRenderedPageBreak/>
        <w:t>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376"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77"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w:t>
      </w:r>
      <w:r w:rsidRPr="00DD7BD1">
        <w:rPr>
          <w:rFonts w:ascii="Calibri" w:hAnsi="Calibri" w:cs="Calibri"/>
        </w:rPr>
        <w:lastRenderedPageBreak/>
        <w:t>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378"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379"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380"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381"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382"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383"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384"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385"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386"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w:t>
      </w:r>
      <w:proofErr w:type="gramStart"/>
      <w:r w:rsidRPr="00DD7BD1">
        <w:rPr>
          <w:rFonts w:ascii="Calibri" w:hAnsi="Calibri" w:cs="Calibri"/>
          <w:b w:val="0"/>
          <w:bCs w:val="0"/>
          <w:sz w:val="22"/>
          <w:szCs w:val="22"/>
        </w:rPr>
        <w:t>satisfy</w:t>
      </w:r>
      <w:proofErr w:type="gramEnd"/>
      <w:r w:rsidRPr="00DD7BD1">
        <w:rPr>
          <w:rFonts w:ascii="Calibri" w:hAnsi="Calibri" w:cs="Calibri"/>
          <w:b w:val="0"/>
          <w:bCs w:val="0"/>
          <w:sz w:val="22"/>
          <w:szCs w:val="22"/>
        </w:rPr>
        <w:t xml:space="preserve">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387"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388"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389"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390"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w:t>
      </w:r>
      <w:proofErr w:type="gramStart"/>
      <w:r w:rsidRPr="00DD7BD1">
        <w:rPr>
          <w:rFonts w:ascii="Calibri" w:hAnsi="Calibri" w:cs="Calibri"/>
          <w:b w:val="0"/>
          <w:bCs w:val="0"/>
          <w:sz w:val="22"/>
          <w:szCs w:val="22"/>
        </w:rPr>
        <w:t>In light of</w:t>
      </w:r>
      <w:proofErr w:type="gramEnd"/>
      <w:r w:rsidRPr="00DD7BD1">
        <w:rPr>
          <w:rFonts w:ascii="Calibri" w:hAnsi="Calibri" w:cs="Calibri"/>
          <w:b w:val="0"/>
          <w:bCs w:val="0"/>
          <w:sz w:val="22"/>
          <w:szCs w:val="22"/>
        </w:rPr>
        <w:t xml:space="preserve"> the Texas court’s ruling, employers will not need to take steps in the immediate term to invalidate existing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xml:space="preserve">, update agreements or issue notices. Employers may also continue to rely on state-level guidance regarding the enforceability of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391"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lastRenderedPageBreak/>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DD7BD1">
        <w:rPr>
          <w:rFonts w:ascii="Calibri" w:hAnsi="Calibri" w:cs="Calibri"/>
          <w:b w:val="0"/>
          <w:bCs/>
          <w:color w:val="auto"/>
          <w:sz w:val="22"/>
          <w:szCs w:val="22"/>
        </w:rPr>
        <w:t>fail</w:t>
      </w:r>
      <w:proofErr w:type="gramEnd"/>
      <w:r w:rsidRPr="00DD7BD1">
        <w:rPr>
          <w:rFonts w:ascii="Calibri" w:hAnsi="Calibri" w:cs="Calibri"/>
          <w:b w:val="0"/>
          <w:bCs/>
          <w:color w:val="auto"/>
          <w:sz w:val="22"/>
          <w:szCs w:val="22"/>
        </w:rPr>
        <w:t xml:space="preserve">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Covered Employers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392"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Under the Fair Labor Standards Act (“FLSA”), employers may take advantage of a “tip credit” for employees engaged in occupations in which they customarily and regularly receive more than $30 per month in tips. This “tip credit” allows the </w:t>
      </w:r>
      <w:r w:rsidRPr="00DD7BD1">
        <w:rPr>
          <w:rFonts w:cs="Calibri"/>
          <w:color w:val="auto"/>
        </w:rPr>
        <w:lastRenderedPageBreak/>
        <w:t>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proofErr w:type="gramStart"/>
      <w:r w:rsidRPr="00DD7BD1">
        <w:rPr>
          <w:rFonts w:cs="Calibri"/>
          <w:color w:val="auto"/>
        </w:rPr>
        <w:t>That being said, employers</w:t>
      </w:r>
      <w:proofErr w:type="gramEnd"/>
      <w:r w:rsidRPr="00DD7BD1">
        <w:rPr>
          <w:rFonts w:cs="Calibri"/>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 xml:space="preserve">The </w:t>
      </w:r>
      <w:hyperlink r:id="rId393"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There are </w:t>
      </w:r>
      <w:proofErr w:type="gramStart"/>
      <w:r w:rsidRPr="00DD7BD1">
        <w:rPr>
          <w:rFonts w:ascii="Calibri" w:eastAsiaTheme="minorHAnsi" w:hAnsi="Calibri" w:cs="Calibri"/>
          <w:b w:val="0"/>
          <w:bCs w:val="0"/>
          <w:kern w:val="0"/>
          <w:sz w:val="22"/>
          <w:szCs w:val="22"/>
        </w:rPr>
        <w:t>two,</w:t>
      </w:r>
      <w:proofErr w:type="gramEnd"/>
      <w:r w:rsidRPr="00DD7BD1">
        <w:rPr>
          <w:rFonts w:ascii="Calibri" w:eastAsiaTheme="minorHAnsi" w:hAnsi="Calibri" w:cs="Calibri"/>
          <w:b w:val="0"/>
          <w:bCs w:val="0"/>
          <w:kern w:val="0"/>
          <w:sz w:val="22"/>
          <w:szCs w:val="22"/>
        </w:rPr>
        <w:t xml:space="preserve">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394"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395"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w:t>
      </w:r>
      <w:proofErr w:type="gramStart"/>
      <w:r w:rsidRPr="00DD7BD1">
        <w:rPr>
          <w:rFonts w:ascii="Calibri" w:hAnsi="Calibri" w:cs="Calibri"/>
        </w:rPr>
        <w:t>know it</w:t>
      </w:r>
      <w:proofErr w:type="gramEnd"/>
      <w:r w:rsidRPr="00DD7BD1">
        <w:rPr>
          <w:rFonts w:ascii="Calibri" w:hAnsi="Calibri" w:cs="Calibri"/>
        </w:rPr>
        <w:t xml:space="preserve">,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396"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 xml:space="preserve">In addition, the U.S. District Court for the Eastern District of Pennsylvania scheduled a hearing in a separate case seeking a preliminary injunction of the noncompete ban on July 10, 2024, and is expected to issue a ruling by July 23, 2024. Employers should continue to </w:t>
      </w:r>
      <w:proofErr w:type="gramStart"/>
      <w:r w:rsidRPr="00DD7BD1">
        <w:rPr>
          <w:rFonts w:ascii="Calibri" w:hAnsi="Calibri" w:cs="Calibri"/>
        </w:rPr>
        <w:t>monitor for</w:t>
      </w:r>
      <w:proofErr w:type="gramEnd"/>
      <w:r w:rsidRPr="00DD7BD1">
        <w:rPr>
          <w:rFonts w:ascii="Calibri" w:hAnsi="Calibri" w:cs="Calibri"/>
        </w:rPr>
        <w:t xml:space="preserve">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xml:space="preserve">). Each of these lawsuits take similar form. They contend the FTC lacks authority to engage in rulemaking of substantive competition rules (i.e., prohibit </w:t>
      </w:r>
      <w:proofErr w:type="spellStart"/>
      <w:r w:rsidRPr="00DD7BD1">
        <w:rPr>
          <w:rFonts w:ascii="Calibri" w:hAnsi="Calibri" w:cs="Calibri"/>
        </w:rPr>
        <w:t>noncompetes</w:t>
      </w:r>
      <w:proofErr w:type="spellEnd"/>
      <w:r w:rsidRPr="00DD7BD1">
        <w:rPr>
          <w:rFonts w:ascii="Calibri" w:hAnsi="Calibri" w:cs="Calibri"/>
        </w:rPr>
        <w:t>),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lastRenderedPageBreak/>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397"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398"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399"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400"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 xml:space="preserve">Reminder: Who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w:t>
      </w:r>
      <w:proofErr w:type="gramStart"/>
      <w:r w:rsidRPr="00DD7BD1">
        <w:rPr>
          <w:rFonts w:ascii="Calibri" w:hAnsi="Calibri" w:cs="Calibri"/>
          <w:sz w:val="22"/>
          <w:szCs w:val="22"/>
        </w:rPr>
        <w:t>a Covered Employers</w:t>
      </w:r>
      <w:proofErr w:type="gramEnd"/>
      <w:r w:rsidRPr="00DD7BD1">
        <w:rPr>
          <w:rFonts w:ascii="Calibri" w:hAnsi="Calibri" w:cs="Calibri"/>
          <w:sz w:val="22"/>
          <w:szCs w:val="22"/>
        </w:rPr>
        <w:t>?</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59994464" w14:textId="61D9D472"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401"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lastRenderedPageBreak/>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402"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403" w:history="1">
        <w:r w:rsidRPr="00DD7BD1">
          <w:rPr>
            <w:rStyle w:val="Hyperlink"/>
            <w:rFonts w:ascii="Calibri" w:hAnsi="Calibri" w:cs="Calibri"/>
          </w:rPr>
          <w:t>Privacy</w:t>
        </w:r>
      </w:hyperlink>
      <w:r w:rsidRPr="00DD7BD1">
        <w:rPr>
          <w:rFonts w:ascii="Calibri" w:hAnsi="Calibri" w:cs="Calibri"/>
        </w:rPr>
        <w:t xml:space="preserve">, </w:t>
      </w:r>
      <w:hyperlink r:id="rId404" w:history="1">
        <w:r w:rsidRPr="00DD7BD1">
          <w:rPr>
            <w:rStyle w:val="Hyperlink"/>
            <w:rFonts w:ascii="Calibri" w:hAnsi="Calibri" w:cs="Calibri"/>
          </w:rPr>
          <w:t>Security</w:t>
        </w:r>
      </w:hyperlink>
      <w:r w:rsidRPr="00DD7BD1">
        <w:rPr>
          <w:rFonts w:ascii="Calibri" w:hAnsi="Calibri" w:cs="Calibri"/>
        </w:rPr>
        <w:t xml:space="preserve"> and </w:t>
      </w:r>
      <w:hyperlink r:id="rId405"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406"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407"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408"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409"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lastRenderedPageBreak/>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410"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411"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412"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413"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14"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15"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16" w:history="1">
        <w:r w:rsidRPr="00DD7BD1">
          <w:rPr>
            <w:rStyle w:val="Hyperlink"/>
            <w:rFonts w:eastAsiaTheme="majorEastAsia" w:cs="Calibri"/>
            <w:noProof/>
          </w:rPr>
          <w:t>BOI Small Entity Compliance Guide</w:t>
        </w:r>
      </w:hyperlink>
    </w:p>
    <w:p w14:paraId="6881823E" w14:textId="4810EFB9"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lastRenderedPageBreak/>
        <w:t xml:space="preserve">The new guidance </w:t>
      </w:r>
      <w:proofErr w:type="gramStart"/>
      <w:r w:rsidRPr="00DD7BD1">
        <w:rPr>
          <w:rFonts w:ascii="Calibri" w:hAnsi="Calibri" w:cs="Calibri"/>
          <w:color w:val="000000" w:themeColor="text1"/>
          <w:sz w:val="22"/>
          <w:szCs w:val="22"/>
        </w:rPr>
        <w:t>updates,</w:t>
      </w:r>
      <w:proofErr w:type="gramEnd"/>
      <w:r w:rsidRPr="00DD7BD1">
        <w:rPr>
          <w:rFonts w:ascii="Calibri" w:hAnsi="Calibri" w:cs="Calibri"/>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17"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418"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19"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420"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 xml:space="preserve">The first section of the guidance examines the covered bases for a claim of workplace harassment and the factors to be considered in determining whether </w:t>
      </w:r>
      <w:proofErr w:type="gramStart"/>
      <w:r w:rsidRPr="00DD7BD1">
        <w:rPr>
          <w:rFonts w:ascii="Calibri" w:hAnsi="Calibri" w:cs="Calibri"/>
          <w:spacing w:val="3"/>
          <w:sz w:val="22"/>
          <w:szCs w:val="22"/>
        </w:rPr>
        <w:t>particular conduct</w:t>
      </w:r>
      <w:proofErr w:type="gramEnd"/>
      <w:r w:rsidRPr="00DD7BD1">
        <w:rPr>
          <w:rFonts w:ascii="Calibri" w:hAnsi="Calibri" w:cs="Calibri"/>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w:t>
      </w:r>
      <w:proofErr w:type="gramStart"/>
      <w:r w:rsidRPr="00DD7BD1">
        <w:rPr>
          <w:rFonts w:ascii="Calibri" w:hAnsi="Calibri" w:cs="Calibri"/>
          <w:spacing w:val="3"/>
        </w:rPr>
        <w:t>), and</w:t>
      </w:r>
      <w:proofErr w:type="gramEnd"/>
      <w:r w:rsidRPr="00DD7BD1">
        <w:rPr>
          <w:rFonts w:ascii="Calibri" w:hAnsi="Calibri" w:cs="Calibri"/>
          <w:spacing w:val="3"/>
        </w:rPr>
        <w:t xml:space="preserve">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w:t>
      </w:r>
      <w:r w:rsidRPr="00DD7BD1">
        <w:rPr>
          <w:rFonts w:ascii="Calibri" w:hAnsi="Calibri" w:cs="Calibri"/>
          <w:spacing w:val="3"/>
        </w:rPr>
        <w:lastRenderedPageBreak/>
        <w:t>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421"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422"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423"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lastRenderedPageBreak/>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424"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announcing the 2025 health savings accounts (HSAs) and </w:t>
      </w:r>
      <w:proofErr w:type="gramStart"/>
      <w:r w:rsidRPr="00DD7BD1">
        <w:rPr>
          <w:rFonts w:ascii="Calibri" w:hAnsi="Calibri" w:cs="Calibri"/>
          <w:sz w:val="22"/>
          <w:szCs w:val="22"/>
        </w:rPr>
        <w:t>high deductible</w:t>
      </w:r>
      <w:proofErr w:type="gramEnd"/>
      <w:r w:rsidRPr="00DD7BD1">
        <w:rPr>
          <w:rFonts w:ascii="Calibri" w:hAnsi="Calibri" w:cs="Calibri"/>
          <w:sz w:val="22"/>
          <w:szCs w:val="22"/>
        </w:rPr>
        <w:t xml:space="preserv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425"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Unlike the HDHP out-of-pocket maximums, the ACA out-of-pocket maximums apply </w:t>
      </w:r>
      <w:proofErr w:type="gramStart"/>
      <w:r w:rsidRPr="00DD7BD1">
        <w:rPr>
          <w:rFonts w:ascii="Calibri" w:hAnsi="Calibri" w:cs="Calibri"/>
          <w:sz w:val="22"/>
          <w:szCs w:val="22"/>
        </w:rPr>
        <w:t>to in-network</w:t>
      </w:r>
      <w:proofErr w:type="gramEnd"/>
      <w:r w:rsidRPr="00DD7BD1">
        <w:rPr>
          <w:rFonts w:ascii="Calibri" w:hAnsi="Calibri" w:cs="Calibri"/>
          <w:sz w:val="22"/>
          <w:szCs w:val="22"/>
        </w:rPr>
        <w:t xml:space="preserve">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426"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lastRenderedPageBreak/>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427"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428"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429"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 xml:space="preserve">If you are in </w:t>
      </w:r>
      <w:proofErr w:type="gramStart"/>
      <w:r w:rsidRPr="00DD7BD1">
        <w:rPr>
          <w:rFonts w:ascii="Calibri" w:hAnsi="Calibri" w:cs="Calibri"/>
          <w:sz w:val="22"/>
          <w:szCs w:val="22"/>
        </w:rPr>
        <w:t>need out</w:t>
      </w:r>
      <w:proofErr w:type="gramEnd"/>
      <w:r w:rsidRPr="00DD7BD1">
        <w:rPr>
          <w:rFonts w:ascii="Calibri" w:hAnsi="Calibri" w:cs="Calibri"/>
          <w:sz w:val="22"/>
          <w:szCs w:val="22"/>
        </w:rPr>
        <w:t xml:space="preserve"> outsourced assistance with this compliance obligation, reach out to ETC </w:t>
      </w:r>
      <w:proofErr w:type="gramStart"/>
      <w:r w:rsidRPr="00DD7BD1">
        <w:rPr>
          <w:rFonts w:ascii="Calibri" w:hAnsi="Calibri" w:cs="Calibri"/>
          <w:sz w:val="22"/>
          <w:szCs w:val="22"/>
        </w:rPr>
        <w:t>today @</w:t>
      </w:r>
      <w:proofErr w:type="gramEnd"/>
      <w:r w:rsidRPr="00DD7BD1">
        <w:rPr>
          <w:rFonts w:ascii="Calibri" w:hAnsi="Calibri" w:cs="Calibri"/>
          <w:sz w:val="22"/>
          <w:szCs w:val="22"/>
        </w:rPr>
        <w:t>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430"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31"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Please submit your Contractor Portal questions to the Applications Technical help desk using the </w:t>
      </w:r>
      <w:hyperlink r:id="rId432"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33"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34"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35"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36"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w:t>
      </w:r>
      <w:proofErr w:type="gramStart"/>
      <w:r w:rsidRPr="00DD7BD1">
        <w:rPr>
          <w:rFonts w:ascii="Calibri" w:hAnsi="Calibri" w:cs="Calibri"/>
        </w:rPr>
        <w:t>affordable,</w:t>
      </w:r>
      <w:proofErr w:type="gramEnd"/>
      <w:r w:rsidRPr="00DD7BD1">
        <w:rPr>
          <w:rFonts w:ascii="Calibri" w:hAnsi="Calibri" w:cs="Calibri"/>
        </w:rPr>
        <w:t xml:space="preserv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37"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38"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DD7BD1">
        <w:rPr>
          <w:rFonts w:ascii="Calibri" w:hAnsi="Calibri" w:cs="Calibri"/>
          <w:color w:val="292929"/>
          <w:spacing w:val="3"/>
          <w:sz w:val="22"/>
          <w:szCs w:val="22"/>
        </w:rPr>
        <w:t>done</w:t>
      </w:r>
      <w:proofErr w:type="gramEnd"/>
      <w:r w:rsidRPr="00DD7BD1">
        <w:rPr>
          <w:rFonts w:ascii="Calibri" w:hAnsi="Calibri" w:cs="Calibri"/>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 xml:space="preserve">Title VII makes it unlawful for an employer “to fail or refuse to hire or to discharge any </w:t>
      </w:r>
      <w:proofErr w:type="gramStart"/>
      <w:r w:rsidRPr="00DD7BD1">
        <w:rPr>
          <w:rFonts w:ascii="Calibri" w:hAnsi="Calibri" w:cs="Calibri"/>
        </w:rPr>
        <w:t>individual, or</w:t>
      </w:r>
      <w:proofErr w:type="gramEnd"/>
      <w:r w:rsidRPr="00DD7BD1">
        <w:rPr>
          <w:rFonts w:ascii="Calibri" w:hAnsi="Calibri" w:cs="Calibri"/>
        </w:rPr>
        <w:t xml:space="preserve"> otherwise discriminate against any individual” with respect to “compensation, terms, conditions or privileges of employment” </w:t>
      </w:r>
      <w:proofErr w:type="gramStart"/>
      <w:r w:rsidRPr="00DD7BD1">
        <w:rPr>
          <w:rFonts w:ascii="Calibri" w:hAnsi="Calibri" w:cs="Calibri"/>
        </w:rPr>
        <w:t>on the basis of</w:t>
      </w:r>
      <w:proofErr w:type="gramEnd"/>
      <w:r w:rsidRPr="00DD7BD1">
        <w:rPr>
          <w:rFonts w:ascii="Calibri" w:hAnsi="Calibri" w:cs="Calibri"/>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39"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w:t>
      </w:r>
      <w:proofErr w:type="gramStart"/>
      <w:r w:rsidRPr="00DD7BD1">
        <w:rPr>
          <w:rFonts w:ascii="Calibri" w:hAnsi="Calibri" w:cs="Calibri"/>
        </w:rPr>
        <w:t>a de</w:t>
      </w:r>
      <w:proofErr w:type="gramEnd"/>
      <w:r w:rsidRPr="00DD7BD1">
        <w:rPr>
          <w:rFonts w:ascii="Calibri" w:hAnsi="Calibri" w:cs="Calibri"/>
        </w:rPr>
        <w:t xml:space="preserv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w:t>
      </w:r>
      <w:r w:rsidRPr="00DD7BD1">
        <w:rPr>
          <w:rFonts w:ascii="Calibri" w:hAnsi="Calibri" w:cs="Calibri"/>
        </w:rPr>
        <w:lastRenderedPageBreak/>
        <w:t xml:space="preserve">support, information or referrals in connection with identifying health care or </w:t>
      </w:r>
      <w:proofErr w:type="gramStart"/>
      <w:r w:rsidRPr="00DD7BD1">
        <w:rPr>
          <w:rFonts w:ascii="Calibri" w:hAnsi="Calibri" w:cs="Calibri"/>
        </w:rPr>
        <w:t>child care</w:t>
      </w:r>
      <w:proofErr w:type="gramEnd"/>
      <w:r w:rsidRPr="00DD7BD1">
        <w:rPr>
          <w:rFonts w:ascii="Calibri" w:hAnsi="Calibri" w:cs="Calibri"/>
        </w:rPr>
        <w:t xml:space="preserv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w:t>
      </w:r>
      <w:proofErr w:type="gramStart"/>
      <w:r w:rsidRPr="00DD7BD1">
        <w:rPr>
          <w:rFonts w:ascii="Calibri" w:hAnsi="Calibri" w:cs="Calibri"/>
        </w:rPr>
        <w:t>actually utilize</w:t>
      </w:r>
      <w:proofErr w:type="gramEnd"/>
      <w:r w:rsidRPr="00DD7BD1">
        <w:rPr>
          <w:rFonts w:ascii="Calibri" w:hAnsi="Calibri" w:cs="Calibri"/>
        </w:rPr>
        <w:t xml:space="preserv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w:t>
      </w:r>
      <w:proofErr w:type="gramStart"/>
      <w:r w:rsidRPr="00DD7BD1">
        <w:rPr>
          <w:rFonts w:ascii="Calibri" w:hAnsi="Calibri" w:cs="Calibri"/>
        </w:rPr>
        <w:t>a de</w:t>
      </w:r>
      <w:proofErr w:type="gramEnd"/>
      <w:r w:rsidRPr="00DD7BD1">
        <w:rPr>
          <w:rFonts w:ascii="Calibri" w:hAnsi="Calibri" w:cs="Calibri"/>
        </w:rPr>
        <w:t xml:space="preserv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40"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DD7BD1">
        <w:rPr>
          <w:rFonts w:cs="Calibri"/>
          <w:color w:val="auto"/>
          <w:szCs w:val="22"/>
        </w:rPr>
        <w:t>are in compliance with</w:t>
      </w:r>
      <w:proofErr w:type="gramEnd"/>
      <w:r w:rsidRPr="00DD7BD1">
        <w:rPr>
          <w:rFonts w:cs="Calibri"/>
          <w:color w:val="auto"/>
          <w:szCs w:val="22"/>
        </w:rPr>
        <w:t xml:space="preserve">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xml:space="preserve"> accommodations, the limitations on asking for supporting documentation, and the importance of prompt accommodation. If you don’t have high confidence in your managers’ abilities to respond appropriately, you may want to </w:t>
      </w:r>
      <w:proofErr w:type="gramStart"/>
      <w:r w:rsidRPr="00DD7BD1">
        <w:rPr>
          <w:rFonts w:ascii="Calibri" w:eastAsia="Times New Roman" w:hAnsi="Calibri" w:cs="Calibri"/>
        </w:rPr>
        <w:t>require</w:t>
      </w:r>
      <w:proofErr w:type="gramEnd"/>
      <w:r w:rsidRPr="00DD7BD1">
        <w:rPr>
          <w:rFonts w:ascii="Calibri" w:eastAsia="Times New Roman" w:hAnsi="Calibri" w:cs="Calibri"/>
        </w:rPr>
        <w:t xml:space="preserv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41"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42"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43"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 xml:space="preserve">When a </w:t>
      </w:r>
      <w:proofErr w:type="gramStart"/>
      <w:r w:rsidRPr="00DD7BD1">
        <w:rPr>
          <w:rFonts w:ascii="Calibri" w:eastAsia="Times New Roman" w:hAnsi="Calibri" w:cs="Calibri"/>
        </w:rPr>
        <w:t>pregnant employee requests</w:t>
      </w:r>
      <w:proofErr w:type="gramEnd"/>
      <w:r w:rsidRPr="00DD7BD1">
        <w:rPr>
          <w:rFonts w:ascii="Calibri" w:eastAsia="Times New Roman" w:hAnsi="Calibri" w:cs="Calibri"/>
        </w:rPr>
        <w:t xml:space="preserve">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xml:space="preserve"> other things) include termination of pregnancy, </w:t>
      </w:r>
      <w:proofErr w:type="gramStart"/>
      <w:r w:rsidRPr="00DD7BD1">
        <w:rPr>
          <w:rFonts w:ascii="Calibri" w:eastAsia="Times New Roman" w:hAnsi="Calibri" w:cs="Calibri"/>
        </w:rPr>
        <w:t>including by</w:t>
      </w:r>
      <w:proofErr w:type="gramEnd"/>
      <w:r w:rsidRPr="00DD7BD1">
        <w:rPr>
          <w:rFonts w:ascii="Calibri" w:eastAsia="Times New Roman" w:hAnsi="Calibri" w:cs="Calibri"/>
        </w:rPr>
        <w:t xml:space="preserve">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 xml:space="preserve">An employee’s request for accommodation can be made orally, in writing, or by any other effective means. Employers can’t </w:t>
      </w:r>
      <w:proofErr w:type="gramStart"/>
      <w:r w:rsidRPr="00DD7BD1">
        <w:rPr>
          <w:rFonts w:ascii="Calibri" w:eastAsia="Times New Roman" w:hAnsi="Calibri" w:cs="Calibri"/>
        </w:rPr>
        <w:t>require that</w:t>
      </w:r>
      <w:proofErr w:type="gramEnd"/>
      <w:r w:rsidRPr="00DD7BD1">
        <w:rPr>
          <w:rFonts w:ascii="Calibri" w:eastAsia="Times New Roman" w:hAnsi="Calibri" w:cs="Calibri"/>
        </w:rPr>
        <w:t xml:space="preserve">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44"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lastRenderedPageBreak/>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proofErr w:type="gramStart"/>
      <w:r w:rsidRPr="00DD7BD1">
        <w:rPr>
          <w:rFonts w:ascii="Calibri" w:eastAsia="Times New Roman" w:hAnsi="Calibri" w:cs="Calibri"/>
          <w:spacing w:val="3"/>
        </w:rPr>
        <w:t>In light of</w:t>
      </w:r>
      <w:proofErr w:type="gramEnd"/>
      <w:r w:rsidRPr="00DD7BD1">
        <w:rPr>
          <w:rFonts w:ascii="Calibri" w:eastAsia="Times New Roman" w:hAnsi="Calibri" w:cs="Calibri"/>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45"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46"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47"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did not </w:t>
      </w:r>
      <w:proofErr w:type="gramStart"/>
      <w:r w:rsidRPr="00DD7BD1">
        <w:rPr>
          <w:rFonts w:ascii="Calibri" w:hAnsi="Calibri" w:cs="Calibri"/>
          <w:spacing w:val="3"/>
          <w:sz w:val="22"/>
          <w:szCs w:val="22"/>
        </w:rPr>
        <w:t>fare</w:t>
      </w:r>
      <w:proofErr w:type="gramEnd"/>
      <w:r w:rsidRPr="00DD7BD1">
        <w:rPr>
          <w:rFonts w:ascii="Calibri" w:hAnsi="Calibri" w:cs="Calibri"/>
          <w:spacing w:val="3"/>
          <w:sz w:val="22"/>
          <w:szCs w:val="22"/>
        </w:rPr>
        <w:t xml:space="preserv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48"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49"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50"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51"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4DF4482C"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 xml:space="preserve">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w:t>
      </w:r>
      <w:proofErr w:type="gramStart"/>
      <w:r w:rsidRPr="00DD7BD1">
        <w:rPr>
          <w:rFonts w:ascii="Calibri" w:hAnsi="Calibri" w:cs="Calibri"/>
          <w:shd w:val="clear" w:color="auto" w:fill="FFFFFF"/>
        </w:rPr>
        <w:t>state</w:t>
      </w:r>
      <w:proofErr w:type="gramEnd"/>
      <w:r w:rsidRPr="00DD7BD1">
        <w:rPr>
          <w:rFonts w:ascii="Calibri" w:hAnsi="Calibri" w:cs="Calibri"/>
          <w:shd w:val="clear" w:color="auto" w:fill="FFFFFF"/>
        </w:rPr>
        <w:t xml:space="preserv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lastRenderedPageBreak/>
        <w:t>Columbus, Ohio:</w:t>
      </w:r>
      <w:r w:rsidRPr="00DD7BD1">
        <w:rPr>
          <w:rFonts w:ascii="Calibri" w:hAnsi="Calibri" w:cs="Calibri"/>
          <w:sz w:val="22"/>
          <w:szCs w:val="22"/>
        </w:rPr>
        <w:t> Effective March 1, 2024, Columbus prohibits employers with 15 or more employees from inquiring about an applicant's salary history. </w:t>
      </w:r>
      <w:hyperlink r:id="rId452"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53"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54"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DD7BD1">
        <w:rPr>
          <w:rFonts w:ascii="Calibri" w:hAnsi="Calibri" w:cs="Calibri"/>
          <w:sz w:val="22"/>
          <w:szCs w:val="22"/>
        </w:rPr>
        <w:t>empowered</w:t>
      </w:r>
      <w:proofErr w:type="gramEnd"/>
      <w:r w:rsidRPr="00DD7BD1">
        <w:rPr>
          <w:rFonts w:ascii="Calibri" w:hAnsi="Calibri" w:cs="Calibri"/>
          <w:sz w:val="22"/>
          <w:szCs w:val="22"/>
        </w:rPr>
        <w:t xml:space="preserve">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55"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56"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district court’s ruling preserves the NLRB’s 2020 Rule on the joint employer standard, which the 2023 Rule sought to rescind and replace. Under the 2020 Rule, a company is deemed a joint employer of another company’s employees only if it </w:t>
      </w:r>
      <w:proofErr w:type="gramStart"/>
      <w:r w:rsidRPr="00DD7BD1">
        <w:rPr>
          <w:rFonts w:ascii="Calibri" w:hAnsi="Calibri" w:cs="Calibri"/>
          <w:sz w:val="22"/>
          <w:szCs w:val="22"/>
        </w:rPr>
        <w:t>actually exercises</w:t>
      </w:r>
      <w:proofErr w:type="gramEnd"/>
      <w:r w:rsidRPr="00DD7BD1">
        <w:rPr>
          <w:rFonts w:ascii="Calibri" w:hAnsi="Calibri" w:cs="Calibri"/>
          <w:sz w:val="22"/>
          <w:szCs w:val="22"/>
        </w:rPr>
        <w:t xml:space="preserve"> “substantial direct and immediate control” over the employees’ essential terms and conditions of employment—for example, wages, benefits, hours of work, hiring, discharge, discipline, supervision, and direction.</w:t>
      </w:r>
      <w:hyperlink r:id="rId457"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58"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59"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In its March 8 decision, the district court held the 2023 Rule contrary to the NLRB’s authority because it exceeded the bounds of the common law definition of an employer.</w:t>
      </w:r>
      <w:hyperlink r:id="rId460"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DD7BD1">
        <w:rPr>
          <w:rFonts w:ascii="Calibri" w:hAnsi="Calibri" w:cs="Calibri"/>
          <w:sz w:val="22"/>
          <w:szCs w:val="22"/>
        </w:rPr>
        <w:t>take action</w:t>
      </w:r>
      <w:proofErr w:type="gramEnd"/>
      <w:r w:rsidRPr="00DD7BD1">
        <w:rPr>
          <w:rFonts w:ascii="Calibri" w:hAnsi="Calibri" w:cs="Calibri"/>
          <w:sz w:val="22"/>
          <w:szCs w:val="22"/>
        </w:rPr>
        <w:t xml:space="preserve">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461"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462" w:anchor="_ftn7" w:tgtFrame="_blank" w:history="1">
        <w:r w:rsidRPr="00DD7BD1">
          <w:rPr>
            <w:rStyle w:val="Hyperlink"/>
            <w:rFonts w:ascii="Calibri" w:hAnsi="Calibri" w:cs="Calibri"/>
            <w:color w:val="auto"/>
          </w:rPr>
          <w:t>[7]</w:t>
        </w:r>
      </w:hyperlink>
      <w:r w:rsidRPr="00DD7BD1">
        <w:rPr>
          <w:rFonts w:ascii="Calibri" w:hAnsi="Calibri" w:cs="Calibri"/>
        </w:rPr>
        <w:t xml:space="preserve"> which established an approach </w:t>
      </w:r>
      <w:proofErr w:type="gramStart"/>
      <w:r w:rsidRPr="00DD7BD1">
        <w:rPr>
          <w:rFonts w:ascii="Calibri" w:hAnsi="Calibri" w:cs="Calibri"/>
        </w:rPr>
        <w:t>similar to</w:t>
      </w:r>
      <w:proofErr w:type="gramEnd"/>
      <w:r w:rsidRPr="00DD7BD1">
        <w:rPr>
          <w:rFonts w:ascii="Calibri" w:hAnsi="Calibri" w:cs="Calibri"/>
        </w:rPr>
        <w:t xml:space="preserve"> the 2023 Rule. The Board could then decide future joint employer issues through case-by-case adjudication, which is how the Board addressed joint employer issues prior to the 2020 Rule.</w:t>
      </w:r>
      <w:hyperlink r:id="rId463"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w:t>
      </w:r>
      <w:proofErr w:type="spellStart"/>
      <w:r w:rsidRPr="00DD7BD1">
        <w:rPr>
          <w:rFonts w:ascii="Calibri" w:hAnsi="Calibri" w:cs="Calibri"/>
          <w:sz w:val="22"/>
          <w:szCs w:val="22"/>
        </w:rPr>
        <w:t>Lawflash</w:t>
      </w:r>
      <w:proofErr w:type="spellEnd"/>
      <w:r w:rsidRPr="00DD7BD1">
        <w:rPr>
          <w:rFonts w:ascii="Calibri" w:hAnsi="Calibri" w:cs="Calibri"/>
          <w:sz w:val="22"/>
          <w:szCs w:val="22"/>
        </w:rPr>
        <w:t xml:space="preserve">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464"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465"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466"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467"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w:t>
      </w:r>
      <w:proofErr w:type="gramStart"/>
      <w:r w:rsidRPr="00DD7BD1">
        <w:rPr>
          <w:rFonts w:ascii="Calibri" w:hAnsi="Calibri" w:cs="Calibri"/>
        </w:rPr>
        <w:t>analyzes</w:t>
      </w:r>
      <w:proofErr w:type="gramEnd"/>
      <w:r w:rsidRPr="00DD7BD1">
        <w:rPr>
          <w:rFonts w:ascii="Calibri" w:hAnsi="Calibri" w:cs="Calibri"/>
        </w:rPr>
        <w:t xml:space="preserve">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468"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 xml:space="preserve">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w:t>
      </w:r>
      <w:r w:rsidRPr="00DD7BD1">
        <w:rPr>
          <w:rFonts w:cs="Calibri"/>
          <w:color w:val="auto"/>
        </w:rPr>
        <w:lastRenderedPageBreak/>
        <w:t xml:space="preserve">over </w:t>
      </w:r>
      <w:proofErr w:type="gramStart"/>
      <w:r w:rsidRPr="00DD7BD1">
        <w:rPr>
          <w:rFonts w:cs="Calibri"/>
          <w:color w:val="auto"/>
        </w:rPr>
        <w:t>the work and the</w:t>
      </w:r>
      <w:proofErr w:type="gramEnd"/>
      <w:r w:rsidRPr="00DD7BD1">
        <w:rPr>
          <w:rFonts w:cs="Calibri"/>
          <w:color w:val="auto"/>
        </w:rPr>
        <w:t xml:space="preserv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w:t>
      </w:r>
      <w:proofErr w:type="gramStart"/>
      <w:r w:rsidRPr="00DD7BD1">
        <w:rPr>
          <w:rFonts w:ascii="Calibri" w:hAnsi="Calibri" w:cs="Calibri"/>
          <w:b w:val="0"/>
          <w:bCs w:val="0"/>
          <w:color w:val="000000"/>
          <w:sz w:val="22"/>
          <w:szCs w:val="22"/>
        </w:rPr>
        <w:t>employment.,</w:t>
      </w:r>
      <w:proofErr w:type="gramEnd"/>
      <w:r w:rsidRPr="00DD7BD1">
        <w:rPr>
          <w:rFonts w:ascii="Calibri" w:hAnsi="Calibri" w:cs="Calibri"/>
          <w:b w:val="0"/>
          <w:bCs w:val="0"/>
          <w:color w:val="000000"/>
          <w:sz w:val="22"/>
          <w:szCs w:val="22"/>
        </w:rPr>
        <w:t xml:space="preserve">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469" w:tgtFrame="_blank" w:history="1">
        <w:r w:rsidRPr="00DD7BD1">
          <w:rPr>
            <w:rStyle w:val="Hyperlink"/>
            <w:rFonts w:ascii="Calibri" w:hAnsi="Calibri" w:cs="Calibri"/>
            <w:b w:val="0"/>
            <w:bCs w:val="0"/>
            <w:color w:val="1B517C"/>
            <w:spacing w:val="3"/>
            <w:sz w:val="22"/>
            <w:szCs w:val="22"/>
            <w:shd w:val="clear" w:color="auto" w:fill="FFFFFF"/>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470"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471"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472"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73"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 xml:space="preserve">Unions and employees generally have a right to picket peacefully on public property outside and adjacent to an employer's property. Employers may not engage in surveillance – or even create the impression of surveillance – of lawful picketing </w:t>
      </w:r>
      <w:r w:rsidRPr="00DD7BD1">
        <w:rPr>
          <w:rFonts w:ascii="Calibri" w:hAnsi="Calibri" w:cs="Calibri"/>
          <w:color w:val="000000"/>
        </w:rPr>
        <w:lastRenderedPageBreak/>
        <w:t>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474"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475"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 xml:space="preserve">shows that employee engagement continues to decline, </w:t>
      </w:r>
      <w:proofErr w:type="gramStart"/>
      <w:r w:rsidRPr="00DD7BD1">
        <w:rPr>
          <w:rFonts w:cs="Calibri"/>
          <w:color w:val="auto"/>
          <w:szCs w:val="22"/>
          <w:shd w:val="clear" w:color="auto" w:fill="FFFFFF"/>
        </w:rPr>
        <w:t>in spite of</w:t>
      </w:r>
      <w:proofErr w:type="gramEnd"/>
      <w:r w:rsidRPr="00DD7BD1">
        <w:rPr>
          <w:rFonts w:cs="Calibri"/>
          <w:color w:val="auto"/>
          <w:szCs w:val="22"/>
          <w:shd w:val="clear" w:color="auto" w:fill="FFFFFF"/>
        </w:rPr>
        <w:t xml:space="preserve"> many efforts to revitalize company culture: only 36% of the workforce was engaged in 2020, and </w:t>
      </w:r>
      <w:proofErr w:type="gramStart"/>
      <w:r w:rsidRPr="00DD7BD1">
        <w:rPr>
          <w:rFonts w:cs="Calibri"/>
          <w:color w:val="auto"/>
          <w:szCs w:val="22"/>
          <w:shd w:val="clear" w:color="auto" w:fill="FFFFFF"/>
        </w:rPr>
        <w:t>it’s</w:t>
      </w:r>
      <w:proofErr w:type="gramEnd"/>
      <w:r w:rsidRPr="00DD7BD1">
        <w:rPr>
          <w:rFonts w:cs="Calibri"/>
          <w:color w:val="auto"/>
          <w:szCs w:val="22"/>
          <w:shd w:val="clear" w:color="auto" w:fill="FFFFFF"/>
        </w:rPr>
        <w:t xml:space="preserve">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476"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477"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478"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w:t>
      </w:r>
      <w:proofErr w:type="gramStart"/>
      <w:r w:rsidRPr="00DD7BD1">
        <w:rPr>
          <w:rFonts w:ascii="Calibri" w:eastAsia="Times New Roman" w:hAnsi="Calibri" w:cs="Calibri"/>
          <w:b/>
          <w:bCs/>
        </w:rPr>
        <w:t>high deductible</w:t>
      </w:r>
      <w:proofErr w:type="gramEnd"/>
      <w:r w:rsidRPr="00DD7BD1">
        <w:rPr>
          <w:rFonts w:ascii="Calibri" w:eastAsia="Times New Roman" w:hAnsi="Calibri" w:cs="Calibri"/>
          <w:b/>
          <w:bCs/>
        </w:rPr>
        <w:t xml:space="preserv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479"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 xml:space="preserve">21 cents per mile driven for medical purposes or for moving purposes for qualified </w:t>
      </w:r>
      <w:proofErr w:type="gramStart"/>
      <w:r w:rsidRPr="00DD7BD1">
        <w:rPr>
          <w:rFonts w:cs="Calibri"/>
          <w:color w:val="auto"/>
          <w:szCs w:val="22"/>
        </w:rPr>
        <w:t>active duty</w:t>
      </w:r>
      <w:proofErr w:type="gramEnd"/>
      <w:r w:rsidRPr="00DD7BD1">
        <w:rPr>
          <w:rFonts w:cs="Calibri"/>
          <w:color w:val="auto"/>
          <w:szCs w:val="22"/>
        </w:rPr>
        <w:t xml:space="preserve">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80"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49"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49"/>
    </w:p>
    <w:p w14:paraId="3402AFD2" w14:textId="4E1C812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D7BD1">
        <w:rPr>
          <w:rFonts w:ascii="Calibri" w:hAnsi="Calibri" w:cs="Calibri"/>
          <w:spacing w:val="3"/>
          <w:shd w:val="clear" w:color="auto" w:fill="FFFFFF"/>
        </w:rPr>
        <w:t>in excess of</w:t>
      </w:r>
      <w:proofErr w:type="gramEnd"/>
      <w:r w:rsidRPr="00DD7BD1">
        <w:rPr>
          <w:rFonts w:ascii="Calibri" w:hAnsi="Calibri" w:cs="Calibri"/>
          <w:spacing w:val="3"/>
          <w:shd w:val="clear" w:color="auto" w:fill="FFFFFF"/>
        </w:rPr>
        <w:t xml:space="preserve">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481">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482"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483"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lastRenderedPageBreak/>
              <w:t xml:space="preserve">Minors under 18 who work less than 30 hours per week. (If the minor works more than 30 </w:t>
            </w:r>
            <w:proofErr w:type="gramStart"/>
            <w:r w:rsidRPr="00DD7BD1">
              <w:rPr>
                <w:rFonts w:ascii="Calibri" w:hAnsi="Calibri" w:cs="Calibri"/>
                <w:sz w:val="20"/>
                <w:szCs w:val="20"/>
                <w:shd w:val="clear" w:color="auto" w:fill="FFFFFF"/>
              </w:rPr>
              <w:t>hours in</w:t>
            </w:r>
            <w:proofErr w:type="gramEnd"/>
            <w:r w:rsidRPr="00DD7BD1">
              <w:rPr>
                <w:rFonts w:ascii="Calibri" w:hAnsi="Calibri" w:cs="Calibri"/>
                <w:sz w:val="20"/>
                <w:szCs w:val="20"/>
                <w:shd w:val="clear" w:color="auto" w:fill="FFFFFF"/>
              </w:rPr>
              <w:t xml:space="preserve">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DD7BD1">
        <w:rPr>
          <w:rFonts w:ascii="Calibri" w:hAnsi="Calibri" w:cs="Calibri"/>
          <w:shd w:val="clear" w:color="auto" w:fill="FFFFFF"/>
        </w:rPr>
        <w:t>hours in</w:t>
      </w:r>
      <w:proofErr w:type="gramEnd"/>
      <w:r w:rsidRPr="00DD7BD1">
        <w:rPr>
          <w:rFonts w:ascii="Calibri" w:hAnsi="Calibri" w:cs="Calibri"/>
          <w:shd w:val="clear" w:color="auto" w:fill="FFFFFF"/>
        </w:rPr>
        <w:t xml:space="preserve">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lastRenderedPageBreak/>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w:t>
      </w:r>
      <w:proofErr w:type="gramStart"/>
      <w:r w:rsidRPr="00DD7BD1">
        <w:rPr>
          <w:rFonts w:ascii="Calibri" w:hAnsi="Calibri" w:cs="Calibri"/>
          <w:shd w:val="clear" w:color="auto" w:fill="FFFFFF"/>
        </w:rPr>
        <w:t>smaller of</w:t>
      </w:r>
      <w:proofErr w:type="gramEnd"/>
      <w:r w:rsidRPr="00DD7BD1">
        <w:rPr>
          <w:rFonts w:ascii="Calibri" w:hAnsi="Calibri" w:cs="Calibri"/>
          <w:shd w:val="clear" w:color="auto" w:fill="FFFFFF"/>
        </w:rPr>
        <w:t xml:space="preserve">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amount of paid sick leave employees </w:t>
      </w:r>
      <w:proofErr w:type="gramStart"/>
      <w:r w:rsidRPr="00DD7BD1">
        <w:rPr>
          <w:rFonts w:cs="Calibri"/>
          <w:color w:val="auto"/>
          <w:szCs w:val="22"/>
        </w:rPr>
        <w:t>are</w:t>
      </w:r>
      <w:proofErr w:type="gramEnd"/>
      <w:r w:rsidRPr="00DD7BD1">
        <w:rPr>
          <w:rFonts w:cs="Calibri"/>
          <w:color w:val="auto"/>
          <w:szCs w:val="22"/>
        </w:rPr>
        <w:t xml:space="preserv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484"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485"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018B8A6E" w14:textId="6D6FEB81"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7E60BE8A" w14:textId="77777777" w:rsidR="00F1262E"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2F189821" w14:textId="77777777" w:rsidR="00F1262E" w:rsidRDefault="00F1262E" w:rsidP="00F1262E">
      <w:pPr>
        <w:rPr>
          <w:b/>
          <w:bCs/>
          <w:caps/>
          <w:noProof/>
          <w:color w:val="0E425C"/>
          <w:sz w:val="28"/>
          <w:szCs w:val="28"/>
          <w:u w:val="single"/>
        </w:rPr>
      </w:pPr>
      <w:r w:rsidRPr="00674308">
        <w:rPr>
          <w:b/>
          <w:bCs/>
          <w:caps/>
          <w:noProof/>
          <w:color w:val="0E425C"/>
          <w:sz w:val="26"/>
          <w:szCs w:val="26"/>
        </w:rPr>
        <w:t xml:space="preserve">Reminder: </w:t>
      </w:r>
      <w:r>
        <w:rPr>
          <w:b/>
          <w:bCs/>
          <w:caps/>
          <w:noProof/>
          <w:color w:val="0E425C"/>
          <w:sz w:val="26"/>
          <w:szCs w:val="26"/>
        </w:rPr>
        <w:t xml:space="preserve">Annual Workplace Violence Plan Review &amp; Employee Training deadline </w:t>
      </w:r>
      <w:r w:rsidRPr="006213EA">
        <w:rPr>
          <w:b/>
          <w:bCs/>
          <w:caps/>
          <w:color w:val="0070C0"/>
          <w:sz w:val="26"/>
          <w:szCs w:val="26"/>
        </w:rPr>
        <w:t>July 1, 2026</w:t>
      </w:r>
    </w:p>
    <w:p w14:paraId="5D90E8DA" w14:textId="77777777" w:rsidR="00F1262E" w:rsidRPr="006213EA" w:rsidRDefault="00F1262E" w:rsidP="00F1262E">
      <w:pPr>
        <w:rPr>
          <w:rFonts w:eastAsia="Times New Roman"/>
        </w:rPr>
      </w:pPr>
      <w:r w:rsidRPr="006213EA">
        <w:rPr>
          <w:rFonts w:eastAsia="Times New Roman"/>
        </w:rPr>
        <w:t>Labor Code section 6401.9 requires employers to review the effectiveness of their workplace violence prevention plans at least annually, after a workplace violence incident, and whenever a deficiency becomes apparent. The law went into effect on July 1, 2024, so for many employers, the annual compliance deadline is right around the corner.</w:t>
      </w:r>
    </w:p>
    <w:p w14:paraId="1B41DC3F" w14:textId="77777777" w:rsidR="00F1262E" w:rsidRPr="006213EA" w:rsidRDefault="00F1262E" w:rsidP="00F1262E">
      <w:pPr>
        <w:rPr>
          <w:rFonts w:eastAsia="Times New Roman"/>
        </w:rPr>
      </w:pPr>
      <w:r w:rsidRPr="006213EA">
        <w:rPr>
          <w:rFonts w:eastAsia="Times New Roman"/>
        </w:rPr>
        <w:t>Employers must, at a minimum, review the violent incident log, the procedures for obtaining the active involvement of employees, and the effectiveness of the plan. To evaluate effectiveness, employers should confirm that the plan is still correct: the person responsible for the plan is correctly identified, reporting channels remain clear, emergency and incident response procedures still work in practice, and that investigation and communication procedures and requirements are clear and being followed. Employers should also review incident investigations from the prior year to see what, if anything, could be learned.</w:t>
      </w:r>
    </w:p>
    <w:p w14:paraId="48AB29B0" w14:textId="77777777" w:rsidR="00F1262E" w:rsidRPr="006213EA" w:rsidRDefault="00F1262E" w:rsidP="00F1262E">
      <w:pPr>
        <w:rPr>
          <w:rFonts w:eastAsia="Times New Roman"/>
        </w:rPr>
      </w:pPr>
      <w:r w:rsidRPr="006213EA">
        <w:rPr>
          <w:rFonts w:eastAsia="Times New Roman"/>
        </w:rPr>
        <w:t>The law requires not only an annual review, but also annual training. Employers must conduct training on all the required topics in the law, including workplace violence hazards specific to the employees’ jobs, strategies to avoid physical harm, and how to report workplace violence to the employer or law enforcement.</w:t>
      </w:r>
    </w:p>
    <w:p w14:paraId="696B25BE" w14:textId="77777777" w:rsidR="00F1262E" w:rsidRPr="006213EA" w:rsidRDefault="00F1262E" w:rsidP="00F1262E">
      <w:pPr>
        <w:rPr>
          <w:rFonts w:eastAsia="Times New Roman"/>
        </w:rPr>
      </w:pPr>
      <w:r w:rsidRPr="006213EA">
        <w:rPr>
          <w:rFonts w:eastAsia="Times New Roman"/>
        </w:rPr>
        <w:t>On April 23, 2026, Cal/OSHA posted a revised draft for a workplace violence prevention regulation that would broaden the scope of the law to include additional employers and add definitions, plan requirements, post-incident procedures, recordkeeping, and training. Because the proposal is still in draft form, employers’ current compliance obligations remain grounded in Labor Code section 6401.9.</w:t>
      </w:r>
    </w:p>
    <w:p w14:paraId="4E93DDF0" w14:textId="77777777" w:rsidR="00F1262E" w:rsidRDefault="00F1262E" w:rsidP="00F1262E">
      <w:pPr>
        <w:rPr>
          <w:rFonts w:eastAsia="Times New Roman"/>
        </w:rPr>
      </w:pPr>
      <w:r w:rsidRPr="006213EA">
        <w:rPr>
          <w:rFonts w:eastAsia="Times New Roman"/>
        </w:rPr>
        <w:t>Employers that have not yet calendared annual workplace violence prevention plan review and retraining dates may want to do so now keeping documentation and records of compliance obligations.</w:t>
      </w:r>
    </w:p>
    <w:p w14:paraId="4BBF13C2" w14:textId="749F60F0" w:rsidR="001A2C87" w:rsidRPr="00F1262E" w:rsidRDefault="00F1262E" w:rsidP="00F1262E">
      <w:r>
        <w:t>Access</w:t>
      </w:r>
      <w:hyperlink r:id="rId486" w:history="1">
        <w:r>
          <w:rPr>
            <w:rStyle w:val="Hyperlink"/>
          </w:rPr>
          <w:t xml:space="preserve"> Cal/OSHA’s Workplace Violence Guidance &amp; Resources</w:t>
        </w:r>
      </w:hyperlink>
      <w:r>
        <w:t xml:space="preserve"> website for additional resources.</w:t>
      </w:r>
      <w:r w:rsidR="00BC2995" w:rsidRPr="00DD7BD1">
        <w:rPr>
          <w:rFonts w:ascii="Calibri" w:hAnsi="Calibri" w:cs="Calibri"/>
          <w:b/>
          <w:bCs/>
          <w:color w:val="2E74B5" w:themeColor="accent5" w:themeShade="BF"/>
          <w:sz w:val="28"/>
          <w:szCs w:val="28"/>
          <w:shd w:val="clear" w:color="auto" w:fill="FFFFFF"/>
          <w:lang w:val="en"/>
        </w:rPr>
        <w:t xml:space="preserve"> </w:t>
      </w:r>
    </w:p>
    <w:p w14:paraId="65F73CCE" w14:textId="7C3CD666" w:rsidR="007D164E" w:rsidRPr="00B07F32" w:rsidRDefault="006A09A8" w:rsidP="00B07F32">
      <w:pPr>
        <w:pStyle w:val="bodytext0"/>
        <w:spacing w:after="0"/>
        <w:rPr>
          <w:rFonts w:ascii="Calibri" w:eastAsiaTheme="minorEastAsia" w:hAnsi="Calibri" w:cs="Calibri"/>
          <w:b/>
          <w:bCs/>
          <w:caps/>
          <w:noProof/>
          <w:color w:val="0E425C"/>
          <w:sz w:val="26"/>
          <w:szCs w:val="26"/>
          <w:lang w:eastAsia="en-US"/>
        </w:rPr>
      </w:pPr>
      <w:r w:rsidRPr="00674308">
        <w:rPr>
          <w:rFonts w:ascii="Calibri" w:eastAsiaTheme="minorEastAsia" w:hAnsi="Calibri" w:cs="Calibri"/>
          <w:b/>
          <w:bCs/>
          <w:caps/>
          <w:noProof/>
          <w:color w:val="0E425C"/>
          <w:sz w:val="26"/>
          <w:szCs w:val="26"/>
          <w:lang w:eastAsia="en-US"/>
        </w:rPr>
        <w:t>Reminder:</w:t>
      </w:r>
      <w:r w:rsidRPr="009B6798">
        <w:rPr>
          <w:rFonts w:ascii="Calibri" w:eastAsiaTheme="minorEastAsia" w:hAnsi="Calibri" w:cs="Calibri"/>
          <w:b/>
          <w:bCs/>
          <w:caps/>
          <w:noProof/>
          <w:color w:val="0E425C"/>
          <w:sz w:val="26"/>
          <w:szCs w:val="26"/>
          <w:lang w:eastAsia="en-US"/>
        </w:rPr>
        <w:t xml:space="preserve"> Pay Data Reporting Temporary Templates &amp; FAQs Released Deadline </w:t>
      </w:r>
      <w:r w:rsidRPr="009B6798">
        <w:rPr>
          <w:rFonts w:ascii="Calibri" w:eastAsiaTheme="minorEastAsia" w:hAnsi="Calibri" w:cs="Calibri"/>
          <w:b/>
          <w:bCs/>
          <w:caps/>
          <w:noProof/>
          <w:color w:val="0070C0"/>
          <w:sz w:val="26"/>
          <w:szCs w:val="26"/>
          <w:lang w:eastAsia="en-US"/>
        </w:rPr>
        <w:t>May 13, 2026</w:t>
      </w:r>
      <w:r w:rsidRPr="009B6798">
        <w:rPr>
          <w:rFonts w:ascii="Calibri" w:eastAsiaTheme="minorEastAsia" w:hAnsi="Calibri" w:cs="Calibri"/>
          <w:b/>
          <w:bCs/>
          <w:caps/>
          <w:noProof/>
          <w:color w:val="0E425C"/>
          <w:sz w:val="26"/>
          <w:szCs w:val="26"/>
          <w:lang w:eastAsia="en-US"/>
        </w:rPr>
        <w:t xml:space="preserve"> &amp; Portal Open</w:t>
      </w:r>
      <w:r>
        <w:rPr>
          <w:rFonts w:ascii="Calibri" w:eastAsiaTheme="minorEastAsia" w:hAnsi="Calibri" w:cs="Calibri"/>
          <w:b/>
          <w:bCs/>
          <w:caps/>
          <w:noProof/>
          <w:color w:val="0E425C"/>
          <w:sz w:val="26"/>
          <w:szCs w:val="26"/>
          <w:lang w:eastAsia="en-US"/>
        </w:rPr>
        <w:t>ed</w:t>
      </w:r>
      <w:r w:rsidRPr="009B6798">
        <w:rPr>
          <w:rFonts w:ascii="Calibri" w:eastAsiaTheme="minorEastAsia" w:hAnsi="Calibri" w:cs="Calibri"/>
          <w:b/>
          <w:bCs/>
          <w:caps/>
          <w:noProof/>
          <w:color w:val="0E425C"/>
          <w:sz w:val="26"/>
          <w:szCs w:val="26"/>
          <w:lang w:eastAsia="en-US"/>
        </w:rPr>
        <w:t xml:space="preserve"> </w:t>
      </w:r>
      <w:r w:rsidRPr="009B6798">
        <w:rPr>
          <w:rFonts w:ascii="Calibri" w:eastAsiaTheme="minorEastAsia" w:hAnsi="Calibri" w:cs="Calibri"/>
          <w:b/>
          <w:bCs/>
          <w:caps/>
          <w:noProof/>
          <w:color w:val="0070C0"/>
          <w:sz w:val="26"/>
          <w:szCs w:val="26"/>
          <w:lang w:eastAsia="en-US"/>
        </w:rPr>
        <w:t>Feb 2, 2026</w:t>
      </w:r>
    </w:p>
    <w:p w14:paraId="3B07456B" w14:textId="55EAB1FD" w:rsidR="00B07F32" w:rsidRPr="00B07F32" w:rsidRDefault="00B07F32" w:rsidP="00B07F32">
      <w:pPr>
        <w:pStyle w:val="MainSectionHead"/>
        <w:rPr>
          <w:caps/>
          <w:color w:val="0070C0"/>
          <w:sz w:val="26"/>
          <w:szCs w:val="26"/>
        </w:rPr>
      </w:pPr>
      <w:r w:rsidRPr="00674308">
        <w:rPr>
          <w:caps/>
          <w:sz w:val="26"/>
          <w:szCs w:val="26"/>
        </w:rPr>
        <w:t>Reminder:</w:t>
      </w:r>
      <w:r>
        <w:rPr>
          <w:caps/>
          <w:color w:val="0070C0"/>
          <w:sz w:val="26"/>
          <w:szCs w:val="26"/>
        </w:rPr>
        <w:t xml:space="preserve">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487" w:tgtFrame="_blank" w:history="1">
        <w:r w:rsidRPr="00DD7BD1">
          <w:rPr>
            <w:rStyle w:val="Hyperlink"/>
            <w:rFonts w:ascii="Calibri" w:hAnsi="Calibri" w:cs="Calibri"/>
            <w:sz w:val="22"/>
          </w:rPr>
          <w:t>California </w:t>
        </w:r>
      </w:hyperlink>
      <w:hyperlink r:id="rId488"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489"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490"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—a dollar 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lastRenderedPageBreak/>
        <w:t>Has been employed for at least 90 days; and</w:t>
      </w:r>
    </w:p>
    <w:p w14:paraId="3B7041D7"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491"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Payments to a third party to provide group health coverage, such as medical, dental, or vision insurance premiums;</w:t>
      </w:r>
    </w:p>
    <w:p w14:paraId="093F31F8"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492"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pPr>
        <w:numPr>
          <w:ilvl w:val="0"/>
          <w:numId w:val="331"/>
        </w:numPr>
        <w:tabs>
          <w:tab w:val="clear" w:pos="720"/>
        </w:tabs>
        <w:spacing w:after="0" w:line="240" w:lineRule="auto"/>
        <w:ind w:left="540"/>
        <w:rPr>
          <w:shd w:val="clear" w:color="auto" w:fill="FFFFFF"/>
        </w:rPr>
      </w:pPr>
      <w:hyperlink r:id="rId493"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494"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495"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 xml:space="preserve">ETC released an updated CA State Handbook Addendum in December which reflects </w:t>
      </w:r>
      <w:proofErr w:type="gramStart"/>
      <w:r w:rsidRPr="00DD7BD1">
        <w:rPr>
          <w:rFonts w:ascii="Calibri" w:hAnsi="Calibri" w:cs="Calibri"/>
          <w:shd w:val="clear" w:color="auto" w:fill="FFFFFF"/>
          <w:lang w:val="en"/>
        </w:rPr>
        <w:t>all of</w:t>
      </w:r>
      <w:proofErr w:type="gramEnd"/>
      <w:r w:rsidRPr="00DD7BD1">
        <w:rPr>
          <w:rFonts w:ascii="Calibri" w:hAnsi="Calibri" w:cs="Calibri"/>
          <w:shd w:val="clear" w:color="auto" w:fill="FFFFFF"/>
          <w:lang w:val="en"/>
        </w:rPr>
        <w:t xml:space="preserve">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lastRenderedPageBreak/>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496"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497"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498" w:tgtFrame="_blank" w:history="1">
        <w:r w:rsidRPr="00DD7BD1">
          <w:rPr>
            <w:rStyle w:val="Hyperlink"/>
            <w:rFonts w:ascii="Calibri" w:hAnsi="Calibri" w:cs="Calibri"/>
          </w:rPr>
          <w:t>California </w:t>
        </w:r>
      </w:hyperlink>
      <w:hyperlink r:id="rId499"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00"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01"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02"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03"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04"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05"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06"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07"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t xml:space="preserve">California has </w:t>
      </w:r>
      <w:hyperlink r:id="rId508"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lastRenderedPageBreak/>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509"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510"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lastRenderedPageBreak/>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511"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xml:space="preserve"> A contract to repay the cost of tuition for a transferable credential is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xml:space="preserve"> Contracts for the receipt of a “discretionary or unearned monetary payment” at the outset of employment that is not tied to specific job performance (including a financial bonus, such as a sign-on or relocation bonus) are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lastRenderedPageBreak/>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12"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13"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lastRenderedPageBreak/>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514"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15"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516"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17"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18"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19"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20"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21"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lastRenderedPageBreak/>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22"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23"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524"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525"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lastRenderedPageBreak/>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526"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527"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lastRenderedPageBreak/>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28"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29"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lastRenderedPageBreak/>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530"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must retain personnel </w:t>
      </w:r>
      <w:proofErr w:type="gramStart"/>
      <w:r w:rsidRPr="00DD7BD1">
        <w:rPr>
          <w:rFonts w:ascii="Calibri" w:hAnsi="Calibri" w:cs="Calibri"/>
          <w:sz w:val="22"/>
          <w:szCs w:val="22"/>
        </w:rPr>
        <w:t>records—</w:t>
      </w:r>
      <w:proofErr w:type="gramEnd"/>
      <w:r w:rsidRPr="00DD7BD1">
        <w:rPr>
          <w:rFonts w:ascii="Calibri" w:hAnsi="Calibri" w:cs="Calibri"/>
          <w:sz w:val="22"/>
          <w:szCs w:val="22"/>
        </w:rPr>
        <w:t xml:space="preserve">including these expanded education and training </w:t>
      </w:r>
      <w:proofErr w:type="gramStart"/>
      <w:r w:rsidRPr="00DD7BD1">
        <w:rPr>
          <w:rFonts w:ascii="Calibri" w:hAnsi="Calibri" w:cs="Calibri"/>
          <w:sz w:val="22"/>
          <w:szCs w:val="22"/>
        </w:rPr>
        <w:t>records—</w:t>
      </w:r>
      <w:proofErr w:type="gramEnd"/>
      <w:r w:rsidRPr="00DD7BD1">
        <w:rPr>
          <w:rFonts w:ascii="Calibri" w:hAnsi="Calibri" w:cs="Calibri"/>
          <w:sz w:val="22"/>
          <w:szCs w:val="22"/>
        </w:rPr>
        <w:t>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51B8DA6D"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Funded Benefits Available </w:t>
      </w:r>
      <w:r w:rsidRPr="00DD7BD1">
        <w:rPr>
          <w:rFonts w:ascii="Calibri" w:hAnsi="Calibri" w:cs="Calibri"/>
          <w:b/>
          <w:bCs/>
          <w:color w:val="C00000"/>
          <w:sz w:val="28"/>
          <w:szCs w:val="28"/>
          <w:shd w:val="clear" w:color="auto" w:fill="FFFFFF"/>
          <w:lang w:val="en"/>
        </w:rPr>
        <w:t>July 1, 202</w:t>
      </w:r>
      <w:bookmarkEnd w:id="53"/>
      <w:r w:rsidR="00E3278C">
        <w:rPr>
          <w:rFonts w:ascii="Calibri" w:hAnsi="Calibri" w:cs="Calibri"/>
          <w:b/>
          <w:bCs/>
          <w:color w:val="C00000"/>
          <w:sz w:val="28"/>
          <w:szCs w:val="28"/>
          <w:shd w:val="clear" w:color="auto" w:fill="FFFFFF"/>
          <w:lang w:val="en"/>
        </w:rPr>
        <w:t>8</w:t>
      </w:r>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531"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 xml:space="preserve">July 1, </w:t>
      </w:r>
      <w:proofErr w:type="gramStart"/>
      <w:r w:rsidRPr="00DD7BD1">
        <w:rPr>
          <w:rFonts w:ascii="Calibri" w:hAnsi="Calibri" w:cs="Calibri"/>
          <w:b/>
          <w:bCs/>
          <w:color w:val="C00000"/>
          <w:shd w:val="clear" w:color="auto" w:fill="FFFFFF"/>
        </w:rPr>
        <w:t>2028</w:t>
      </w:r>
      <w:proofErr w:type="gramEnd"/>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will be available for employees who take time off work to care for a “designated person” with a serious illness, which the law defines as any care recipient related by blood or whose </w:t>
      </w:r>
      <w:r w:rsidRPr="00DD7BD1">
        <w:rPr>
          <w:rFonts w:ascii="Calibri" w:hAnsi="Calibri" w:cs="Calibri"/>
          <w:shd w:val="clear" w:color="auto" w:fill="FFFFFF"/>
        </w:rPr>
        <w:lastRenderedPageBreak/>
        <w:t>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w:t>
      </w:r>
      <w:proofErr w:type="gramStart"/>
      <w:r w:rsidRPr="00DD7BD1">
        <w:rPr>
          <w:rFonts w:ascii="Calibri" w:hAnsi="Calibri" w:cs="Calibri"/>
          <w:shd w:val="clear" w:color="auto" w:fill="FFFFFF"/>
        </w:rPr>
        <w:t>leave</w:t>
      </w:r>
      <w:proofErr w:type="gramEnd"/>
      <w:r w:rsidRPr="00DD7BD1">
        <w:rPr>
          <w:rFonts w:ascii="Calibri" w:hAnsi="Calibri" w:cs="Calibri"/>
          <w:shd w:val="clear" w:color="auto" w:fill="FFFFFF"/>
        </w:rPr>
        <w:t xml:space="preser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32"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33"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34"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535"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 xml:space="preserve">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lastRenderedPageBreak/>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36"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37"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38"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proofErr w:type="gramStart"/>
      <w:r w:rsidRPr="00DD7BD1">
        <w:rPr>
          <w:rFonts w:cs="Calibri"/>
          <w:color w:val="auto"/>
          <w:szCs w:val="22"/>
        </w:rPr>
        <w:t>Entered into</w:t>
      </w:r>
      <w:proofErr w:type="gramEnd"/>
      <w:r w:rsidRPr="00DD7BD1">
        <w:rPr>
          <w:rFonts w:cs="Calibri"/>
          <w:color w:val="auto"/>
          <w:szCs w:val="22"/>
        </w:rPr>
        <w:t xml:space="preserve">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lastRenderedPageBreak/>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39"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lastRenderedPageBreak/>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40"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41">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42">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lastRenderedPageBreak/>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 xml:space="preserve">qualification standard, employment test, or proxy) that </w:t>
      </w:r>
      <w:proofErr w:type="gramStart"/>
      <w:r w:rsidRPr="00DD7BD1">
        <w:rPr>
          <w:rFonts w:cs="Calibri"/>
          <w:color w:val="auto"/>
          <w:w w:val="110"/>
          <w:szCs w:val="22"/>
        </w:rPr>
        <w:t>discriminates</w:t>
      </w:r>
      <w:proofErr w:type="gramEnd"/>
      <w:r w:rsidRPr="00DD7BD1">
        <w:rPr>
          <w:rFonts w:cs="Calibri"/>
          <w:color w:val="auto"/>
          <w:w w:val="110"/>
          <w:szCs w:val="22"/>
        </w:rPr>
        <w:t xml:space="preserve">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43">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44"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45"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proofErr w:type="gramStart"/>
      <w:r w:rsidRPr="00DD7BD1">
        <w:rPr>
          <w:rFonts w:ascii="Calibri" w:hAnsi="Calibri" w:cs="Calibri"/>
          <w:shd w:val="clear" w:color="auto" w:fill="FFFFFF"/>
        </w:rPr>
        <w:t>Employees they</w:t>
      </w:r>
      <w:proofErr w:type="gramEnd"/>
      <w:r w:rsidRPr="00DD7BD1">
        <w:rPr>
          <w:rFonts w:ascii="Calibri" w:hAnsi="Calibri" w:cs="Calibri"/>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46"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w:t>
      </w:r>
      <w:proofErr w:type="gramStart"/>
      <w:r w:rsidRPr="00DD7BD1">
        <w:rPr>
          <w:rFonts w:ascii="Calibri" w:hAnsi="Calibri" w:cs="Calibri"/>
          <w:shd w:val="clear" w:color="auto" w:fill="FFFFFF"/>
        </w:rPr>
        <w:t>2025</w:t>
      </w:r>
      <w:proofErr w:type="gramEnd"/>
      <w:r w:rsidRPr="00DD7BD1">
        <w:rPr>
          <w:rFonts w:ascii="Calibri" w:hAnsi="Calibri" w:cs="Calibri"/>
          <w:shd w:val="clear" w:color="auto" w:fill="FFFFFF"/>
        </w:rPr>
        <w:t xml:space="preserve"> Greenberg Traurig article which can be found </w:t>
      </w:r>
      <w:hyperlink r:id="rId547"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lastRenderedPageBreak/>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48"/>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49"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50"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DD7BD1">
                    <w:rPr>
                      <w:rFonts w:ascii="Calibri" w:hAnsi="Calibri" w:cs="Calibri"/>
                      <w:shd w:val="clear" w:color="auto" w:fill="FFFFFF"/>
                    </w:rPr>
                    <w:t>are located in</w:t>
                  </w:r>
                  <w:proofErr w:type="gramEnd"/>
                  <w:r w:rsidRPr="00DD7BD1">
                    <w:rPr>
                      <w:rFonts w:ascii="Calibri" w:hAnsi="Calibri" w:cs="Calibri"/>
                      <w:shd w:val="clear" w:color="auto" w:fill="FFFFFF"/>
                    </w:rPr>
                    <w:t xml:space="preserve">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51"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52"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53"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54"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55"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56"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57"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558"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59"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560"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561"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San Diego County Fair Chance Ordinance enhances the California Fair Chance Act in several </w:t>
      </w:r>
      <w:proofErr w:type="gramStart"/>
      <w:r w:rsidRPr="00DD7BD1">
        <w:rPr>
          <w:rFonts w:ascii="Calibri" w:hAnsi="Calibri" w:cs="Calibri"/>
          <w:shd w:val="clear" w:color="auto" w:fill="FFFFFF"/>
        </w:rPr>
        <w:t>key ways</w:t>
      </w:r>
      <w:proofErr w:type="gramEnd"/>
      <w:r w:rsidRPr="00DD7BD1">
        <w:rPr>
          <w:rFonts w:ascii="Calibri" w:hAnsi="Calibri" w:cs="Calibri"/>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proofErr w:type="gramStart"/>
      <w:r w:rsidRPr="00DD7BD1">
        <w:rPr>
          <w:rFonts w:ascii="Calibri" w:hAnsi="Calibri" w:cs="Calibri"/>
          <w:b/>
          <w:bCs/>
          <w:shd w:val="clear" w:color="auto" w:fill="FFFFFF"/>
        </w:rPr>
        <w:t>Train hiring</w:t>
      </w:r>
      <w:proofErr w:type="gramEnd"/>
      <w:r w:rsidRPr="00DD7BD1">
        <w:rPr>
          <w:rFonts w:ascii="Calibri" w:hAnsi="Calibri" w:cs="Calibri"/>
          <w:b/>
          <w:bCs/>
          <w:shd w:val="clear" w:color="auto" w:fill="FFFFFF"/>
        </w:rPr>
        <w:t xml:space="preserve">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xml:space="preserve"> Review recordkeeping procedures to ensure </w:t>
      </w:r>
      <w:proofErr w:type="gramStart"/>
      <w:r w:rsidRPr="00DD7BD1">
        <w:rPr>
          <w:rFonts w:ascii="Calibri" w:hAnsi="Calibri" w:cs="Calibri"/>
          <w:shd w:val="clear" w:color="auto" w:fill="FFFFFF"/>
        </w:rPr>
        <w:t>compliance, and</w:t>
      </w:r>
      <w:proofErr w:type="gramEnd"/>
      <w:r w:rsidRPr="00DD7BD1">
        <w:rPr>
          <w:rFonts w:ascii="Calibri" w:hAnsi="Calibri" w:cs="Calibri"/>
          <w:shd w:val="clear" w:color="auto" w:fill="FFFFFF"/>
        </w:rPr>
        <w:t xml:space="preserve">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562"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and provided additional guidance on its </w:t>
      </w:r>
      <w:proofErr w:type="gramStart"/>
      <w:r w:rsidRPr="00DD7BD1">
        <w:rPr>
          <w:rFonts w:ascii="Calibri" w:hAnsi="Calibri" w:cs="Calibri"/>
          <w:shd w:val="clear" w:color="auto" w:fill="FFFFFF"/>
        </w:rPr>
        <w:t>webpages</w:t>
      </w:r>
      <w:proofErr w:type="gramEnd"/>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lastRenderedPageBreak/>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563"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564"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565"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566"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567"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568"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569"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570"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w:t>
      </w:r>
      <w:proofErr w:type="gramStart"/>
      <w:r w:rsidRPr="00DD7BD1">
        <w:rPr>
          <w:rFonts w:cs="Calibri"/>
          <w:color w:val="auto"/>
          <w:szCs w:val="22"/>
        </w:rPr>
        <w:t>on the basis of</w:t>
      </w:r>
      <w:proofErr w:type="gramEnd"/>
      <w:r w:rsidRPr="00DD7BD1">
        <w:rPr>
          <w:rFonts w:cs="Calibri"/>
          <w:color w:val="auto"/>
          <w:szCs w:val="22"/>
        </w:rPr>
        <w:t xml:space="preserve">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571"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572"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lastRenderedPageBreak/>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573"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574"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May not require as a condition of timely payment that the freelance worker </w:t>
      </w:r>
      <w:proofErr w:type="gramStart"/>
      <w:r w:rsidRPr="00DD7BD1">
        <w:rPr>
          <w:rFonts w:cs="Calibri"/>
          <w:color w:val="auto"/>
        </w:rPr>
        <w:t>accept</w:t>
      </w:r>
      <w:proofErr w:type="gramEnd"/>
      <w:r w:rsidRPr="00DD7BD1">
        <w:rPr>
          <w:rFonts w:cs="Calibri"/>
          <w:color w:val="auto"/>
        </w:rPr>
        <w:t xml:space="preserve"> less compensation than agreed upon in the contract or that the freelance worker </w:t>
      </w:r>
      <w:proofErr w:type="gramStart"/>
      <w:r w:rsidRPr="00DD7BD1">
        <w:rPr>
          <w:rFonts w:cs="Calibri"/>
          <w:color w:val="auto"/>
        </w:rPr>
        <w:t>provide</w:t>
      </w:r>
      <w:proofErr w:type="gramEnd"/>
      <w:r w:rsidRPr="00DD7BD1">
        <w:rPr>
          <w:rFonts w:cs="Calibri"/>
          <w:color w:val="auto"/>
        </w:rPr>
        <w:t xml:space="preserv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t>
      </w:r>
      <w:proofErr w:type="gramStart"/>
      <w:r w:rsidRPr="00DD7BD1">
        <w:rPr>
          <w:rFonts w:cs="Calibri"/>
          <w:color w:val="auto"/>
        </w:rPr>
        <w:t>writing,</w:t>
      </w:r>
      <w:proofErr w:type="gramEnd"/>
      <w:r w:rsidRPr="00DD7BD1">
        <w:rPr>
          <w:rFonts w:cs="Calibri"/>
          <w:color w:val="auto"/>
        </w:rPr>
        <w:t xml:space="preserve"> that the hiring party </w:t>
      </w:r>
      <w:proofErr w:type="gramStart"/>
      <w:r w:rsidRPr="00DD7BD1">
        <w:rPr>
          <w:rFonts w:cs="Calibri"/>
          <w:color w:val="auto"/>
        </w:rPr>
        <w:t>provide</w:t>
      </w:r>
      <w:proofErr w:type="gramEnd"/>
      <w:r w:rsidRPr="00DD7BD1">
        <w:rPr>
          <w:rFonts w:cs="Calibri"/>
          <w:color w:val="auto"/>
        </w:rPr>
        <w:t xml:space="preserve"> a signed physical or electronic copy of the written contract to the freelance contract, and that the hiring party </w:t>
      </w:r>
      <w:proofErr w:type="gramStart"/>
      <w:r w:rsidRPr="00DD7BD1">
        <w:rPr>
          <w:rFonts w:cs="Calibri"/>
          <w:color w:val="auto"/>
        </w:rPr>
        <w:t>retain</w:t>
      </w:r>
      <w:proofErr w:type="gramEnd"/>
      <w:r w:rsidRPr="00DD7BD1">
        <w:rPr>
          <w:rFonts w:cs="Calibri"/>
          <w:color w:val="auto"/>
        </w:rPr>
        <w:t xml:space="preserve">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575"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lastRenderedPageBreak/>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Five days for relocation or enrolling a child in a new school or </w:t>
      </w:r>
      <w:proofErr w:type="gramStart"/>
      <w:r w:rsidRPr="00DD7BD1">
        <w:rPr>
          <w:rFonts w:eastAsiaTheme="minorHAnsi" w:cs="Calibri"/>
          <w:color w:val="auto"/>
          <w:szCs w:val="22"/>
        </w:rPr>
        <w:t>child care</w:t>
      </w:r>
      <w:proofErr w:type="gramEnd"/>
      <w:r w:rsidRPr="00DD7BD1">
        <w:rPr>
          <w:rFonts w:eastAsiaTheme="minorHAnsi" w:cs="Calibri"/>
          <w:color w:val="auto"/>
          <w:szCs w:val="22"/>
        </w:rPr>
        <w:t xml:space="preserv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Enroll children in a new school or </w:t>
      </w:r>
      <w:proofErr w:type="gramStart"/>
      <w:r w:rsidRPr="00DD7BD1">
        <w:rPr>
          <w:rFonts w:cs="Calibri"/>
          <w:color w:val="auto"/>
        </w:rPr>
        <w:t>child care</w:t>
      </w:r>
      <w:proofErr w:type="gramEnd"/>
      <w:r w:rsidRPr="00DD7BD1">
        <w:rPr>
          <w:rFonts w:cs="Calibri"/>
          <w:color w:val="auto"/>
        </w:rPr>
        <w:t>;</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w:t>
      </w:r>
      <w:proofErr w:type="gramStart"/>
      <w:r w:rsidRPr="00DD7BD1">
        <w:rPr>
          <w:rFonts w:cs="Calibri"/>
          <w:color w:val="auto"/>
        </w:rPr>
        <w:t>child care</w:t>
      </w:r>
      <w:proofErr w:type="gramEnd"/>
      <w:r w:rsidRPr="00DD7BD1">
        <w:rPr>
          <w:rFonts w:cs="Calibri"/>
          <w:color w:val="auto"/>
        </w:rPr>
        <w:t xml:space="preserv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576"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577"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 xml:space="preserve">Lastly, employers also must provide employees with written notice of their rights to victim leave upon hire, annually, and </w:t>
      </w:r>
      <w:proofErr w:type="gramStart"/>
      <w:r w:rsidRPr="00DD7BD1">
        <w:rPr>
          <w:rFonts w:ascii="Calibri" w:hAnsi="Calibri" w:cs="Calibri"/>
        </w:rPr>
        <w:t>any time</w:t>
      </w:r>
      <w:proofErr w:type="gramEnd"/>
      <w:r w:rsidRPr="00DD7BD1">
        <w:rPr>
          <w:rFonts w:ascii="Calibri" w:hAnsi="Calibri" w:cs="Calibri"/>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578"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lastRenderedPageBreak/>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579"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580"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581"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582"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583"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584"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585"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lastRenderedPageBreak/>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586"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587"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588"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589"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590"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In order to</w:t>
      </w:r>
      <w:proofErr w:type="gramEnd"/>
      <w:r w:rsidRPr="00DD7BD1">
        <w:rPr>
          <w:rFonts w:ascii="Calibri" w:hAnsi="Calibri" w:cs="Calibri"/>
          <w:shd w:val="clear" w:color="auto" w:fill="FFFFFF"/>
        </w:rPr>
        <w:t xml:space="preserve">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91"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w:t>
      </w:r>
      <w:proofErr w:type="gramStart"/>
      <w:r w:rsidRPr="00DD7BD1">
        <w:rPr>
          <w:rFonts w:ascii="Calibri" w:hAnsi="Calibri" w:cs="Calibri"/>
          <w:b/>
          <w:bCs/>
          <w:color w:val="C00000"/>
          <w:sz w:val="28"/>
          <w:szCs w:val="28"/>
          <w:shd w:val="clear" w:color="auto" w:fill="FFFFFF"/>
        </w:rPr>
        <w:t xml:space="preserve"> 2025</w:t>
      </w:r>
      <w:proofErr w:type="gramEnd"/>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92"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t>
      </w:r>
      <w:r w:rsidRPr="00DD7BD1">
        <w:rPr>
          <w:rFonts w:ascii="Calibri" w:hAnsi="Calibri" w:cs="Calibri"/>
          <w:shd w:val="clear" w:color="auto" w:fill="FFFFFF"/>
        </w:rPr>
        <w:lastRenderedPageBreak/>
        <w:t xml:space="preserve">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DD7BD1">
        <w:rPr>
          <w:rFonts w:ascii="Calibri" w:hAnsi="Calibri" w:cs="Calibri"/>
          <w:shd w:val="clear" w:color="auto" w:fill="FFFFFF"/>
        </w:rPr>
        <w:t>are in compliance with</w:t>
      </w:r>
      <w:proofErr w:type="gramEnd"/>
      <w:r w:rsidRPr="00DD7BD1">
        <w:rPr>
          <w:rFonts w:ascii="Calibri" w:hAnsi="Calibri" w:cs="Calibri"/>
          <w:shd w:val="clear" w:color="auto" w:fill="FFFFFF"/>
        </w:rPr>
        <w:t xml:space="preserve">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w:t>
      </w:r>
      <w:proofErr w:type="gramStart"/>
      <w:r w:rsidRPr="00DD7BD1">
        <w:rPr>
          <w:rFonts w:ascii="Calibri" w:hAnsi="Calibri" w:cs="Calibri"/>
          <w:shd w:val="clear" w:color="auto" w:fill="FFFFFF"/>
        </w:rPr>
        <w:t>ensue</w:t>
      </w:r>
      <w:proofErr w:type="gramEnd"/>
      <w:r w:rsidRPr="00DD7BD1">
        <w:rPr>
          <w:rFonts w:ascii="Calibri" w:hAnsi="Calibri" w:cs="Calibri"/>
          <w:shd w:val="clear" w:color="auto" w:fill="FFFFFF"/>
        </w:rPr>
        <w:t>.</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593"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594"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595"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596"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597"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For workplaces subject to the regulations employers will be required to do some or </w:t>
      </w:r>
      <w:proofErr w:type="gramStart"/>
      <w:r w:rsidRPr="00DD7BD1">
        <w:rPr>
          <w:rFonts w:ascii="Calibri" w:eastAsia="Times New Roman" w:hAnsi="Calibri" w:cs="Calibri"/>
        </w:rPr>
        <w:t>all of</w:t>
      </w:r>
      <w:proofErr w:type="gramEnd"/>
      <w:r w:rsidRPr="00DD7BD1">
        <w:rPr>
          <w:rFonts w:ascii="Calibri" w:eastAsia="Times New Roman" w:hAnsi="Calibri" w:cs="Calibri"/>
        </w:rPr>
        <w:t xml:space="preserve">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Provide drinking water. Where drinking water is not plumbed or otherwise continuously supplied, employers </w:t>
      </w:r>
      <w:proofErr w:type="gramStart"/>
      <w:r w:rsidRPr="00DD7BD1">
        <w:rPr>
          <w:rFonts w:ascii="Calibri" w:eastAsia="Times New Roman" w:hAnsi="Calibri" w:cs="Calibri"/>
        </w:rPr>
        <w:t>shall</w:t>
      </w:r>
      <w:proofErr w:type="gramEnd"/>
      <w:r w:rsidRPr="00DD7BD1">
        <w:rPr>
          <w:rFonts w:ascii="Calibri" w:eastAsia="Times New Roman" w:hAnsi="Calibri" w:cs="Calibri"/>
        </w:rPr>
        <w:t xml:space="preserve"> provide </w:t>
      </w:r>
      <w:proofErr w:type="gramStart"/>
      <w:r w:rsidRPr="00DD7BD1">
        <w:rPr>
          <w:rFonts w:ascii="Calibri" w:eastAsia="Times New Roman" w:hAnsi="Calibri" w:cs="Calibri"/>
        </w:rPr>
        <w:t>sufficient quantities</w:t>
      </w:r>
      <w:proofErr w:type="gramEnd"/>
      <w:r w:rsidRPr="00DD7BD1">
        <w:rPr>
          <w:rFonts w:ascii="Calibri" w:eastAsia="Times New Roman" w:hAnsi="Calibri" w:cs="Calibri"/>
        </w:rPr>
        <w:t xml:space="preserve">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598"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599"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Employers are required to provide employees with training on the workplace violence plan when it’s first established and annually thereafter. Additional training </w:t>
      </w:r>
      <w:proofErr w:type="gramStart"/>
      <w:r w:rsidRPr="00DD7BD1">
        <w:rPr>
          <w:rFonts w:ascii="Calibri" w:hAnsi="Calibri" w:cs="Calibri"/>
          <w:shd w:val="clear" w:color="auto" w:fill="FFFFFF"/>
        </w:rPr>
        <w:t>has to</w:t>
      </w:r>
      <w:proofErr w:type="gramEnd"/>
      <w:r w:rsidRPr="00DD7BD1">
        <w:rPr>
          <w:rFonts w:ascii="Calibri" w:hAnsi="Calibri" w:cs="Calibri"/>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w:t>
      </w:r>
      <w:proofErr w:type="gramStart"/>
      <w:r w:rsidRPr="00DD7BD1">
        <w:rPr>
          <w:rFonts w:ascii="Calibri" w:hAnsi="Calibri" w:cs="Calibri"/>
          <w:shd w:val="clear" w:color="auto" w:fill="FFFFFF"/>
        </w:rPr>
        <w:t>customize to</w:t>
      </w:r>
      <w:proofErr w:type="gramEnd"/>
      <w:r w:rsidRPr="00DD7BD1">
        <w:rPr>
          <w:rFonts w:ascii="Calibri" w:hAnsi="Calibri" w:cs="Calibri"/>
          <w:shd w:val="clear" w:color="auto" w:fill="FFFFFF"/>
        </w:rPr>
        <w:t xml:space="preserve">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xml:space="preserve">: Reports are </w:t>
      </w:r>
      <w:proofErr w:type="gramStart"/>
      <w:r w:rsidRPr="00DD7BD1">
        <w:rPr>
          <w:rFonts w:ascii="Calibri" w:hAnsi="Calibri" w:cs="Calibri"/>
        </w:rPr>
        <w:t>due by</w:t>
      </w:r>
      <w:proofErr w:type="gramEnd"/>
      <w:r w:rsidRPr="00DD7BD1">
        <w:rPr>
          <w:rFonts w:ascii="Calibri" w:hAnsi="Calibri" w:cs="Calibri"/>
        </w:rPr>
        <w:t xml:space="preserve">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600"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601"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lastRenderedPageBreak/>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w:t>
      </w:r>
      <w:proofErr w:type="gramStart"/>
      <w:r w:rsidRPr="00DD7BD1">
        <w:rPr>
          <w:rFonts w:ascii="Calibri" w:hAnsi="Calibri" w:cs="Calibri"/>
          <w:spacing w:val="3"/>
          <w:sz w:val="22"/>
          <w:szCs w:val="22"/>
          <w:shd w:val="clear" w:color="auto" w:fill="FFFFFF"/>
        </w:rPr>
        <w:t>employees may</w:t>
      </w:r>
      <w:proofErr w:type="gramEnd"/>
      <w:r w:rsidRPr="00DD7BD1">
        <w:rPr>
          <w:rFonts w:ascii="Calibri" w:hAnsi="Calibri" w:cs="Calibri"/>
          <w:spacing w:val="3"/>
          <w:sz w:val="22"/>
          <w:szCs w:val="22"/>
          <w:shd w:val="clear" w:color="auto" w:fill="FFFFFF"/>
        </w:rPr>
        <w:t xml:space="preserve">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602"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 xml:space="preserve">Reclassify these employees as nonexempt and provide them with the rights and benefits that nonexempt employees are entitled to (overtime, breaks, lunches, and reporting time </w:t>
      </w:r>
      <w:proofErr w:type="gramStart"/>
      <w:r w:rsidRPr="00DD7BD1">
        <w:rPr>
          <w:rFonts w:ascii="Calibri" w:eastAsia="Times New Roman" w:hAnsi="Calibri" w:cs="Calibri"/>
        </w:rPr>
        <w:t>pay,</w:t>
      </w:r>
      <w:proofErr w:type="gramEnd"/>
      <w:r w:rsidRPr="00DD7BD1">
        <w:rPr>
          <w:rFonts w:ascii="Calibri" w:eastAsia="Times New Roman" w:hAnsi="Calibri" w:cs="Calibri"/>
        </w:rPr>
        <w:t xml:space="preserve">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603"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 xml:space="preserve">The newly created </w:t>
      </w:r>
      <w:proofErr w:type="gramStart"/>
      <w:r w:rsidRPr="00DD7BD1">
        <w:rPr>
          <w:rFonts w:ascii="Calibri" w:hAnsi="Calibri" w:cs="Calibri"/>
          <w:sz w:val="22"/>
          <w:szCs w:val="22"/>
        </w:rPr>
        <w:t>Fast Food</w:t>
      </w:r>
      <w:proofErr w:type="gramEnd"/>
      <w:r w:rsidRPr="00DD7BD1">
        <w:rPr>
          <w:rFonts w:ascii="Calibri" w:hAnsi="Calibri" w:cs="Calibri"/>
          <w:sz w:val="22"/>
          <w:szCs w:val="22"/>
        </w:rPr>
        <w:t xml:space="preserve">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proofErr w:type="gramStart"/>
      <w:r w:rsidRPr="00DD7BD1">
        <w:rPr>
          <w:rFonts w:ascii="Calibri" w:hAnsi="Calibri" w:cs="Calibri"/>
          <w:i/>
          <w:iCs/>
          <w:sz w:val="22"/>
          <w:szCs w:val="22"/>
        </w:rPr>
        <w:t>fast food</w:t>
      </w:r>
      <w:proofErr w:type="gramEnd"/>
      <w:r w:rsidRPr="00DD7BD1">
        <w:rPr>
          <w:rFonts w:ascii="Calibri" w:hAnsi="Calibri" w:cs="Calibri"/>
          <w:i/>
          <w:iCs/>
          <w:sz w:val="22"/>
          <w:szCs w:val="22"/>
        </w:rPr>
        <w:t xml:space="preserve"> restaurants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604"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 xml:space="preserve">The ordinance’s requirements </w:t>
      </w:r>
      <w:proofErr w:type="gramStart"/>
      <w:r w:rsidRPr="00DD7BD1">
        <w:rPr>
          <w:rFonts w:ascii="Calibri" w:hAnsi="Calibri" w:cs="Calibri"/>
          <w:spacing w:val="3"/>
          <w:sz w:val="22"/>
          <w:szCs w:val="22"/>
          <w:shd w:val="clear" w:color="auto" w:fill="FFFFFF"/>
        </w:rPr>
        <w:t>impacts</w:t>
      </w:r>
      <w:proofErr w:type="gramEnd"/>
      <w:r w:rsidRPr="00DD7BD1">
        <w:rPr>
          <w:rFonts w:ascii="Calibri" w:hAnsi="Calibri" w:cs="Calibri"/>
          <w:spacing w:val="3"/>
          <w:sz w:val="22"/>
          <w:szCs w:val="22"/>
          <w:shd w:val="clear" w:color="auto" w:fill="FFFFFF"/>
        </w:rPr>
        <w:t>:</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605"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606"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607"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608"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609"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w:t>
      </w:r>
      <w:r w:rsidRPr="00DD7BD1">
        <w:rPr>
          <w:rFonts w:ascii="Calibri" w:hAnsi="Calibri" w:cs="Calibri"/>
          <w:sz w:val="22"/>
          <w:szCs w:val="22"/>
        </w:rPr>
        <w:lastRenderedPageBreak/>
        <w:t>agreement, and those exempt from overtime. The Department of Industrial Relations has already updated its </w:t>
      </w:r>
      <w:hyperlink r:id="rId610"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611"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612"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63AB3E0D" w14:textId="3738819E" w:rsidR="00997DBE" w:rsidRPr="00DD7BD1" w:rsidRDefault="00022BF0" w:rsidP="00997DBE">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7AB4CFB5" w14:textId="77777777" w:rsidR="00F1262E" w:rsidRPr="001420B2" w:rsidRDefault="00F1262E" w:rsidP="00F1262E">
      <w:pPr>
        <w:spacing w:after="0"/>
        <w:rPr>
          <w:b/>
          <w:bCs/>
          <w:caps/>
          <w:noProof/>
          <w:color w:val="0E425C"/>
          <w:sz w:val="26"/>
          <w:szCs w:val="26"/>
        </w:rPr>
      </w:pPr>
      <w:r w:rsidRPr="00CB21AF">
        <w:rPr>
          <w:b/>
          <w:bCs/>
          <w:caps/>
          <w:noProof/>
          <w:color w:val="0E425C"/>
          <w:sz w:val="26"/>
          <w:szCs w:val="26"/>
        </w:rPr>
        <w:t>Update: State’s Newly Enacted AI Legislation (CO AI Act)</w:t>
      </w:r>
      <w:r w:rsidRPr="006A70D0">
        <w:rPr>
          <w:b/>
          <w:bCs/>
          <w:caps/>
          <w:color w:val="0070C0"/>
          <w:sz w:val="26"/>
          <w:szCs w:val="26"/>
        </w:rPr>
        <w:t xml:space="preserve"> O</w:t>
      </w:r>
      <w:r>
        <w:rPr>
          <w:b/>
          <w:bCs/>
          <w:caps/>
          <w:color w:val="0070C0"/>
          <w:sz w:val="26"/>
          <w:szCs w:val="26"/>
        </w:rPr>
        <w:t>N</w:t>
      </w:r>
      <w:r w:rsidRPr="006A70D0">
        <w:rPr>
          <w:b/>
          <w:bCs/>
          <w:caps/>
          <w:color w:val="0070C0"/>
          <w:sz w:val="26"/>
          <w:szCs w:val="26"/>
        </w:rPr>
        <w:t xml:space="preserve"> HOLD </w:t>
      </w:r>
      <w:r>
        <w:rPr>
          <w:b/>
          <w:bCs/>
          <w:caps/>
          <w:noProof/>
          <w:color w:val="0E425C"/>
          <w:sz w:val="26"/>
          <w:szCs w:val="26"/>
        </w:rPr>
        <w:t xml:space="preserve">Ahead of </w:t>
      </w:r>
      <w:r w:rsidRPr="00CB21AF">
        <w:rPr>
          <w:b/>
          <w:bCs/>
          <w:caps/>
          <w:color w:val="0070C0"/>
          <w:sz w:val="26"/>
          <w:szCs w:val="26"/>
        </w:rPr>
        <w:t>January 1, 2027</w:t>
      </w:r>
      <w:r w:rsidRPr="00A548FC">
        <w:rPr>
          <w:b/>
          <w:bCs/>
          <w:caps/>
          <w:noProof/>
          <w:color w:val="0E425C"/>
          <w:sz w:val="26"/>
          <w:szCs w:val="26"/>
        </w:rPr>
        <w:t>,</w:t>
      </w:r>
      <w:r>
        <w:rPr>
          <w:b/>
          <w:bCs/>
          <w:caps/>
          <w:color w:val="0070C0"/>
          <w:sz w:val="26"/>
          <w:szCs w:val="26"/>
        </w:rPr>
        <w:t xml:space="preserve"> </w:t>
      </w:r>
      <w:r w:rsidRPr="00A548FC">
        <w:rPr>
          <w:b/>
          <w:bCs/>
          <w:caps/>
          <w:noProof/>
          <w:color w:val="0E425C"/>
          <w:sz w:val="26"/>
          <w:szCs w:val="26"/>
        </w:rPr>
        <w:t>Effective date</w:t>
      </w:r>
    </w:p>
    <w:p w14:paraId="1AC8B221" w14:textId="0F1EB2B7" w:rsidR="00F1262E" w:rsidRDefault="00F1262E" w:rsidP="00F1262E">
      <w:pPr>
        <w:spacing w:after="0"/>
        <w:rPr>
          <w:rFonts w:eastAsia="Times New Roman"/>
        </w:rPr>
      </w:pPr>
      <w:r>
        <w:rPr>
          <w:rFonts w:eastAsia="Times New Roman"/>
        </w:rPr>
        <w:t xml:space="preserve">In late </w:t>
      </w:r>
      <w:r w:rsidRPr="001420B2">
        <w:rPr>
          <w:rFonts w:eastAsia="Times New Roman"/>
        </w:rPr>
        <w:t>April, a federal magistrate judge </w:t>
      </w:r>
      <w:hyperlink r:id="rId613" w:tgtFrame="_blank" w:history="1">
        <w:r w:rsidRPr="001420B2">
          <w:rPr>
            <w:rFonts w:eastAsia="Times New Roman"/>
            <w:b/>
          </w:rPr>
          <w:t>stayed</w:t>
        </w:r>
      </w:hyperlink>
      <w:r w:rsidRPr="001420B2">
        <w:rPr>
          <w:rFonts w:eastAsia="Times New Roman"/>
        </w:rPr>
        <w:t xml:space="preserve"> enforcement of Colorado’s Anti-Discrimination in AI Law (the “CO AI Law”). </w:t>
      </w:r>
      <w:r>
        <w:rPr>
          <w:rFonts w:eastAsia="Times New Roman"/>
        </w:rPr>
        <w:t>The now enacted</w:t>
      </w:r>
      <w:hyperlink r:id="rId614" w:history="1">
        <w:r w:rsidRPr="001C6A46">
          <w:rPr>
            <w:rStyle w:val="Hyperlink"/>
            <w:rFonts w:eastAsia="Times New Roman"/>
          </w:rPr>
          <w:t xml:space="preserve"> SB 26-189</w:t>
        </w:r>
      </w:hyperlink>
      <w:r>
        <w:rPr>
          <w:rFonts w:eastAsia="Times New Roman"/>
        </w:rPr>
        <w:t xml:space="preserve"> (</w:t>
      </w:r>
      <w:r w:rsidRPr="006A70D0">
        <w:rPr>
          <w:rFonts w:eastAsia="Times New Roman"/>
        </w:rPr>
        <w:t xml:space="preserve">A Bill Concerning the Use of Automated Decision-Making Technology in Consequential </w:t>
      </w:r>
      <w:proofErr w:type="gramStart"/>
      <w:r w:rsidRPr="006A70D0">
        <w:rPr>
          <w:rFonts w:eastAsia="Times New Roman"/>
        </w:rPr>
        <w:t>Decisions</w:t>
      </w:r>
      <w:r>
        <w:rPr>
          <w:rFonts w:eastAsia="Times New Roman"/>
        </w:rPr>
        <w:t xml:space="preserve"> </w:t>
      </w:r>
      <w:r w:rsidRPr="006A70D0">
        <w:rPr>
          <w:rFonts w:eastAsia="Times New Roman"/>
        </w:rPr>
        <w:t>(“ADMT”)</w:t>
      </w:r>
      <w:proofErr w:type="gramEnd"/>
      <w:r w:rsidRPr="006A70D0">
        <w:rPr>
          <w:rFonts w:eastAsia="Times New Roman"/>
        </w:rPr>
        <w:t> </w:t>
      </w:r>
      <w:r w:rsidRPr="001C6A46">
        <w:rPr>
          <w:rFonts w:eastAsia="Times New Roman"/>
        </w:rPr>
        <w:t>significantly scales back employer obligations from the prior version and delays the effective date</w:t>
      </w:r>
      <w:r w:rsidRPr="001420B2">
        <w:rPr>
          <w:rFonts w:eastAsia="Times New Roman"/>
        </w:rPr>
        <w:t xml:space="preserve">. </w:t>
      </w:r>
      <w:r>
        <w:rPr>
          <w:rFonts w:eastAsia="Times New Roman"/>
        </w:rPr>
        <w:t xml:space="preserve">Of note, </w:t>
      </w:r>
      <w:r w:rsidRPr="006A70D0">
        <w:rPr>
          <w:rFonts w:eastAsia="Times New Roman"/>
        </w:rPr>
        <w:t>enforcement is already subject to a legal challenge that has thrown the entire framework into limbo.</w:t>
      </w:r>
      <w:r>
        <w:rPr>
          <w:rFonts w:eastAsia="Times New Roman"/>
        </w:rPr>
        <w:t xml:space="preserve"> Final details will be released ahead of the effective date</w:t>
      </w:r>
    </w:p>
    <w:p w14:paraId="46F90A1C" w14:textId="77777777" w:rsidR="00F1262E" w:rsidRPr="00F1262E" w:rsidRDefault="00F1262E" w:rsidP="00F1262E">
      <w:pPr>
        <w:spacing w:after="0"/>
        <w:rPr>
          <w:rFonts w:eastAsia="Times New Roman"/>
          <w:sz w:val="12"/>
          <w:szCs w:val="12"/>
        </w:rPr>
      </w:pPr>
    </w:p>
    <w:p w14:paraId="279900F7" w14:textId="2156D226" w:rsidR="0086081F" w:rsidRPr="00DD7BD1" w:rsidRDefault="0086081F" w:rsidP="00F1262E">
      <w:pPr>
        <w:pStyle w:val="bodytext0"/>
        <w:ind w:left="1080"/>
        <w:jc w:val="both"/>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615"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lastRenderedPageBreak/>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7243DA24" w14:textId="77777777" w:rsidR="00847198" w:rsidRPr="00DD7BD1" w:rsidRDefault="00847198" w:rsidP="00847198">
      <w:pPr>
        <w:ind w:right="-90"/>
        <w:rPr>
          <w:rFonts w:ascii="Calibri" w:hAnsi="Calibri" w:cs="Calibri"/>
        </w:rPr>
      </w:pPr>
      <w:r w:rsidRPr="00DD7BD1">
        <w:rPr>
          <w:rFonts w:ascii="Calibri" w:hAnsi="Calibri" w:cs="Calibri"/>
        </w:rPr>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301485AC" w14:textId="77777777" w:rsidR="00847198" w:rsidRPr="00DD7BD1" w:rsidRDefault="00847198" w:rsidP="00847198">
      <w:pPr>
        <w:ind w:right="-90"/>
        <w:rPr>
          <w:rFonts w:ascii="Calibri" w:hAnsi="Calibri" w:cs="Calibri"/>
          <w:sz w:val="16"/>
          <w:szCs w:val="16"/>
        </w:rPr>
      </w:pP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16"/>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617"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618"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lastRenderedPageBreak/>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619"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20"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lastRenderedPageBreak/>
        <w:t xml:space="preserve">On May 22, 2025, Colorado </w:t>
      </w:r>
      <w:hyperlink r:id="rId621"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22"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lastRenderedPageBreak/>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623"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w:t>
      </w:r>
      <w:proofErr w:type="gramStart"/>
      <w:r w:rsidRPr="00DD7BD1">
        <w:rPr>
          <w:rFonts w:ascii="Calibri" w:hAnsi="Calibri" w:cs="Calibri"/>
          <w:shd w:val="clear" w:color="auto" w:fill="FFFFFF"/>
          <w:lang w:val="en"/>
        </w:rPr>
        <w:t>enacted regulations</w:t>
      </w:r>
      <w:proofErr w:type="gramEnd"/>
      <w:r w:rsidRPr="00DD7BD1">
        <w:rPr>
          <w:rFonts w:ascii="Calibri" w:hAnsi="Calibri" w:cs="Calibri"/>
          <w:shd w:val="clear" w:color="auto" w:fill="FFFFFF"/>
          <w:lang w:val="en"/>
        </w:rPr>
        <w:t xml:space="preserve">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624"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625"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lastRenderedPageBreak/>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626"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xml:space="preserve">. If you have dress or grooming policies that regulate hair length, consider whether they’re </w:t>
      </w:r>
      <w:proofErr w:type="gramStart"/>
      <w:r w:rsidRPr="00DD7BD1">
        <w:rPr>
          <w:rFonts w:ascii="Calibri" w:hAnsi="Calibri" w:cs="Calibri"/>
          <w:sz w:val="22"/>
          <w:szCs w:val="22"/>
        </w:rPr>
        <w:t>absolutely necessary</w:t>
      </w:r>
      <w:proofErr w:type="gramEnd"/>
      <w:r w:rsidRPr="00DD7BD1">
        <w:rPr>
          <w:rFonts w:ascii="Calibri" w:hAnsi="Calibri" w:cs="Calibri"/>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lastRenderedPageBreak/>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w:t>
      </w:r>
      <w:proofErr w:type="spellStart"/>
      <w:r w:rsidRPr="00DD7BD1">
        <w:rPr>
          <w:rFonts w:ascii="Calibri" w:hAnsi="Calibri" w:cs="Calibri"/>
        </w:rPr>
        <w:t>Poils</w:t>
      </w:r>
      <w:proofErr w:type="spellEnd"/>
      <w:r w:rsidRPr="00DD7BD1">
        <w:rPr>
          <w:rFonts w:ascii="Calibri" w:hAnsi="Calibri" w:cs="Calibri"/>
        </w:rPr>
        <w:t xml:space="preserve"> signed Colorado </w:t>
      </w:r>
      <w:hyperlink r:id="rId627"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w:t>
      </w:r>
      <w:proofErr w:type="gramStart"/>
      <w:r w:rsidR="008C6649" w:rsidRPr="00DD7BD1">
        <w:rPr>
          <w:rFonts w:ascii="Calibri" w:hAnsi="Calibri" w:cs="Calibri"/>
        </w:rPr>
        <w:t>effective on</w:t>
      </w:r>
      <w:proofErr w:type="gramEnd"/>
      <w:r w:rsidR="008C6649" w:rsidRPr="00DD7BD1">
        <w:rPr>
          <w:rFonts w:ascii="Calibri" w:hAnsi="Calibri" w:cs="Calibri"/>
        </w:rPr>
        <w:t xml:space="preserve">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w:t>
      </w:r>
      <w:proofErr w:type="gramStart"/>
      <w:r w:rsidRPr="00DD7BD1">
        <w:rPr>
          <w:rFonts w:ascii="Calibri" w:hAnsi="Calibri" w:cs="Calibri"/>
          <w:color w:val="000000" w:themeColor="text1"/>
        </w:rPr>
        <w:t>incentivizes</w:t>
      </w:r>
      <w:proofErr w:type="gramEnd"/>
      <w:r w:rsidRPr="00DD7BD1">
        <w:rPr>
          <w:rFonts w:ascii="Calibri" w:hAnsi="Calibri" w:cs="Calibri"/>
          <w:color w:val="000000" w:themeColor="text1"/>
        </w:rPr>
        <w:t xml:space="preserve">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7354908F" w14:textId="77777777" w:rsidR="00C6528C" w:rsidRDefault="00C6528C" w:rsidP="00C6528C">
      <w:pPr>
        <w:rPr>
          <w:b/>
          <w:bCs/>
          <w:caps/>
          <w:color w:val="0070C0"/>
          <w:sz w:val="26"/>
          <w:szCs w:val="26"/>
        </w:rPr>
      </w:pPr>
      <w:bookmarkStart w:id="77" w:name="_Hlk212642489"/>
      <w:r w:rsidRPr="00B925FB">
        <w:rPr>
          <w:b/>
          <w:bCs/>
          <w:caps/>
          <w:color w:val="0070C0"/>
          <w:sz w:val="26"/>
          <w:szCs w:val="26"/>
        </w:rPr>
        <w:t xml:space="preserve">New! </w:t>
      </w:r>
      <w:r w:rsidRPr="00B925FB">
        <w:rPr>
          <w:b/>
          <w:bCs/>
          <w:caps/>
          <w:noProof/>
          <w:color w:val="0E425C"/>
          <w:sz w:val="26"/>
          <w:szCs w:val="26"/>
        </w:rPr>
        <w:t xml:space="preserve">State’s Wage Transparency &amp; Pay Equity Regulations Effective </w:t>
      </w:r>
      <w:r w:rsidRPr="00B925FB">
        <w:rPr>
          <w:b/>
          <w:bCs/>
          <w:caps/>
          <w:color w:val="0070C0"/>
          <w:sz w:val="26"/>
          <w:szCs w:val="26"/>
        </w:rPr>
        <w:t>October 1, 2026</w:t>
      </w:r>
    </w:p>
    <w:p w14:paraId="0E3AACD9" w14:textId="77777777" w:rsidR="00C6528C" w:rsidRDefault="00C6528C" w:rsidP="00C6528C">
      <w:pPr>
        <w:rPr>
          <w:rFonts w:eastAsia="Times New Roman"/>
        </w:rPr>
      </w:pPr>
      <w:r w:rsidRPr="00BF7F20">
        <w:rPr>
          <w:rFonts w:eastAsia="Times New Roman"/>
        </w:rPr>
        <w:t xml:space="preserve">On May 11, 2026, Connecticut </w:t>
      </w:r>
      <w:hyperlink r:id="rId628" w:history="1">
        <w:r w:rsidRPr="00152963">
          <w:rPr>
            <w:rStyle w:val="Hyperlink"/>
          </w:rPr>
          <w:t>enacted</w:t>
        </w:r>
      </w:hyperlink>
      <w:r w:rsidRPr="00152963">
        <w:rPr>
          <w:rFonts w:eastAsia="Times New Roman"/>
        </w:rPr>
        <w:t xml:space="preserve"> </w:t>
      </w:r>
      <w:r w:rsidRPr="00BF7F20">
        <w:rPr>
          <w:rFonts w:eastAsia="Times New Roman"/>
        </w:rPr>
        <w:t xml:space="preserve">a </w:t>
      </w:r>
      <w:r>
        <w:rPr>
          <w:rFonts w:eastAsia="Times New Roman"/>
        </w:rPr>
        <w:t xml:space="preserve">state wage transparency and pay equity </w:t>
      </w:r>
      <w:r w:rsidRPr="00BF7F20">
        <w:rPr>
          <w:rFonts w:eastAsia="Times New Roman"/>
        </w:rPr>
        <w:t>workforce bill</w:t>
      </w:r>
      <w:r>
        <w:rPr>
          <w:rFonts w:eastAsia="Times New Roman"/>
        </w:rPr>
        <w:t>.</w:t>
      </w:r>
    </w:p>
    <w:p w14:paraId="7C05ADB6" w14:textId="77777777" w:rsidR="00C6528C" w:rsidRPr="006F0AE8" w:rsidRDefault="00C6528C" w:rsidP="00C6528C">
      <w:pPr>
        <w:rPr>
          <w:rFonts w:eastAsia="Times New Roman"/>
          <w:b/>
          <w:bCs/>
        </w:rPr>
      </w:pPr>
      <w:r w:rsidRPr="006F0AE8">
        <w:rPr>
          <w:rFonts w:eastAsia="Times New Roman"/>
          <w:b/>
          <w:bCs/>
        </w:rPr>
        <w:t>Job Postings</w:t>
      </w:r>
    </w:p>
    <w:p w14:paraId="00E617C2" w14:textId="77777777" w:rsidR="00C6528C" w:rsidRDefault="00C6528C" w:rsidP="00C6528C">
      <w:pPr>
        <w:rPr>
          <w:rFonts w:eastAsia="Times New Roman"/>
        </w:rPr>
      </w:pPr>
      <w:r w:rsidRPr="006F0AE8">
        <w:rPr>
          <w:rFonts w:eastAsia="Times New Roman"/>
        </w:rPr>
        <w:t xml:space="preserve">Employers </w:t>
      </w:r>
      <w:r>
        <w:rPr>
          <w:rFonts w:eastAsia="Times New Roman"/>
        </w:rPr>
        <w:t>will be</w:t>
      </w:r>
      <w:r w:rsidRPr="006F0AE8">
        <w:rPr>
          <w:rFonts w:eastAsia="Times New Roman"/>
        </w:rPr>
        <w:t xml:space="preserve"> required to include a position’s wage or wage range, as well as a general description of benefits, in all public and internal job advertisements. The law defines “benefits” broadly to include health insurance benefits, retirement benefits, fringe benefits, paid leave, and any other compensation, other than wages, offered with the position.</w:t>
      </w:r>
    </w:p>
    <w:p w14:paraId="162A0BAD" w14:textId="77777777" w:rsidR="00C6528C" w:rsidRPr="00D100BA" w:rsidRDefault="00C6528C" w:rsidP="00C6528C">
      <w:pPr>
        <w:rPr>
          <w:rFonts w:eastAsia="Times New Roman"/>
          <w:b/>
          <w:bCs/>
        </w:rPr>
      </w:pPr>
      <w:r w:rsidRPr="00D100BA">
        <w:rPr>
          <w:rFonts w:eastAsia="Times New Roman"/>
          <w:b/>
          <w:bCs/>
        </w:rPr>
        <w:t>Applicant Disclosures</w:t>
      </w:r>
    </w:p>
    <w:p w14:paraId="660EA70A" w14:textId="77777777" w:rsidR="00C6528C" w:rsidRDefault="00C6528C" w:rsidP="00C6528C">
      <w:pPr>
        <w:rPr>
          <w:rFonts w:eastAsia="Times New Roman"/>
        </w:rPr>
      </w:pPr>
      <w:r w:rsidRPr="006F0AE8">
        <w:rPr>
          <w:rFonts w:eastAsia="Times New Roman"/>
        </w:rPr>
        <w:lastRenderedPageBreak/>
        <w:t xml:space="preserve">Employers </w:t>
      </w:r>
      <w:r>
        <w:rPr>
          <w:rFonts w:eastAsia="Times New Roman"/>
        </w:rPr>
        <w:t>will be required to</w:t>
      </w:r>
      <w:r w:rsidRPr="006F0AE8">
        <w:rPr>
          <w:rFonts w:eastAsia="Times New Roman"/>
        </w:rPr>
        <w:t xml:space="preserve"> provide </w:t>
      </w:r>
      <w:r>
        <w:rPr>
          <w:rFonts w:eastAsia="Times New Roman"/>
        </w:rPr>
        <w:t xml:space="preserve">wage and benefit information </w:t>
      </w:r>
      <w:r w:rsidRPr="006F0AE8">
        <w:rPr>
          <w:rFonts w:eastAsia="Times New Roman"/>
        </w:rPr>
        <w:t xml:space="preserve">upon the </w:t>
      </w:r>
      <w:r w:rsidRPr="006F0AE8">
        <w:rPr>
          <w:rFonts w:eastAsia="Times New Roman"/>
          <w:u w:val="single"/>
        </w:rPr>
        <w:t>applicant</w:t>
      </w:r>
      <w:r w:rsidRPr="006F0AE8">
        <w:rPr>
          <w:rFonts w:eastAsia="Times New Roman"/>
        </w:rPr>
        <w:t xml:space="preserve">’s request or before any discussion of compensation, rather than the current standard of prior to or at the time of making an offer of compensation. </w:t>
      </w:r>
    </w:p>
    <w:p w14:paraId="5B2B2301" w14:textId="77777777" w:rsidR="00C6528C" w:rsidRPr="006F0AE8" w:rsidRDefault="00C6528C" w:rsidP="00C6528C">
      <w:pPr>
        <w:rPr>
          <w:rFonts w:eastAsia="Times New Roman"/>
        </w:rPr>
      </w:pPr>
      <w:r w:rsidRPr="006F0AE8">
        <w:rPr>
          <w:rFonts w:eastAsia="Times New Roman"/>
        </w:rPr>
        <w:t>The law defines “wage range” as “the range of wages an employer [anticipates relying on when setting wages] sets in good faith for a position, and may include reference to any applicable pay scale, previously determined range of wages for the position, actual range of wages for those employees currently holding comparable positions or the employer’s budgeted amount for the position.” This definition offers employers flexibility in what kind of compensation they reasonably expect to provide, but mandates earlier disclosure.</w:t>
      </w:r>
    </w:p>
    <w:p w14:paraId="20EAC2F8" w14:textId="77777777" w:rsidR="00C6528C" w:rsidRPr="006F0AE8" w:rsidRDefault="00C6528C" w:rsidP="00C6528C">
      <w:pPr>
        <w:rPr>
          <w:rFonts w:eastAsia="Times New Roman"/>
        </w:rPr>
      </w:pPr>
      <w:r w:rsidRPr="006F0AE8">
        <w:rPr>
          <w:rFonts w:eastAsia="Times New Roman"/>
        </w:rPr>
        <w:t xml:space="preserve">The law also clarifies its </w:t>
      </w:r>
      <w:r w:rsidRPr="006F0AE8">
        <w:rPr>
          <w:rFonts w:eastAsia="Times New Roman"/>
          <w:u w:val="single"/>
        </w:rPr>
        <w:t>geographic reach</w:t>
      </w:r>
      <w:r w:rsidRPr="006F0AE8">
        <w:rPr>
          <w:rFonts w:eastAsia="Times New Roman"/>
        </w:rPr>
        <w:t>: it applies to any position with duties performed</w:t>
      </w:r>
      <w:r w:rsidRPr="006F0AE8">
        <w:rPr>
          <w:rFonts w:eastAsia="Times New Roman"/>
          <w:u w:val="single"/>
        </w:rPr>
        <w:t xml:space="preserve"> in Connecticut</w:t>
      </w:r>
      <w:r w:rsidRPr="006F0AE8">
        <w:rPr>
          <w:rFonts w:eastAsia="Times New Roman"/>
        </w:rPr>
        <w:t xml:space="preserve"> </w:t>
      </w:r>
      <w:r w:rsidRPr="006F0AE8">
        <w:rPr>
          <w:rFonts w:eastAsia="Times New Roman"/>
          <w:b/>
          <w:bCs/>
        </w:rPr>
        <w:t xml:space="preserve">or </w:t>
      </w:r>
      <w:r w:rsidRPr="006F0AE8">
        <w:rPr>
          <w:rFonts w:eastAsia="Times New Roman"/>
          <w:u w:val="single"/>
        </w:rPr>
        <w:t xml:space="preserve">performed outside of the state where the employee reports directly to a supervisor, office, or other worksite located within </w:t>
      </w:r>
      <w:r>
        <w:rPr>
          <w:rFonts w:eastAsia="Times New Roman"/>
          <w:u w:val="single"/>
        </w:rPr>
        <w:t>the state</w:t>
      </w:r>
      <w:r w:rsidRPr="006F0AE8">
        <w:rPr>
          <w:rFonts w:eastAsia="Times New Roman"/>
        </w:rPr>
        <w:t>.</w:t>
      </w:r>
    </w:p>
    <w:p w14:paraId="69466342" w14:textId="77777777" w:rsidR="00C6528C" w:rsidRPr="00D100BA" w:rsidRDefault="00C6528C" w:rsidP="00C6528C">
      <w:pPr>
        <w:rPr>
          <w:rFonts w:eastAsia="Times New Roman"/>
          <w:b/>
          <w:bCs/>
        </w:rPr>
      </w:pPr>
      <w:r w:rsidRPr="00D100BA">
        <w:rPr>
          <w:rFonts w:eastAsia="Times New Roman"/>
          <w:b/>
          <w:bCs/>
        </w:rPr>
        <w:t>Overtime Pay Codes</w:t>
      </w:r>
    </w:p>
    <w:p w14:paraId="4C5AB989" w14:textId="77777777" w:rsidR="00C6528C" w:rsidRDefault="00C6528C" w:rsidP="00C6528C">
      <w:pPr>
        <w:rPr>
          <w:rFonts w:eastAsia="Times New Roman"/>
        </w:rPr>
      </w:pPr>
      <w:r>
        <w:rPr>
          <w:rFonts w:eastAsia="Times New Roman"/>
        </w:rPr>
        <w:t xml:space="preserve">The new regulations </w:t>
      </w:r>
      <w:r w:rsidRPr="00BF7F20">
        <w:rPr>
          <w:rFonts w:eastAsia="Times New Roman"/>
        </w:rPr>
        <w:t xml:space="preserve">require employers with 100 or more employees to </w:t>
      </w:r>
      <w:r w:rsidRPr="00D100BA">
        <w:rPr>
          <w:rFonts w:eastAsia="Times New Roman"/>
        </w:rPr>
        <w:t>maintain and publish guides to their employees explaining pay codes, overtime codes, and wage differentials shown on pay statements</w:t>
      </w:r>
      <w:r w:rsidRPr="00152963">
        <w:rPr>
          <w:rFonts w:eastAsia="Times New Roman"/>
        </w:rPr>
        <w:t xml:space="preserve">. </w:t>
      </w:r>
    </w:p>
    <w:p w14:paraId="4F8C9F73" w14:textId="77777777" w:rsidR="00C6528C" w:rsidRPr="00152963" w:rsidRDefault="00C6528C" w:rsidP="00C6528C">
      <w:pPr>
        <w:rPr>
          <w:rFonts w:eastAsia="Times New Roman"/>
        </w:rPr>
      </w:pPr>
      <w:r w:rsidRPr="00152963">
        <w:rPr>
          <w:rFonts w:eastAsia="Times New Roman"/>
        </w:rPr>
        <w:t xml:space="preserve">Employers employing 100 or more employees must create a guide for overtime pay codes and the employer’s </w:t>
      </w:r>
      <w:proofErr w:type="gramStart"/>
      <w:r w:rsidRPr="00152963">
        <w:rPr>
          <w:rFonts w:eastAsia="Times New Roman"/>
        </w:rPr>
        <w:t>most commonly used</w:t>
      </w:r>
      <w:proofErr w:type="gramEnd"/>
      <w:r w:rsidRPr="00152963">
        <w:rPr>
          <w:rFonts w:eastAsia="Times New Roman"/>
        </w:rPr>
        <w:t xml:space="preserve"> pay differentials, which may include:</w:t>
      </w:r>
    </w:p>
    <w:p w14:paraId="60CDE11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Shift differentials;</w:t>
      </w:r>
    </w:p>
    <w:p w14:paraId="5540C87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On-call pay;</w:t>
      </w:r>
    </w:p>
    <w:p w14:paraId="31570493"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 xml:space="preserve">Hazard </w:t>
      </w:r>
      <w:proofErr w:type="gramStart"/>
      <w:r w:rsidRPr="00152963">
        <w:rPr>
          <w:rFonts w:eastAsia="Times New Roman"/>
        </w:rPr>
        <w:t>pay</w:t>
      </w:r>
      <w:proofErr w:type="gramEnd"/>
      <w:r w:rsidRPr="00152963">
        <w:rPr>
          <w:rFonts w:eastAsia="Times New Roman"/>
        </w:rPr>
        <w:t>;</w:t>
      </w:r>
    </w:p>
    <w:p w14:paraId="72574D99"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Call-back pay;</w:t>
      </w:r>
    </w:p>
    <w:p w14:paraId="1A48CA6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Holiday pay;</w:t>
      </w:r>
    </w:p>
    <w:p w14:paraId="75890FB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Weekend pay; or</w:t>
      </w:r>
    </w:p>
    <w:p w14:paraId="262C6121"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Geographical pay differentials.</w:t>
      </w:r>
    </w:p>
    <w:p w14:paraId="0F9708D5" w14:textId="77777777" w:rsidR="00C6528C" w:rsidRPr="00152963" w:rsidRDefault="00C6528C" w:rsidP="00C6528C">
      <w:pPr>
        <w:rPr>
          <w:rFonts w:eastAsia="Times New Roman"/>
        </w:rPr>
      </w:pPr>
      <w:r w:rsidRPr="00152963">
        <w:rPr>
          <w:rFonts w:eastAsia="Times New Roman"/>
        </w:rPr>
        <w:t xml:space="preserve">If applicable, each guide must include at least 10 pay codes. Employers must post the guides on their website in English, Spanish and the other most common languages spoken by their employees. Employers must include the contact information of a designated office or individual who handles employee disputes regarding calculations of hours and pay differentials. Employers are required to update their guides each time they add a new overtime pay code or pay differential. The law does not require employers to establish and maintain a website if they do not currently maintain one or establish new pay codes. </w:t>
      </w:r>
    </w:p>
    <w:p w14:paraId="303A7EB0" w14:textId="77777777" w:rsidR="00C6528C" w:rsidRPr="00152963" w:rsidRDefault="00C6528C" w:rsidP="00C6528C">
      <w:pPr>
        <w:rPr>
          <w:rFonts w:eastAsia="Times New Roman"/>
        </w:rPr>
      </w:pPr>
      <w:r w:rsidRPr="00152963">
        <w:rPr>
          <w:rFonts w:eastAsia="Times New Roman"/>
        </w:rPr>
        <w:t xml:space="preserve">Employers must provide their employees with website addresses for their guides upon hire. Employers may comply with this requirement by providing a written copy of such guides to an employee upon hire in English and the employee’s primary language. In addition, employers must provide the website address to such guides on each record of hours provided to employees. </w:t>
      </w:r>
    </w:p>
    <w:p w14:paraId="4F1AFF54" w14:textId="77777777" w:rsidR="00C6528C" w:rsidRPr="00CB21AF" w:rsidRDefault="00C6528C" w:rsidP="00C6528C">
      <w:pPr>
        <w:rPr>
          <w:rFonts w:eastAsia="Times New Roman"/>
        </w:rPr>
      </w:pPr>
      <w:r w:rsidRPr="00152963">
        <w:rPr>
          <w:rFonts w:eastAsia="Times New Roman"/>
        </w:rPr>
        <w:t>Employers may use a third-party payroll service that provides pay code guides to comply with the law’s overtime notice requirements.</w:t>
      </w:r>
    </w:p>
    <w:p w14:paraId="59C207BD" w14:textId="77777777" w:rsidR="00C6528C" w:rsidRDefault="00C6528C" w:rsidP="00C6528C">
      <w:pPr>
        <w:rPr>
          <w:b/>
          <w:bCs/>
          <w:caps/>
          <w:noProof/>
          <w:color w:val="0E425C"/>
          <w:sz w:val="26"/>
          <w:szCs w:val="26"/>
        </w:rPr>
      </w:pPr>
      <w:r w:rsidRPr="002D25F1">
        <w:rPr>
          <w:b/>
          <w:bCs/>
          <w:caps/>
          <w:color w:val="0070C0"/>
          <w:sz w:val="26"/>
          <w:szCs w:val="26"/>
        </w:rPr>
        <w:t xml:space="preserve">New! </w:t>
      </w:r>
      <w:r w:rsidRPr="004E55DE">
        <w:rPr>
          <w:b/>
          <w:bCs/>
          <w:caps/>
          <w:noProof/>
          <w:color w:val="0E425C"/>
          <w:sz w:val="26"/>
          <w:szCs w:val="26"/>
        </w:rPr>
        <w:t>State Expan</w:t>
      </w:r>
      <w:r>
        <w:rPr>
          <w:b/>
          <w:bCs/>
          <w:caps/>
          <w:noProof/>
          <w:color w:val="0E425C"/>
          <w:sz w:val="26"/>
          <w:szCs w:val="26"/>
        </w:rPr>
        <w:t>D</w:t>
      </w:r>
      <w:r w:rsidRPr="004E55DE">
        <w:rPr>
          <w:b/>
          <w:bCs/>
          <w:caps/>
          <w:noProof/>
          <w:color w:val="0E425C"/>
          <w:sz w:val="26"/>
          <w:szCs w:val="26"/>
        </w:rPr>
        <w:t xml:space="preserve">s “Stay or Pay” Agreement Prohibition Effective </w:t>
      </w:r>
      <w:r w:rsidRPr="004E55DE">
        <w:rPr>
          <w:b/>
          <w:bCs/>
          <w:caps/>
          <w:color w:val="0070C0"/>
          <w:sz w:val="26"/>
          <w:szCs w:val="26"/>
        </w:rPr>
        <w:t>October 1, 2026</w:t>
      </w:r>
    </w:p>
    <w:p w14:paraId="03AFCFC8" w14:textId="77777777" w:rsidR="00C6528C" w:rsidRDefault="00C6528C" w:rsidP="00C6528C">
      <w:pPr>
        <w:rPr>
          <w:rFonts w:eastAsia="Times New Roman"/>
        </w:rPr>
      </w:pPr>
      <w:r>
        <w:rPr>
          <w:rFonts w:eastAsia="Times New Roman"/>
        </w:rPr>
        <w:t xml:space="preserve">State </w:t>
      </w:r>
      <w:r w:rsidRPr="00FA3DF5">
        <w:rPr>
          <w:rFonts w:eastAsia="Times New Roman"/>
        </w:rPr>
        <w:t xml:space="preserve">law prohibits employers from requiring, as a condition of employment, that employees agree to repay money if they leave employment before a specified period. </w:t>
      </w:r>
    </w:p>
    <w:p w14:paraId="0AC2D146" w14:textId="77777777" w:rsidR="00C6528C" w:rsidRDefault="00C6528C" w:rsidP="00C6528C">
      <w:pPr>
        <w:rPr>
          <w:rFonts w:eastAsia="Times New Roman"/>
        </w:rPr>
      </w:pPr>
      <w:r w:rsidRPr="00FA3DF5">
        <w:rPr>
          <w:rFonts w:eastAsia="Times New Roman"/>
        </w:rPr>
        <w:t xml:space="preserve">The law’s definition of prohibited agreements is intentionally broad and includes: </w:t>
      </w:r>
    </w:p>
    <w:p w14:paraId="6EE324F2"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 xml:space="preserve">training repayment agreements; </w:t>
      </w:r>
    </w:p>
    <w:p w14:paraId="1B0D52CD" w14:textId="77777777" w:rsidR="00C6528C" w:rsidRDefault="00C6528C">
      <w:pPr>
        <w:pStyle w:val="ListParagraph"/>
        <w:numPr>
          <w:ilvl w:val="0"/>
          <w:numId w:val="347"/>
        </w:numPr>
        <w:spacing w:after="100" w:line="276" w:lineRule="auto"/>
        <w:rPr>
          <w:rFonts w:eastAsia="Times New Roman"/>
        </w:rPr>
      </w:pPr>
      <w:r w:rsidRPr="00FA3DF5">
        <w:rPr>
          <w:rFonts w:eastAsia="Times New Roman"/>
        </w:rPr>
        <w:t xml:space="preserve">agreements requiring reimbursement for onboarding or certification costs; and </w:t>
      </w:r>
    </w:p>
    <w:p w14:paraId="692E31C0"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lastRenderedPageBreak/>
        <w:t>any arrangement, imposed as a condition of employment</w:t>
      </w:r>
      <w:r>
        <w:rPr>
          <w:rFonts w:eastAsia="Times New Roman"/>
        </w:rPr>
        <w:t>,</w:t>
      </w:r>
      <w:r w:rsidRPr="00FA3DF5">
        <w:rPr>
          <w:rFonts w:eastAsia="Times New Roman"/>
        </w:rPr>
        <w:t xml:space="preserve"> that requires payment upon early separation, regardless of how it is characterized.</w:t>
      </w:r>
    </w:p>
    <w:p w14:paraId="2C378431" w14:textId="77777777" w:rsidR="00C6528C" w:rsidRDefault="00C6528C" w:rsidP="00C6528C">
      <w:pPr>
        <w:rPr>
          <w:rFonts w:eastAsia="Times New Roman"/>
        </w:rPr>
      </w:pPr>
      <w:r w:rsidRPr="00254AF4">
        <w:rPr>
          <w:rFonts w:eastAsia="Times New Roman"/>
        </w:rPr>
        <w:t>Effective </w:t>
      </w:r>
      <w:r>
        <w:rPr>
          <w:rFonts w:eastAsia="Times New Roman"/>
        </w:rPr>
        <w:t xml:space="preserve">as of the start of </w:t>
      </w:r>
      <w:r w:rsidRPr="00254AF4">
        <w:rPr>
          <w:rFonts w:eastAsia="Times New Roman"/>
        </w:rPr>
        <w:t>October</w:t>
      </w:r>
      <w:r>
        <w:rPr>
          <w:rFonts w:eastAsia="Times New Roman"/>
          <w:b/>
          <w:bCs/>
        </w:rPr>
        <w:t>,</w:t>
      </w:r>
      <w:r w:rsidRPr="00254AF4">
        <w:rPr>
          <w:rFonts w:eastAsia="Times New Roman"/>
        </w:rPr>
        <w:t xml:space="preserve"> the amended law will extend the prohibition to all employers, regardless of size; and reinforce that agreements requiring repayment tied to early separation are void as against public policy, subject only to narrow statutory exceptions. </w:t>
      </w:r>
      <w:r>
        <w:rPr>
          <w:rFonts w:eastAsia="Times New Roman"/>
        </w:rPr>
        <w:t>(</w:t>
      </w:r>
      <w:r w:rsidRPr="00254AF4">
        <w:rPr>
          <w:rFonts w:eastAsia="Times New Roman"/>
        </w:rPr>
        <w:t>Previously, the prohibition applied only to employers with 26 or more employees, meaning this change will bring smaller employers squarely within the statute’s scope for the first time.</w:t>
      </w:r>
      <w:r>
        <w:rPr>
          <w:rFonts w:eastAsia="Times New Roman"/>
        </w:rPr>
        <w:t>)</w:t>
      </w:r>
    </w:p>
    <w:p w14:paraId="20D195FE" w14:textId="0F6D43AE" w:rsidR="00C6528C" w:rsidRPr="00C6528C" w:rsidRDefault="00C6528C" w:rsidP="00C6528C">
      <w:pPr>
        <w:rPr>
          <w:rFonts w:eastAsia="Times New Roman"/>
          <w:b/>
          <w:bCs/>
        </w:rPr>
      </w:pPr>
      <w:r w:rsidRPr="00FA3DF5">
        <w:rPr>
          <w:rFonts w:eastAsia="Times New Roman"/>
          <w:b/>
          <w:bCs/>
          <w:highlight w:val="lightGray"/>
        </w:rPr>
        <w:t>Employer Takeaway:</w:t>
      </w:r>
      <w:r>
        <w:rPr>
          <w:rFonts w:eastAsia="Times New Roman"/>
        </w:rPr>
        <w:t xml:space="preserve"> Employers are advised to review and existing Agreements </w:t>
      </w:r>
      <w:r w:rsidRPr="00FA3DF5">
        <w:rPr>
          <w:rFonts w:eastAsia="Times New Roman"/>
        </w:rPr>
        <w:t> (including offer letters, training reimbursement agreements, retention arrangements, and programs involving sign</w:t>
      </w:r>
      <w:r w:rsidRPr="00FA3DF5">
        <w:rPr>
          <w:rFonts w:eastAsia="Times New Roman"/>
        </w:rPr>
        <w:noBreakHyphen/>
        <w:t>on bonuses, relocation assistance, immigration sponsorship, and tuition or education-related assistance)</w:t>
      </w:r>
      <w:r>
        <w:rPr>
          <w:rFonts w:eastAsia="Times New Roman"/>
          <w:b/>
          <w:bCs/>
        </w:rPr>
        <w:t xml:space="preserve"> </w:t>
      </w:r>
      <w:r w:rsidRPr="00FA3DF5">
        <w:rPr>
          <w:rFonts w:eastAsia="Times New Roman"/>
        </w:rPr>
        <w:t xml:space="preserve">for “stay or pay” provisions as these will need to </w:t>
      </w:r>
      <w:r>
        <w:rPr>
          <w:rFonts w:eastAsia="Times New Roman"/>
        </w:rPr>
        <w:t xml:space="preserve">be </w:t>
      </w:r>
      <w:r w:rsidRPr="00FA3DF5">
        <w:rPr>
          <w:rFonts w:eastAsia="Times New Roman"/>
        </w:rPr>
        <w:t>removed</w:t>
      </w:r>
      <w:r>
        <w:rPr>
          <w:rFonts w:eastAsia="Times New Roman"/>
        </w:rPr>
        <w:t xml:space="preserve"> as of the effective date.</w:t>
      </w:r>
    </w:p>
    <w:p w14:paraId="2374026C" w14:textId="77777777" w:rsidR="00C6528C"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ADA Workplace Notice Requirements Effective </w:t>
      </w:r>
      <w:r w:rsidRPr="00B925FB">
        <w:rPr>
          <w:b/>
          <w:bCs/>
          <w:caps/>
          <w:color w:val="0070C0"/>
          <w:sz w:val="26"/>
          <w:szCs w:val="26"/>
        </w:rPr>
        <w:t>October 1, 2026</w:t>
      </w:r>
    </w:p>
    <w:p w14:paraId="348DB836" w14:textId="77777777" w:rsidR="00C6528C" w:rsidRDefault="00C6528C" w:rsidP="00C6528C">
      <w:pPr>
        <w:rPr>
          <w:rFonts w:eastAsia="Times New Roman"/>
        </w:rPr>
      </w:pPr>
      <w:r w:rsidRPr="00E74C5A">
        <w:rPr>
          <w:rFonts w:eastAsia="Times New Roman"/>
        </w:rPr>
        <w:t xml:space="preserve">Employers </w:t>
      </w:r>
      <w:r>
        <w:rPr>
          <w:rFonts w:eastAsia="Times New Roman"/>
        </w:rPr>
        <w:t xml:space="preserve">will be </w:t>
      </w:r>
      <w:r w:rsidRPr="00E74C5A">
        <w:rPr>
          <w:rFonts w:eastAsia="Times New Roman"/>
        </w:rPr>
        <w:t xml:space="preserve">required to give written notice about an employee’s right to reasonable accommodations in the workplace under the federal Americans with Disabilities Act to new employees at the start of employment, existing employees within 120 days of October 1, 2026, and any employee who notifies the employer of a disability within 10 days of that notification. Alternatively, </w:t>
      </w:r>
      <w:r w:rsidRPr="006F0AE8">
        <w:rPr>
          <w:rFonts w:eastAsia="Times New Roman"/>
          <w:u w:val="single"/>
        </w:rPr>
        <w:t>an employer can comply by displaying a poster created by the Labor Commissioner in a conspicuous place accessible to employees.</w:t>
      </w:r>
      <w:r w:rsidRPr="006F0AE8">
        <w:rPr>
          <w:rFonts w:eastAsia="Times New Roman"/>
        </w:rPr>
        <w:t xml:space="preserve"> Should</w:t>
      </w:r>
      <w:r>
        <w:rPr>
          <w:rFonts w:eastAsia="Times New Roman"/>
        </w:rPr>
        <w:t xml:space="preserve"> the State release a separate and additional ADA  Labor Notice, ETC will alert employers. </w:t>
      </w:r>
    </w:p>
    <w:p w14:paraId="3BE0B454" w14:textId="77777777" w:rsidR="00C6528C" w:rsidRPr="006F0AE8"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State Lactation Accommodation Regulations Effective </w:t>
      </w:r>
      <w:r w:rsidRPr="00B925FB">
        <w:rPr>
          <w:b/>
          <w:bCs/>
          <w:caps/>
          <w:color w:val="0070C0"/>
          <w:sz w:val="26"/>
          <w:szCs w:val="26"/>
        </w:rPr>
        <w:t>October 1, 2026</w:t>
      </w:r>
    </w:p>
    <w:p w14:paraId="3672C3A6" w14:textId="77777777" w:rsidR="00C6528C" w:rsidRPr="006F0AE8" w:rsidRDefault="00C6528C" w:rsidP="00C6528C">
      <w:pPr>
        <w:rPr>
          <w:rFonts w:eastAsia="Times New Roman"/>
        </w:rPr>
      </w:pPr>
      <w:r w:rsidRPr="006F0AE8">
        <w:rPr>
          <w:rFonts w:eastAsia="Times New Roman"/>
        </w:rPr>
        <w:t xml:space="preserve">The law strengthens protections for breastfeeding employees by requiring employers to provide </w:t>
      </w:r>
      <w:r w:rsidRPr="006F0AE8">
        <w:rPr>
          <w:rFonts w:eastAsia="Times New Roman"/>
          <w:u w:val="single"/>
        </w:rPr>
        <w:t>reasonable break times</w:t>
      </w:r>
      <w:r w:rsidRPr="006F0AE8">
        <w:rPr>
          <w:rFonts w:eastAsia="Times New Roman"/>
        </w:rPr>
        <w:t xml:space="preserve"> for an employee to express breast milk or breastfeed at the workplace, in addition to the employee’s scheduled breaks.</w:t>
      </w:r>
      <w:r w:rsidRPr="006F0AE8">
        <w:rPr>
          <w:rFonts w:ascii="Georgia" w:hAnsi="Georgia"/>
          <w:color w:val="292929"/>
          <w:spacing w:val="3"/>
          <w:sz w:val="27"/>
          <w:szCs w:val="27"/>
          <w:shd w:val="clear" w:color="auto" w:fill="FFFFFF"/>
        </w:rPr>
        <w:t xml:space="preserve"> </w:t>
      </w:r>
      <w:r w:rsidRPr="006F0AE8">
        <w:rPr>
          <w:rFonts w:eastAsia="Times New Roman"/>
        </w:rPr>
        <w:t>This represents a shift from the current law, which allows an employee to express milk or breastfeed during meals or break periods. Existing requirements for a private space near the work area with refrigeration and an electrical outlet remain unchanged.</w:t>
      </w:r>
      <w:r>
        <w:rPr>
          <w:rFonts w:eastAsia="Times New Roman"/>
        </w:rPr>
        <w:t xml:space="preserve"> If an updated State Handbook is needed, at present we do not feel an update will be warranted given federal lactation accommodation regulations, ETC will release such for employers.</w:t>
      </w:r>
    </w:p>
    <w:p w14:paraId="6BC87591" w14:textId="77777777" w:rsidR="00C6528C" w:rsidRDefault="00C6528C" w:rsidP="00C6528C">
      <w:pPr>
        <w:rPr>
          <w:b/>
          <w:bCs/>
          <w:caps/>
          <w:color w:val="0070C0"/>
          <w:sz w:val="26"/>
          <w:szCs w:val="26"/>
        </w:rPr>
      </w:pPr>
      <w:r w:rsidRPr="00674308">
        <w:rPr>
          <w:b/>
          <w:bCs/>
          <w:caps/>
          <w:noProof/>
          <w:color w:val="0E425C"/>
          <w:sz w:val="26"/>
          <w:szCs w:val="26"/>
        </w:rPr>
        <w:t xml:space="preserve">Reminder: </w:t>
      </w:r>
      <w:r w:rsidRPr="005E5793">
        <w:rPr>
          <w:b/>
          <w:bCs/>
          <w:caps/>
          <w:noProof/>
          <w:color w:val="0E425C"/>
          <w:sz w:val="26"/>
          <w:szCs w:val="26"/>
        </w:rPr>
        <w:t>State Warehouse Quota Law Eff</w:t>
      </w:r>
      <w:r>
        <w:rPr>
          <w:b/>
          <w:bCs/>
          <w:caps/>
          <w:noProof/>
          <w:color w:val="0E425C"/>
          <w:sz w:val="26"/>
          <w:szCs w:val="26"/>
        </w:rPr>
        <w:t>ective</w:t>
      </w:r>
      <w:r w:rsidRPr="005E5793">
        <w:rPr>
          <w:b/>
          <w:bCs/>
          <w:caps/>
          <w:noProof/>
          <w:color w:val="0E425C"/>
          <w:sz w:val="26"/>
          <w:szCs w:val="26"/>
        </w:rPr>
        <w:t xml:space="preserve"> </w:t>
      </w:r>
      <w:r w:rsidRPr="005E5793">
        <w:rPr>
          <w:b/>
          <w:bCs/>
          <w:caps/>
          <w:color w:val="0070C0"/>
          <w:sz w:val="26"/>
          <w:szCs w:val="26"/>
        </w:rPr>
        <w:t>July 1, 2026</w:t>
      </w:r>
    </w:p>
    <w:p w14:paraId="045339B6" w14:textId="77777777" w:rsidR="00C6528C" w:rsidRDefault="00C6528C" w:rsidP="00C6528C">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r>
        <w:rPr>
          <w:rFonts w:eastAsia="Times New Roman"/>
        </w:rPr>
        <w:t xml:space="preserve">. </w:t>
      </w:r>
      <w:r w:rsidRPr="002F6B18">
        <w:rPr>
          <w:shd w:val="clear" w:color="auto" w:fill="FFFFFF"/>
        </w:rPr>
        <w:t>Impacted employers are urged  to ensure understanding and compliance with this industry-specific compliance obligation.</w:t>
      </w:r>
      <w:r w:rsidRPr="001B1273">
        <w:rPr>
          <w:rFonts w:eastAsia="Times New Roman"/>
        </w:rPr>
        <w:t xml:space="preserve"> </w:t>
      </w:r>
    </w:p>
    <w:p w14:paraId="36FBC22A" w14:textId="77777777" w:rsidR="00C6528C" w:rsidRDefault="00C6528C" w:rsidP="00EB6934">
      <w:pPr>
        <w:jc w:val="center"/>
        <w:rPr>
          <w:b/>
          <w:bCs/>
          <w:caps/>
          <w:noProof/>
          <w:color w:val="0E425C"/>
          <w:sz w:val="26"/>
          <w:szCs w:val="26"/>
        </w:rPr>
      </w:pPr>
    </w:p>
    <w:p w14:paraId="4F71A6A0" w14:textId="6739FF15" w:rsidR="00EB6934" w:rsidRDefault="00EB6934" w:rsidP="00EB6934">
      <w:pPr>
        <w:jc w:val="center"/>
        <w:rPr>
          <w:b/>
          <w:bCs/>
          <w:caps/>
          <w:color w:val="0070C0"/>
          <w:sz w:val="26"/>
          <w:szCs w:val="26"/>
        </w:rPr>
      </w:pPr>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t xml:space="preserve">Impacted employers are urged  to ensure understanding and compliance with this industry-specific compliance obligation. To learn more, access Littler Mendelson’s ASAP online release from March 10, 2026, </w:t>
      </w:r>
      <w:hyperlink r:id="rId629"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630" w:history="1">
        <w:r w:rsidRPr="002F6B18">
          <w:rPr>
            <w:rStyle w:val="Hyperlink"/>
          </w:rPr>
          <w:t>SB 298, Secs. 50-57</w:t>
        </w:r>
      </w:hyperlink>
      <w:r w:rsidRPr="002F6B18">
        <w:t xml:space="preserve"> and </w:t>
      </w:r>
      <w:hyperlink r:id="rId631"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lastRenderedPageBreak/>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proofErr w:type="gramStart"/>
      <w:r w:rsidRPr="00DD7BD1">
        <w:rPr>
          <w:rFonts w:cs="Calibri"/>
          <w:color w:val="auto"/>
          <w:w w:val="110"/>
          <w:szCs w:val="22"/>
        </w:rPr>
        <w:t>leave</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632"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633"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634"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35"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36"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37"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lastRenderedPageBreak/>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xml:space="preserve"> Employers need to set up an account with Delaware </w:t>
            </w:r>
            <w:proofErr w:type="spellStart"/>
            <w:r w:rsidRPr="00DD7BD1">
              <w:rPr>
                <w:rFonts w:ascii="Calibri" w:hAnsi="Calibri" w:cs="Calibri"/>
              </w:rPr>
              <w:t>LaborFirst</w:t>
            </w:r>
            <w:proofErr w:type="spellEnd"/>
            <w:r w:rsidRPr="00DD7BD1">
              <w:rPr>
                <w:rFonts w:ascii="Calibri" w:hAnsi="Calibri" w:cs="Calibri"/>
              </w:rPr>
              <w: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38"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39"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40"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641"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proofErr w:type="gramStart"/>
      <w:r w:rsidRPr="00DD7BD1">
        <w:rPr>
          <w:rFonts w:cs="Calibri"/>
          <w:color w:val="auto"/>
          <w:szCs w:val="22"/>
        </w:rPr>
        <w:t>Of note</w:t>
      </w:r>
      <w:proofErr w:type="gramEnd"/>
      <w:r w:rsidRPr="00DD7BD1">
        <w:rPr>
          <w:rFonts w:cs="Calibri"/>
          <w:color w:val="auto"/>
          <w:szCs w:val="22"/>
        </w:rPr>
        <w:t xml:space="preserv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lastRenderedPageBreak/>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42"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43"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xml:space="preserve">, and applies to all </w:t>
      </w:r>
      <w:proofErr w:type="gramStart"/>
      <w:r w:rsidRPr="00DD7BD1">
        <w:rPr>
          <w:rFonts w:ascii="Calibri" w:hAnsi="Calibri" w:cs="Calibri"/>
        </w:rPr>
        <w:t>nongovernmental</w:t>
      </w:r>
      <w:proofErr w:type="gramEnd"/>
      <w:r w:rsidRPr="00DD7BD1">
        <w:rPr>
          <w:rFonts w:ascii="Calibri" w:hAnsi="Calibri" w:cs="Calibri"/>
        </w:rPr>
        <w:t xml:space="preserve">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644"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645"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46"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lastRenderedPageBreak/>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law addresses both garden leave agreements and noncompete agreements. </w:t>
      </w:r>
      <w:proofErr w:type="gramStart"/>
      <w:r w:rsidRPr="00DD7BD1">
        <w:rPr>
          <w:rFonts w:ascii="Calibri" w:hAnsi="Calibri" w:cs="Calibri"/>
          <w:shd w:val="clear" w:color="auto" w:fill="FFFFFF"/>
        </w:rPr>
        <w:t>With regard to</w:t>
      </w:r>
      <w:proofErr w:type="gramEnd"/>
      <w:r w:rsidRPr="00DD7BD1">
        <w:rPr>
          <w:rFonts w:ascii="Calibri" w:hAnsi="Calibri" w:cs="Calibri"/>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Pr="00DD7BD1" w:rsidRDefault="001C5F42"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52C3A064" w14:textId="77777777" w:rsidR="000E6A4D" w:rsidRPr="00DD7BD1" w:rsidRDefault="000E6A4D" w:rsidP="000E6A4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lastRenderedPageBreak/>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47"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48"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5C66C052" w:rsidR="000F6584" w:rsidRPr="00DD7BD1" w:rsidRDefault="00486FF8" w:rsidP="000F6584">
      <w:pPr>
        <w:pStyle w:val="Bullet"/>
        <w:spacing w:line="240" w:lineRule="auto"/>
        <w:ind w:left="576" w:hanging="288"/>
        <w:rPr>
          <w:rFonts w:cs="Calibri"/>
          <w:color w:val="auto"/>
        </w:rPr>
      </w:pPr>
      <w:proofErr w:type="spellStart"/>
      <w:r>
        <w:rPr>
          <w:rFonts w:cs="Calibri"/>
          <w:color w:val="auto"/>
        </w:rPr>
        <w:t>jerset</w:t>
      </w:r>
      <w:r w:rsidR="000F6584" w:rsidRPr="00DD7BD1">
        <w:rPr>
          <w:rFonts w:cs="Calibri"/>
          <w:color w:val="auto"/>
        </w:rPr>
        <w:t>Receive</w:t>
      </w:r>
      <w:proofErr w:type="spellEnd"/>
      <w:r w:rsidR="000F6584" w:rsidRPr="00DD7BD1">
        <w:rPr>
          <w:rFonts w:cs="Calibri"/>
          <w:color w:val="auto"/>
        </w:rPr>
        <w:t xml:space="preser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w:t>
      </w:r>
      <w:proofErr w:type="gramStart"/>
      <w:r w:rsidRPr="00DD7BD1">
        <w:rPr>
          <w:rFonts w:ascii="Calibri" w:hAnsi="Calibri" w:cs="Calibri"/>
        </w:rPr>
        <w:t>as long as</w:t>
      </w:r>
      <w:proofErr w:type="gramEnd"/>
      <w:r w:rsidRPr="00DD7BD1">
        <w:rPr>
          <w:rFonts w:ascii="Calibri" w:hAnsi="Calibri" w:cs="Calibri"/>
        </w:rPr>
        <w:t xml:space="preserve">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4747F0F6" w14:textId="77777777" w:rsidR="00C6528C" w:rsidRDefault="00C6528C" w:rsidP="00C6528C">
      <w:pPr>
        <w:rPr>
          <w:b/>
          <w:bCs/>
          <w:caps/>
          <w:color w:val="0070C0"/>
          <w:sz w:val="26"/>
          <w:szCs w:val="26"/>
        </w:rPr>
      </w:pPr>
      <w:bookmarkStart w:id="86" w:name="_Hlk213073419"/>
      <w:bookmarkStart w:id="87" w:name="_Hlk205277861"/>
      <w:r w:rsidRPr="004B7BC8">
        <w:rPr>
          <w:b/>
          <w:bCs/>
          <w:caps/>
          <w:color w:val="0070C0"/>
          <w:sz w:val="26"/>
          <w:szCs w:val="26"/>
        </w:rPr>
        <w:t xml:space="preserve">New! </w:t>
      </w:r>
      <w:r w:rsidRPr="00652DB1">
        <w:rPr>
          <w:b/>
          <w:bCs/>
          <w:caps/>
          <w:noProof/>
          <w:color w:val="0E425C"/>
          <w:sz w:val="26"/>
          <w:szCs w:val="26"/>
          <w:u w:val="single"/>
        </w:rPr>
        <w:t>Chicago</w:t>
      </w:r>
      <w:r w:rsidRPr="004B7BC8">
        <w:rPr>
          <w:b/>
          <w:bCs/>
          <w:caps/>
          <w:noProof/>
          <w:color w:val="0E425C"/>
          <w:sz w:val="26"/>
          <w:szCs w:val="26"/>
        </w:rPr>
        <w:t xml:space="preserve"> Refines Paid Leave Rules Effective </w:t>
      </w:r>
      <w:r w:rsidRPr="004B7BC8">
        <w:rPr>
          <w:b/>
          <w:bCs/>
          <w:caps/>
          <w:color w:val="0070C0"/>
          <w:sz w:val="26"/>
          <w:szCs w:val="26"/>
        </w:rPr>
        <w:t>June 1, 2026</w:t>
      </w:r>
    </w:p>
    <w:p w14:paraId="2DF3DB38" w14:textId="77777777" w:rsidR="00C6528C" w:rsidRDefault="00C6528C" w:rsidP="00C6528C">
      <w:pPr>
        <w:rPr>
          <w:rFonts w:eastAsia="Times New Roman"/>
        </w:rPr>
      </w:pPr>
      <w:r w:rsidRPr="006A70D0">
        <w:rPr>
          <w:rFonts w:eastAsia="Times New Roman"/>
        </w:rPr>
        <w:t>The City of Chicago has finalized </w:t>
      </w:r>
      <w:hyperlink r:id="rId649" w:tgtFrame="_blank" w:history="1">
        <w:r w:rsidRPr="006646FE">
          <w:rPr>
            <w:rStyle w:val="Hyperlink"/>
          </w:rPr>
          <w:t>revised rules</w:t>
        </w:r>
      </w:hyperlink>
      <w:r w:rsidRPr="006A70D0">
        <w:rPr>
          <w:rFonts w:eastAsia="Times New Roman"/>
        </w:rPr>
        <w:t xml:space="preserve"> implementing its Paid Leave and Paid Sick and Safe Leave </w:t>
      </w:r>
      <w:hyperlink r:id="rId650" w:history="1">
        <w:r w:rsidRPr="004B7BC8">
          <w:rPr>
            <w:rStyle w:val="Hyperlink"/>
            <w:rFonts w:eastAsia="Times New Roman"/>
          </w:rPr>
          <w:t>Ordinance</w:t>
        </w:r>
      </w:hyperlink>
      <w:r w:rsidRPr="006A70D0">
        <w:rPr>
          <w:rFonts w:eastAsia="Times New Roman"/>
        </w:rPr>
        <w:t>, with an effective date of June 1, 2026. Although the rules do not fundamentally alter the ordinance’s structure, they provide important clarifications regarding employer liability and employee use of leave.</w:t>
      </w:r>
    </w:p>
    <w:p w14:paraId="7F2DC29D" w14:textId="77777777" w:rsidR="00C6528C" w:rsidRPr="00CA7C66" w:rsidRDefault="00C6528C">
      <w:pPr>
        <w:numPr>
          <w:ilvl w:val="0"/>
          <w:numId w:val="349"/>
        </w:numPr>
        <w:spacing w:after="100" w:line="276" w:lineRule="auto"/>
        <w:rPr>
          <w:rFonts w:eastAsia="Times New Roman"/>
        </w:rPr>
      </w:pPr>
      <w:r w:rsidRPr="006A70D0">
        <w:rPr>
          <w:rFonts w:eastAsia="Times New Roman"/>
        </w:rPr>
        <w:t>The rules primarily clarify existing requirements and expectations, including permissible use in childcare disruption scenarios, and employer authority to address patterned misuse, while introducing explicit standards for joint</w:t>
      </w:r>
      <w:r w:rsidRPr="006A70D0">
        <w:rPr>
          <w:rFonts w:eastAsia="Times New Roman"/>
        </w:rPr>
        <w:noBreakHyphen/>
        <w:t>employer and successor liability and reaffirming that compliant combined PTO policies remain permissible.</w:t>
      </w:r>
    </w:p>
    <w:p w14:paraId="199007FC" w14:textId="77777777" w:rsidR="00C6528C" w:rsidRDefault="00C6528C">
      <w:pPr>
        <w:pStyle w:val="ListParagraph"/>
        <w:numPr>
          <w:ilvl w:val="0"/>
          <w:numId w:val="350"/>
        </w:numPr>
        <w:spacing w:after="100" w:line="276" w:lineRule="auto"/>
        <w:rPr>
          <w:rFonts w:eastAsia="Times New Roman"/>
        </w:rPr>
      </w:pPr>
      <w:r>
        <w:rPr>
          <w:rFonts w:eastAsia="Times New Roman"/>
        </w:rPr>
        <w:t>T</w:t>
      </w:r>
      <w:r w:rsidRPr="006A70D0">
        <w:rPr>
          <w:rFonts w:eastAsia="Times New Roman"/>
        </w:rPr>
        <w:t xml:space="preserve">he revisions </w:t>
      </w:r>
      <w:r>
        <w:rPr>
          <w:rFonts w:eastAsia="Times New Roman"/>
        </w:rPr>
        <w:t xml:space="preserve">also </w:t>
      </w:r>
      <w:r w:rsidRPr="006A70D0">
        <w:rPr>
          <w:rFonts w:eastAsia="Times New Roman"/>
        </w:rPr>
        <w:t>introduce explicit compliance expectations, particularly for organizations utilizing staffing arrangements, operating multiple worksites, or maintaining unified PTO policies.</w:t>
      </w:r>
    </w:p>
    <w:p w14:paraId="458F0745" w14:textId="77777777" w:rsidR="00C6528C" w:rsidRDefault="00C6528C">
      <w:pPr>
        <w:pStyle w:val="ListParagraph"/>
        <w:numPr>
          <w:ilvl w:val="0"/>
          <w:numId w:val="350"/>
        </w:numPr>
        <w:spacing w:after="100" w:line="276" w:lineRule="auto"/>
        <w:rPr>
          <w:rFonts w:eastAsia="Times New Roman"/>
        </w:rPr>
      </w:pPr>
      <w:r w:rsidRPr="006A70D0">
        <w:rPr>
          <w:rFonts w:eastAsia="Times New Roman"/>
        </w:rPr>
        <w:t>The ordinance allows use of paid sick and safe leave (“paid sick leave”) when an employee needs to care for a family member whose school, class, or “place of care” has been “closed.” The rules clarify that a “place of care” can include informal childcare arrangements, such as babysitters, family members, or friends who provide care while the employee is working, and that a “closure” can include situations in which the childcare provider is unexpectedly unavailable.</w:t>
      </w:r>
    </w:p>
    <w:p w14:paraId="1B16A8CD" w14:textId="77777777" w:rsidR="00C6528C" w:rsidRDefault="00C6528C" w:rsidP="00C6528C">
      <w:pPr>
        <w:rPr>
          <w:rFonts w:eastAsia="Times New Roman"/>
        </w:rPr>
      </w:pPr>
      <w:r>
        <w:rPr>
          <w:rFonts w:eastAsia="Times New Roman"/>
        </w:rPr>
        <w:t xml:space="preserve">Again, the </w:t>
      </w:r>
      <w:r w:rsidRPr="006A70D0">
        <w:rPr>
          <w:rFonts w:eastAsia="Times New Roman"/>
        </w:rPr>
        <w:t>revised rules largely reinforce existing compliance frameworks but provide additional clarity in areas that have historically created uncertainty for Chicago employers.</w:t>
      </w:r>
      <w:r>
        <w:rPr>
          <w:rFonts w:eastAsia="Times New Roman"/>
        </w:rPr>
        <w:t xml:space="preserve"> Additional details can be found in the hyperlinked “revised rules” located in the opening sentence and is issued by the City of Chicago.</w:t>
      </w:r>
    </w:p>
    <w:p w14:paraId="4F5685EE" w14:textId="77777777"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Pr>
          <w:b/>
          <w:bCs/>
          <w:caps/>
          <w:noProof/>
          <w:color w:val="0E425C"/>
          <w:sz w:val="26"/>
          <w:szCs w:val="26"/>
        </w:rPr>
        <w:t xml:space="preserve"> Amends Fair Workweek Rules</w:t>
      </w:r>
      <w:r w:rsidRPr="004B7BC8">
        <w:rPr>
          <w:b/>
          <w:bCs/>
          <w:caps/>
          <w:noProof/>
          <w:color w:val="0E425C"/>
          <w:sz w:val="26"/>
          <w:szCs w:val="26"/>
        </w:rPr>
        <w:t xml:space="preserve"> Effective </w:t>
      </w:r>
      <w:r w:rsidRPr="004B7BC8">
        <w:rPr>
          <w:b/>
          <w:bCs/>
          <w:caps/>
          <w:color w:val="0070C0"/>
          <w:sz w:val="26"/>
          <w:szCs w:val="26"/>
        </w:rPr>
        <w:t>June 1, 2026</w:t>
      </w:r>
    </w:p>
    <w:p w14:paraId="455CE3E9" w14:textId="77777777" w:rsidR="00C6528C" w:rsidRPr="006646FE" w:rsidRDefault="00C6528C" w:rsidP="00C6528C">
      <w:pPr>
        <w:rPr>
          <w:rFonts w:eastAsia="Times New Roman"/>
        </w:rPr>
      </w:pPr>
      <w:r w:rsidRPr="006646FE">
        <w:rPr>
          <w:rFonts w:eastAsia="Times New Roman"/>
        </w:rPr>
        <w:t>On May 18, 2026, the Chicago Commissioner of Business Affairs and Consumer Protection published extensive amendments to the rules implementing the Chicago Fair Workweek Ordinance (Chapter 6-110). The </w:t>
      </w:r>
      <w:hyperlink r:id="rId651" w:tgtFrame="_blank" w:history="1">
        <w:r w:rsidRPr="006646FE">
          <w:rPr>
            <w:rStyle w:val="Hyperlink"/>
          </w:rPr>
          <w:t>new rules</w:t>
        </w:r>
      </w:hyperlink>
      <w:r w:rsidRPr="006646FE">
        <w:rPr>
          <w:rStyle w:val="Hyperlink"/>
        </w:rPr>
        <w:t> </w:t>
      </w:r>
      <w:r w:rsidRPr="006646FE">
        <w:rPr>
          <w:rFonts w:eastAsia="Times New Roman"/>
        </w:rPr>
        <w:t>become effective June 1, 2026. Employers in covered industries must review and update their policies to ensure compliance.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16"/>
        <w:gridCol w:w="9074"/>
      </w:tblGrid>
      <w:tr w:rsidR="00C6528C" w:rsidRPr="006646FE" w14:paraId="2539A5A5"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7A0436E" w14:textId="77777777" w:rsidR="00C6528C" w:rsidRPr="006646FE" w:rsidRDefault="00C6528C" w:rsidP="00DE2847">
            <w:pPr>
              <w:rPr>
                <w:rFonts w:eastAsia="Times New Roman"/>
                <w:b/>
                <w:bCs/>
              </w:rPr>
            </w:pPr>
            <w:r w:rsidRPr="006646FE">
              <w:rPr>
                <w:rFonts w:eastAsia="Times New Roman"/>
                <w:b/>
                <w:bCs/>
              </w:rPr>
              <w:t>Change Area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A478802" w14:textId="77777777" w:rsidR="00C6528C" w:rsidRPr="006646FE" w:rsidRDefault="00C6528C" w:rsidP="00DE2847">
            <w:pPr>
              <w:rPr>
                <w:rFonts w:eastAsia="Times New Roman"/>
                <w:b/>
                <w:bCs/>
              </w:rPr>
            </w:pPr>
            <w:r w:rsidRPr="006646FE">
              <w:rPr>
                <w:rFonts w:eastAsia="Times New Roman"/>
                <w:b/>
                <w:bCs/>
              </w:rPr>
              <w:t>Summary of Amendment</w:t>
            </w:r>
          </w:p>
        </w:tc>
      </w:tr>
      <w:tr w:rsidR="00C6528C" w:rsidRPr="006646FE" w14:paraId="3B4834C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F947A97" w14:textId="77777777" w:rsidR="00C6528C" w:rsidRPr="006646FE" w:rsidRDefault="00C6528C" w:rsidP="00DE2847">
            <w:pPr>
              <w:rPr>
                <w:rFonts w:eastAsia="Times New Roman"/>
              </w:rPr>
            </w:pPr>
            <w:r w:rsidRPr="006646FE">
              <w:rPr>
                <w:rFonts w:eastAsia="Times New Roman"/>
              </w:rPr>
              <w:lastRenderedPageBreak/>
              <w:t>Expanded Definitions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E2FCFEA" w14:textId="77777777" w:rsidR="00C6528C" w:rsidRPr="006646FE" w:rsidRDefault="00C6528C" w:rsidP="00DE2847">
            <w:pPr>
              <w:rPr>
                <w:rFonts w:eastAsia="Times New Roman"/>
              </w:rPr>
            </w:pPr>
            <w:r w:rsidRPr="006646FE">
              <w:rPr>
                <w:rFonts w:eastAsia="Times New Roman"/>
              </w:rPr>
              <w:t>Adds and clarifies terms, including “Leave of Absence,” “On-Call Shift,” “Salary,” and “Week.”</w:t>
            </w:r>
          </w:p>
        </w:tc>
      </w:tr>
      <w:tr w:rsidR="00C6528C" w:rsidRPr="006646FE" w14:paraId="7B40A0C6"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C1D7801" w14:textId="77777777" w:rsidR="00C6528C" w:rsidRPr="006646FE" w:rsidRDefault="00C6528C" w:rsidP="00DE2847">
            <w:pPr>
              <w:rPr>
                <w:rFonts w:eastAsia="Times New Roman"/>
              </w:rPr>
            </w:pPr>
            <w:r w:rsidRPr="006646FE">
              <w:rPr>
                <w:rFonts w:eastAsia="Times New Roman"/>
              </w:rPr>
              <w:t>Employer Size Calculations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191A3AA" w14:textId="77777777" w:rsidR="00C6528C" w:rsidRPr="006646FE" w:rsidRDefault="00C6528C" w:rsidP="00DE2847">
            <w:pPr>
              <w:rPr>
                <w:rFonts w:eastAsia="Times New Roman"/>
              </w:rPr>
            </w:pPr>
            <w:r w:rsidRPr="006646FE">
              <w:rPr>
                <w:rFonts w:eastAsia="Times New Roman"/>
              </w:rPr>
              <w:t>Employee counts are based on global headcount; fractional numbers are rounded down.</w:t>
            </w:r>
          </w:p>
        </w:tc>
      </w:tr>
      <w:tr w:rsidR="00C6528C" w:rsidRPr="006646FE" w14:paraId="51587E7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964BB0C" w14:textId="77777777" w:rsidR="00C6528C" w:rsidRPr="006646FE" w:rsidRDefault="00C6528C" w:rsidP="00DE2847">
            <w:pPr>
              <w:rPr>
                <w:rFonts w:eastAsia="Times New Roman"/>
              </w:rPr>
            </w:pPr>
            <w:r w:rsidRPr="006646FE">
              <w:rPr>
                <w:rFonts w:eastAsia="Times New Roman"/>
              </w:rPr>
              <w:t>Initial Work Schedule Estimates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868A396" w14:textId="77777777" w:rsidR="00C6528C" w:rsidRPr="006646FE" w:rsidRDefault="00C6528C" w:rsidP="00DE2847">
            <w:pPr>
              <w:rPr>
                <w:rFonts w:eastAsia="Times New Roman"/>
              </w:rPr>
            </w:pPr>
            <w:r w:rsidRPr="006646FE">
              <w:rPr>
                <w:rFonts w:eastAsia="Times New Roman"/>
              </w:rPr>
              <w:t>On-call shifts must be included; estimates must be provided at hire with supporting data and clear examples.</w:t>
            </w:r>
          </w:p>
        </w:tc>
      </w:tr>
      <w:tr w:rsidR="00C6528C" w:rsidRPr="006646FE" w14:paraId="358B796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AF7A3CB" w14:textId="77777777" w:rsidR="00C6528C" w:rsidRPr="006646FE" w:rsidRDefault="00C6528C" w:rsidP="00DE2847">
            <w:pPr>
              <w:rPr>
                <w:rFonts w:eastAsia="Times New Roman"/>
              </w:rPr>
            </w:pPr>
            <w:r w:rsidRPr="006646FE">
              <w:rPr>
                <w:rFonts w:eastAsia="Times New Roman"/>
              </w:rPr>
              <w:t>Advance Notice of Schedule</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9538E6C" w14:textId="77777777" w:rsidR="00C6528C" w:rsidRPr="006646FE" w:rsidRDefault="00C6528C" w:rsidP="00DE2847">
            <w:pPr>
              <w:rPr>
                <w:rFonts w:eastAsia="Times New Roman"/>
              </w:rPr>
            </w:pPr>
            <w:r w:rsidRPr="006646FE">
              <w:rPr>
                <w:rFonts w:eastAsia="Times New Roman"/>
              </w:rPr>
              <w:t>Schedules must be time-stamped and posted at least 14 days in advance, listing all Covered Employees at the location.</w:t>
            </w:r>
          </w:p>
        </w:tc>
      </w:tr>
      <w:tr w:rsidR="00C6528C" w:rsidRPr="006646FE" w14:paraId="7BE598FA"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2BC8EA0" w14:textId="77777777" w:rsidR="00C6528C" w:rsidRPr="006646FE" w:rsidRDefault="00C6528C" w:rsidP="00DE2847">
            <w:pPr>
              <w:rPr>
                <w:rFonts w:eastAsia="Times New Roman"/>
              </w:rPr>
            </w:pPr>
            <w:r w:rsidRPr="006646FE">
              <w:rPr>
                <w:rFonts w:eastAsia="Times New Roman"/>
              </w:rPr>
              <w:t>Predictability Pay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6B86ACA" w14:textId="77777777" w:rsidR="00C6528C" w:rsidRPr="006646FE" w:rsidRDefault="00C6528C" w:rsidP="00DE2847">
            <w:pPr>
              <w:rPr>
                <w:rFonts w:eastAsia="Times New Roman"/>
              </w:rPr>
            </w:pPr>
            <w:r w:rsidRPr="006646FE">
              <w:rPr>
                <w:rFonts w:eastAsia="Times New Roman"/>
              </w:rPr>
              <w:t>Owed for any employer-imposed schedule change over 15 minutes; an exception requires written, time-stamped employee consent.</w:t>
            </w:r>
          </w:p>
        </w:tc>
      </w:tr>
      <w:tr w:rsidR="00C6528C" w:rsidRPr="006646FE" w14:paraId="4ACE7369"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322AA79B" w14:textId="77777777" w:rsidR="00C6528C" w:rsidRPr="006646FE" w:rsidRDefault="00C6528C" w:rsidP="00DE2847">
            <w:pPr>
              <w:rPr>
                <w:rFonts w:eastAsia="Times New Roman"/>
              </w:rPr>
            </w:pPr>
            <w:r w:rsidRPr="006646FE">
              <w:rPr>
                <w:rFonts w:eastAsia="Times New Roman"/>
              </w:rPr>
              <w:t>Voluntary Schedule Changes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6CB7A8" w14:textId="77777777" w:rsidR="00C6528C" w:rsidRPr="006646FE" w:rsidRDefault="00C6528C" w:rsidP="00DE2847">
            <w:pPr>
              <w:rPr>
                <w:rFonts w:eastAsia="Times New Roman"/>
              </w:rPr>
            </w:pPr>
            <w:r w:rsidRPr="006646FE">
              <w:rPr>
                <w:rFonts w:eastAsia="Times New Roman"/>
              </w:rPr>
              <w:t>Predictability Pay not required for employee-initiated changes (including all forms of leave).</w:t>
            </w:r>
          </w:p>
        </w:tc>
      </w:tr>
      <w:tr w:rsidR="00C6528C" w:rsidRPr="006646FE" w14:paraId="23F085D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D2E52A4" w14:textId="77777777" w:rsidR="00C6528C" w:rsidRPr="006646FE" w:rsidRDefault="00C6528C" w:rsidP="00DE2847">
            <w:pPr>
              <w:rPr>
                <w:rFonts w:eastAsia="Times New Roman"/>
              </w:rPr>
            </w:pPr>
            <w:r w:rsidRPr="006646FE">
              <w:rPr>
                <w:rFonts w:eastAsia="Times New Roman"/>
              </w:rPr>
              <w:t>Offer of Additional Hours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5255311" w14:textId="77777777" w:rsidR="00C6528C" w:rsidRPr="006646FE" w:rsidRDefault="00C6528C" w:rsidP="00DE2847">
            <w:pPr>
              <w:rPr>
                <w:rFonts w:eastAsia="Times New Roman"/>
              </w:rPr>
            </w:pPr>
            <w:r w:rsidRPr="006646FE">
              <w:rPr>
                <w:rFonts w:eastAsia="Times New Roman"/>
              </w:rPr>
              <w:t>Covered Employees must get priority for extra hours; good faith assessment of qualifications is required.</w:t>
            </w:r>
          </w:p>
        </w:tc>
      </w:tr>
      <w:tr w:rsidR="00C6528C" w:rsidRPr="006646FE" w14:paraId="25B9093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D4AB08A" w14:textId="77777777" w:rsidR="00C6528C" w:rsidRPr="006646FE" w:rsidRDefault="00C6528C" w:rsidP="00DE2847">
            <w:pPr>
              <w:rPr>
                <w:rFonts w:eastAsia="Times New Roman"/>
              </w:rPr>
            </w:pPr>
            <w:r w:rsidRPr="006646FE">
              <w:rPr>
                <w:rFonts w:eastAsia="Times New Roman"/>
              </w:rPr>
              <w:t>Right to Rest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5638384" w14:textId="77777777" w:rsidR="00C6528C" w:rsidRPr="006646FE" w:rsidRDefault="00C6528C" w:rsidP="00DE2847">
            <w:pPr>
              <w:rPr>
                <w:rFonts w:eastAsia="Times New Roman"/>
              </w:rPr>
            </w:pPr>
            <w:r w:rsidRPr="006646FE">
              <w:rPr>
                <w:rFonts w:eastAsia="Times New Roman"/>
              </w:rPr>
              <w:t>Covered Employees may consent in writing to shifts with less than 10 hours’ rest and must be paid at least 1.25x their regular rate.</w:t>
            </w:r>
          </w:p>
        </w:tc>
      </w:tr>
      <w:tr w:rsidR="00C6528C" w:rsidRPr="006646FE" w14:paraId="6C2FFECE"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6A3478A" w14:textId="77777777" w:rsidR="00C6528C" w:rsidRPr="006646FE" w:rsidRDefault="00C6528C" w:rsidP="00DE2847">
            <w:pPr>
              <w:rPr>
                <w:rFonts w:eastAsia="Times New Roman"/>
              </w:rPr>
            </w:pPr>
            <w:r w:rsidRPr="006646FE">
              <w:rPr>
                <w:rFonts w:eastAsia="Times New Roman"/>
              </w:rPr>
              <w:t>Required Postings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0FC5AB2" w14:textId="77777777" w:rsidR="00C6528C" w:rsidRPr="006646FE" w:rsidRDefault="00C6528C" w:rsidP="00DE2847">
            <w:pPr>
              <w:rPr>
                <w:rFonts w:eastAsia="Times New Roman"/>
              </w:rPr>
            </w:pPr>
            <w:r w:rsidRPr="006646FE">
              <w:rPr>
                <w:rFonts w:eastAsia="Times New Roman"/>
              </w:rPr>
              <w:t>Specifies required posting locations, including bulletin boards, breakrooms, monitors, and swipe-in stations.</w:t>
            </w:r>
          </w:p>
        </w:tc>
      </w:tr>
      <w:tr w:rsidR="00C6528C" w:rsidRPr="006646FE" w14:paraId="53C78E1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84F221F" w14:textId="77777777" w:rsidR="00C6528C" w:rsidRPr="006646FE" w:rsidRDefault="00C6528C" w:rsidP="00DE2847">
            <w:pPr>
              <w:rPr>
                <w:rFonts w:eastAsia="Times New Roman"/>
              </w:rPr>
            </w:pPr>
            <w:r w:rsidRPr="006646FE">
              <w:rPr>
                <w:rFonts w:eastAsia="Times New Roman"/>
              </w:rPr>
              <w:t>Record Retention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EDCB2E3" w14:textId="77777777" w:rsidR="00C6528C" w:rsidRPr="006646FE" w:rsidRDefault="00C6528C" w:rsidP="00DE2847">
            <w:pPr>
              <w:rPr>
                <w:rFonts w:eastAsia="Times New Roman"/>
              </w:rPr>
            </w:pPr>
            <w:r w:rsidRPr="006646FE">
              <w:rPr>
                <w:rFonts w:eastAsia="Times New Roman"/>
              </w:rPr>
              <w:t>Employers must retain records of compliance, especially for Right to Rest and schedule changes.</w:t>
            </w:r>
          </w:p>
        </w:tc>
      </w:tr>
      <w:tr w:rsidR="00C6528C" w:rsidRPr="006646FE" w14:paraId="59CDF4BC"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A2400D" w14:textId="77777777" w:rsidR="00C6528C" w:rsidRPr="006646FE" w:rsidRDefault="00C6528C" w:rsidP="00DE2847">
            <w:pPr>
              <w:rPr>
                <w:rFonts w:eastAsia="Times New Roman"/>
              </w:rPr>
            </w:pPr>
            <w:r w:rsidRPr="006646FE">
              <w:rPr>
                <w:rFonts w:eastAsia="Times New Roman"/>
              </w:rPr>
              <w:t>Severability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08001B2" w14:textId="77777777" w:rsidR="00C6528C" w:rsidRPr="006646FE" w:rsidRDefault="00C6528C" w:rsidP="00DE2847">
            <w:pPr>
              <w:rPr>
                <w:rFonts w:eastAsia="Times New Roman"/>
              </w:rPr>
            </w:pPr>
            <w:r w:rsidRPr="006646FE">
              <w:rPr>
                <w:rFonts w:eastAsia="Times New Roman"/>
              </w:rPr>
              <w:t>New rule: Each rule stands alone; invalidation of one does not affect the others.</w:t>
            </w:r>
          </w:p>
        </w:tc>
      </w:tr>
      <w:tr w:rsidR="00C6528C" w:rsidRPr="006646FE" w14:paraId="76D283C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D32BFCA" w14:textId="77777777" w:rsidR="00C6528C" w:rsidRPr="006646FE" w:rsidRDefault="00C6528C" w:rsidP="00DE2847">
            <w:pPr>
              <w:rPr>
                <w:rFonts w:eastAsia="Times New Roman"/>
              </w:rPr>
            </w:pPr>
            <w:r w:rsidRPr="006646FE">
              <w:rPr>
                <w:rFonts w:eastAsia="Times New Roman"/>
              </w:rPr>
              <w:t>Complaints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EF48D03" w14:textId="77777777" w:rsidR="00C6528C" w:rsidRPr="006646FE" w:rsidRDefault="00C6528C" w:rsidP="00DE2847">
            <w:pPr>
              <w:rPr>
                <w:rFonts w:eastAsia="Times New Roman"/>
              </w:rPr>
            </w:pPr>
            <w:r w:rsidRPr="006646FE">
              <w:rPr>
                <w:rFonts w:eastAsia="Times New Roman"/>
              </w:rPr>
              <w:t>Removes the section on complaints from the rules.</w:t>
            </w:r>
          </w:p>
        </w:tc>
      </w:tr>
    </w:tbl>
    <w:p w14:paraId="051570E3" w14:textId="77777777" w:rsidR="00C6528C" w:rsidRPr="00ED74A0" w:rsidRDefault="00C6528C" w:rsidP="00C6528C">
      <w:pPr>
        <w:rPr>
          <w:b/>
          <w:bCs/>
          <w:caps/>
          <w:noProof/>
          <w:color w:val="0E425C"/>
          <w:sz w:val="12"/>
          <w:szCs w:val="12"/>
        </w:rPr>
      </w:pPr>
    </w:p>
    <w:p w14:paraId="22986BFD" w14:textId="77777777" w:rsidR="00C6528C" w:rsidRDefault="00C6528C" w:rsidP="00C6528C">
      <w:pPr>
        <w:spacing w:line="240" w:lineRule="auto"/>
        <w:rPr>
          <w:rFonts w:eastAsia="Times New Roman"/>
          <w:b/>
          <w:bCs/>
        </w:rPr>
      </w:pPr>
      <w:r w:rsidRPr="006646FE">
        <w:rPr>
          <w:rFonts w:eastAsia="Times New Roman"/>
          <w:b/>
          <w:bCs/>
        </w:rPr>
        <w:t>Background</w:t>
      </w:r>
    </w:p>
    <w:p w14:paraId="4C73933D" w14:textId="77777777" w:rsidR="00C6528C" w:rsidRPr="006646FE" w:rsidRDefault="00C6528C" w:rsidP="00C6528C">
      <w:pPr>
        <w:spacing w:line="240" w:lineRule="auto"/>
        <w:rPr>
          <w:rFonts w:eastAsia="Times New Roman"/>
        </w:rPr>
      </w:pPr>
      <w:r w:rsidRPr="006646FE">
        <w:rPr>
          <w:rFonts w:eastAsia="Times New Roman"/>
        </w:rPr>
        <w:t>The Chicago Fair Workweek Ordinance was enacted in June 2019 and became effective July 1, 2020. The Ordinance aims to reduce scheduling volatility and provide predictability for employees in seven industries:</w:t>
      </w:r>
    </w:p>
    <w:p w14:paraId="08E46C32" w14:textId="77777777" w:rsidR="00C6528C" w:rsidRPr="006646FE" w:rsidRDefault="00C6528C">
      <w:pPr>
        <w:numPr>
          <w:ilvl w:val="0"/>
          <w:numId w:val="351"/>
        </w:numPr>
        <w:spacing w:after="100" w:line="240" w:lineRule="auto"/>
        <w:rPr>
          <w:rFonts w:eastAsia="Times New Roman"/>
        </w:rPr>
      </w:pPr>
      <w:r w:rsidRPr="006646FE">
        <w:rPr>
          <w:rFonts w:eastAsia="Times New Roman"/>
        </w:rPr>
        <w:t>Building services</w:t>
      </w:r>
    </w:p>
    <w:p w14:paraId="3E177642" w14:textId="77777777" w:rsidR="00C6528C" w:rsidRPr="006646FE" w:rsidRDefault="00C6528C">
      <w:pPr>
        <w:numPr>
          <w:ilvl w:val="0"/>
          <w:numId w:val="351"/>
        </w:numPr>
        <w:spacing w:after="100" w:line="240" w:lineRule="auto"/>
        <w:rPr>
          <w:rFonts w:eastAsia="Times New Roman"/>
        </w:rPr>
      </w:pPr>
      <w:r w:rsidRPr="006646FE">
        <w:rPr>
          <w:rFonts w:eastAsia="Times New Roman"/>
        </w:rPr>
        <w:t>Hotels</w:t>
      </w:r>
    </w:p>
    <w:p w14:paraId="25208F61" w14:textId="77777777" w:rsidR="00C6528C" w:rsidRPr="006646FE" w:rsidRDefault="00C6528C">
      <w:pPr>
        <w:numPr>
          <w:ilvl w:val="0"/>
          <w:numId w:val="351"/>
        </w:numPr>
        <w:spacing w:after="100" w:line="240" w:lineRule="auto"/>
        <w:rPr>
          <w:rFonts w:eastAsia="Times New Roman"/>
        </w:rPr>
      </w:pPr>
      <w:r w:rsidRPr="006646FE">
        <w:rPr>
          <w:rFonts w:eastAsia="Times New Roman"/>
        </w:rPr>
        <w:t>Manufacturing</w:t>
      </w:r>
    </w:p>
    <w:p w14:paraId="6D294810" w14:textId="77777777" w:rsidR="00C6528C" w:rsidRPr="006646FE" w:rsidRDefault="00C6528C">
      <w:pPr>
        <w:numPr>
          <w:ilvl w:val="0"/>
          <w:numId w:val="351"/>
        </w:numPr>
        <w:spacing w:after="100" w:line="240" w:lineRule="auto"/>
        <w:rPr>
          <w:rFonts w:eastAsia="Times New Roman"/>
        </w:rPr>
      </w:pPr>
      <w:r w:rsidRPr="006646FE">
        <w:rPr>
          <w:rFonts w:eastAsia="Times New Roman"/>
        </w:rPr>
        <w:t>Restaurants (30+ locations worldwide, 250+ employees)</w:t>
      </w:r>
    </w:p>
    <w:p w14:paraId="63BE871F" w14:textId="77777777" w:rsidR="00C6528C" w:rsidRPr="006646FE" w:rsidRDefault="00C6528C">
      <w:pPr>
        <w:numPr>
          <w:ilvl w:val="0"/>
          <w:numId w:val="351"/>
        </w:numPr>
        <w:spacing w:after="100" w:line="240" w:lineRule="auto"/>
        <w:rPr>
          <w:rFonts w:eastAsia="Times New Roman"/>
        </w:rPr>
      </w:pPr>
      <w:r w:rsidRPr="006646FE">
        <w:rPr>
          <w:rFonts w:eastAsia="Times New Roman"/>
        </w:rPr>
        <w:t>Retail</w:t>
      </w:r>
    </w:p>
    <w:p w14:paraId="1F528D1A" w14:textId="77777777" w:rsidR="00C6528C" w:rsidRPr="006646FE" w:rsidRDefault="00C6528C">
      <w:pPr>
        <w:numPr>
          <w:ilvl w:val="0"/>
          <w:numId w:val="351"/>
        </w:numPr>
        <w:spacing w:after="100" w:line="240" w:lineRule="auto"/>
        <w:rPr>
          <w:rFonts w:eastAsia="Times New Roman"/>
        </w:rPr>
      </w:pPr>
      <w:r w:rsidRPr="006646FE">
        <w:rPr>
          <w:rFonts w:eastAsia="Times New Roman"/>
        </w:rPr>
        <w:t>Healthcare</w:t>
      </w:r>
    </w:p>
    <w:p w14:paraId="3CFBD3F2" w14:textId="77777777" w:rsidR="00C6528C" w:rsidRPr="006646FE" w:rsidRDefault="00C6528C">
      <w:pPr>
        <w:numPr>
          <w:ilvl w:val="0"/>
          <w:numId w:val="351"/>
        </w:numPr>
        <w:spacing w:after="100" w:line="240" w:lineRule="auto"/>
        <w:rPr>
          <w:rFonts w:eastAsia="Times New Roman"/>
        </w:rPr>
      </w:pPr>
      <w:r w:rsidRPr="006646FE">
        <w:rPr>
          <w:rFonts w:eastAsia="Times New Roman"/>
        </w:rPr>
        <w:t>Warehouse services</w:t>
      </w:r>
    </w:p>
    <w:p w14:paraId="23FEB8EB" w14:textId="77777777" w:rsidR="00C6528C" w:rsidRPr="006646FE" w:rsidRDefault="00C6528C" w:rsidP="00C6528C">
      <w:pPr>
        <w:spacing w:line="240" w:lineRule="auto"/>
        <w:rPr>
          <w:rFonts w:eastAsia="Times New Roman"/>
          <w:b/>
          <w:bCs/>
        </w:rPr>
      </w:pPr>
      <w:r w:rsidRPr="006646FE">
        <w:rPr>
          <w:rFonts w:eastAsia="Times New Roman"/>
          <w:b/>
          <w:bCs/>
        </w:rPr>
        <w:t>Coverage Requirements</w:t>
      </w:r>
    </w:p>
    <w:p w14:paraId="7E08C637"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Employer must have at least 100 employees globally (250 for nonprofits and restaurants)</w:t>
      </w:r>
    </w:p>
    <w:p w14:paraId="31A92AAF" w14:textId="77777777" w:rsidR="00C6528C" w:rsidRPr="006646FE" w:rsidRDefault="00C6528C">
      <w:pPr>
        <w:numPr>
          <w:ilvl w:val="0"/>
          <w:numId w:val="352"/>
        </w:numPr>
        <w:spacing w:after="100" w:line="240" w:lineRule="auto"/>
        <w:rPr>
          <w:rFonts w:eastAsia="Times New Roman"/>
        </w:rPr>
      </w:pPr>
      <w:r w:rsidRPr="006646FE">
        <w:rPr>
          <w:rFonts w:eastAsia="Times New Roman"/>
        </w:rPr>
        <w:t xml:space="preserve">Employee must earn $32.50/hour or less (subject to annual </w:t>
      </w:r>
      <w:proofErr w:type="gramStart"/>
      <w:r w:rsidRPr="006646FE">
        <w:rPr>
          <w:rFonts w:eastAsia="Times New Roman"/>
        </w:rPr>
        <w:t>inflation adjustment</w:t>
      </w:r>
      <w:proofErr w:type="gramEnd"/>
      <w:r w:rsidRPr="006646FE">
        <w:rPr>
          <w:rFonts w:eastAsia="Times New Roman"/>
        </w:rPr>
        <w:t>).</w:t>
      </w:r>
    </w:p>
    <w:p w14:paraId="41D75B68" w14:textId="77777777" w:rsidR="00C6528C" w:rsidRPr="006646FE" w:rsidRDefault="00C6528C">
      <w:pPr>
        <w:numPr>
          <w:ilvl w:val="0"/>
          <w:numId w:val="352"/>
        </w:numPr>
        <w:spacing w:after="100" w:line="240" w:lineRule="auto"/>
        <w:rPr>
          <w:rFonts w:eastAsia="Times New Roman"/>
        </w:rPr>
      </w:pPr>
      <w:r w:rsidRPr="006646FE">
        <w:rPr>
          <w:rFonts w:eastAsia="Times New Roman"/>
        </w:rPr>
        <w:lastRenderedPageBreak/>
        <w:t>Employee must work at least two hours in Chicago over a two-week period.</w:t>
      </w:r>
    </w:p>
    <w:p w14:paraId="7DDA8AD5" w14:textId="77777777" w:rsidR="00C6528C" w:rsidRPr="006646FE" w:rsidRDefault="00C6528C" w:rsidP="00C6528C">
      <w:pPr>
        <w:spacing w:line="240" w:lineRule="auto"/>
        <w:rPr>
          <w:rFonts w:eastAsia="Times New Roman"/>
          <w:b/>
          <w:bCs/>
        </w:rPr>
      </w:pPr>
      <w:r>
        <w:rPr>
          <w:rFonts w:eastAsia="Times New Roman"/>
          <w:b/>
          <w:bCs/>
        </w:rPr>
        <w:t>Revised</w:t>
      </w:r>
      <w:r w:rsidRPr="006646FE">
        <w:rPr>
          <w:rFonts w:eastAsia="Times New Roman"/>
          <w:b/>
          <w:bCs/>
        </w:rPr>
        <w:t xml:space="preserve"> Ordinance </w:t>
      </w:r>
    </w:p>
    <w:p w14:paraId="440CF65B" w14:textId="77777777" w:rsidR="00C6528C" w:rsidRPr="006646FE" w:rsidRDefault="00C6528C">
      <w:pPr>
        <w:numPr>
          <w:ilvl w:val="0"/>
          <w:numId w:val="353"/>
        </w:numPr>
        <w:spacing w:after="100" w:line="240" w:lineRule="auto"/>
        <w:rPr>
          <w:rFonts w:eastAsia="Times New Roman"/>
        </w:rPr>
      </w:pPr>
      <w:r w:rsidRPr="006646FE">
        <w:rPr>
          <w:rFonts w:eastAsia="Times New Roman"/>
        </w:rPr>
        <w:t>14 days’ advance notice of work schedules for most shifts</w:t>
      </w:r>
    </w:p>
    <w:p w14:paraId="4053C6F8"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decline previously unscheduled hours</w:t>
      </w:r>
    </w:p>
    <w:p w14:paraId="6904DDA0" w14:textId="77777777" w:rsidR="00C6528C" w:rsidRPr="006646FE" w:rsidRDefault="00C6528C">
      <w:pPr>
        <w:numPr>
          <w:ilvl w:val="0"/>
          <w:numId w:val="353"/>
        </w:numPr>
        <w:spacing w:after="100" w:line="240" w:lineRule="auto"/>
        <w:rPr>
          <w:rFonts w:eastAsia="Times New Roman"/>
        </w:rPr>
      </w:pPr>
      <w:r w:rsidRPr="006646FE">
        <w:rPr>
          <w:rFonts w:eastAsia="Times New Roman"/>
        </w:rPr>
        <w:t>Predictability Pay for short-notice employer-imposed schedule changes</w:t>
      </w:r>
    </w:p>
    <w:p w14:paraId="7AB7328A"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rest by declining shifts less than 10 hours after a prior shift</w:t>
      </w:r>
    </w:p>
    <w:p w14:paraId="611ADC28" w14:textId="77777777" w:rsidR="00C6528C" w:rsidRPr="006646FE" w:rsidRDefault="00C6528C" w:rsidP="00C6528C">
      <w:pPr>
        <w:rPr>
          <w:rFonts w:eastAsia="Times New Roman"/>
          <w:b/>
          <w:bCs/>
        </w:rPr>
      </w:pPr>
      <w:r w:rsidRPr="006646FE">
        <w:rPr>
          <w:rFonts w:eastAsia="Times New Roman"/>
          <w:b/>
          <w:bCs/>
          <w:highlight w:val="lightGray"/>
        </w:rPr>
        <w:t>Employer Takeaway:</w:t>
      </w:r>
      <w:r>
        <w:rPr>
          <w:rFonts w:eastAsia="Times New Roman"/>
          <w:b/>
          <w:bCs/>
        </w:rPr>
        <w:t xml:space="preserve">  </w:t>
      </w:r>
      <w:r w:rsidRPr="006646FE">
        <w:rPr>
          <w:rFonts w:eastAsia="Times New Roman"/>
        </w:rPr>
        <w:t xml:space="preserve">Applicable employers are </w:t>
      </w:r>
      <w:r>
        <w:rPr>
          <w:rFonts w:eastAsia="Times New Roman"/>
        </w:rPr>
        <w:t xml:space="preserve">advised </w:t>
      </w:r>
      <w:proofErr w:type="spellStart"/>
      <w:r>
        <w:rPr>
          <w:rFonts w:eastAsia="Times New Roman"/>
        </w:rPr>
        <w:t>t</w:t>
      </w:r>
      <w:proofErr w:type="spellEnd"/>
      <w:r>
        <w:rPr>
          <w:rFonts w:eastAsia="Times New Roman"/>
        </w:rPr>
        <w:t xml:space="preserve"> review to the New Rules issued by the City of Chicago and hyperlinked at the start of the article to ensure compliance with the rules followed by the reviewing of current scheduling and pay practices.</w:t>
      </w:r>
      <w:r w:rsidRPr="006646FE">
        <w:rPr>
          <w:rFonts w:eastAsia="Times New Roman"/>
        </w:rPr>
        <w:t xml:space="preserve"> </w:t>
      </w:r>
    </w:p>
    <w:p w14:paraId="5E7CC677" w14:textId="77777777" w:rsidR="00C6528C" w:rsidRDefault="00C6528C" w:rsidP="00C6528C">
      <w:pPr>
        <w:rPr>
          <w:sz w:val="28"/>
          <w:szCs w:val="28"/>
          <w:shd w:val="clear" w:color="auto" w:fill="FFFFFF"/>
        </w:rPr>
      </w:pPr>
      <w:r w:rsidRPr="00275D0A">
        <w:rPr>
          <w:b/>
          <w:bCs/>
          <w:caps/>
          <w:noProof/>
          <w:color w:val="0E425C"/>
          <w:sz w:val="26"/>
          <w:szCs w:val="26"/>
        </w:rPr>
        <w:t>Reminder: State’s Neonatal Intensive Care Leave Effective</w:t>
      </w:r>
      <w:r w:rsidRPr="00275D0A">
        <w:rPr>
          <w:b/>
          <w:bCs/>
          <w:caps/>
          <w:color w:val="0070C0"/>
          <w:sz w:val="26"/>
          <w:szCs w:val="26"/>
        </w:rPr>
        <w:t xml:space="preserve"> June 1, 2026</w:t>
      </w:r>
    </w:p>
    <w:p w14:paraId="73D6BE8F" w14:textId="77777777" w:rsidR="00C6528C" w:rsidRPr="00275D0A" w:rsidRDefault="00C6528C" w:rsidP="00C6528C">
      <w:pPr>
        <w:pStyle w:val="BodyText"/>
        <w:spacing w:after="0"/>
        <w:ind w:right="-274"/>
        <w:rPr>
          <w:color w:val="auto"/>
        </w:rPr>
      </w:pPr>
      <w:r w:rsidRPr="00275D0A">
        <w:rPr>
          <w:color w:val="auto"/>
        </w:rPr>
        <w:t>Effective June 1, 2026, employers with at least 16 employees are required to provide unpaid leave to employees to use while their child is a patient in a neonatal intensive care unit.</w:t>
      </w:r>
    </w:p>
    <w:p w14:paraId="10597368" w14:textId="77777777" w:rsidR="00C6528C" w:rsidRDefault="00C6528C" w:rsidP="00C6528C">
      <w:pPr>
        <w:pStyle w:val="BodyText"/>
        <w:spacing w:after="0"/>
        <w:ind w:right="-274"/>
        <w:rPr>
          <w:color w:val="auto"/>
        </w:rPr>
      </w:pPr>
      <w:r w:rsidRPr="00275D0A">
        <w:rPr>
          <w:color w:val="auto"/>
        </w:rPr>
        <w:t>Under the</w:t>
      </w:r>
      <w:r w:rsidRPr="009057E3">
        <w:rPr>
          <w:rStyle w:val="Hyperlink"/>
        </w:rPr>
        <w:t xml:space="preserve"> </w:t>
      </w:r>
      <w:hyperlink r:id="rId652">
        <w:r w:rsidRPr="009057E3">
          <w:rPr>
            <w:rStyle w:val="Hyperlink"/>
          </w:rPr>
          <w:t>Family Neonatal Intensive Care Leave Act,</w:t>
        </w:r>
      </w:hyperlink>
      <w:r w:rsidRPr="00DD7BD1">
        <w:rPr>
          <w:spacing w:val="-15"/>
          <w:w w:val="110"/>
          <w:szCs w:val="22"/>
        </w:rPr>
        <w:t xml:space="preserve"> </w:t>
      </w:r>
      <w:r w:rsidRPr="00275D0A">
        <w:rPr>
          <w:color w:val="auto"/>
        </w:rPr>
        <w:t>employees of employers with 16 to 50 employees may use up to 10 days of leave, while employees of employers with at least 51 employees may use up to 20 days of leave.</w:t>
      </w:r>
    </w:p>
    <w:p w14:paraId="52AD0F35" w14:textId="77777777" w:rsidR="00C6528C" w:rsidRPr="005E4403" w:rsidRDefault="00C6528C" w:rsidP="00C6528C">
      <w:pPr>
        <w:pStyle w:val="BodyText"/>
        <w:spacing w:after="0"/>
        <w:ind w:right="-274"/>
        <w:rPr>
          <w:color w:val="auto"/>
          <w:sz w:val="12"/>
          <w:szCs w:val="12"/>
        </w:rPr>
      </w:pPr>
    </w:p>
    <w:p w14:paraId="542D4775" w14:textId="77777777" w:rsidR="00C6528C" w:rsidRPr="00275D0A" w:rsidRDefault="00C6528C" w:rsidP="00C6528C">
      <w:pPr>
        <w:pStyle w:val="BodyText"/>
        <w:spacing w:after="0"/>
        <w:ind w:right="-274"/>
        <w:rPr>
          <w:color w:val="auto"/>
        </w:rPr>
      </w:pPr>
      <w:r w:rsidRPr="00275D0A">
        <w:rPr>
          <w:color w:val="auto"/>
        </w:rPr>
        <w:t>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who violate the Act are subject to a civil penalty up to $5,000 per employee affected. ETC has released the updated State Handbook Addendum inclusive of Leave provisions.</w:t>
      </w:r>
    </w:p>
    <w:p w14:paraId="3566E40F" w14:textId="2BEA0B68" w:rsidR="00C6528C" w:rsidRPr="00562C0A" w:rsidRDefault="00C6528C" w:rsidP="00562C0A">
      <w:pPr>
        <w:spacing w:line="278" w:lineRule="auto"/>
      </w:pPr>
      <w:r w:rsidRPr="003D429A">
        <w:rPr>
          <w:b/>
          <w:bCs/>
        </w:rPr>
        <w:t>Intersection with FMLA</w:t>
      </w:r>
      <w:r w:rsidRPr="003D429A">
        <w:br/>
        <w:t>This leave is in addition to that provided under the federal Family and Medical Leave Act (FMLA) and does not run concurrently with it.</w:t>
      </w:r>
    </w:p>
    <w:p w14:paraId="48BD4AE9" w14:textId="4A18D317" w:rsidR="009C7E0F" w:rsidRDefault="009C7E0F" w:rsidP="00D8177D">
      <w:pPr>
        <w:jc w:val="center"/>
        <w:rPr>
          <w:b/>
          <w:bCs/>
          <w:caps/>
          <w:color w:val="0070C0"/>
          <w:sz w:val="26"/>
          <w:szCs w:val="26"/>
        </w:rPr>
      </w:pPr>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 xml:space="preserve">to </w:t>
      </w:r>
      <w:proofErr w:type="gramStart"/>
      <w:r w:rsidRPr="002F6B18">
        <w:rPr>
          <w:shd w:val="clear" w:color="auto" w:fill="FFFFFF"/>
        </w:rPr>
        <w:t>submit an application</w:t>
      </w:r>
      <w:proofErr w:type="gramEnd"/>
      <w:r w:rsidRPr="002F6B18">
        <w:rPr>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pPr>
        <w:pStyle w:val="ListParagraph"/>
        <w:numPr>
          <w:ilvl w:val="0"/>
          <w:numId w:val="332"/>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653"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pPr>
        <w:pStyle w:val="ListParagraph"/>
        <w:numPr>
          <w:ilvl w:val="0"/>
          <w:numId w:val="332"/>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 xml:space="preserve">to </w:t>
      </w:r>
      <w:proofErr w:type="gramStart"/>
      <w:r w:rsidRPr="00DD7BD1">
        <w:rPr>
          <w:rFonts w:ascii="Calibri" w:hAnsi="Calibri" w:cs="Calibri"/>
          <w:shd w:val="clear" w:color="auto" w:fill="FFFFFF"/>
        </w:rPr>
        <w:t>submit an application</w:t>
      </w:r>
      <w:proofErr w:type="gramEnd"/>
      <w:r w:rsidRPr="00DD7BD1">
        <w:rPr>
          <w:rFonts w:ascii="Calibri" w:hAnsi="Calibri" w:cs="Calibri"/>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654"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lastRenderedPageBreak/>
        <w:t>•</w:t>
      </w:r>
      <w:r w:rsidRPr="00DD7BD1">
        <w:rPr>
          <w:rFonts w:ascii="Calibri" w:hAnsi="Calibri" w:cs="Calibri"/>
          <w:shd w:val="clear" w:color="auto" w:fill="FFFFFF"/>
          <w:lang w:val="en"/>
        </w:rPr>
        <w:tab/>
      </w:r>
      <w:hyperlink r:id="rId655"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656"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pPr>
        <w:numPr>
          <w:ilvl w:val="0"/>
          <w:numId w:val="319"/>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lastRenderedPageBreak/>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657"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(Act) to authorize the Illinois Department of Labor (IDL) to establish rules that address occupational safety concerns, allowing the state to preserve and enhance worker protections </w:t>
      </w:r>
      <w:proofErr w:type="gramStart"/>
      <w:r w:rsidRPr="00DD7BD1">
        <w:rPr>
          <w:rFonts w:ascii="Calibri" w:hAnsi="Calibri" w:cs="Calibri"/>
          <w:shd w:val="clear" w:color="auto" w:fill="FFFFFF"/>
        </w:rPr>
        <w:t>in the event that</w:t>
      </w:r>
      <w:proofErr w:type="gramEnd"/>
      <w:r w:rsidRPr="00DD7BD1">
        <w:rPr>
          <w:rFonts w:ascii="Calibri" w:hAnsi="Calibri" w:cs="Calibri"/>
          <w:shd w:val="clear" w:color="auto" w:fill="FFFFFF"/>
        </w:rPr>
        <w:t xml:space="preserve">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proofErr w:type="gramStart"/>
      <w:r w:rsidRPr="00DD7BD1">
        <w:rPr>
          <w:rFonts w:cs="Calibri"/>
          <w:color w:val="auto"/>
          <w:w w:val="110"/>
          <w:szCs w:val="22"/>
        </w:rPr>
        <w:t>defined</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lastRenderedPageBreak/>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proofErr w:type="gramStart"/>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proofErr w:type="gramEnd"/>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proofErr w:type="gramStart"/>
      <w:r w:rsidRPr="00DD7BD1">
        <w:rPr>
          <w:rFonts w:cs="Calibri"/>
          <w:color w:val="auto"/>
          <w:w w:val="110"/>
          <w:szCs w:val="22"/>
        </w:rPr>
        <w:t>requires</w:t>
      </w:r>
      <w:proofErr w:type="gramEnd"/>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658">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659">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lastRenderedPageBreak/>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660">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661">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662">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663"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lastRenderedPageBreak/>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664">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665">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666">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667">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xml:space="preserve">. Previously, employers only had to file if they had 100 or more employees in the state </w:t>
      </w:r>
      <w:proofErr w:type="gramStart"/>
      <w:r w:rsidRPr="00DD7BD1">
        <w:rPr>
          <w:rFonts w:ascii="Calibri" w:hAnsi="Calibri" w:cs="Calibri"/>
          <w:shd w:val="clear" w:color="auto" w:fill="FFFFFF"/>
        </w:rPr>
        <w:t>and </w:t>
      </w:r>
      <w:r w:rsidRPr="00DD7BD1">
        <w:rPr>
          <w:rFonts w:ascii="Calibri" w:hAnsi="Calibri" w:cs="Calibri"/>
          <w:i/>
          <w:iCs/>
          <w:shd w:val="clear" w:color="auto" w:fill="FFFFFF"/>
        </w:rPr>
        <w:t>also</w:t>
      </w:r>
      <w:proofErr w:type="gramEnd"/>
      <w:r w:rsidRPr="00DD7BD1">
        <w:rPr>
          <w:rFonts w:ascii="Calibri" w:hAnsi="Calibri" w:cs="Calibri"/>
          <w:i/>
          <w:iCs/>
          <w:shd w:val="clear" w:color="auto" w:fill="FFFFFF"/>
        </w:rPr>
        <w:t xml:space="preserve">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668"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669"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1E3D457" w14:textId="77777777" w:rsidR="00562C0A" w:rsidRDefault="00562C0A" w:rsidP="00784E6F">
      <w:pPr>
        <w:jc w:val="center"/>
        <w:rPr>
          <w:rFonts w:ascii="Calibri" w:hAnsi="Calibri" w:cs="Calibri"/>
          <w:b/>
          <w:bCs/>
          <w:sz w:val="28"/>
          <w:szCs w:val="28"/>
          <w:shd w:val="clear" w:color="auto" w:fill="FFFFFF"/>
          <w:lang w:val="en"/>
        </w:rPr>
      </w:pPr>
    </w:p>
    <w:p w14:paraId="2F754CFE" w14:textId="4CC44DA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lastRenderedPageBreak/>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670"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671"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DD7BD1">
        <w:rPr>
          <w:rFonts w:ascii="Calibri" w:hAnsi="Calibri" w:cs="Calibri"/>
        </w:rPr>
        <w:t>Payout of</w:t>
      </w:r>
      <w:proofErr w:type="gramEnd"/>
      <w:r w:rsidRPr="00DD7BD1">
        <w:rPr>
          <w:rFonts w:ascii="Calibri" w:hAnsi="Calibri" w:cs="Calibri"/>
        </w:rPr>
        <w:t xml:space="preserve">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672"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r w:rsidRPr="00DD7BD1">
        <w:rPr>
          <w:rFonts w:ascii="Calibri" w:hAnsi="Calibri" w:cs="Calibri"/>
          <w:b/>
          <w:bCs/>
          <w:shd w:val="clear" w:color="auto" w:fill="FFFFFF"/>
        </w:rPr>
        <w:t>One Day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Exercised</w:t>
      </w:r>
      <w:proofErr w:type="gramEnd"/>
      <w:r w:rsidRPr="00DD7BD1">
        <w:rPr>
          <w:rFonts w:ascii="Calibri" w:hAnsi="Calibri" w:cs="Calibri"/>
          <w:shd w:val="clear" w:color="auto" w:fill="FFFFFF"/>
        </w:rPr>
        <w:t xml:space="preserve">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673"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674"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675"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676"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677"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lastRenderedPageBreak/>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678"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679"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680"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Public Act 103-0879, amending the Illinois Right to Privacy in the Workplace Act, late this summer. The act imposes new responsibilities on Illinois employers pertinent to E-Verify and workplace verification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681"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682"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683"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684"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685"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 xml:space="preserve">Announce promotional opportunities to current employees within the 14-day </w:t>
      </w:r>
      <w:proofErr w:type="gramStart"/>
      <w:r w:rsidRPr="00DD7BD1">
        <w:rPr>
          <w:rFonts w:ascii="Calibri" w:hAnsi="Calibri" w:cs="Calibri"/>
        </w:rPr>
        <w:t>time period</w:t>
      </w:r>
      <w:proofErr w:type="gramEnd"/>
      <w:r w:rsidRPr="00DD7BD1">
        <w:rPr>
          <w:rFonts w:ascii="Calibri" w:hAnsi="Calibri" w:cs="Calibri"/>
        </w:rPr>
        <w:t>.</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686"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687"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 xml:space="preserve">on the </w:t>
      </w:r>
      <w:bookmarkStart w:id="95" w:name="_Hlk188536485"/>
      <w:r w:rsidRPr="00DD7BD1">
        <w:rPr>
          <w:rFonts w:ascii="Calibri" w:hAnsi="Calibri" w:cs="Calibri"/>
        </w:rPr>
        <w:t>basis of</w:t>
      </w:r>
      <w:proofErr w:type="gramEnd"/>
      <w:r w:rsidRPr="00DD7BD1">
        <w:rPr>
          <w:rFonts w:ascii="Calibri" w:hAnsi="Calibri" w:cs="Calibri"/>
        </w:rPr>
        <w:t xml:space="preserve">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688"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lastRenderedPageBreak/>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on the basis of</w:t>
      </w:r>
      <w:proofErr w:type="gramEnd"/>
      <w:r w:rsidRPr="00DD7BD1">
        <w:rPr>
          <w:rFonts w:ascii="Calibri" w:hAnsi="Calibri" w:cs="Calibri"/>
        </w:rPr>
        <w:t xml:space="preserve">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w:t>
      </w:r>
      <w:proofErr w:type="gramStart"/>
      <w:r w:rsidRPr="00DD7BD1">
        <w:rPr>
          <w:rFonts w:ascii="Calibri" w:hAnsi="Calibri" w:cs="Calibri"/>
        </w:rPr>
        <w:t>on the basis of</w:t>
      </w:r>
      <w:proofErr w:type="gramEnd"/>
      <w:r w:rsidRPr="00DD7BD1">
        <w:rPr>
          <w:rFonts w:ascii="Calibri" w:hAnsi="Calibri" w:cs="Calibri"/>
        </w:rPr>
        <w:t xml:space="preserve">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689"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lastRenderedPageBreak/>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690"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 xml:space="preserve">To request copies of their pay stubs, current or former employees must contact </w:t>
      </w:r>
      <w:proofErr w:type="gramStart"/>
      <w:r w:rsidRPr="00DD7BD1">
        <w:rPr>
          <w:rFonts w:cs="Calibri"/>
          <w:color w:val="auto"/>
        </w:rPr>
        <w:t>a person</w:t>
      </w:r>
      <w:proofErr w:type="gramEnd"/>
      <w:r w:rsidRPr="00DD7BD1">
        <w:rPr>
          <w:rFonts w:cs="Calibri"/>
          <w:color w:val="auto"/>
        </w:rPr>
        <w:t xml:space="preserve">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lastRenderedPageBreak/>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w:t>
      </w:r>
      <w:proofErr w:type="gramStart"/>
      <w:r w:rsidRPr="00DD7BD1">
        <w:rPr>
          <w:rFonts w:cs="Calibri"/>
          <w:color w:val="auto"/>
        </w:rPr>
        <w:t>pay</w:t>
      </w:r>
      <w:proofErr w:type="gramEnd"/>
      <w:r w:rsidRPr="00DD7BD1">
        <w:rPr>
          <w:rFonts w:cs="Calibri"/>
          <w:color w:val="auto"/>
        </w:rPr>
        <w:t>;</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691"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w:t>
      </w:r>
      <w:proofErr w:type="gramStart"/>
      <w:r w:rsidRPr="00DD7BD1">
        <w:rPr>
          <w:rFonts w:ascii="Calibri" w:hAnsi="Calibri" w:cs="Calibri"/>
        </w:rPr>
        <w:t>on the basis of</w:t>
      </w:r>
      <w:proofErr w:type="gramEnd"/>
      <w:r w:rsidRPr="00DD7BD1">
        <w:rPr>
          <w:rFonts w:ascii="Calibri" w:hAnsi="Calibri" w:cs="Calibri"/>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692"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lastRenderedPageBreak/>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693"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694"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 xml:space="preserve">The minimum hourly wage will increase to $14.05. The minimum hourly base wage for tipped employees will </w:t>
      </w:r>
      <w:proofErr w:type="gramStart"/>
      <w:r w:rsidRPr="00DD7BD1">
        <w:rPr>
          <w:rFonts w:ascii="Calibri" w:hAnsi="Calibri" w:cs="Calibri"/>
          <w:sz w:val="22"/>
          <w:szCs w:val="22"/>
        </w:rPr>
        <w:t>remain at</w:t>
      </w:r>
      <w:proofErr w:type="gramEnd"/>
      <w:r w:rsidRPr="00DD7BD1">
        <w:rPr>
          <w:rFonts w:ascii="Calibri" w:hAnsi="Calibri" w:cs="Calibri"/>
          <w:sz w:val="22"/>
          <w:szCs w:val="22"/>
        </w:rPr>
        <w:t xml:space="preserve">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695"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w:t>
      </w:r>
      <w:r w:rsidRPr="00DD7BD1">
        <w:rPr>
          <w:rFonts w:cs="Calibri"/>
          <w:color w:val="auto"/>
          <w:szCs w:val="22"/>
        </w:rPr>
        <w:lastRenderedPageBreak/>
        <w:t>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proofErr w:type="gramStart"/>
      <w:r w:rsidRPr="00DD7BD1">
        <w:rPr>
          <w:rFonts w:ascii="Calibri" w:hAnsi="Calibri" w:cs="Calibri"/>
          <w:b/>
          <w:bCs/>
        </w:rPr>
        <w:t>Recap of</w:t>
      </w:r>
      <w:proofErr w:type="gramEnd"/>
      <w:r w:rsidRPr="00DD7BD1">
        <w:rPr>
          <w:rFonts w:ascii="Calibri" w:hAnsi="Calibri" w:cs="Calibri"/>
          <w:b/>
          <w:bCs/>
        </w:rPr>
        <w:t xml:space="preserve">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xml:space="preserve"> than three consecutive scheduled workdays. Note that the FAQs are a bit misleading in </w:t>
      </w:r>
      <w:r w:rsidRPr="00DD7BD1">
        <w:rPr>
          <w:rFonts w:ascii="Calibri" w:hAnsi="Calibri" w:cs="Calibri"/>
          <w:sz w:val="22"/>
          <w:szCs w:val="22"/>
        </w:rPr>
        <w:lastRenderedPageBreak/>
        <w:t>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96"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97"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98"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699"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700"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701"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proofErr w:type="gramStart"/>
      <w:r w:rsidRPr="00DD7BD1">
        <w:rPr>
          <w:rFonts w:ascii="Calibri" w:hAnsi="Calibri" w:cs="Calibri"/>
          <w:spacing w:val="3"/>
          <w:sz w:val="22"/>
          <w:szCs w:val="22"/>
        </w:rPr>
        <w:t>In order to</w:t>
      </w:r>
      <w:proofErr w:type="gramEnd"/>
      <w:r w:rsidRPr="00DD7BD1">
        <w:rPr>
          <w:rFonts w:ascii="Calibri" w:hAnsi="Calibri" w:cs="Calibri"/>
          <w:spacing w:val="3"/>
          <w:sz w:val="22"/>
          <w:szCs w:val="22"/>
        </w:rPr>
        <w:t xml:space="preserve">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702"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703"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704"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lastRenderedPageBreak/>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705"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706"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707"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708"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(TBPA) will require that Illinois employers in 38 designated transit zones with 50 or employees at an address within one mile of a fixed-route transit service, and within designated transit </w:t>
      </w:r>
      <w:proofErr w:type="gramStart"/>
      <w:r w:rsidRPr="00DD7BD1">
        <w:rPr>
          <w:rFonts w:ascii="Calibri" w:hAnsi="Calibri" w:cs="Calibri"/>
          <w:spacing w:val="3"/>
          <w:sz w:val="22"/>
          <w:szCs w:val="22"/>
        </w:rPr>
        <w:t>zones to</w:t>
      </w:r>
      <w:proofErr w:type="gramEnd"/>
      <w:r w:rsidRPr="00DD7BD1">
        <w:rPr>
          <w:rFonts w:ascii="Calibri" w:hAnsi="Calibri" w:cs="Calibri"/>
          <w:spacing w:val="3"/>
          <w:sz w:val="22"/>
          <w:szCs w:val="22"/>
        </w:rPr>
        <w:t xml:space="preserve">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09FAAA1D" w14:textId="77777777" w:rsidR="00C6528C" w:rsidRDefault="00C6528C" w:rsidP="00C6528C">
      <w:pPr>
        <w:rPr>
          <w:rFonts w:ascii="Roboto" w:hAnsi="Roboto"/>
          <w:shd w:val="clear" w:color="auto" w:fill="FFFFFF"/>
        </w:rPr>
      </w:pPr>
      <w:r w:rsidRPr="00275D0A">
        <w:rPr>
          <w:b/>
          <w:bCs/>
          <w:caps/>
          <w:noProof/>
          <w:color w:val="0E425C"/>
          <w:sz w:val="26"/>
          <w:szCs w:val="26"/>
        </w:rPr>
        <w:t xml:space="preserve">Reminder: </w:t>
      </w:r>
      <w:r w:rsidRPr="00057724">
        <w:rPr>
          <w:b/>
          <w:bCs/>
          <w:caps/>
          <w:noProof/>
          <w:color w:val="0E425C"/>
          <w:sz w:val="26"/>
          <w:szCs w:val="26"/>
        </w:rPr>
        <w:t>State Imposes Employment Eligibility Requirements</w:t>
      </w:r>
      <w:r>
        <w:rPr>
          <w:b/>
          <w:bCs/>
          <w:caps/>
          <w:noProof/>
          <w:color w:val="0E425C"/>
          <w:sz w:val="26"/>
          <w:szCs w:val="26"/>
        </w:rPr>
        <w:t xml:space="preserve"> regarding Undocumented workers</w:t>
      </w:r>
      <w:r w:rsidRPr="00057724">
        <w:rPr>
          <w:b/>
          <w:bCs/>
          <w:caps/>
          <w:noProof/>
          <w:color w:val="0E425C"/>
          <w:sz w:val="26"/>
          <w:szCs w:val="26"/>
        </w:rPr>
        <w:t xml:space="preserve"> Eff</w:t>
      </w:r>
      <w:r>
        <w:rPr>
          <w:b/>
          <w:bCs/>
          <w:caps/>
          <w:noProof/>
          <w:color w:val="0E425C"/>
          <w:sz w:val="26"/>
          <w:szCs w:val="26"/>
        </w:rPr>
        <w:t>ective</w:t>
      </w:r>
      <w:r w:rsidRPr="00057724">
        <w:rPr>
          <w:b/>
          <w:bCs/>
          <w:caps/>
          <w:noProof/>
          <w:color w:val="0E425C"/>
          <w:sz w:val="26"/>
          <w:szCs w:val="26"/>
        </w:rPr>
        <w:t xml:space="preserve"> </w:t>
      </w:r>
      <w:r w:rsidRPr="00057724">
        <w:rPr>
          <w:b/>
          <w:bCs/>
          <w:caps/>
          <w:color w:val="0070C0"/>
          <w:sz w:val="26"/>
          <w:szCs w:val="26"/>
        </w:rPr>
        <w:t>July 1, 2026</w:t>
      </w:r>
    </w:p>
    <w:p w14:paraId="76E9FF79" w14:textId="4F4738FB" w:rsidR="00C6528C" w:rsidRPr="00C6528C" w:rsidRDefault="00C6528C" w:rsidP="00C6528C">
      <w:pPr>
        <w:rPr>
          <w:shd w:val="clear" w:color="auto" w:fill="FFFFFF"/>
        </w:rPr>
      </w:pPr>
      <w:r w:rsidRPr="00275D0A">
        <w:rPr>
          <w:shd w:val="clear" w:color="auto" w:fill="FFFFFF"/>
        </w:rPr>
        <w:t>On March 5, 2026, Indiana enacted</w:t>
      </w:r>
      <w:r w:rsidRPr="00C05EAD">
        <w:rPr>
          <w:shd w:val="clear" w:color="auto" w:fill="FFFFFF"/>
        </w:rPr>
        <w:t xml:space="preserve"> </w:t>
      </w:r>
      <w:hyperlink r:id="rId709" w:history="1">
        <w:r w:rsidRPr="00C05EAD">
          <w:rPr>
            <w:rStyle w:val="Hyperlink"/>
            <w:shd w:val="clear" w:color="auto" w:fill="FFFFFF"/>
          </w:rPr>
          <w:t>Senate Bill (SB) 76</w:t>
        </w:r>
      </w:hyperlink>
      <w:r w:rsidRPr="00A2630C">
        <w:rPr>
          <w:shd w:val="clear" w:color="auto" w:fill="FFFFFF"/>
        </w:rPr>
        <w:t>,</w:t>
      </w:r>
      <w:r>
        <w:rPr>
          <w:shd w:val="clear" w:color="auto" w:fill="FFFFFF"/>
        </w:rPr>
        <w:t xml:space="preserve"> the State’s Fairness Act,</w:t>
      </w:r>
      <w:r w:rsidRPr="00275D0A">
        <w:rPr>
          <w:shd w:val="clear" w:color="auto" w:fill="FFFFFF"/>
        </w:rPr>
        <w:t xml:space="preserve"> which prohibits employers from knowingly or intentionally recruiting, hiring or continuing to employ unauthorized workers in the state.</w:t>
      </w:r>
      <w:r w:rsidRPr="00600A02">
        <w:rPr>
          <w:rFonts w:ascii="Roboto" w:hAnsi="Roboto"/>
          <w:color w:val="333333"/>
          <w:sz w:val="23"/>
          <w:szCs w:val="23"/>
          <w:shd w:val="clear" w:color="auto" w:fill="FFFFFF"/>
        </w:rPr>
        <w:t xml:space="preserve"> </w:t>
      </w:r>
      <w:r w:rsidRPr="00600A02">
        <w:rPr>
          <w:shd w:val="clear" w:color="auto" w:fill="FFFFFF"/>
        </w:rPr>
        <w:t>The law focuses on preventing the employment of undocumented workers and introduces significant new enforcement mechanisms and penalties for employment-eligibility violations</w:t>
      </w:r>
      <w:r>
        <w:rPr>
          <w:shd w:val="clear" w:color="auto" w:fill="FFFFFF"/>
        </w:rPr>
        <w:t xml:space="preserve"> and </w:t>
      </w:r>
      <w:r w:rsidRPr="00275D0A">
        <w:rPr>
          <w:shd w:val="clear" w:color="auto" w:fill="FFFFFF"/>
        </w:rPr>
        <w:t xml:space="preserve">takes effect on July 1, 2026. The law does not apply to the hiring, recruitment or employment of unauthorized workers that occurred before July 1, 2026. </w:t>
      </w:r>
    </w:p>
    <w:p w14:paraId="2F48C6AC" w14:textId="241C90C1"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710"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711"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t>
      </w:r>
      <w:proofErr w:type="gramStart"/>
      <w:r w:rsidRPr="00DD7BD1">
        <w:rPr>
          <w:rFonts w:cs="Calibri"/>
          <w:color w:val="auto"/>
          <w:szCs w:val="22"/>
        </w:rPr>
        <w:t>were</w:t>
      </w:r>
      <w:proofErr w:type="gramEnd"/>
      <w:r w:rsidRPr="00DD7BD1">
        <w:rPr>
          <w:rFonts w:cs="Calibri"/>
          <w:color w:val="auto"/>
          <w:szCs w:val="22"/>
        </w:rPr>
        <w:t xml:space="preserv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lastRenderedPageBreak/>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3DCB286A" w14:textId="77777777"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712"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105BEC51" w14:textId="77777777" w:rsidR="00DF1DC8" w:rsidRDefault="00DF1DC8" w:rsidP="00784E6F">
      <w:pPr>
        <w:pStyle w:val="ListParagraph"/>
        <w:ind w:left="0"/>
        <w:rPr>
          <w:rFonts w:ascii="Calibri" w:hAnsi="Calibri" w:cs="Calibri"/>
          <w:shd w:val="clear" w:color="auto" w:fill="FFFFFF"/>
        </w:rPr>
      </w:pPr>
    </w:p>
    <w:p w14:paraId="44C59671" w14:textId="4651EE62" w:rsidR="00DF1DC8" w:rsidRDefault="00DF1DC8" w:rsidP="00784E6F">
      <w:pPr>
        <w:pStyle w:val="ListParagraph"/>
        <w:ind w:left="0"/>
        <w:rPr>
          <w:rFonts w:ascii="Calibri" w:hAnsi="Calibri" w:cs="Calibri"/>
          <w:b/>
          <w:bCs/>
          <w:color w:val="2E74B5" w:themeColor="accent5" w:themeShade="BF"/>
          <w:sz w:val="28"/>
          <w:szCs w:val="28"/>
          <w:shd w:val="clear" w:color="auto" w:fill="FFFFFF"/>
          <w:lang w:val="en"/>
        </w:rPr>
      </w:pPr>
      <w:r w:rsidRPr="00DF1DC8">
        <w:rPr>
          <w:rFonts w:ascii="Calibri" w:hAnsi="Calibri" w:cs="Calibri"/>
          <w:b/>
          <w:bCs/>
          <w:color w:val="2E74B5" w:themeColor="accent5" w:themeShade="BF"/>
          <w:sz w:val="28"/>
          <w:szCs w:val="28"/>
          <w:shd w:val="clear" w:color="auto" w:fill="FFFFFF"/>
          <w:lang w:val="en"/>
        </w:rPr>
        <w:t>Kentucky</w:t>
      </w:r>
    </w:p>
    <w:p w14:paraId="25CD7407" w14:textId="77777777" w:rsidR="007A1F76" w:rsidRPr="00BE1E04" w:rsidRDefault="007A1F76" w:rsidP="00E07A37">
      <w:pPr>
        <w:jc w:val="center"/>
        <w:rPr>
          <w:b/>
          <w:bCs/>
          <w:caps/>
          <w:noProof/>
          <w:color w:val="0E425C"/>
          <w:sz w:val="26"/>
          <w:szCs w:val="26"/>
        </w:rPr>
      </w:pPr>
      <w:r w:rsidRPr="00BE1E04">
        <w:rPr>
          <w:b/>
          <w:bCs/>
          <w:caps/>
          <w:color w:val="0070C0"/>
          <w:sz w:val="26"/>
          <w:szCs w:val="26"/>
        </w:rPr>
        <w:t xml:space="preserve">New! </w:t>
      </w:r>
      <w:r w:rsidRPr="00BE1E04">
        <w:rPr>
          <w:b/>
          <w:bCs/>
          <w:caps/>
          <w:noProof/>
          <w:color w:val="0E425C"/>
          <w:sz w:val="26"/>
          <w:szCs w:val="26"/>
        </w:rPr>
        <w:t xml:space="preserve">Tipped Employee Definition </w:t>
      </w:r>
      <w:r>
        <w:rPr>
          <w:b/>
          <w:bCs/>
          <w:caps/>
          <w:noProof/>
          <w:color w:val="0E425C"/>
          <w:sz w:val="26"/>
          <w:szCs w:val="26"/>
        </w:rPr>
        <w:t xml:space="preserve">Updated </w:t>
      </w:r>
      <w:r w:rsidRPr="005E5793">
        <w:rPr>
          <w:b/>
          <w:bCs/>
          <w:caps/>
          <w:noProof/>
          <w:color w:val="0E425C"/>
          <w:sz w:val="26"/>
          <w:szCs w:val="26"/>
        </w:rPr>
        <w:t>Eff</w:t>
      </w:r>
      <w:r>
        <w:rPr>
          <w:b/>
          <w:bCs/>
          <w:caps/>
          <w:noProof/>
          <w:color w:val="0E425C"/>
          <w:sz w:val="26"/>
          <w:szCs w:val="26"/>
        </w:rPr>
        <w:t>ective</w:t>
      </w:r>
      <w:r w:rsidRPr="005E5793">
        <w:rPr>
          <w:b/>
          <w:bCs/>
          <w:caps/>
          <w:noProof/>
          <w:color w:val="0E425C"/>
          <w:sz w:val="26"/>
          <w:szCs w:val="26"/>
        </w:rPr>
        <w:t xml:space="preserve"> </w:t>
      </w:r>
      <w:r w:rsidRPr="001D2E4F">
        <w:rPr>
          <w:b/>
          <w:bCs/>
          <w:caps/>
          <w:color w:val="0070C0"/>
          <w:sz w:val="26"/>
          <w:szCs w:val="26"/>
        </w:rPr>
        <w:t>April 10, 2026</w:t>
      </w:r>
    </w:p>
    <w:p w14:paraId="55E8FD91" w14:textId="77777777" w:rsidR="007A1F76" w:rsidRPr="002D5422" w:rsidRDefault="007A1F76" w:rsidP="007A1F76">
      <w:r w:rsidRPr="002D5422">
        <w:rPr>
          <w:b/>
          <w:bCs/>
          <w:highlight w:val="lightGray"/>
        </w:rPr>
        <w:t>Employer Takeaway:</w:t>
      </w:r>
      <w:r w:rsidRPr="002D5422">
        <w:rPr>
          <w:b/>
          <w:bCs/>
        </w:rPr>
        <w:t xml:space="preserve"> </w:t>
      </w:r>
      <w:r w:rsidRPr="002D5422">
        <w:t xml:space="preserve">Employers with tipped employees in Kentucky should review and update payroll processes to reflect the updated definition of “tipped employee” &amp; “tip pooling arrangements” to ensure compliance with new regulations. </w:t>
      </w:r>
    </w:p>
    <w:p w14:paraId="66549963" w14:textId="77777777" w:rsidR="007A1F76" w:rsidRPr="00A11F2A" w:rsidRDefault="007A1F76" w:rsidP="007A1F76">
      <w:pPr>
        <w:rPr>
          <w:highlight w:val="yellow"/>
        </w:rPr>
      </w:pPr>
      <w:r w:rsidRPr="002D5422">
        <w:t>On April 10, 2026, Kentucky passed a</w:t>
      </w:r>
      <w:r>
        <w:t xml:space="preserve"> </w:t>
      </w:r>
      <w:hyperlink r:id="rId713" w:history="1">
        <w:r w:rsidRPr="00FE1EFA">
          <w:rPr>
            <w:rStyle w:val="Hyperlink"/>
          </w:rPr>
          <w:t>law</w:t>
        </w:r>
      </w:hyperlink>
      <w:r>
        <w:t xml:space="preserve"> </w:t>
      </w:r>
      <w:r w:rsidRPr="002D5422">
        <w:t>updating the definition of “tipped employee” and rules regarding tip pools.  In Kentucky, tipped employee wages are calculated using a cash wage, a tip credit and the state minimum wage rate. The cash wage in Kentucky is $2.13 per hour. The cash wage is determined by subtracting the tip credit from the minimum wage rate. State law requires that employers make up the difference when an employee’s tips, combined with the employee’s cash wage, fall below the minimum wage.</w:t>
      </w:r>
    </w:p>
    <w:p w14:paraId="568D5284" w14:textId="77777777" w:rsidR="007A1F76" w:rsidRPr="00914812" w:rsidRDefault="007A1F76" w:rsidP="007A1F76">
      <w:pPr>
        <w:rPr>
          <w:b/>
          <w:bCs/>
        </w:rPr>
      </w:pPr>
      <w:r w:rsidRPr="00914812">
        <w:rPr>
          <w:b/>
          <w:bCs/>
        </w:rPr>
        <w:lastRenderedPageBreak/>
        <w:t>Updated Definition of “Tipped Employee”</w:t>
      </w:r>
    </w:p>
    <w:p w14:paraId="06A36CD8" w14:textId="77777777" w:rsidR="007A1F76" w:rsidRPr="002D5422" w:rsidRDefault="007A1F76" w:rsidP="007A1F76">
      <w:r w:rsidRPr="002D5422">
        <w:t xml:space="preserve">In Kentucky, a </w:t>
      </w:r>
      <w:r w:rsidRPr="002D5422">
        <w:rPr>
          <w:b/>
          <w:bCs/>
        </w:rPr>
        <w:t>tipped employee</w:t>
      </w:r>
      <w:r w:rsidRPr="002D5422">
        <w:t xml:space="preserve"> is any employee engaged in an occupation in which the employee customarily and regularly receives more than $30 per month in tips. The law updates the definition of a “tipped employee” by requiring a tipped employee to also: </w:t>
      </w:r>
    </w:p>
    <w:p w14:paraId="46935A9B" w14:textId="77777777" w:rsidR="007A1F76" w:rsidRPr="002D5422" w:rsidRDefault="007A1F76" w:rsidP="007A1F76">
      <w:pPr>
        <w:pStyle w:val="Bullet"/>
        <w:spacing w:after="80"/>
        <w:ind w:left="648"/>
        <w:rPr>
          <w:color w:val="auto"/>
        </w:rPr>
      </w:pPr>
      <w:r w:rsidRPr="002D5422">
        <w:rPr>
          <w:color w:val="auto"/>
        </w:rPr>
        <w:t xml:space="preserve">Perform work that directly supports or is itself the service function for which a customer would tip, regardless of whether the employee performs the service function; or </w:t>
      </w:r>
    </w:p>
    <w:p w14:paraId="1E07D8BB" w14:textId="77777777" w:rsidR="007A1F76" w:rsidRPr="002D5422" w:rsidRDefault="007A1F76" w:rsidP="007A1F76">
      <w:pPr>
        <w:pStyle w:val="Bullet"/>
        <w:spacing w:after="80"/>
        <w:ind w:left="648"/>
        <w:rPr>
          <w:color w:val="auto"/>
        </w:rPr>
      </w:pPr>
      <w:r w:rsidRPr="002D5422">
        <w:rPr>
          <w:color w:val="auto"/>
        </w:rPr>
        <w:t>Directly supports the service function that involves any amount of direct customer interaction or is performed in the direct line of sight of customers.</w:t>
      </w:r>
    </w:p>
    <w:p w14:paraId="4ECF0B9C" w14:textId="51B34243" w:rsidR="00DF1DC8" w:rsidRPr="00C649F8" w:rsidRDefault="007A1F76" w:rsidP="00C649F8">
      <w:r w:rsidRPr="002D5422">
        <w:t>The new law also clarifies that a tip pooling arrangement may include tipped employees but must exclude salaried employees, managers or supervisors.</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36BCBFF8" w14:textId="43C41A2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714"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7BD8CF46" w14:textId="77777777" w:rsidR="00C6528C" w:rsidRPr="007A72A0" w:rsidRDefault="00C6528C" w:rsidP="00C6528C">
      <w:pPr>
        <w:rPr>
          <w:b/>
          <w:bCs/>
          <w:caps/>
          <w:color w:val="0070C0"/>
          <w:sz w:val="26"/>
          <w:szCs w:val="26"/>
        </w:rPr>
      </w:pPr>
      <w:r>
        <w:rPr>
          <w:b/>
          <w:bCs/>
          <w:caps/>
          <w:color w:val="0070C0"/>
          <w:sz w:val="26"/>
          <w:szCs w:val="26"/>
        </w:rPr>
        <w:t xml:space="preserve">UPDATE! </w:t>
      </w:r>
      <w:r w:rsidRPr="00AB0C94">
        <w:rPr>
          <w:b/>
          <w:bCs/>
          <w:caps/>
          <w:noProof/>
          <w:color w:val="0E425C"/>
          <w:sz w:val="26"/>
          <w:szCs w:val="26"/>
        </w:rPr>
        <w:t xml:space="preserve">State Enacts Pay Transparency Regulations Effective </w:t>
      </w:r>
      <w:r w:rsidRPr="00275D0A">
        <w:rPr>
          <w:b/>
          <w:bCs/>
          <w:caps/>
          <w:color w:val="0070C0"/>
          <w:sz w:val="26"/>
          <w:szCs w:val="26"/>
        </w:rPr>
        <w:t xml:space="preserve">July </w:t>
      </w:r>
      <w:r w:rsidRPr="007A72A0">
        <w:rPr>
          <w:b/>
          <w:bCs/>
          <w:caps/>
          <w:color w:val="0070C0"/>
          <w:sz w:val="26"/>
          <w:szCs w:val="26"/>
          <w:u w:val="single"/>
        </w:rPr>
        <w:t>29,</w:t>
      </w:r>
      <w:r>
        <w:rPr>
          <w:b/>
          <w:bCs/>
          <w:caps/>
          <w:color w:val="0070C0"/>
          <w:sz w:val="26"/>
          <w:szCs w:val="26"/>
        </w:rPr>
        <w:t xml:space="preserve"> 2026</w:t>
      </w:r>
    </w:p>
    <w:p w14:paraId="4794B401" w14:textId="77777777" w:rsidR="00C6528C" w:rsidRPr="005E4403" w:rsidRDefault="00C6528C" w:rsidP="00C6528C">
      <w:r w:rsidRPr="0079289B">
        <w:t xml:space="preserve">The enactment of </w:t>
      </w:r>
      <w:hyperlink r:id="rId715" w:history="1">
        <w:r w:rsidRPr="009D398E">
          <w:rPr>
            <w:rStyle w:val="Hyperlink"/>
          </w:rPr>
          <w:t>LD 54,</w:t>
        </w:r>
      </w:hyperlink>
      <w:r>
        <w:t xml:space="preserve"> Maine employers with 10 or more employees must now include </w:t>
      </w:r>
      <w:r w:rsidRPr="00C430C0">
        <w:t>hourly or salary pay rate</w:t>
      </w:r>
      <w:r>
        <w:t>/</w:t>
      </w:r>
      <w:r w:rsidRPr="00C430C0">
        <w:t>range in postings and include preferred qualifications.</w:t>
      </w:r>
    </w:p>
    <w:p w14:paraId="2ECA62B5" w14:textId="77777777" w:rsidR="00C6528C" w:rsidRPr="00652DB1" w:rsidRDefault="00C6528C" w:rsidP="00C6528C">
      <w:pPr>
        <w:rPr>
          <w:b/>
          <w:bCs/>
          <w:caps/>
          <w:noProof/>
          <w:color w:val="0E425C"/>
          <w:sz w:val="28"/>
          <w:szCs w:val="28"/>
        </w:rPr>
      </w:pPr>
      <w:r w:rsidRPr="00D56833">
        <w:rPr>
          <w:b/>
          <w:bCs/>
          <w:caps/>
          <w:noProof/>
          <w:color w:val="0E425C"/>
          <w:sz w:val="26"/>
          <w:szCs w:val="26"/>
        </w:rPr>
        <w:t xml:space="preserve">Reminder: </w:t>
      </w: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25397327" w14:textId="77777777" w:rsidR="00C6528C" w:rsidRPr="00482A0C" w:rsidRDefault="00C6528C" w:rsidP="00C6528C">
      <w:pPr>
        <w:spacing w:after="0" w:line="240" w:lineRule="auto"/>
        <w:jc w:val="both"/>
        <w:rPr>
          <w:b/>
          <w:bCs/>
          <w:caps/>
          <w:noProof/>
          <w:color w:val="0E425C"/>
          <w:sz w:val="26"/>
          <w:szCs w:val="26"/>
        </w:rPr>
      </w:pPr>
      <w:r w:rsidRPr="008A7BBC">
        <w:rPr>
          <w:b/>
          <w:bCs/>
          <w:caps/>
          <w:noProof/>
          <w:color w:val="0E425C"/>
          <w:sz w:val="26"/>
          <w:szCs w:val="26"/>
        </w:rPr>
        <w:t>Reminder: New Restrictions on Workplace Monitoring Expected</w:t>
      </w:r>
      <w:r>
        <w:rPr>
          <w:b/>
          <w:bCs/>
          <w:caps/>
          <w:noProof/>
          <w:color w:val="0E425C"/>
          <w:sz w:val="26"/>
          <w:szCs w:val="26"/>
        </w:rPr>
        <w:t xml:space="preserve"> Effective as of </w:t>
      </w:r>
      <w:r w:rsidRPr="008A7BBC">
        <w:rPr>
          <w:b/>
          <w:bCs/>
          <w:caps/>
          <w:color w:val="0070C0"/>
          <w:sz w:val="26"/>
          <w:szCs w:val="26"/>
        </w:rPr>
        <w:t>July 14, 2026</w:t>
      </w:r>
    </w:p>
    <w:p w14:paraId="280357E4" w14:textId="77777777" w:rsidR="00C6528C" w:rsidRPr="00275D0A" w:rsidRDefault="00C6528C" w:rsidP="00C6528C">
      <w:pPr>
        <w:spacing w:after="0"/>
        <w:rPr>
          <w:shd w:val="clear" w:color="auto" w:fill="FFFFFF"/>
        </w:rPr>
      </w:pPr>
      <w:r w:rsidRPr="007021C8">
        <w:rPr>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7021C8">
        <w:rPr>
          <w:b/>
          <w:bCs/>
          <w:shd w:val="clear" w:color="auto" w:fill="FFFFFF"/>
        </w:rPr>
        <w:t>An Act to Regulate Employer Surveillance to Protect Workers </w:t>
      </w:r>
      <w:r w:rsidRPr="007021C8">
        <w:rPr>
          <w:shd w:val="clear" w:color="auto" w:fill="FFFFFF"/>
        </w:rPr>
        <w:t>(</w:t>
      </w:r>
      <w:hyperlink r:id="rId716" w:history="1">
        <w:r w:rsidRPr="007021C8">
          <w:rPr>
            <w:rStyle w:val="Hyperlink"/>
            <w:color w:val="auto"/>
            <w:shd w:val="clear" w:color="auto" w:fill="FFFFFF"/>
          </w:rPr>
          <w:t>LD 61</w:t>
        </w:r>
      </w:hyperlink>
      <w:r w:rsidRPr="007021C8">
        <w:rPr>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34F8C90" w14:textId="77777777" w:rsidR="00C6528C" w:rsidRPr="007021C8" w:rsidRDefault="00C6528C" w:rsidP="00C6528C">
      <w:pPr>
        <w:spacing w:after="0"/>
        <w:rPr>
          <w:b/>
          <w:bCs/>
          <w:shd w:val="clear" w:color="auto" w:fill="FFFFFF"/>
        </w:rPr>
      </w:pPr>
      <w:r w:rsidRPr="007021C8">
        <w:rPr>
          <w:b/>
          <w:bCs/>
          <w:shd w:val="clear" w:color="auto" w:fill="FFFFFF"/>
        </w:rPr>
        <w:t>Covered Employers</w:t>
      </w:r>
    </w:p>
    <w:p w14:paraId="3DD035C6" w14:textId="77777777" w:rsidR="00C6528C" w:rsidRPr="00275D0A" w:rsidRDefault="00C6528C" w:rsidP="00C6528C">
      <w:pPr>
        <w:spacing w:after="0"/>
        <w:rPr>
          <w:shd w:val="clear" w:color="auto" w:fill="FFFFFF"/>
        </w:rPr>
      </w:pPr>
      <w:r w:rsidRPr="007021C8">
        <w:rPr>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77ABAF03" w14:textId="77777777" w:rsidR="00C6528C" w:rsidRPr="007021C8" w:rsidRDefault="00C6528C" w:rsidP="00C6528C">
      <w:pPr>
        <w:spacing w:after="0"/>
        <w:rPr>
          <w:b/>
          <w:bCs/>
          <w:shd w:val="clear" w:color="auto" w:fill="FFFFFF"/>
        </w:rPr>
      </w:pPr>
      <w:r w:rsidRPr="007021C8">
        <w:rPr>
          <w:b/>
          <w:bCs/>
          <w:shd w:val="clear" w:color="auto" w:fill="FFFFFF"/>
        </w:rPr>
        <w:t>Banned Practices and Notice Requirements</w:t>
      </w:r>
    </w:p>
    <w:p w14:paraId="10660E3D" w14:textId="77777777" w:rsidR="00C6528C" w:rsidRPr="007021C8" w:rsidRDefault="00C6528C" w:rsidP="00C6528C">
      <w:pPr>
        <w:spacing w:after="0"/>
        <w:rPr>
          <w:shd w:val="clear" w:color="auto" w:fill="FFFFFF"/>
        </w:rPr>
      </w:pPr>
      <w:r w:rsidRPr="007021C8">
        <w:rPr>
          <w:shd w:val="clear" w:color="auto" w:fill="FFFFFF"/>
        </w:rPr>
        <w:t>LD 61 prohibits certain practices by employers. That includes:</w:t>
      </w:r>
    </w:p>
    <w:p w14:paraId="363CEF49" w14:textId="77777777" w:rsidR="00C6528C" w:rsidRPr="007021C8" w:rsidRDefault="00C6528C" w:rsidP="00C6528C">
      <w:pPr>
        <w:numPr>
          <w:ilvl w:val="0"/>
          <w:numId w:val="320"/>
        </w:numPr>
        <w:spacing w:after="0" w:line="276" w:lineRule="auto"/>
        <w:ind w:left="810"/>
        <w:rPr>
          <w:shd w:val="clear" w:color="auto" w:fill="FFFFFF"/>
        </w:rPr>
      </w:pPr>
      <w:r w:rsidRPr="007021C8">
        <w:rPr>
          <w:shd w:val="clear" w:color="auto" w:fill="FFFFFF"/>
        </w:rPr>
        <w:t>Engaging in surveillance in an employee’s home, on the employee’s personal property, or in the employee’s personal vehicle, unless such surveillance is required or necessary for the employee’s job duties.</w:t>
      </w:r>
    </w:p>
    <w:p w14:paraId="5AB4950A" w14:textId="77777777" w:rsidR="00C6528C" w:rsidRPr="00275D0A" w:rsidRDefault="00C6528C" w:rsidP="00C6528C">
      <w:pPr>
        <w:numPr>
          <w:ilvl w:val="0"/>
          <w:numId w:val="320"/>
        </w:numPr>
        <w:spacing w:after="0" w:line="276" w:lineRule="auto"/>
        <w:ind w:left="810"/>
        <w:rPr>
          <w:shd w:val="clear" w:color="auto" w:fill="FFFFFF"/>
        </w:rPr>
      </w:pPr>
      <w:proofErr w:type="gramStart"/>
      <w:r w:rsidRPr="007021C8">
        <w:rPr>
          <w:shd w:val="clear" w:color="auto" w:fill="FFFFFF"/>
        </w:rPr>
        <w:t>Requiring</w:t>
      </w:r>
      <w:proofErr w:type="gramEnd"/>
      <w:r w:rsidRPr="007021C8">
        <w:rPr>
          <w:shd w:val="clear" w:color="auto" w:fill="FFFFFF"/>
        </w:rPr>
        <w:t xml:space="preserve"> their staff to install data collecting software on their personal devices. The law allows employees to decline an employer’s request to install such applications on their device.</w:t>
      </w:r>
    </w:p>
    <w:p w14:paraId="5CC69273" w14:textId="77777777" w:rsidR="00C6528C" w:rsidRPr="007021C8" w:rsidRDefault="00C6528C" w:rsidP="00C6528C">
      <w:pPr>
        <w:spacing w:after="0"/>
        <w:rPr>
          <w:shd w:val="clear" w:color="auto" w:fill="FFFFFF"/>
        </w:rPr>
      </w:pPr>
      <w:r w:rsidRPr="007021C8">
        <w:rPr>
          <w:shd w:val="clear" w:color="auto" w:fill="FFFFFF"/>
        </w:rPr>
        <w:t>The law also sets out several new disclosure requirements including that employers must:</w:t>
      </w:r>
    </w:p>
    <w:p w14:paraId="48ED1C3F"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Inform employees before implementing any electronic monitoring</w:t>
      </w:r>
    </w:p>
    <w:p w14:paraId="4B6167E4"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Disclose to job applicants that the employer engages in employee monitoring</w:t>
      </w:r>
    </w:p>
    <w:p w14:paraId="72DB68D9" w14:textId="77777777" w:rsidR="00C6528C" w:rsidRPr="00275D0A" w:rsidRDefault="00C6528C" w:rsidP="00C6528C">
      <w:pPr>
        <w:numPr>
          <w:ilvl w:val="0"/>
          <w:numId w:val="321"/>
        </w:numPr>
        <w:spacing w:after="0" w:line="276" w:lineRule="auto"/>
        <w:ind w:left="810"/>
        <w:rPr>
          <w:shd w:val="clear" w:color="auto" w:fill="FFFFFF"/>
        </w:rPr>
      </w:pPr>
      <w:r w:rsidRPr="007021C8">
        <w:rPr>
          <w:shd w:val="clear" w:color="auto" w:fill="FFFFFF"/>
        </w:rPr>
        <w:t>Provide employees with an annual written notice confirming that the company conducts employee surveillance</w:t>
      </w:r>
    </w:p>
    <w:p w14:paraId="6652308F" w14:textId="77777777" w:rsidR="00C6528C" w:rsidRPr="007021C8" w:rsidRDefault="00C6528C" w:rsidP="00C6528C">
      <w:pPr>
        <w:spacing w:after="0"/>
        <w:rPr>
          <w:b/>
          <w:bCs/>
          <w:shd w:val="clear" w:color="auto" w:fill="FFFFFF"/>
        </w:rPr>
      </w:pPr>
      <w:r w:rsidRPr="007021C8">
        <w:rPr>
          <w:b/>
          <w:bCs/>
          <w:shd w:val="clear" w:color="auto" w:fill="FFFFFF"/>
        </w:rPr>
        <w:lastRenderedPageBreak/>
        <w:t>Penalties</w:t>
      </w:r>
    </w:p>
    <w:p w14:paraId="7A1DD528" w14:textId="77777777" w:rsidR="00C6528C" w:rsidRPr="00275D0A" w:rsidRDefault="00C6528C" w:rsidP="00C6528C">
      <w:pPr>
        <w:spacing w:after="0"/>
        <w:rPr>
          <w:shd w:val="clear" w:color="auto" w:fill="FFFFFF"/>
        </w:rPr>
      </w:pPr>
      <w:r w:rsidRPr="007021C8">
        <w:rPr>
          <w:shd w:val="clear" w:color="auto" w:fill="FFFFFF"/>
        </w:rPr>
        <w:t>The Maine Department of Labor is authorized to enforce LD 61 and to impose civil penalties for violations, ranging from a minimum of $100 to a maximum of $500 per violation. There is no private right of action.</w:t>
      </w:r>
    </w:p>
    <w:p w14:paraId="65875F5B" w14:textId="77777777" w:rsidR="00C6528C" w:rsidRPr="007021C8" w:rsidRDefault="00C6528C" w:rsidP="00C6528C">
      <w:pPr>
        <w:spacing w:after="0"/>
        <w:rPr>
          <w:b/>
          <w:bCs/>
          <w:shd w:val="clear" w:color="auto" w:fill="FFFFFF"/>
        </w:rPr>
      </w:pPr>
      <w:r w:rsidRPr="007021C8">
        <w:rPr>
          <w:b/>
          <w:bCs/>
          <w:highlight w:val="lightGray"/>
          <w:shd w:val="clear" w:color="auto" w:fill="FFFFFF"/>
        </w:rPr>
        <w:t>Employer Takeaways:</w:t>
      </w:r>
    </w:p>
    <w:p w14:paraId="156221C5" w14:textId="77777777" w:rsidR="00C6528C" w:rsidRPr="007021C8" w:rsidRDefault="00C6528C" w:rsidP="00C6528C">
      <w:pPr>
        <w:spacing w:after="0"/>
        <w:rPr>
          <w:shd w:val="clear" w:color="auto" w:fill="FFFFFF"/>
        </w:rPr>
      </w:pPr>
      <w:r w:rsidRPr="007021C8">
        <w:rPr>
          <w:shd w:val="clear" w:color="auto" w:fill="FFFFFF"/>
        </w:rPr>
        <w:t>Employers operating in Maine or across multiple states should consider:</w:t>
      </w:r>
    </w:p>
    <w:p w14:paraId="70B631C5"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Policy updates -</w:t>
      </w:r>
      <w:r w:rsidRPr="007021C8">
        <w:rPr>
          <w:shd w:val="clear" w:color="auto" w:fill="FFFFFF"/>
        </w:rPr>
        <w:t> Review employee handbooks, acceptable use policies, and privacy policies to ensure they describe electronic monitoring practices accurately.</w:t>
      </w:r>
    </w:p>
    <w:p w14:paraId="18A03D0B" w14:textId="77777777" w:rsidR="00C6528C" w:rsidRPr="007021C8" w:rsidRDefault="00C6528C" w:rsidP="00C6528C">
      <w:pPr>
        <w:pStyle w:val="ListParagraph"/>
        <w:numPr>
          <w:ilvl w:val="2"/>
          <w:numId w:val="322"/>
        </w:numPr>
        <w:spacing w:after="0" w:line="276" w:lineRule="auto"/>
        <w:ind w:left="1350"/>
        <w:rPr>
          <w:shd w:val="clear" w:color="auto" w:fill="FFFFFF"/>
        </w:rPr>
      </w:pPr>
      <w:r w:rsidRPr="007021C8">
        <w:rPr>
          <w:b/>
          <w:bCs/>
          <w:shd w:val="clear" w:color="auto" w:fill="FFFFFF"/>
        </w:rPr>
        <w:t xml:space="preserve">Bring-Your-Own-Device Policies - </w:t>
      </w:r>
      <w:r w:rsidRPr="007021C8">
        <w:rPr>
          <w:shd w:val="clear" w:color="auto" w:fill="FFFFFF"/>
        </w:rPr>
        <w:t>Consider how LD 61 may impact the use of such policies, and how to work with employees that decline to install monitoring software on their personal devices.</w:t>
      </w:r>
    </w:p>
    <w:p w14:paraId="565286D1"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Notice protocols -</w:t>
      </w:r>
      <w:r w:rsidRPr="007021C8">
        <w:rPr>
          <w:shd w:val="clear" w:color="auto" w:fill="FFFFFF"/>
        </w:rPr>
        <w:t> Implement notice policies and procedures for current employees and for job applicants.</w:t>
      </w:r>
    </w:p>
    <w:p w14:paraId="3972955C" w14:textId="7C30660A" w:rsidR="00C6528C"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Training and documentation -</w:t>
      </w:r>
      <w:r w:rsidRPr="007021C8">
        <w:rPr>
          <w:shd w:val="clear" w:color="auto" w:fill="FFFFFF"/>
        </w:rPr>
        <w:t> Train on new obligations and maintain documentation of employee notices and acknowledgments.</w:t>
      </w:r>
    </w:p>
    <w:p w14:paraId="6A999EF1" w14:textId="77777777" w:rsidR="00C6528C" w:rsidRPr="00C6528C" w:rsidRDefault="00C6528C" w:rsidP="00C6528C">
      <w:pPr>
        <w:pStyle w:val="ListParagraph"/>
        <w:spacing w:after="0" w:line="276" w:lineRule="auto"/>
        <w:ind w:left="810"/>
        <w:rPr>
          <w:shd w:val="clear" w:color="auto" w:fill="FFFFFF"/>
        </w:rPr>
      </w:pPr>
    </w:p>
    <w:p w14:paraId="751BEC0C" w14:textId="03143645" w:rsidR="00E07A37" w:rsidRDefault="00E07A37" w:rsidP="00E07A37">
      <w:pPr>
        <w:jc w:val="center"/>
        <w:rPr>
          <w:b/>
          <w:bCs/>
          <w:caps/>
          <w:noProof/>
          <w:color w:val="0E425C"/>
          <w:sz w:val="26"/>
          <w:szCs w:val="26"/>
        </w:rPr>
      </w:pPr>
      <w:r w:rsidRPr="009D398E">
        <w:rPr>
          <w:b/>
          <w:bCs/>
          <w:caps/>
          <w:color w:val="0070C0"/>
          <w:sz w:val="26"/>
          <w:szCs w:val="26"/>
        </w:rPr>
        <w:t xml:space="preserve">New! </w:t>
      </w:r>
      <w:r>
        <w:rPr>
          <w:b/>
          <w:bCs/>
          <w:caps/>
          <w:noProof/>
          <w:color w:val="0E425C"/>
          <w:sz w:val="26"/>
          <w:szCs w:val="26"/>
        </w:rPr>
        <w:t xml:space="preserve">StAte Enacts Wage Transparency Regulations Effective </w:t>
      </w:r>
      <w:r w:rsidRPr="00185826">
        <w:rPr>
          <w:b/>
          <w:bCs/>
          <w:caps/>
          <w:color w:val="0070C0"/>
          <w:sz w:val="26"/>
          <w:szCs w:val="26"/>
        </w:rPr>
        <w:t>JUly 1, 2026</w:t>
      </w:r>
    </w:p>
    <w:p w14:paraId="4B3B78FA" w14:textId="77777777" w:rsidR="00E07A37" w:rsidRDefault="00E07A37" w:rsidP="00E07A37">
      <w:r w:rsidRPr="0079289B">
        <w:t xml:space="preserve">The enactment of </w:t>
      </w:r>
      <w:hyperlink r:id="rId717" w:history="1">
        <w:r w:rsidRPr="009D398E">
          <w:rPr>
            <w:rStyle w:val="Hyperlink"/>
          </w:rPr>
          <w:t>LD 54,</w:t>
        </w:r>
      </w:hyperlink>
      <w:r>
        <w:t xml:space="preserve"> Maine will mandate wage </w:t>
      </w:r>
      <w:r w:rsidRPr="005A7DBC">
        <w:t>transparency in job postings. </w:t>
      </w:r>
      <w:r>
        <w:t>A</w:t>
      </w:r>
      <w:r w:rsidRPr="00CC59BE">
        <w:t xml:space="preserve">ll employers with 10 or more employees </w:t>
      </w:r>
      <w:r>
        <w:t>will be required to</w:t>
      </w:r>
      <w:r w:rsidRPr="00CC59BE">
        <w:t xml:space="preserve"> include a prospective “range of pay” in any job posting. </w:t>
      </w:r>
      <w:r w:rsidRPr="00075034">
        <w:t>The new law covers electronic and printed job postings made by an employer directly or through a third party. In addition to mandating wage transparency in job postings, LD 54 also requires that upon the request of an employee, an employer shall disclose the range of pay the employer offers for the position the employee currently holds. </w:t>
      </w:r>
    </w:p>
    <w:p w14:paraId="439CE8F6" w14:textId="77777777" w:rsidR="00E07A37" w:rsidRPr="00CC59BE" w:rsidRDefault="00E07A37" w:rsidP="00E07A37">
      <w:r w:rsidRPr="00CC59BE">
        <w:t>The law defines “range of pay” as:</w:t>
      </w:r>
    </w:p>
    <w:p w14:paraId="75A1EC8C" w14:textId="77777777" w:rsidR="00E07A37" w:rsidRPr="006C4A7E" w:rsidRDefault="00E07A37" w:rsidP="00E07A37">
      <w:pPr>
        <w:rPr>
          <w:i/>
          <w:iCs/>
        </w:rPr>
      </w:pPr>
      <w:r w:rsidRPr="006C4A7E">
        <w:rPr>
          <w:i/>
          <w:iCs/>
        </w:rPr>
        <w:t>the range of pay that an employer anticipates relying on in setting wages for a position, including, but not limited to:</w:t>
      </w:r>
    </w:p>
    <w:p w14:paraId="5FFCA620" w14:textId="77777777" w:rsidR="00E07A37" w:rsidRPr="00CC59BE" w:rsidRDefault="00E07A37" w:rsidP="00E07A37">
      <w:r w:rsidRPr="00CC59BE">
        <w:t>(1) Any applicable pay scale; </w:t>
      </w:r>
    </w:p>
    <w:p w14:paraId="7A7E0FC9" w14:textId="77777777" w:rsidR="00E07A37" w:rsidRPr="00CC59BE" w:rsidRDefault="00E07A37" w:rsidP="00E07A37">
      <w:r w:rsidRPr="00CC59BE">
        <w:t>(2) A previously determined range of wages for the position; </w:t>
      </w:r>
    </w:p>
    <w:p w14:paraId="51307D04" w14:textId="77777777" w:rsidR="00E07A37" w:rsidRPr="00CC59BE" w:rsidRDefault="00E07A37" w:rsidP="00E07A37">
      <w:r w:rsidRPr="00CC59BE">
        <w:t>(3) The actual range of wages for those currently holding equivalent positions; or </w:t>
      </w:r>
    </w:p>
    <w:p w14:paraId="4C38EAFA" w14:textId="77777777" w:rsidR="00E07A37" w:rsidRPr="00CC59BE" w:rsidRDefault="00E07A37" w:rsidP="00E07A37">
      <w:r w:rsidRPr="00CC59BE">
        <w:t>(4) The budgeted amount for the position.</w:t>
      </w:r>
    </w:p>
    <w:p w14:paraId="3E9B6192" w14:textId="77777777" w:rsidR="00E07A37" w:rsidRDefault="00E07A37" w:rsidP="00E07A37">
      <w:r w:rsidRPr="00CC59BE">
        <w:t>26 MRSA §622-A(1)(B). </w:t>
      </w:r>
    </w:p>
    <w:p w14:paraId="6B76A7B5" w14:textId="032E3B9B" w:rsidR="001E43A5" w:rsidRDefault="00E07A37" w:rsidP="00E07A37">
      <w:r>
        <w:t>Employer Takeaway: Covered employers should review any current (as of July) job postings to ensure required disclosure of pay ranges and update processes to ensure future job postings meet compliance requirements.</w:t>
      </w:r>
    </w:p>
    <w:p w14:paraId="4A2B8A9E" w14:textId="77777777" w:rsidR="001E43A5" w:rsidRDefault="001E43A5" w:rsidP="001E43A5">
      <w:pPr>
        <w:jc w:val="center"/>
        <w:rPr>
          <w:b/>
          <w:bCs/>
          <w:caps/>
          <w:noProof/>
          <w:color w:val="0E425C"/>
          <w:sz w:val="28"/>
          <w:szCs w:val="28"/>
        </w:rPr>
      </w:pP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0371BD52" w14:textId="77777777" w:rsidR="001E43A5" w:rsidRPr="004D382C" w:rsidRDefault="001E43A5" w:rsidP="001E43A5">
      <w:r w:rsidRPr="004D382C">
        <w:t>As a reminder, Maine’s paid family and medical leave (PFML) benefits will be available to employees beginning May 1, 2026. Employees who work for at least 120 consecutive calendar days prior to taking leave will generally be entitled to job protection.</w:t>
      </w:r>
    </w:p>
    <w:p w14:paraId="3D78B82C" w14:textId="77777777" w:rsidR="001E43A5" w:rsidRPr="004D382C" w:rsidRDefault="001E43A5" w:rsidP="001E43A5">
      <w:r w:rsidRPr="004D382C">
        <w:rPr>
          <w:b/>
          <w:bCs/>
        </w:rPr>
        <w:t>Notice and Posting</w:t>
      </w:r>
      <w:r>
        <w:rPr>
          <w:b/>
          <w:bCs/>
        </w:rPr>
        <w:t xml:space="preserve"> Requirements</w:t>
      </w:r>
    </w:p>
    <w:p w14:paraId="5B3E5177" w14:textId="77777777" w:rsidR="001E43A5" w:rsidRPr="004D382C" w:rsidRDefault="001E43A5">
      <w:pPr>
        <w:pStyle w:val="ListParagraph"/>
        <w:numPr>
          <w:ilvl w:val="0"/>
          <w:numId w:val="334"/>
        </w:numPr>
        <w:spacing w:after="100" w:line="276" w:lineRule="auto"/>
      </w:pPr>
      <w:r w:rsidRPr="004D382C">
        <w:t xml:space="preserve">Employers are required to provide new hires with a written notice within 30 days of hire in the employee’s primary language. </w:t>
      </w:r>
    </w:p>
    <w:p w14:paraId="00C82823" w14:textId="77777777" w:rsidR="001E43A5" w:rsidRPr="004D382C" w:rsidRDefault="001E43A5">
      <w:pPr>
        <w:pStyle w:val="ListParagraph"/>
        <w:numPr>
          <w:ilvl w:val="0"/>
          <w:numId w:val="334"/>
        </w:numPr>
        <w:spacing w:after="100" w:line="276" w:lineRule="auto"/>
      </w:pPr>
      <w:r w:rsidRPr="004D382C">
        <w:t>Employers are required to display a poster in a conspicuous place in English and in any language that is the primary language of at least three employees</w:t>
      </w:r>
    </w:p>
    <w:p w14:paraId="19B87B64" w14:textId="77777777" w:rsidR="001E43A5" w:rsidRPr="004D382C" w:rsidRDefault="001E43A5">
      <w:pPr>
        <w:pStyle w:val="ListParagraph"/>
        <w:numPr>
          <w:ilvl w:val="0"/>
          <w:numId w:val="334"/>
        </w:numPr>
        <w:spacing w:after="100" w:line="276" w:lineRule="auto"/>
      </w:pPr>
      <w:r w:rsidRPr="004D382C">
        <w:t>See State Labor Notice Updates Section in April’s HR WIRE to access Notices</w:t>
      </w:r>
    </w:p>
    <w:p w14:paraId="7D51E783" w14:textId="2CDC7C43" w:rsidR="001E43A5" w:rsidRPr="00E07A37" w:rsidRDefault="001E43A5" w:rsidP="00E07A37">
      <w:r w:rsidRPr="00BE0AA9">
        <w:t xml:space="preserve">ETC released </w:t>
      </w:r>
      <w:r>
        <w:t>an</w:t>
      </w:r>
      <w:r w:rsidRPr="00BE0AA9">
        <w:t xml:space="preserve"> updated </w:t>
      </w:r>
      <w:r w:rsidRPr="00BE0AA9">
        <w:rPr>
          <w:b/>
          <w:bCs/>
        </w:rPr>
        <w:t>State Handbook Addendum</w:t>
      </w:r>
      <w:r w:rsidRPr="00BE0AA9">
        <w:t xml:space="preserve"> </w:t>
      </w:r>
      <w:r>
        <w:t>which includes the</w:t>
      </w:r>
      <w:r w:rsidRPr="00BE0AA9">
        <w:t xml:space="preserve"> State PFML Policy, February 2026  </w:t>
      </w:r>
    </w:p>
    <w:p w14:paraId="5670EDD3" w14:textId="14AC2BAD" w:rsidR="00127BCE" w:rsidRPr="00DD7BD1" w:rsidRDefault="00127BCE" w:rsidP="00943075">
      <w:pPr>
        <w:spacing w:after="0" w:line="240" w:lineRule="auto"/>
        <w:ind w:left="108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lastRenderedPageBreak/>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718"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pPr>
        <w:numPr>
          <w:ilvl w:val="0"/>
          <w:numId w:val="320"/>
        </w:numPr>
        <w:spacing w:after="0" w:line="240" w:lineRule="auto"/>
        <w:ind w:left="810"/>
        <w:rPr>
          <w:rFonts w:ascii="Calibri" w:hAnsi="Calibri" w:cs="Calibri"/>
          <w:shd w:val="clear" w:color="auto" w:fill="FFFFFF"/>
        </w:rPr>
      </w:pPr>
      <w:proofErr w:type="gramStart"/>
      <w:r w:rsidRPr="00DD7BD1">
        <w:rPr>
          <w:rFonts w:ascii="Calibri" w:hAnsi="Calibri" w:cs="Calibri"/>
          <w:shd w:val="clear" w:color="auto" w:fill="FFFFFF"/>
        </w:rPr>
        <w:t>Requiring</w:t>
      </w:r>
      <w:proofErr w:type="gramEnd"/>
      <w:r w:rsidRPr="00DD7BD1">
        <w:rPr>
          <w:rFonts w:ascii="Calibri" w:hAnsi="Calibri" w:cs="Calibri"/>
          <w:shd w:val="clear" w:color="auto" w:fill="FFFFFF"/>
        </w:rPr>
        <w:t xml:space="preserve">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pPr>
        <w:pStyle w:val="ListParagraph"/>
        <w:numPr>
          <w:ilvl w:val="2"/>
          <w:numId w:val="322"/>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xml:space="preserve">: The minimum wage in Maine will increase to $15.10 per hour. The minimum base wage for tipped employees will increase to $7.55 per hour. Additionally, the minimum amount a tipped employee needs to earn through tips alone </w:t>
      </w:r>
      <w:proofErr w:type="gramStart"/>
      <w:r w:rsidRPr="00DD7BD1">
        <w:rPr>
          <w:rFonts w:ascii="Calibri" w:hAnsi="Calibri" w:cs="Calibri"/>
          <w:shd w:val="clear" w:color="auto" w:fill="FFFFFF"/>
        </w:rPr>
        <w:t>in order for</w:t>
      </w:r>
      <w:proofErr w:type="gramEnd"/>
      <w:r w:rsidRPr="00DD7BD1">
        <w:rPr>
          <w:rFonts w:ascii="Calibri" w:hAnsi="Calibri" w:cs="Calibri"/>
          <w:shd w:val="clear" w:color="auto" w:fill="FFFFFF"/>
        </w:rPr>
        <w:t xml:space="preserve">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719">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proofErr w:type="gramStart"/>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proofErr w:type="gramEnd"/>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720">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proofErr w:type="gramStart"/>
      <w:r w:rsidRPr="00DD7BD1">
        <w:rPr>
          <w:rFonts w:cs="Calibri"/>
          <w:color w:val="auto"/>
          <w:w w:val="110"/>
          <w:szCs w:val="22"/>
        </w:rPr>
        <w:t>hours—</w:t>
      </w:r>
      <w:proofErr w:type="gramEnd"/>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721"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Maine’s paid family and medical leave (PFML) program will </w:t>
      </w:r>
      <w:proofErr w:type="gramStart"/>
      <w:r w:rsidRPr="00DD7BD1">
        <w:rPr>
          <w:rFonts w:ascii="Calibri" w:hAnsi="Calibri" w:cs="Calibri"/>
        </w:rPr>
        <w:t>launch</w:t>
      </w:r>
      <w:proofErr w:type="gramEnd"/>
      <w:r w:rsidRPr="00DD7BD1">
        <w:rPr>
          <w:rFonts w:ascii="Calibri" w:hAnsi="Calibri" w:cs="Calibri"/>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722"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723"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xml:space="preserve">. Employers offering a qualified retirement program may certify exemption through </w:t>
      </w:r>
      <w:proofErr w:type="spellStart"/>
      <w:r w:rsidRPr="00DD7BD1">
        <w:rPr>
          <w:rFonts w:ascii="Calibri" w:hAnsi="Calibri" w:cs="Calibri"/>
          <w:sz w:val="22"/>
          <w:szCs w:val="22"/>
        </w:rPr>
        <w:t>MERITSaves</w:t>
      </w:r>
      <w:proofErr w:type="spellEnd"/>
      <w:r w:rsidRPr="00DD7BD1">
        <w:rPr>
          <w:rFonts w:ascii="Calibri" w:hAnsi="Calibri" w:cs="Calibri"/>
          <w:sz w:val="22"/>
          <w:szCs w:val="22"/>
        </w:rPr>
        <w:t>.</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724"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 xml:space="preserve">page and on the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w:t>
      </w:r>
      <w:hyperlink r:id="rId725"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FC38AC">
        <w:rPr>
          <w:rFonts w:ascii="Calibri" w:hAnsi="Calibri" w:cs="Calibri"/>
          <w:b/>
          <w:bCs/>
          <w:color w:val="2E74B5" w:themeColor="accent5" w:themeShade="BF"/>
          <w:sz w:val="28"/>
          <w:szCs w:val="28"/>
          <w:shd w:val="clear" w:color="auto" w:fill="FFFFFF"/>
          <w:lang w:val="en"/>
        </w:rPr>
        <w:t>Maryland</w:t>
      </w:r>
      <w:bookmarkStart w:id="97" w:name="_Hlk190083451"/>
      <w:bookmarkStart w:id="98" w:name="_Hlk183166337"/>
    </w:p>
    <w:p w14:paraId="61B11DF3" w14:textId="77777777" w:rsidR="00C6528C" w:rsidRDefault="00C6528C" w:rsidP="00C6528C">
      <w:pPr>
        <w:rPr>
          <w:b/>
          <w:bCs/>
          <w:caps/>
          <w:noProof/>
          <w:color w:val="0E425C"/>
          <w:sz w:val="28"/>
          <w:szCs w:val="28"/>
        </w:rPr>
      </w:pPr>
      <w:r w:rsidRPr="00AC570D">
        <w:rPr>
          <w:b/>
          <w:bCs/>
          <w:caps/>
          <w:color w:val="0070C0"/>
          <w:sz w:val="26"/>
          <w:szCs w:val="26"/>
        </w:rPr>
        <w:t xml:space="preserve">New! </w:t>
      </w:r>
      <w:r w:rsidRPr="00AC570D">
        <w:rPr>
          <w:b/>
          <w:bCs/>
          <w:caps/>
          <w:noProof/>
          <w:color w:val="0E425C"/>
          <w:sz w:val="26"/>
          <w:szCs w:val="26"/>
        </w:rPr>
        <w:t>State limits Captive Audience Meetings effective</w:t>
      </w:r>
      <w:r w:rsidRPr="00AC570D">
        <w:rPr>
          <w:b/>
          <w:bCs/>
          <w:caps/>
          <w:noProof/>
          <w:color w:val="0E425C"/>
          <w:sz w:val="28"/>
          <w:szCs w:val="28"/>
        </w:rPr>
        <w:t xml:space="preserve"> </w:t>
      </w:r>
      <w:r w:rsidRPr="00AC570D">
        <w:rPr>
          <w:b/>
          <w:bCs/>
          <w:caps/>
          <w:color w:val="0070C0"/>
          <w:sz w:val="26"/>
          <w:szCs w:val="26"/>
        </w:rPr>
        <w:t>October 1, 2026</w:t>
      </w:r>
    </w:p>
    <w:p w14:paraId="62D6E2D8" w14:textId="77777777" w:rsidR="00C6528C" w:rsidRPr="00E155F7" w:rsidRDefault="00C6528C" w:rsidP="00C6528C">
      <w:r>
        <w:t xml:space="preserve">With the passing of </w:t>
      </w:r>
      <w:hyperlink r:id="rId726" w:tgtFrame="_blank" w:history="1">
        <w:r w:rsidRPr="00E155F7">
          <w:rPr>
            <w:rStyle w:val="Hyperlink"/>
            <w:bCs/>
            <w:caps/>
            <w:noProof/>
          </w:rPr>
          <w:t>MD S 417</w:t>
        </w:r>
      </w:hyperlink>
      <w:r>
        <w:t>, E</w:t>
      </w:r>
      <w:r w:rsidRPr="00E155F7">
        <w:t xml:space="preserve">mployers of all sizes will be subject to </w:t>
      </w:r>
      <w:r>
        <w:t>the state’s</w:t>
      </w:r>
      <w:r w:rsidRPr="00E155F7">
        <w:t xml:space="preserve"> new captive audience law. </w:t>
      </w:r>
      <w:r>
        <w:t xml:space="preserve">As a result, employers cannot </w:t>
      </w:r>
      <w:r w:rsidRPr="00E155F7">
        <w:t>take—or threaten to take—adverse action against an employee or applicant for not attending or participating in an employer-sponsored meeting that shares the employer’s opinion on political or religious matters. The same protections apply to an employee refusing to listen to employer communications for these purposes.</w:t>
      </w:r>
    </w:p>
    <w:p w14:paraId="68C96410" w14:textId="77777777" w:rsidR="00C6528C" w:rsidRPr="00E155F7" w:rsidRDefault="00C6528C" w:rsidP="00C6528C">
      <w:r w:rsidRPr="00E155F7">
        <w:t>Matters are religious if they relate to religious belief, affiliation, and practice or the decision to join and support any religious organization or association. Matters are considered political if they relate to any of the following:</w:t>
      </w:r>
    </w:p>
    <w:p w14:paraId="1110B3B9" w14:textId="77777777" w:rsidR="00C6528C" w:rsidRPr="00E155F7" w:rsidRDefault="00C6528C">
      <w:pPr>
        <w:numPr>
          <w:ilvl w:val="0"/>
          <w:numId w:val="354"/>
        </w:numPr>
        <w:spacing w:after="100" w:line="240" w:lineRule="auto"/>
      </w:pPr>
      <w:r w:rsidRPr="00E155F7">
        <w:t>Elections for political office</w:t>
      </w:r>
    </w:p>
    <w:p w14:paraId="48CB87FD" w14:textId="77777777" w:rsidR="00C6528C" w:rsidRPr="00E155F7" w:rsidRDefault="00C6528C">
      <w:pPr>
        <w:numPr>
          <w:ilvl w:val="0"/>
          <w:numId w:val="354"/>
        </w:numPr>
        <w:spacing w:after="100" w:line="240" w:lineRule="auto"/>
      </w:pPr>
      <w:r w:rsidRPr="00E155F7">
        <w:t>Political parties</w:t>
      </w:r>
    </w:p>
    <w:p w14:paraId="432CCF33" w14:textId="77777777" w:rsidR="00C6528C" w:rsidRPr="00E155F7" w:rsidRDefault="00C6528C">
      <w:pPr>
        <w:numPr>
          <w:ilvl w:val="0"/>
          <w:numId w:val="354"/>
        </w:numPr>
        <w:spacing w:after="100" w:line="240" w:lineRule="auto"/>
      </w:pPr>
      <w:r w:rsidRPr="00E155F7">
        <w:t>Proposals to change legislation, regulations, or public policy</w:t>
      </w:r>
    </w:p>
    <w:p w14:paraId="2915ACA6" w14:textId="77777777" w:rsidR="00C6528C" w:rsidRPr="00E155F7" w:rsidRDefault="00C6528C">
      <w:pPr>
        <w:numPr>
          <w:ilvl w:val="0"/>
          <w:numId w:val="354"/>
        </w:numPr>
        <w:spacing w:after="100" w:line="240" w:lineRule="auto"/>
      </w:pPr>
      <w:r w:rsidRPr="00E155F7">
        <w:t>The decision to join or support any political party or political, civic, community, fraternal, or labor organization</w:t>
      </w:r>
    </w:p>
    <w:p w14:paraId="3F8D1CF8" w14:textId="77777777" w:rsidR="00C6528C" w:rsidRPr="00E155F7" w:rsidRDefault="00C6528C" w:rsidP="00C6528C">
      <w:r w:rsidRPr="00E155F7">
        <w:t>The law contains several exceptions, including (but not limited to) legally required communications and trainings, and those necessary for employees to perform their job duties. Additionally, the restrictions on religious communications don’t apply to religious organizations, and the political communication restrictions don’t apply to political organizations.</w:t>
      </w:r>
    </w:p>
    <w:p w14:paraId="239D2692" w14:textId="77777777" w:rsidR="00C6528C" w:rsidRPr="00E155F7" w:rsidRDefault="00C6528C" w:rsidP="00C6528C">
      <w:pPr>
        <w:rPr>
          <w:b/>
          <w:bCs/>
        </w:rPr>
      </w:pPr>
      <w:r w:rsidRPr="00E155F7">
        <w:rPr>
          <w:b/>
          <w:bCs/>
        </w:rPr>
        <w:t>Notices and Postings</w:t>
      </w:r>
    </w:p>
    <w:p w14:paraId="5EDD65A9" w14:textId="77777777" w:rsidR="00C6528C" w:rsidRPr="00E155F7" w:rsidRDefault="00C6528C" w:rsidP="00C6528C">
      <w:r w:rsidRPr="00E155F7">
        <w:t>Employers must post a notice about these rights where employee notices are customarily posted or in another conspicuous place accessible to all employees. A notice must also be given to each employee upon hire.</w:t>
      </w:r>
    </w:p>
    <w:p w14:paraId="14366568" w14:textId="2E7DBD67" w:rsidR="00C6528C" w:rsidRPr="00C6528C" w:rsidRDefault="00C6528C" w:rsidP="00C6528C">
      <w:r w:rsidRPr="00E155F7">
        <w:t>The poster and model notice will be issued by the Commissioner of Labor and Industry and made available in English and other languages commonly used in the state by November 1, 2026.</w:t>
      </w:r>
    </w:p>
    <w:p w14:paraId="0305D4EB" w14:textId="370349E3" w:rsidR="005A44E9" w:rsidRPr="00A72BB3" w:rsidRDefault="005A44E9" w:rsidP="005A44E9">
      <w:pPr>
        <w:jc w:val="center"/>
        <w:rPr>
          <w:b/>
          <w:bCs/>
          <w:caps/>
          <w:noProof/>
          <w:color w:val="0E425C"/>
          <w:sz w:val="26"/>
          <w:szCs w:val="26"/>
        </w:rPr>
      </w:pPr>
      <w:r w:rsidRPr="00A72BB3">
        <w:rPr>
          <w:b/>
          <w:bCs/>
          <w:caps/>
          <w:noProof/>
          <w:color w:val="0E425C"/>
          <w:sz w:val="26"/>
          <w:szCs w:val="26"/>
        </w:rPr>
        <w:t xml:space="preserve">State Publishes FAMLI </w:t>
      </w:r>
      <w:r>
        <w:rPr>
          <w:b/>
          <w:bCs/>
          <w:caps/>
          <w:noProof/>
          <w:color w:val="0E425C"/>
          <w:sz w:val="26"/>
          <w:szCs w:val="26"/>
        </w:rPr>
        <w:t>Contribution Rates</w:t>
      </w:r>
      <w:r w:rsidRPr="00A72BB3">
        <w:rPr>
          <w:b/>
          <w:bCs/>
          <w:caps/>
          <w:noProof/>
          <w:color w:val="0E425C"/>
          <w:sz w:val="26"/>
          <w:szCs w:val="26"/>
        </w:rPr>
        <w:t>, Private PLan Dates &amp; FAQs</w:t>
      </w:r>
    </w:p>
    <w:p w14:paraId="11C5FE23" w14:textId="77777777" w:rsidR="005A44E9" w:rsidRDefault="005A44E9" w:rsidP="005A44E9">
      <w:pPr>
        <w:jc w:val="center"/>
        <w:rPr>
          <w:b/>
          <w:bCs/>
          <w:caps/>
          <w:noProof/>
          <w:color w:val="0E425C"/>
          <w:sz w:val="28"/>
          <w:szCs w:val="28"/>
        </w:rPr>
      </w:pPr>
      <w:r w:rsidRPr="00A72BB3">
        <w:rPr>
          <w:b/>
          <w:bCs/>
          <w:caps/>
          <w:noProof/>
          <w:color w:val="0E425C"/>
          <w:sz w:val="26"/>
          <w:szCs w:val="26"/>
        </w:rPr>
        <w:lastRenderedPageBreak/>
        <w:t>Contributions Start</w:t>
      </w:r>
      <w:r>
        <w:rPr>
          <w:b/>
          <w:bCs/>
          <w:caps/>
          <w:noProof/>
          <w:color w:val="0E425C"/>
          <w:sz w:val="28"/>
          <w:szCs w:val="28"/>
        </w:rPr>
        <w:t xml:space="preserve"> </w:t>
      </w:r>
      <w:r w:rsidRPr="00A72BB3">
        <w:rPr>
          <w:b/>
          <w:bCs/>
          <w:caps/>
          <w:color w:val="0070C0"/>
          <w:sz w:val="26"/>
          <w:szCs w:val="26"/>
        </w:rPr>
        <w:t>Jan 1, 2027</w:t>
      </w:r>
      <w:r>
        <w:rPr>
          <w:b/>
          <w:bCs/>
          <w:caps/>
          <w:noProof/>
          <w:color w:val="0E425C"/>
          <w:sz w:val="28"/>
          <w:szCs w:val="28"/>
        </w:rPr>
        <w:t xml:space="preserve"> </w:t>
      </w:r>
      <w:r w:rsidRPr="00A72BB3">
        <w:rPr>
          <w:b/>
          <w:bCs/>
          <w:caps/>
          <w:noProof/>
          <w:color w:val="0E425C"/>
          <w:sz w:val="26"/>
          <w:szCs w:val="26"/>
        </w:rPr>
        <w:t>&amp; Benefits start No Later tHan</w:t>
      </w:r>
      <w:r>
        <w:rPr>
          <w:b/>
          <w:bCs/>
          <w:caps/>
          <w:noProof/>
          <w:color w:val="0E425C"/>
          <w:sz w:val="28"/>
          <w:szCs w:val="28"/>
        </w:rPr>
        <w:t xml:space="preserve"> </w:t>
      </w:r>
      <w:r w:rsidRPr="00A72BB3">
        <w:rPr>
          <w:b/>
          <w:bCs/>
          <w:caps/>
          <w:color w:val="0070C0"/>
          <w:sz w:val="26"/>
          <w:szCs w:val="26"/>
        </w:rPr>
        <w:t>Jan 3, 2028</w:t>
      </w:r>
    </w:p>
    <w:p w14:paraId="73B3321F" w14:textId="77777777" w:rsidR="005A44E9" w:rsidRPr="00583620" w:rsidRDefault="005A44E9" w:rsidP="005A44E9">
      <w:r w:rsidRPr="00583620">
        <w:t>Following the publication of</w:t>
      </w:r>
      <w:r>
        <w:t xml:space="preserve"> </w:t>
      </w:r>
      <w:hyperlink r:id="rId727" w:history="1">
        <w:r w:rsidRPr="00F67A01">
          <w:rPr>
            <w:rStyle w:val="Hyperlink"/>
          </w:rPr>
          <w:t>final regulations</w:t>
        </w:r>
      </w:hyperlink>
      <w:r>
        <w:t xml:space="preserve"> </w:t>
      </w:r>
      <w:r w:rsidRPr="00583620">
        <w:t>for the state’s paid family and medical leave insurance (FAMLI)</w:t>
      </w:r>
      <w:r>
        <w:t xml:space="preserve"> </w:t>
      </w:r>
      <w:hyperlink r:id="rId728" w:history="1">
        <w:r w:rsidRPr="004725F2">
          <w:rPr>
            <w:rStyle w:val="Hyperlink"/>
          </w:rPr>
          <w:t>program</w:t>
        </w:r>
      </w:hyperlink>
      <w:r w:rsidRPr="00583620">
        <w:t>, the Maryland Department of Labor has announced the initial FAMLI contribution rate. It has also issued</w:t>
      </w:r>
      <w:r>
        <w:t xml:space="preserve"> </w:t>
      </w:r>
      <w:hyperlink r:id="rId729" w:history="1">
        <w:r w:rsidRPr="00001A0B">
          <w:rPr>
            <w:rStyle w:val="Hyperlink"/>
          </w:rPr>
          <w:t>answers to frequently asked questions</w:t>
        </w:r>
      </w:hyperlink>
      <w:r>
        <w:t xml:space="preserve"> </w:t>
      </w:r>
      <w:r w:rsidRPr="00583620">
        <w:t xml:space="preserve">(FAQs) about the program and given a time window during which employers may submit a declaration of intent (DOI) to file an application for an equivalent private insurance plan. </w:t>
      </w:r>
    </w:p>
    <w:p w14:paraId="3C96C2F4" w14:textId="77777777" w:rsidR="005A44E9" w:rsidRPr="00583620" w:rsidRDefault="005A44E9">
      <w:pPr>
        <w:pStyle w:val="ListParagraph"/>
        <w:numPr>
          <w:ilvl w:val="0"/>
          <w:numId w:val="337"/>
        </w:numPr>
        <w:tabs>
          <w:tab w:val="left" w:pos="8550"/>
        </w:tabs>
        <w:spacing w:after="100" w:line="276" w:lineRule="auto"/>
        <w:rPr>
          <w:b/>
        </w:rPr>
      </w:pPr>
      <w:r w:rsidRPr="00583620">
        <w:rPr>
          <w:bCs/>
        </w:rPr>
        <w:t>Enacted</w:t>
      </w:r>
      <w:r w:rsidRPr="00583620">
        <w:rPr>
          <w:b/>
        </w:rPr>
        <w:t xml:space="preserve"> </w:t>
      </w:r>
      <w:r w:rsidRPr="00583620">
        <w:t xml:space="preserve">in April 2022 the program provides partially compensated, job-protected employee leave for reasons related to the health and well-being of employees and their family members. </w:t>
      </w:r>
    </w:p>
    <w:p w14:paraId="7EC1CF7F" w14:textId="77777777" w:rsidR="005A44E9" w:rsidRPr="00583620" w:rsidRDefault="005A44E9">
      <w:pPr>
        <w:pStyle w:val="ListParagraph"/>
        <w:numPr>
          <w:ilvl w:val="0"/>
          <w:numId w:val="337"/>
        </w:numPr>
        <w:tabs>
          <w:tab w:val="left" w:pos="8550"/>
        </w:tabs>
        <w:spacing w:after="100" w:line="276" w:lineRule="auto"/>
        <w:rPr>
          <w:b/>
        </w:rPr>
      </w:pPr>
      <w:r w:rsidRPr="00583620">
        <w:rPr>
          <w:b/>
          <w:bCs/>
        </w:rPr>
        <w:t>Nearly all employers are covered</w:t>
      </w:r>
      <w:r w:rsidRPr="00583620">
        <w:t>.</w:t>
      </w:r>
    </w:p>
    <w:p w14:paraId="6C423890" w14:textId="77777777" w:rsidR="005A44E9" w:rsidRPr="00661127" w:rsidRDefault="005A44E9">
      <w:pPr>
        <w:pStyle w:val="ListParagraph"/>
        <w:numPr>
          <w:ilvl w:val="0"/>
          <w:numId w:val="337"/>
        </w:numPr>
        <w:tabs>
          <w:tab w:val="left" w:pos="8550"/>
        </w:tabs>
        <w:spacing w:after="100" w:line="276" w:lineRule="auto"/>
        <w:rPr>
          <w:b/>
        </w:rPr>
      </w:pPr>
      <w:r w:rsidRPr="00583620">
        <w:t>Program is funded through contributions from employers and employees. Employers will remit FAMLI contributions via the</w:t>
      </w:r>
      <w:r w:rsidRPr="00750F22">
        <w:t xml:space="preserve"> </w:t>
      </w:r>
      <w:hyperlink r:id="rId730" w:history="1">
        <w:r w:rsidRPr="00B60033">
          <w:rPr>
            <w:rStyle w:val="Hyperlink"/>
          </w:rPr>
          <w:t>FAMLI website</w:t>
        </w:r>
      </w:hyperlink>
      <w:r w:rsidRPr="00750F22">
        <w:t>.</w:t>
      </w:r>
    </w:p>
    <w:p w14:paraId="4380EF36" w14:textId="77777777" w:rsidR="005A44E9" w:rsidRPr="00583620" w:rsidRDefault="005A44E9">
      <w:pPr>
        <w:pStyle w:val="ListParagraph"/>
        <w:numPr>
          <w:ilvl w:val="0"/>
          <w:numId w:val="337"/>
        </w:numPr>
        <w:tabs>
          <w:tab w:val="left" w:pos="8550"/>
        </w:tabs>
        <w:spacing w:after="100" w:line="276" w:lineRule="auto"/>
        <w:rPr>
          <w:b/>
        </w:rPr>
      </w:pPr>
      <w:r w:rsidRPr="00583620">
        <w:t>Employers with fewer than 15 employees are not required to contribute</w:t>
      </w:r>
    </w:p>
    <w:p w14:paraId="7EAE6280" w14:textId="2F144F2C" w:rsidR="005A44E9" w:rsidRPr="005A44E9" w:rsidRDefault="005A44E9">
      <w:pPr>
        <w:pStyle w:val="ListParagraph"/>
        <w:numPr>
          <w:ilvl w:val="0"/>
          <w:numId w:val="337"/>
        </w:numPr>
        <w:spacing w:after="100" w:line="276" w:lineRule="auto"/>
        <w:rPr>
          <w:rFonts w:ascii="Calibri" w:hAnsi="Calibri" w:cs="Arial"/>
          <w:color w:val="595959"/>
          <w:szCs w:val="20"/>
        </w:rPr>
      </w:pPr>
      <w:r w:rsidRPr="00583620">
        <w:rPr>
          <w:rStyle w:val="BodyTextChar"/>
          <w:rFonts w:eastAsiaTheme="minorHAnsi"/>
          <w:color w:val="auto"/>
        </w:rPr>
        <w:t>The FAMLI statute and regulations allow employers to maintain an</w:t>
      </w:r>
      <w:r>
        <w:rPr>
          <w:rStyle w:val="BodyTextChar"/>
          <w:rFonts w:eastAsiaTheme="minorHAnsi"/>
        </w:rPr>
        <w:t xml:space="preserve"> </w:t>
      </w:r>
      <w:hyperlink r:id="rId731" w:history="1">
        <w:r w:rsidRPr="00B512A8">
          <w:rPr>
            <w:rStyle w:val="Hyperlink"/>
          </w:rPr>
          <w:t>equivalent private insurance plan</w:t>
        </w:r>
      </w:hyperlink>
      <w:r>
        <w:rPr>
          <w:rStyle w:val="BodyTextChar"/>
          <w:rFonts w:eastAsiaTheme="minorHAnsi"/>
        </w:rPr>
        <w:t xml:space="preserve"> </w:t>
      </w:r>
      <w:r w:rsidRPr="00583620">
        <w:rPr>
          <w:rStyle w:val="BodyTextChar"/>
          <w:rFonts w:eastAsiaTheme="minorHAnsi"/>
          <w:color w:val="auto"/>
        </w:rPr>
        <w:t xml:space="preserve">for their employees in lieu of participating in the state FAMLI plan. </w:t>
      </w:r>
      <w:r w:rsidRPr="00583620">
        <w:t xml:space="preserve">Private plans must be approved by the state and must provide benefits and a claims experience that are the same as, or better than, those of the state plan. Private Plans </w:t>
      </w:r>
      <w:r w:rsidRPr="00583620">
        <w:rPr>
          <w:rStyle w:val="BodyTextChar"/>
          <w:rFonts w:eastAsiaTheme="minorHAnsi"/>
          <w:color w:val="auto"/>
        </w:rPr>
        <w:t>must submit a DOI between September 1, 2026, and November 15, 2026.</w:t>
      </w:r>
    </w:p>
    <w:p w14:paraId="37278C3E" w14:textId="648C8A9C"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732">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 xml:space="preserve">ETC </w:t>
      </w:r>
      <w:proofErr w:type="gramStart"/>
      <w:r w:rsidRPr="00DD7BD1">
        <w:rPr>
          <w:rFonts w:ascii="Calibri" w:hAnsi="Calibri" w:cs="Calibri"/>
        </w:rPr>
        <w:t>is including</w:t>
      </w:r>
      <w:proofErr w:type="gramEnd"/>
      <w:r w:rsidRPr="00DD7BD1">
        <w:rPr>
          <w:rFonts w:ascii="Calibri" w:hAnsi="Calibri" w:cs="Calibri"/>
        </w:rPr>
        <w:t xml:space="preserve">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733">
        <w:r w:rsidRPr="00DD7BD1">
          <w:rPr>
            <w:rFonts w:cs="Calibri"/>
            <w:color w:val="0000FF"/>
            <w:w w:val="110"/>
            <w:szCs w:val="22"/>
          </w:rPr>
          <w:t>Maryland</w:t>
        </w:r>
      </w:hyperlink>
      <w:r w:rsidRPr="00DD7BD1">
        <w:rPr>
          <w:rFonts w:cs="Calibri"/>
          <w:color w:val="0000FF"/>
          <w:w w:val="110"/>
          <w:szCs w:val="22"/>
        </w:rPr>
        <w:t xml:space="preserve"> </w:t>
      </w:r>
      <w:hyperlink r:id="rId734">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 xml:space="preserve">previously announced it would not enforce the law until it </w:t>
      </w:r>
      <w:proofErr w:type="gramStart"/>
      <w:r w:rsidRPr="00DD7BD1">
        <w:rPr>
          <w:rFonts w:ascii="Calibri" w:hAnsi="Calibri" w:cs="Calibri"/>
          <w:w w:val="110"/>
        </w:rPr>
        <w:t>had issued</w:t>
      </w:r>
      <w:proofErr w:type="gramEnd"/>
      <w:r w:rsidRPr="00DD7BD1">
        <w:rPr>
          <w:rFonts w:ascii="Calibri" w:hAnsi="Calibri" w:cs="Calibri"/>
          <w:w w:val="110"/>
        </w:rPr>
        <w:t xml:space="preserve">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lastRenderedPageBreak/>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735">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736">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737">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738"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739"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lastRenderedPageBreak/>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w:t>
      </w:r>
      <w:proofErr w:type="gramStart"/>
      <w:r w:rsidRPr="00DD7BD1">
        <w:rPr>
          <w:rFonts w:ascii="Calibri" w:hAnsi="Calibri" w:cs="Calibri"/>
          <w:b/>
          <w:bCs/>
          <w:strike/>
          <w:color w:val="C00000"/>
          <w:sz w:val="28"/>
          <w:szCs w:val="28"/>
          <w:shd w:val="clear" w:color="auto" w:fill="FFFFFF"/>
        </w:rPr>
        <w:t xml:space="preserve"> 2025</w:t>
      </w:r>
      <w:proofErr w:type="gramEnd"/>
      <w:r w:rsidRPr="00DD7BD1">
        <w:rPr>
          <w:rFonts w:ascii="Calibri" w:hAnsi="Calibri" w:cs="Calibri"/>
          <w:b/>
          <w:bCs/>
          <w:strike/>
          <w:color w:val="C00000"/>
          <w:sz w:val="28"/>
          <w:szCs w:val="28"/>
          <w:shd w:val="clear" w:color="auto" w:fill="FFFFFF"/>
        </w:rPr>
        <w:t xml:space="preserve">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Maryland Family and Medical Leave Insurance (FAMLI) program, also known as the </w:t>
      </w:r>
      <w:proofErr w:type="gramStart"/>
      <w:r w:rsidRPr="00DD7BD1">
        <w:rPr>
          <w:rFonts w:ascii="Calibri" w:hAnsi="Calibri" w:cs="Calibri"/>
          <w:shd w:val="clear" w:color="auto" w:fill="FFFFFF"/>
        </w:rPr>
        <w:t>Time</w:t>
      </w:r>
      <w:proofErr w:type="gramEnd"/>
      <w:r w:rsidRPr="00DD7BD1">
        <w:rPr>
          <w:rFonts w:ascii="Calibri" w:hAnsi="Calibri" w:cs="Calibri"/>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740"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741"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Date of payment and the beginning and end dates of </w:t>
            </w:r>
            <w:proofErr w:type="gramStart"/>
            <w:r w:rsidRPr="00DD7BD1">
              <w:rPr>
                <w:rFonts w:ascii="Calibri" w:hAnsi="Calibri" w:cs="Calibri"/>
                <w:shd w:val="clear" w:color="auto" w:fill="FFFFFF"/>
              </w:rPr>
              <w:t>the pay period the</w:t>
            </w:r>
            <w:proofErr w:type="gramEnd"/>
            <w:r w:rsidRPr="00DD7BD1">
              <w:rPr>
                <w:rFonts w:ascii="Calibri" w:hAnsi="Calibri" w:cs="Calibri"/>
                <w:shd w:val="clear" w:color="auto" w:fill="FFFFFF"/>
              </w:rPr>
              <w:t xml:space="preserv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 will create a pay stub template for employers to use, though it hasn’t </w:t>
            </w:r>
            <w:proofErr w:type="gramStart"/>
            <w:r w:rsidRPr="00DD7BD1">
              <w:rPr>
                <w:rFonts w:ascii="Calibri" w:hAnsi="Calibri" w:cs="Calibri"/>
                <w:shd w:val="clear" w:color="auto" w:fill="FFFFFF"/>
              </w:rPr>
              <w:t>said</w:t>
            </w:r>
            <w:proofErr w:type="gramEnd"/>
            <w:r w:rsidRPr="00DD7BD1">
              <w:rPr>
                <w:rFonts w:ascii="Calibri" w:hAnsi="Calibri" w:cs="Calibri"/>
                <w:shd w:val="clear" w:color="auto" w:fill="FFFFFF"/>
              </w:rPr>
              <w:t xml:space="preserve">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742"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743"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744"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745"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746"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747"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748"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749"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750"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751"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752"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 xml:space="preserve">In advance of the </w:t>
      </w:r>
      <w:proofErr w:type="gramStart"/>
      <w:r w:rsidRPr="00DD7BD1">
        <w:rPr>
          <w:rFonts w:ascii="Calibri" w:hAnsi="Calibri" w:cs="Calibri"/>
          <w:sz w:val="22"/>
          <w:szCs w:val="22"/>
          <w:shd w:val="clear" w:color="auto" w:fill="FFFFFF"/>
        </w:rPr>
        <w:t>October 1 effective</w:t>
      </w:r>
      <w:proofErr w:type="gramEnd"/>
      <w:r w:rsidRPr="00DD7BD1">
        <w:rPr>
          <w:rFonts w:ascii="Calibri" w:hAnsi="Calibri" w:cs="Calibri"/>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753"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754"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DD7BD1">
        <w:rPr>
          <w:rFonts w:ascii="Calibri" w:hAnsi="Calibri" w:cs="Calibri"/>
          <w:color w:val="000000" w:themeColor="text1"/>
          <w:sz w:val="22"/>
          <w:szCs w:val="22"/>
        </w:rPr>
        <w:t>would</w:t>
      </w:r>
      <w:proofErr w:type="gramEnd"/>
      <w:r w:rsidRPr="00DD7BD1">
        <w:rPr>
          <w:rFonts w:ascii="Calibri" w:hAnsi="Calibri" w:cs="Calibri"/>
          <w:color w:val="000000" w:themeColor="text1"/>
          <w:sz w:val="22"/>
          <w:szCs w:val="22"/>
        </w:rPr>
        <w:t xml:space="preserve">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7F562ACC" w14:textId="77777777"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bookmarkStart w:id="102" w:name="_Hlk205278028"/>
      <w:bookmarkStart w:id="103" w:name="_Hlk209768819"/>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755"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756"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757"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758"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w:t>
      </w:r>
      <w:proofErr w:type="gramStart"/>
      <w:r w:rsidR="00F76406" w:rsidRPr="00DD7BD1">
        <w:rPr>
          <w:rFonts w:ascii="Calibri" w:hAnsi="Calibri" w:cs="Calibri"/>
          <w:b/>
          <w:bCs/>
          <w:color w:val="C00000"/>
          <w:sz w:val="28"/>
          <w:szCs w:val="28"/>
          <w:shd w:val="clear" w:color="auto" w:fill="FFFFFF"/>
        </w:rPr>
        <w:t>2025</w:t>
      </w:r>
      <w:proofErr w:type="gramEnd"/>
      <w:r w:rsidR="00F76406" w:rsidRPr="00DD7BD1">
        <w:rPr>
          <w:rFonts w:ascii="Calibri" w:hAnsi="Calibri" w:cs="Calibri"/>
          <w:b/>
          <w:bCs/>
          <w:color w:val="C00000"/>
          <w:sz w:val="28"/>
          <w:szCs w:val="28"/>
          <w:shd w:val="clear" w:color="auto" w:fill="FFFFFF"/>
        </w:rPr>
        <w:t xml:space="preserve">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759"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760"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761"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w:t>
      </w:r>
      <w:proofErr w:type="gramStart"/>
      <w:r w:rsidRPr="00DD7BD1">
        <w:rPr>
          <w:rFonts w:eastAsia="Calibri" w:cs="Calibri"/>
          <w:color w:val="auto"/>
          <w:szCs w:val="22"/>
        </w:rPr>
        <w:t>refused</w:t>
      </w:r>
      <w:proofErr w:type="gramEnd"/>
      <w:r w:rsidRPr="00DD7BD1">
        <w:rPr>
          <w:rFonts w:eastAsia="Calibri" w:cs="Calibri"/>
          <w:color w:val="auto"/>
          <w:szCs w:val="22"/>
        </w:rPr>
        <w:t xml:space="preserve">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762"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763">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xml:space="preserve"> in Massachusetts. The HIRD form collects employer-level information about your employer-sponsored insurance (ESI) offerings. </w:t>
                  </w:r>
                  <w:r w:rsidRPr="00DD7BD1">
                    <w:rPr>
                      <w:rFonts w:cs="Calibri"/>
                      <w:color w:val="auto"/>
                      <w:szCs w:val="22"/>
                      <w:shd w:val="clear" w:color="auto" w:fill="FFFFFF"/>
                    </w:rPr>
                    <w:lastRenderedPageBreak/>
                    <w:t>The HIRD reporting is administered by MassHealth and the Department of Revenue (DOR) through the </w:t>
                  </w:r>
                  <w:proofErr w:type="spellStart"/>
                  <w:r w:rsidRPr="00DD7BD1">
                    <w:rPr>
                      <w:rFonts w:cs="Calibri"/>
                      <w:b/>
                      <w:bCs/>
                      <w:color w:val="auto"/>
                      <w:szCs w:val="22"/>
                      <w:shd w:val="clear" w:color="auto" w:fill="FFFFFF"/>
                    </w:rPr>
                    <w:t>MassTaxConnect</w:t>
                  </w:r>
                  <w:proofErr w:type="spellEnd"/>
                  <w:r w:rsidRPr="00DD7BD1">
                    <w:rPr>
                      <w:rFonts w:cs="Calibri"/>
                      <w:b/>
                      <w:bCs/>
                      <w:color w:val="auto"/>
                      <w:szCs w:val="22"/>
                      <w:shd w:val="clear" w:color="auto" w:fill="FFFFFF"/>
                    </w:rPr>
                    <w:t xml:space="preserve">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lastRenderedPageBreak/>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xml:space="preserve">. If you are an in-state or out-of-state employer who </w:t>
                  </w:r>
                  <w:proofErr w:type="gramStart"/>
                  <w:r w:rsidRPr="00DD7BD1">
                    <w:rPr>
                      <w:rFonts w:cs="Calibri"/>
                      <w:color w:val="auto"/>
                      <w:szCs w:val="22"/>
                      <w:shd w:val="clear" w:color="auto" w:fill="FFFFFF"/>
                    </w:rPr>
                    <w:t>had</w:t>
                  </w:r>
                  <w:proofErr w:type="gramEnd"/>
                  <w:r w:rsidRPr="00DD7BD1">
                    <w:rPr>
                      <w:rFonts w:cs="Calibri"/>
                      <w:color w:val="auto"/>
                      <w:szCs w:val="22"/>
                      <w:shd w:val="clear" w:color="auto" w:fill="FFFFFF"/>
                    </w:rPr>
                    <w:t xml:space="preserve">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764">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proofErr w:type="gramStart"/>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be</w:t>
      </w:r>
      <w:proofErr w:type="gramEnd"/>
      <w:r w:rsidRPr="00DD7BD1">
        <w:rPr>
          <w:rFonts w:ascii="Calibri" w:hAnsi="Calibri" w:cs="Calibri"/>
          <w:w w:val="110"/>
        </w:rPr>
        <w:t xml:space="preserv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765">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766">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lastRenderedPageBreak/>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767">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proofErr w:type="gramStart"/>
      <w:r w:rsidRPr="00DD7BD1">
        <w:rPr>
          <w:rFonts w:cs="Calibri"/>
          <w:color w:val="auto"/>
          <w:w w:val="110"/>
          <w:szCs w:val="22"/>
        </w:rPr>
        <w:t>plan</w:t>
      </w:r>
      <w:proofErr w:type="gramEnd"/>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768"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Employers should enlist their benefits broker to assist in determining their types of </w:t>
      </w:r>
      <w:proofErr w:type="gramStart"/>
      <w:r w:rsidRPr="00DD7BD1">
        <w:rPr>
          <w:rFonts w:ascii="Calibri" w:hAnsi="Calibri" w:cs="Calibri"/>
          <w:shd w:val="clear" w:color="auto" w:fill="FFFFFF"/>
        </w:rPr>
        <w:t>plan</w:t>
      </w:r>
      <w:proofErr w:type="gramEnd"/>
      <w:r w:rsidRPr="00DD7BD1">
        <w:rPr>
          <w:rFonts w:ascii="Calibri" w:hAnsi="Calibri" w:cs="Calibri"/>
          <w:shd w:val="clear" w:color="auto" w:fill="FFFFFF"/>
        </w:rPr>
        <w:t xml:space="preserve">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769"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new legislation aligns with recent statutes in </w:t>
      </w:r>
      <w:proofErr w:type="gramStart"/>
      <w:r w:rsidRPr="00DD7BD1">
        <w:rPr>
          <w:rFonts w:ascii="Calibri" w:hAnsi="Calibri" w:cs="Calibri"/>
        </w:rPr>
        <w:t>a number of</w:t>
      </w:r>
      <w:proofErr w:type="gramEnd"/>
      <w:r w:rsidRPr="00DD7BD1">
        <w:rPr>
          <w:rFonts w:ascii="Calibri" w:hAnsi="Calibri" w:cs="Calibri"/>
        </w:rPr>
        <w:t xml:space="preserve">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Massachusetts Executive Office of Labor and Workforce Development has confirmed that the law requires only submission of currently existing EEO forms and acknowledged that, </w:t>
      </w:r>
      <w:proofErr w:type="gramStart"/>
      <w:r w:rsidRPr="00DD7BD1">
        <w:rPr>
          <w:rFonts w:ascii="Calibri" w:hAnsi="Calibri" w:cs="Calibri"/>
        </w:rPr>
        <w:t>with the exception of</w:t>
      </w:r>
      <w:proofErr w:type="gramEnd"/>
      <w:r w:rsidRPr="00DD7BD1">
        <w:rPr>
          <w:rFonts w:ascii="Calibri" w:hAnsi="Calibri" w:cs="Calibri"/>
        </w:rPr>
        <w:t xml:space="preserve">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lastRenderedPageBreak/>
        <w:t>The state’s Executive Office of Labor and Workforce Development has released </w:t>
      </w:r>
      <w:hyperlink r:id="rId770"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771"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772"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w:t>
      </w:r>
      <w:proofErr w:type="gramStart"/>
      <w:r w:rsidRPr="00DD7BD1">
        <w:rPr>
          <w:rFonts w:ascii="Calibri" w:hAnsi="Calibri" w:cs="Calibri"/>
          <w:shd w:val="clear" w:color="auto" w:fill="FFFFFF"/>
        </w:rPr>
        <w:t>refused</w:t>
      </w:r>
      <w:proofErr w:type="gramEnd"/>
      <w:r w:rsidRPr="00DD7BD1">
        <w:rPr>
          <w:rFonts w:ascii="Calibri" w:hAnsi="Calibri" w:cs="Calibri"/>
          <w:shd w:val="clear" w:color="auto" w:fill="FFFFFF"/>
        </w:rPr>
        <w:t xml:space="preserve">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73"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 Workers must be </w:t>
      </w:r>
      <w:proofErr w:type="gramStart"/>
      <w:r w:rsidRPr="00DD7BD1">
        <w:rPr>
          <w:rFonts w:ascii="Calibri" w:hAnsi="Calibri" w:cs="Calibri"/>
          <w:shd w:val="clear" w:color="auto" w:fill="FFFFFF"/>
        </w:rPr>
        <w:t>apprised</w:t>
      </w:r>
      <w:proofErr w:type="gramEnd"/>
      <w:r w:rsidRPr="00DD7BD1">
        <w:rPr>
          <w:rFonts w:ascii="Calibri" w:hAnsi="Calibri" w:cs="Calibri"/>
          <w:shd w:val="clear" w:color="auto" w:fill="FFFFFF"/>
        </w:rPr>
        <w:t xml:space="preserve">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74"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75"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776"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777"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778"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779"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w:t>
      </w:r>
      <w:proofErr w:type="gramStart"/>
      <w:r w:rsidRPr="00DD7BD1">
        <w:rPr>
          <w:rFonts w:cs="Calibri"/>
          <w:color w:val="auto"/>
          <w:szCs w:val="22"/>
          <w:shd w:val="clear" w:color="auto" w:fill="FFFFFF"/>
          <w:lang w:val="en"/>
        </w:rPr>
        <w:t>point of clarity</w:t>
      </w:r>
      <w:proofErr w:type="gramEnd"/>
      <w:r w:rsidRPr="00DD7BD1">
        <w:rPr>
          <w:rFonts w:cs="Calibri"/>
          <w:color w:val="auto"/>
          <w:szCs w:val="22"/>
          <w:shd w:val="clear" w:color="auto" w:fill="FFFFFF"/>
          <w:lang w:val="en"/>
        </w:rPr>
        <w:t xml:space="preserve">, </w:t>
      </w:r>
      <w:r w:rsidRPr="00DD7BD1">
        <w:rPr>
          <w:rFonts w:cs="Calibri"/>
          <w:color w:val="auto"/>
          <w:szCs w:val="22"/>
        </w:rPr>
        <w:t xml:space="preserve">the Massachusetts Supreme Judicial Court ruled on September 13, 2024, that the state’s paid family and medical leave (PFML) </w:t>
      </w:r>
      <w:hyperlink r:id="rId780"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781"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proofErr w:type="spellStart"/>
      <w:r w:rsidRPr="00DD7BD1">
        <w:rPr>
          <w:rFonts w:cs="Calibri"/>
          <w:color w:val="auto"/>
          <w:w w:val="110"/>
          <w:szCs w:val="22"/>
        </w:rPr>
        <w:t>ion</w:t>
      </w:r>
      <w:proofErr w:type="spellEnd"/>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w:t>
      </w:r>
      <w:proofErr w:type="gramStart"/>
      <w:r w:rsidRPr="00DD7BD1">
        <w:rPr>
          <w:rFonts w:ascii="Calibri" w:hAnsi="Calibri" w:cs="Calibri"/>
          <w:w w:val="110"/>
        </w:rPr>
        <w:t>the</w:t>
      </w:r>
      <w:proofErr w:type="gramEnd"/>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lastRenderedPageBreak/>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782">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783">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784"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785"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xml:space="preserve">) to both minimum wage and sick leave. The changes took effect immediately when signed by the governor a few hours later. The key changes and clarifications </w:t>
            </w:r>
            <w:proofErr w:type="gramStart"/>
            <w:r w:rsidRPr="00DD7BD1">
              <w:rPr>
                <w:rFonts w:ascii="Calibri" w:hAnsi="Calibri" w:cs="Calibri"/>
                <w:color w:val="000000" w:themeColor="text1"/>
                <w:shd w:val="clear" w:color="auto" w:fill="FFFFFF"/>
              </w:rPr>
              <w:t>included</w:t>
            </w:r>
            <w:proofErr w:type="gramEnd"/>
            <w:r w:rsidRPr="00DD7BD1">
              <w:rPr>
                <w:rFonts w:ascii="Calibri" w:hAnsi="Calibri" w:cs="Calibri"/>
                <w:color w:val="000000" w:themeColor="text1"/>
                <w:shd w:val="clear" w:color="auto" w:fill="FFFFFF"/>
              </w:rPr>
              <w:t xml:space="preserve">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786"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w:t>
            </w:r>
            <w:proofErr w:type="gramStart"/>
            <w:r w:rsidRPr="00DD7BD1">
              <w:rPr>
                <w:rFonts w:ascii="Calibri" w:hAnsi="Calibri" w:cs="Calibri"/>
                <w:color w:val="000000" w:themeColor="text1"/>
                <w:shd w:val="clear" w:color="auto" w:fill="FFFFFF"/>
              </w:rPr>
              <w:t>), but</w:t>
            </w:r>
            <w:proofErr w:type="gramEnd"/>
            <w:r w:rsidRPr="00DD7BD1">
              <w:rPr>
                <w:rFonts w:ascii="Calibri" w:hAnsi="Calibri" w:cs="Calibri"/>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w:t>
            </w:r>
            <w:proofErr w:type="gramStart"/>
            <w:r w:rsidRPr="00DD7BD1">
              <w:rPr>
                <w:rFonts w:ascii="Calibri" w:hAnsi="Calibri" w:cs="Calibri"/>
                <w:color w:val="000000" w:themeColor="text1"/>
                <w:shd w:val="clear" w:color="auto" w:fill="FFFFFF"/>
              </w:rPr>
              <w:t>the</w:t>
            </w:r>
            <w:proofErr w:type="gramEnd"/>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When EST is used, it should be paid at the employee’s regular hourly rate or minimum wage (whichever is </w:t>
            </w:r>
            <w:proofErr w:type="gramStart"/>
            <w:r w:rsidRPr="00DD7BD1">
              <w:rPr>
                <w:rFonts w:ascii="Calibri" w:hAnsi="Calibri" w:cs="Calibri"/>
                <w:color w:val="000000" w:themeColor="text1"/>
                <w:shd w:val="clear" w:color="auto" w:fill="FFFFFF"/>
              </w:rPr>
              <w:t>greater)—</w:t>
            </w:r>
            <w:proofErr w:type="gramEnd"/>
            <w:r w:rsidRPr="00DD7BD1">
              <w:rPr>
                <w:rFonts w:ascii="Calibri" w:hAnsi="Calibri" w:cs="Calibri"/>
                <w:color w:val="000000" w:themeColor="text1"/>
                <w:shd w:val="clear" w:color="auto" w:fill="FFFFFF"/>
              </w:rPr>
              <w:t>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787"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788"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789"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790"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xml:space="preserve"> to provide paid earned sick time (EST) to all Michigan employees, up to 72 hours per year. There </w:t>
      </w:r>
      <w:proofErr w:type="gramStart"/>
      <w:r w:rsidRPr="00DD7BD1">
        <w:rPr>
          <w:rFonts w:ascii="Calibri" w:hAnsi="Calibri" w:cs="Calibri"/>
          <w:shd w:val="clear" w:color="auto" w:fill="FFFFFF"/>
        </w:rPr>
        <w:t>are</w:t>
      </w:r>
      <w:proofErr w:type="gramEnd"/>
      <w:r w:rsidRPr="00DD7BD1">
        <w:rPr>
          <w:rFonts w:ascii="Calibri" w:hAnsi="Calibri" w:cs="Calibri"/>
          <w:shd w:val="clear" w:color="auto" w:fill="FFFFFF"/>
        </w:rPr>
        <w:t xml:space="preserve"> no exemption for small employers; however, those with nine or fewer employees only </w:t>
      </w:r>
      <w:proofErr w:type="gramStart"/>
      <w:r w:rsidRPr="00DD7BD1">
        <w:rPr>
          <w:rFonts w:ascii="Calibri" w:hAnsi="Calibri" w:cs="Calibri"/>
          <w:shd w:val="clear" w:color="auto" w:fill="FFFFFF"/>
        </w:rPr>
        <w:t>have to</w:t>
      </w:r>
      <w:proofErr w:type="gramEnd"/>
      <w:r w:rsidRPr="00DD7BD1">
        <w:rPr>
          <w:rFonts w:ascii="Calibri" w:hAnsi="Calibri" w:cs="Calibri"/>
          <w:shd w:val="clear" w:color="auto" w:fill="FFFFFF"/>
        </w:rPr>
        <w:t xml:space="preserve">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791"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792"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793" w:history="1">
        <w:r w:rsidRPr="00DD7BD1">
          <w:rPr>
            <w:rStyle w:val="Hyperlink"/>
            <w:rFonts w:ascii="Calibri" w:hAnsi="Calibri" w:cs="Calibri"/>
          </w:rPr>
          <w:t>FAQs</w:t>
        </w:r>
      </w:hyperlink>
      <w:r w:rsidRPr="00DD7BD1">
        <w:rPr>
          <w:rFonts w:ascii="Calibri" w:hAnsi="Calibri" w:cs="Calibri"/>
        </w:rPr>
        <w:t xml:space="preserve">) about the upcoming </w:t>
      </w:r>
      <w:hyperlink r:id="rId794"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795" w:history="1">
        <w:r w:rsidRPr="00DD7BD1">
          <w:rPr>
            <w:rStyle w:val="Hyperlink"/>
            <w:rFonts w:ascii="Calibri" w:hAnsi="Calibri" w:cs="Calibri"/>
          </w:rPr>
          <w:t>brochure</w:t>
        </w:r>
      </w:hyperlink>
      <w:r w:rsidRPr="00DD7BD1">
        <w:rPr>
          <w:rFonts w:ascii="Calibri" w:hAnsi="Calibri" w:cs="Calibri"/>
        </w:rPr>
        <w:t xml:space="preserve"> and sample </w:t>
      </w:r>
      <w:hyperlink r:id="rId796"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lastRenderedPageBreak/>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797"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Key differences between the laws </w:t>
      </w:r>
      <w:proofErr w:type="gramStart"/>
      <w:r w:rsidRPr="00DD7BD1">
        <w:rPr>
          <w:rFonts w:ascii="Calibri" w:hAnsi="Calibri" w:cs="Calibri"/>
        </w:rPr>
        <w:t>include that</w:t>
      </w:r>
      <w:proofErr w:type="gramEnd"/>
      <w:r w:rsidRPr="00DD7BD1">
        <w:rPr>
          <w:rFonts w:ascii="Calibri" w:hAnsi="Calibri" w:cs="Calibri"/>
        </w:rPr>
        <w:t xml:space="preserve">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w:t>
      </w:r>
      <w:proofErr w:type="gramStart"/>
      <w:r w:rsidRPr="00DD7BD1">
        <w:rPr>
          <w:rFonts w:ascii="Calibri" w:hAnsi="Calibri" w:cs="Calibri"/>
          <w:color w:val="282828"/>
          <w:sz w:val="22"/>
          <w:szCs w:val="22"/>
        </w:rPr>
        <w:t>antidiscrimination</w:t>
      </w:r>
      <w:proofErr w:type="gramEnd"/>
      <w:r w:rsidRPr="00DD7BD1">
        <w:rPr>
          <w:rFonts w:ascii="Calibri" w:hAnsi="Calibri" w:cs="Calibri"/>
          <w:color w:val="282828"/>
          <w:sz w:val="22"/>
          <w:szCs w:val="22"/>
        </w:rPr>
        <w:t xml:space="preserve">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669171FC" w14:textId="77777777"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lastRenderedPageBreak/>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798"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799"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800"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801"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802"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803"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lastRenderedPageBreak/>
        <w:t xml:space="preserve">Minneapolis has </w:t>
      </w:r>
      <w:hyperlink r:id="rId804"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805"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806"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807"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 xml:space="preserve">if they are </w:t>
      </w:r>
      <w:proofErr w:type="gramStart"/>
      <w:r w:rsidRPr="00DD7BD1">
        <w:rPr>
          <w:rFonts w:ascii="Calibri" w:hAnsi="Calibri" w:cs="Calibri"/>
          <w:b/>
          <w:bCs/>
        </w:rPr>
        <w:t>anticipated</w:t>
      </w:r>
      <w:proofErr w:type="gramEnd"/>
      <w:r w:rsidRPr="00DD7BD1">
        <w:rPr>
          <w:rFonts w:ascii="Calibri" w:hAnsi="Calibri" w:cs="Calibri"/>
          <w:b/>
          <w:bCs/>
        </w:rPr>
        <w:t xml:space="preserve"> to work 80 hours in Minneapolis</w:t>
      </w:r>
      <w:r w:rsidRPr="00DD7BD1">
        <w:rPr>
          <w:rFonts w:ascii="Calibri" w:hAnsi="Calibri" w:cs="Calibri"/>
        </w:rPr>
        <w:t xml:space="preserve">. </w:t>
      </w:r>
      <w:r w:rsidRPr="00DD7BD1">
        <w:rPr>
          <w:rFonts w:ascii="Calibri" w:hAnsi="Calibri" w:cs="Calibri"/>
          <w:i/>
          <w:iCs/>
        </w:rPr>
        <w:t xml:space="preserve">The prior wording limited eligibility to employees who work in Minneapolis for 80 </w:t>
      </w:r>
      <w:proofErr w:type="gramStart"/>
      <w:r w:rsidRPr="00DD7BD1">
        <w:rPr>
          <w:rFonts w:ascii="Calibri" w:hAnsi="Calibri" w:cs="Calibri"/>
          <w:i/>
          <w:iCs/>
        </w:rPr>
        <w:t>hours in</w:t>
      </w:r>
      <w:proofErr w:type="gramEnd"/>
      <w:r w:rsidRPr="00DD7BD1">
        <w:rPr>
          <w:rFonts w:ascii="Calibri" w:hAnsi="Calibri" w:cs="Calibri"/>
          <w:i/>
          <w:iCs/>
        </w:rPr>
        <w:t xml:space="preserve">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808"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809"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810"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lastRenderedPageBreak/>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excepted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811">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proofErr w:type="gramStart"/>
      <w:r w:rsidRPr="00DD7BD1">
        <w:rPr>
          <w:rFonts w:cs="Calibri"/>
          <w:color w:val="auto"/>
          <w:w w:val="110"/>
          <w:szCs w:val="22"/>
        </w:rPr>
        <w:t>released</w:t>
      </w:r>
      <w:proofErr w:type="gramEnd"/>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812"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813"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lastRenderedPageBreak/>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DD7BD1">
        <w:rPr>
          <w:rFonts w:cs="Calibri"/>
          <w:color w:val="auto"/>
          <w:szCs w:val="22"/>
        </w:rPr>
        <w:t>actually works</w:t>
      </w:r>
      <w:proofErr w:type="gramEnd"/>
      <w:r w:rsidRPr="00DD7BD1">
        <w:rPr>
          <w:rFonts w:cs="Calibri"/>
          <w:color w:val="auto"/>
          <w:szCs w:val="22"/>
        </w:rPr>
        <w:t xml:space="preserve">,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814"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proofErr w:type="gramStart"/>
      <w:r w:rsidRPr="00DD7BD1">
        <w:rPr>
          <w:rFonts w:cs="Calibri"/>
          <w:color w:val="auto"/>
          <w:szCs w:val="22"/>
        </w:rPr>
        <w:t>ETC  published</w:t>
      </w:r>
      <w:proofErr w:type="gramEnd"/>
      <w:r w:rsidRPr="00DD7BD1">
        <w:rPr>
          <w:rFonts w:cs="Calibri"/>
          <w:color w:val="auto"/>
          <w:szCs w:val="22"/>
        </w:rPr>
        <w:t xml:space="preserve">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815"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816"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On May 12, 2025, the city of Minneapolis enacted extensive amendments to its existing anti-discrimination ordinance, including expanding definitions relating to protected characteristics and accommodations.  The ordinance applies to employers of all sizes </w:t>
      </w:r>
      <w:r w:rsidRPr="00DD7BD1">
        <w:rPr>
          <w:rFonts w:ascii="Calibri" w:hAnsi="Calibri" w:cs="Calibri"/>
          <w:shd w:val="clear" w:color="auto" w:fill="FFFFFF"/>
        </w:rPr>
        <w:lastRenderedPageBreak/>
        <w:t>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xml:space="preserve">: Adds that protected familial status </w:t>
      </w:r>
      <w:proofErr w:type="gramStart"/>
      <w:r w:rsidRPr="00DD7BD1">
        <w:rPr>
          <w:rFonts w:ascii="Calibri" w:hAnsi="Calibri" w:cs="Calibri"/>
          <w:shd w:val="clear" w:color="auto" w:fill="FFFFFF"/>
        </w:rPr>
        <w:t>includes</w:t>
      </w:r>
      <w:proofErr w:type="gramEnd"/>
      <w:r w:rsidRPr="00DD7BD1">
        <w:rPr>
          <w:rFonts w:ascii="Calibri" w:hAnsi="Calibri" w:cs="Calibri"/>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xml:space="preserve">: Having, or not having, a fixed, regular, adequate </w:t>
      </w:r>
      <w:proofErr w:type="gramStart"/>
      <w:r w:rsidRPr="00DD7BD1">
        <w:rPr>
          <w:rFonts w:ascii="Calibri" w:hAnsi="Calibri" w:cs="Calibri"/>
          <w:shd w:val="clear" w:color="auto" w:fill="FFFFFF"/>
        </w:rPr>
        <w:t>nighttime</w:t>
      </w:r>
      <w:proofErr w:type="gramEnd"/>
      <w:r w:rsidRPr="00DD7BD1">
        <w:rPr>
          <w:rFonts w:ascii="Calibri" w:hAnsi="Calibri" w:cs="Calibri"/>
          <w:shd w:val="clear" w:color="auto" w:fill="FFFFFF"/>
        </w:rPr>
        <w:t xml:space="preserv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DD7BD1">
        <w:rPr>
          <w:rFonts w:ascii="Calibri" w:hAnsi="Calibri" w:cs="Calibri"/>
          <w:shd w:val="clear" w:color="auto" w:fill="FFFFFF"/>
        </w:rPr>
        <w:t>take action</w:t>
      </w:r>
      <w:proofErr w:type="gramEnd"/>
      <w:r w:rsidRPr="00DD7BD1">
        <w:rPr>
          <w:rFonts w:ascii="Calibri" w:hAnsi="Calibri" w:cs="Calibri"/>
          <w:shd w:val="clear" w:color="auto" w:fill="FFFFFF"/>
        </w:rPr>
        <w:t xml:space="preserve"> against the person. However, employers are entitled to examine the facts surrounding a charge without a conviction, using the factors listed above, and </w:t>
      </w:r>
      <w:proofErr w:type="gramStart"/>
      <w:r w:rsidRPr="00DD7BD1">
        <w:rPr>
          <w:rFonts w:ascii="Calibri" w:hAnsi="Calibri" w:cs="Calibri"/>
          <w:shd w:val="clear" w:color="auto" w:fill="FFFFFF"/>
        </w:rPr>
        <w:t>make a determination</w:t>
      </w:r>
      <w:proofErr w:type="gramEnd"/>
      <w:r w:rsidRPr="00DD7BD1">
        <w:rPr>
          <w:rFonts w:ascii="Calibri" w:hAnsi="Calibri" w:cs="Calibri"/>
          <w:shd w:val="clear" w:color="auto" w:fill="FFFFFF"/>
        </w:rPr>
        <w:t xml:space="preserve">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817"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818"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DD7BD1">
        <w:rPr>
          <w:rFonts w:ascii="Calibri" w:hAnsi="Calibri" w:cs="Calibri"/>
          <w:shd w:val="clear" w:color="auto" w:fill="FFFFFF"/>
        </w:rPr>
        <w:t>provide</w:t>
      </w:r>
      <w:proofErr w:type="gramEnd"/>
      <w:r w:rsidRPr="00DD7BD1">
        <w:rPr>
          <w:rFonts w:ascii="Calibri" w:hAnsi="Calibri" w:cs="Calibri"/>
          <w:shd w:val="clear" w:color="auto" w:fill="FFFFFF"/>
        </w:rPr>
        <w:t xml:space="preserv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819"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governor of Minnesota recently signed legislation that changed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lastRenderedPageBreak/>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820"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w:t>
      </w:r>
      <w:proofErr w:type="gramStart"/>
      <w:r w:rsidRPr="00DD7BD1">
        <w:rPr>
          <w:rFonts w:ascii="Calibri" w:hAnsi="Calibri" w:cs="Calibri"/>
          <w:shd w:val="clear" w:color="auto" w:fill="FFFFFF"/>
        </w:rPr>
        <w:t>a majority of</w:t>
      </w:r>
      <w:proofErr w:type="gramEnd"/>
      <w:r w:rsidRPr="00DD7BD1">
        <w:rPr>
          <w:rFonts w:ascii="Calibri" w:hAnsi="Calibri" w:cs="Calibri"/>
          <w:shd w:val="clear" w:color="auto" w:fill="FFFFFF"/>
        </w:rPr>
        <w:t xml:space="preserve">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 xml:space="preserve">An employee is immediately covered and may begin using ESST if it is anticipated that the employee will work at least 80 </w:t>
      </w:r>
      <w:proofErr w:type="gramStart"/>
      <w:r w:rsidRPr="00DD7BD1">
        <w:rPr>
          <w:rFonts w:ascii="Calibri" w:hAnsi="Calibri" w:cs="Calibri"/>
          <w:sz w:val="22"/>
          <w:szCs w:val="22"/>
        </w:rPr>
        <w:t>hours in</w:t>
      </w:r>
      <w:proofErr w:type="gramEnd"/>
      <w:r w:rsidRPr="00DD7BD1">
        <w:rPr>
          <w:rFonts w:ascii="Calibri" w:hAnsi="Calibri" w:cs="Calibri"/>
          <w:sz w:val="22"/>
          <w:szCs w:val="22"/>
        </w:rPr>
        <w:t xml:space="preserve"> a year for an employer in Minnesota. The previous statutory language had suggested that an employee was not eligible for ESST until they had </w:t>
      </w:r>
      <w:proofErr w:type="gramStart"/>
      <w:r w:rsidRPr="00DD7BD1">
        <w:rPr>
          <w:rFonts w:ascii="Calibri" w:hAnsi="Calibri" w:cs="Calibri"/>
          <w:sz w:val="22"/>
          <w:szCs w:val="22"/>
        </w:rPr>
        <w:t>actually worked</w:t>
      </w:r>
      <w:proofErr w:type="gramEnd"/>
      <w:r w:rsidRPr="00DD7BD1">
        <w:rPr>
          <w:rFonts w:ascii="Calibri" w:hAnsi="Calibri" w:cs="Calibri"/>
          <w:sz w:val="22"/>
          <w:szCs w:val="22"/>
        </w:rPr>
        <w:t xml:space="preserve">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821"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DD7BD1">
        <w:rPr>
          <w:rFonts w:ascii="Calibri" w:hAnsi="Calibri" w:cs="Calibri"/>
          <w:spacing w:val="3"/>
          <w:shd w:val="clear" w:color="auto" w:fill="FFFFFF"/>
        </w:rPr>
        <w:t>In particular, in</w:t>
      </w:r>
      <w:proofErr w:type="gramEnd"/>
      <w:r w:rsidRPr="00DD7BD1">
        <w:rPr>
          <w:rFonts w:ascii="Calibri" w:hAnsi="Calibri" w:cs="Calibri"/>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822"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823"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824"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lastRenderedPageBreak/>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w:t>
      </w:r>
      <w:proofErr w:type="gramStart"/>
      <w:r w:rsidRPr="00DD7BD1">
        <w:rPr>
          <w:rFonts w:ascii="Calibri" w:hAnsi="Calibri" w:cs="Calibri"/>
          <w:sz w:val="23"/>
          <w:szCs w:val="23"/>
        </w:rPr>
        <w:t>2025, effective date</w:t>
      </w:r>
      <w:proofErr w:type="gramEnd"/>
      <w:r w:rsidRPr="00DD7BD1">
        <w:rPr>
          <w:rFonts w:ascii="Calibri" w:hAnsi="Calibri" w:cs="Calibri"/>
          <w:sz w:val="23"/>
          <w:szCs w:val="23"/>
        </w:rPr>
        <w:t>.</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 xml:space="preserve">On January 1, 2026, Missouri’s minimum wage will increase to $15 per hour. The tipped employee base wage will increase to $7.50 per hour. Retail and service employers with less than $500,000 in gross annual business are exempt from the state minimum </w:t>
      </w:r>
      <w:proofErr w:type="gramStart"/>
      <w:r w:rsidRPr="00DD7BD1">
        <w:rPr>
          <w:rFonts w:ascii="Calibri" w:hAnsi="Calibri" w:cs="Calibri"/>
          <w:shd w:val="clear" w:color="auto" w:fill="FFFFFF"/>
          <w:lang w:val="en"/>
        </w:rPr>
        <w:t>wage, but</w:t>
      </w:r>
      <w:proofErr w:type="gramEnd"/>
      <w:r w:rsidRPr="00DD7BD1">
        <w:rPr>
          <w:rFonts w:ascii="Calibri" w:hAnsi="Calibri" w:cs="Calibri"/>
          <w:shd w:val="clear" w:color="auto" w:fill="FFFFFF"/>
          <w:lang w:val="en"/>
        </w:rPr>
        <w:t xml:space="preserve">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DD7BD1">
        <w:rPr>
          <w:rFonts w:ascii="Calibri" w:hAnsi="Calibri" w:cs="Calibri"/>
          <w:shd w:val="clear" w:color="auto" w:fill="FFFFFF"/>
        </w:rPr>
        <w:t>in the near future</w:t>
      </w:r>
      <w:proofErr w:type="gramEnd"/>
      <w:r w:rsidRPr="00DD7BD1">
        <w:rPr>
          <w:rFonts w:ascii="Calibri" w:hAnsi="Calibri" w:cs="Calibri"/>
          <w:shd w:val="clear" w:color="auto" w:fill="FFFFFF"/>
        </w:rPr>
        <w:t>.</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lastRenderedPageBreak/>
        <w:t xml:space="preserve">The state of Missouri has issued </w:t>
      </w:r>
      <w:hyperlink r:id="rId825"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26"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 xml:space="preserve">The EPST law applies to employers of all sizes and most Missouri employees. However, the law contains some unique employee exemptions, </w:t>
      </w:r>
      <w:proofErr w:type="gramStart"/>
      <w:r w:rsidRPr="00DD7BD1">
        <w:rPr>
          <w:rFonts w:ascii="Calibri" w:hAnsi="Calibri" w:cs="Calibri"/>
        </w:rPr>
        <w:t>including for</w:t>
      </w:r>
      <w:proofErr w:type="gramEnd"/>
      <w:r w:rsidRPr="00DD7BD1">
        <w:rPr>
          <w:rFonts w:ascii="Calibri" w:hAnsi="Calibri" w:cs="Calibri"/>
        </w:rPr>
        <w:t xml:space="preserve">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EPST needs to be provided in the smallest </w:t>
      </w:r>
      <w:proofErr w:type="gramStart"/>
      <w:r w:rsidRPr="00DD7BD1">
        <w:rPr>
          <w:rFonts w:ascii="Calibri" w:hAnsi="Calibri" w:cs="Calibri"/>
        </w:rPr>
        <w:t>increment</w:t>
      </w:r>
      <w:proofErr w:type="gramEnd"/>
      <w:r w:rsidRPr="00DD7BD1">
        <w:rPr>
          <w:rFonts w:ascii="Calibri" w:hAnsi="Calibri" w:cs="Calibri"/>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lastRenderedPageBreak/>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 xml:space="preserve">the state has created one. We’re hoping the state will release a model notice and poster </w:t>
      </w:r>
      <w:proofErr w:type="gramStart"/>
      <w:r w:rsidRPr="00DD7BD1">
        <w:rPr>
          <w:rFonts w:ascii="Calibri" w:hAnsi="Calibri" w:cs="Calibri"/>
        </w:rPr>
        <w:t>in the near future</w:t>
      </w:r>
      <w:proofErr w:type="gramEnd"/>
      <w:r w:rsidRPr="00DD7BD1">
        <w:rPr>
          <w:rFonts w:ascii="Calibri" w:hAnsi="Calibri" w:cs="Calibri"/>
        </w:rPr>
        <w:t>.</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827"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828"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29"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830"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831">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proofErr w:type="gramStart"/>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proofErr w:type="gramEnd"/>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lastRenderedPageBreak/>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5F34AB8A" w14:textId="77777777" w:rsidR="00C6528C" w:rsidRDefault="00C6528C" w:rsidP="00C6528C">
      <w:pPr>
        <w:rPr>
          <w:b/>
          <w:bCs/>
          <w:caps/>
          <w:noProof/>
          <w:color w:val="0E425C"/>
          <w:sz w:val="28"/>
          <w:szCs w:val="28"/>
        </w:rPr>
      </w:pPr>
      <w:r w:rsidRPr="00275D0A">
        <w:rPr>
          <w:b/>
          <w:bCs/>
          <w:caps/>
          <w:color w:val="0070C0"/>
          <w:sz w:val="26"/>
          <w:szCs w:val="26"/>
        </w:rPr>
        <w:t xml:space="preserve">New! </w:t>
      </w:r>
      <w:r w:rsidRPr="00275D0A">
        <w:rPr>
          <w:b/>
          <w:bCs/>
          <w:caps/>
          <w:noProof/>
          <w:color w:val="0E425C"/>
          <w:sz w:val="26"/>
          <w:szCs w:val="26"/>
        </w:rPr>
        <w:t xml:space="preserve">State Enacts Mini- WARN Regulations Effective </w:t>
      </w:r>
      <w:r w:rsidRPr="00275D0A">
        <w:rPr>
          <w:b/>
          <w:bCs/>
          <w:caps/>
          <w:color w:val="0070C0"/>
          <w:sz w:val="26"/>
          <w:szCs w:val="26"/>
        </w:rPr>
        <w:t>July 18, 2026</w:t>
      </w:r>
    </w:p>
    <w:p w14:paraId="02A5C911" w14:textId="77777777" w:rsidR="00C6528C" w:rsidRPr="00771A4F" w:rsidRDefault="00C6528C" w:rsidP="00C6528C">
      <w:r w:rsidRPr="00771A4F">
        <w:t>Nebraska’s Governor approved </w:t>
      </w:r>
      <w:hyperlink r:id="rId832" w:tgtFrame="_blank" w:history="1">
        <w:r w:rsidRPr="00771A4F">
          <w:rPr>
            <w:rStyle w:val="Hyperlink"/>
            <w:caps/>
            <w:noProof/>
          </w:rPr>
          <w:t>Legislative Bill 921</w:t>
        </w:r>
      </w:hyperlink>
      <w:r w:rsidRPr="00771A4F">
        <w:t>, enacting the Nebraska Worker Adjustment and Retraining Notification Act (“Nebraska WARN”).</w:t>
      </w:r>
    </w:p>
    <w:p w14:paraId="2D1F5549" w14:textId="77777777" w:rsidR="00C6528C" w:rsidRPr="00771A4F" w:rsidRDefault="00C6528C" w:rsidP="00C6528C">
      <w:r>
        <w:t xml:space="preserve">The </w:t>
      </w:r>
      <w:r w:rsidRPr="00771A4F">
        <w:t xml:space="preserve">law borrows concepts from federal WARN, </w:t>
      </w:r>
      <w:r>
        <w:t xml:space="preserve">but the </w:t>
      </w:r>
      <w:r w:rsidRPr="00771A4F">
        <w:t>Nebraska WARN expands on the federal statute requiring a longer notice period, imposing different trigger thresholds</w:t>
      </w:r>
      <w:r>
        <w:t xml:space="preserve"> </w:t>
      </w:r>
      <w:r w:rsidRPr="00771A4F">
        <w:t>and requiring greater detail in WARN notices.</w:t>
      </w:r>
    </w:p>
    <w:p w14:paraId="2617AFA2" w14:textId="77777777" w:rsidR="00C6528C" w:rsidRPr="00771A4F" w:rsidRDefault="00C6528C">
      <w:pPr>
        <w:numPr>
          <w:ilvl w:val="0"/>
          <w:numId w:val="355"/>
        </w:numPr>
        <w:spacing w:after="100" w:line="240" w:lineRule="auto"/>
      </w:pPr>
      <w:r w:rsidRPr="00771A4F">
        <w:rPr>
          <w:b/>
          <w:bCs/>
        </w:rPr>
        <w:t>Business closings or mass layoffs affecting 100+ non-“part-time” employees </w:t>
      </w:r>
      <w:r w:rsidRPr="00771A4F">
        <w:t>at a single site of employment may trigger notice obligations.</w:t>
      </w:r>
    </w:p>
    <w:p w14:paraId="75B9A9B9" w14:textId="77777777" w:rsidR="00C6528C" w:rsidRPr="00771A4F" w:rsidRDefault="00C6528C">
      <w:pPr>
        <w:numPr>
          <w:ilvl w:val="0"/>
          <w:numId w:val="355"/>
        </w:numPr>
        <w:spacing w:after="100" w:line="240" w:lineRule="auto"/>
      </w:pPr>
      <w:r w:rsidRPr="00771A4F">
        <w:rPr>
          <w:b/>
          <w:bCs/>
        </w:rPr>
        <w:t>Employers must provide 90 days’ advance notice</w:t>
      </w:r>
      <w:r w:rsidRPr="00771A4F">
        <w:t>, rather than the 60-day notice requirements of federal WARN.</w:t>
      </w:r>
    </w:p>
    <w:p w14:paraId="6EB1102C" w14:textId="77777777" w:rsidR="00C6528C" w:rsidRPr="00771A4F" w:rsidRDefault="00C6528C">
      <w:pPr>
        <w:numPr>
          <w:ilvl w:val="0"/>
          <w:numId w:val="355"/>
        </w:numPr>
        <w:spacing w:after="100" w:line="240" w:lineRule="auto"/>
      </w:pPr>
      <w:r w:rsidRPr="00771A4F">
        <w:rPr>
          <w:b/>
          <w:bCs/>
        </w:rPr>
        <w:t>Greater detail is required in Nebraska WARN notices, </w:t>
      </w:r>
      <w:r w:rsidRPr="00771A4F">
        <w:t>including the names and addresses of affected employees.</w:t>
      </w:r>
    </w:p>
    <w:p w14:paraId="19C64C77" w14:textId="77777777" w:rsidR="00C6528C" w:rsidRPr="00771A4F" w:rsidRDefault="00C6528C">
      <w:pPr>
        <w:numPr>
          <w:ilvl w:val="0"/>
          <w:numId w:val="355"/>
        </w:numPr>
        <w:spacing w:after="100" w:line="240" w:lineRule="auto"/>
      </w:pPr>
      <w:r w:rsidRPr="00771A4F">
        <w:rPr>
          <w:b/>
          <w:bCs/>
        </w:rPr>
        <w:t>Employers should review the new law</w:t>
      </w:r>
      <w:r w:rsidRPr="00771A4F">
        <w:t> to ensure compliance by its effective date on July 18, 2026.</w:t>
      </w:r>
    </w:p>
    <w:p w14:paraId="67703B08" w14:textId="77777777" w:rsidR="00C6528C" w:rsidRPr="00771A4F" w:rsidRDefault="00C6528C">
      <w:pPr>
        <w:numPr>
          <w:ilvl w:val="0"/>
          <w:numId w:val="355"/>
        </w:numPr>
        <w:spacing w:after="100" w:line="240" w:lineRule="auto"/>
      </w:pPr>
      <w:r w:rsidRPr="00771A4F">
        <w:rPr>
          <w:b/>
          <w:bCs/>
        </w:rPr>
        <w:t>A civil fine of $100 per day for each day of a violation</w:t>
      </w:r>
      <w:r w:rsidRPr="00771A4F">
        <w:t xml:space="preserve"> is </w:t>
      </w:r>
      <w:proofErr w:type="gramStart"/>
      <w:r w:rsidRPr="00771A4F">
        <w:t>the</w:t>
      </w:r>
      <w:proofErr w:type="gramEnd"/>
      <w:r w:rsidRPr="00771A4F">
        <w:t xml:space="preserve"> exclusive remedy.</w:t>
      </w:r>
    </w:p>
    <w:p w14:paraId="7D6EADD5" w14:textId="77777777" w:rsidR="00C6528C" w:rsidRDefault="00C6528C" w:rsidP="00C6528C">
      <w:pPr>
        <w:spacing w:after="0" w:line="240" w:lineRule="auto"/>
        <w:jc w:val="center"/>
        <w:rPr>
          <w:rFonts w:ascii="Calibri" w:hAnsi="Calibri" w:cs="Calibri"/>
          <w:b/>
          <w:spacing w:val="-2"/>
          <w:sz w:val="28"/>
        </w:rPr>
      </w:pPr>
    </w:p>
    <w:p w14:paraId="12CFE3EF" w14:textId="682F6626" w:rsidR="00743C08" w:rsidRPr="00DD7BD1" w:rsidRDefault="00743C08" w:rsidP="00C6528C">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833"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834"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w:t>
      </w:r>
      <w:proofErr w:type="gramStart"/>
      <w:r w:rsidRPr="00DD7BD1">
        <w:rPr>
          <w:rFonts w:ascii="Calibri" w:hAnsi="Calibri" w:cs="Calibri"/>
          <w:shd w:val="clear" w:color="auto" w:fill="FFFFFF"/>
        </w:rPr>
        <w:t>of earned</w:t>
      </w:r>
      <w:proofErr w:type="gramEnd"/>
      <w:r w:rsidRPr="00DD7BD1">
        <w:rPr>
          <w:rFonts w:ascii="Calibri" w:hAnsi="Calibri" w:cs="Calibri"/>
          <w:shd w:val="clear" w:color="auto" w:fill="FFFFFF"/>
        </w:rPr>
        <w:t xml:space="preserve">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835"/>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lastRenderedPageBreak/>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836"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837">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838">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lastRenderedPageBreak/>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839"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840"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841"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842"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843"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844">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proofErr w:type="gramStart"/>
      <w:r w:rsidRPr="00DD7BD1">
        <w:rPr>
          <w:rFonts w:cs="Calibri"/>
          <w:color w:val="auto"/>
          <w:w w:val="110"/>
          <w:szCs w:val="22"/>
        </w:rPr>
        <w:t>servicemembers</w:t>
      </w:r>
      <w:proofErr w:type="gramEnd"/>
      <w:r w:rsidRPr="00DD7BD1">
        <w:rPr>
          <w:rFonts w:cs="Calibri"/>
          <w:color w:val="auto"/>
          <w:w w:val="110"/>
          <w:szCs w:val="22"/>
        </w:rPr>
        <w:t xml:space="preserve"> who have </w:t>
      </w:r>
      <w:r w:rsidRPr="00DD7BD1">
        <w:rPr>
          <w:rFonts w:cs="Calibri"/>
          <w:color w:val="auto"/>
          <w:w w:val="110"/>
          <w:szCs w:val="22"/>
        </w:rPr>
        <w:lastRenderedPageBreak/>
        <w:t>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845">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w:t>
            </w:r>
            <w:proofErr w:type="gramStart"/>
            <w:r w:rsidRPr="00DD7BD1">
              <w:rPr>
                <w:rFonts w:ascii="Calibri" w:hAnsi="Calibri" w:cs="Calibri"/>
                <w:shd w:val="clear" w:color="auto" w:fill="FFFFFF"/>
              </w:rPr>
              <w:t>full time</w:t>
            </w:r>
            <w:proofErr w:type="gramEnd"/>
            <w:r w:rsidRPr="00DD7BD1">
              <w:rPr>
                <w:rFonts w:ascii="Calibri" w:hAnsi="Calibri" w:cs="Calibri"/>
                <w:shd w:val="clear" w:color="auto" w:fill="FFFFFF"/>
              </w:rPr>
              <w:t xml:space="preserv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846"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847"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848"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702C8CF6" w14:textId="77777777" w:rsidR="00C6528C" w:rsidRDefault="00C6528C" w:rsidP="00C6528C">
      <w:pPr>
        <w:spacing w:after="0"/>
      </w:pPr>
      <w:r w:rsidRPr="00643727">
        <w:rPr>
          <w:b/>
          <w:bCs/>
          <w:caps/>
          <w:color w:val="0070C0"/>
          <w:sz w:val="26"/>
          <w:szCs w:val="26"/>
        </w:rPr>
        <w:t xml:space="preserve">New! </w:t>
      </w:r>
      <w:r>
        <w:rPr>
          <w:b/>
          <w:bCs/>
          <w:caps/>
          <w:color w:val="0E425C"/>
          <w:sz w:val="26"/>
          <w:szCs w:val="26"/>
        </w:rPr>
        <w:t xml:space="preserve">State’s DOL Issues Final Regulations on Independent Contractor Status Rule Effective </w:t>
      </w:r>
      <w:r>
        <w:rPr>
          <w:b/>
          <w:bCs/>
          <w:caps/>
          <w:color w:val="0070C0"/>
          <w:sz w:val="26"/>
          <w:szCs w:val="26"/>
        </w:rPr>
        <w:t>October 1, 2026</w:t>
      </w:r>
    </w:p>
    <w:p w14:paraId="7828B55F" w14:textId="77777777" w:rsidR="00C6528C" w:rsidRPr="001E006E" w:rsidRDefault="00C6528C">
      <w:pPr>
        <w:numPr>
          <w:ilvl w:val="0"/>
          <w:numId w:val="356"/>
        </w:numPr>
        <w:spacing w:after="0" w:line="276" w:lineRule="auto"/>
        <w:rPr>
          <w:rFonts w:eastAsia="Times New Roman"/>
          <w:szCs w:val="20"/>
        </w:rPr>
      </w:pPr>
      <w:r>
        <w:rPr>
          <w:rFonts w:eastAsia="Times New Roman"/>
          <w:szCs w:val="20"/>
        </w:rPr>
        <w:t xml:space="preserve">On May 5th, </w:t>
      </w:r>
      <w:r w:rsidRPr="001E006E">
        <w:rPr>
          <w:rFonts w:eastAsia="Times New Roman"/>
          <w:szCs w:val="20"/>
        </w:rPr>
        <w:t xml:space="preserve">New Jersey DOL </w:t>
      </w:r>
      <w:hyperlink r:id="rId849" w:history="1">
        <w:r w:rsidRPr="0033342C">
          <w:rPr>
            <w:rStyle w:val="Hyperlink"/>
            <w:rFonts w:eastAsia="Times New Roman"/>
            <w:szCs w:val="20"/>
          </w:rPr>
          <w:t>announced</w:t>
        </w:r>
      </w:hyperlink>
      <w:r>
        <w:rPr>
          <w:rFonts w:eastAsia="Times New Roman"/>
          <w:szCs w:val="20"/>
        </w:rPr>
        <w:t xml:space="preserve"> and </w:t>
      </w:r>
      <w:r w:rsidRPr="001E006E">
        <w:rPr>
          <w:rFonts w:eastAsia="Times New Roman"/>
          <w:szCs w:val="20"/>
        </w:rPr>
        <w:t>issued</w:t>
      </w:r>
      <w:r>
        <w:rPr>
          <w:rFonts w:eastAsia="Times New Roman"/>
          <w:szCs w:val="20"/>
        </w:rPr>
        <w:t xml:space="preserve"> the</w:t>
      </w:r>
      <w:r w:rsidRPr="001E006E">
        <w:rPr>
          <w:rFonts w:eastAsia="Times New Roman"/>
          <w:szCs w:val="20"/>
        </w:rPr>
        <w:t xml:space="preserve"> </w:t>
      </w:r>
      <w:hyperlink r:id="rId850" w:history="1">
        <w:r w:rsidRPr="001E006E">
          <w:rPr>
            <w:rStyle w:val="Hyperlink"/>
            <w:rFonts w:eastAsia="Times New Roman"/>
            <w:szCs w:val="20"/>
          </w:rPr>
          <w:t xml:space="preserve">final rule </w:t>
        </w:r>
      </w:hyperlink>
      <w:r w:rsidRPr="001E006E">
        <w:rPr>
          <w:rFonts w:eastAsia="Times New Roman"/>
          <w:szCs w:val="20"/>
        </w:rPr>
        <w:t>implementing the</w:t>
      </w:r>
      <w:r>
        <w:rPr>
          <w:rFonts w:eastAsia="Times New Roman"/>
          <w:szCs w:val="20"/>
        </w:rPr>
        <w:t xml:space="preserve"> </w:t>
      </w:r>
      <w:r w:rsidRPr="00603CA4">
        <w:rPr>
          <w:rFonts w:eastAsia="Times New Roman"/>
          <w:szCs w:val="20"/>
        </w:rPr>
        <w:t>statutory test, commonly referred </w:t>
      </w:r>
      <w:r w:rsidRPr="001E006E">
        <w:rPr>
          <w:rFonts w:eastAsia="Times New Roman"/>
          <w:szCs w:val="20"/>
        </w:rPr>
        <w:t xml:space="preserve"> "ABC"</w:t>
      </w:r>
      <w:r>
        <w:rPr>
          <w:rFonts w:eastAsia="Times New Roman"/>
          <w:szCs w:val="20"/>
        </w:rPr>
        <w:t>,</w:t>
      </w:r>
      <w:r w:rsidRPr="001E006E">
        <w:rPr>
          <w:rFonts w:eastAsia="Times New Roman"/>
          <w:szCs w:val="20"/>
        </w:rPr>
        <w:t xml:space="preserve"> for assessing whether workers are employees or independent contractors under state law</w:t>
      </w:r>
      <w:r>
        <w:rPr>
          <w:rFonts w:eastAsia="Times New Roman"/>
          <w:szCs w:val="20"/>
        </w:rPr>
        <w:t xml:space="preserve"> (which in its current form has been in effect for several years now)</w:t>
      </w:r>
    </w:p>
    <w:p w14:paraId="4CC2EF07" w14:textId="77777777" w:rsidR="00C6528C" w:rsidRDefault="00C6528C">
      <w:pPr>
        <w:numPr>
          <w:ilvl w:val="0"/>
          <w:numId w:val="356"/>
        </w:numPr>
        <w:spacing w:after="0" w:line="276" w:lineRule="auto"/>
        <w:rPr>
          <w:rFonts w:eastAsia="Times New Roman"/>
          <w:szCs w:val="20"/>
        </w:rPr>
      </w:pPr>
      <w:r w:rsidRPr="001E006E">
        <w:rPr>
          <w:rFonts w:eastAsia="Times New Roman"/>
          <w:szCs w:val="20"/>
        </w:rPr>
        <w:t>The final rule scaled back or deleted some of the provisions to which the business community objected but left much of the proposed ABC test</w:t>
      </w:r>
      <w:r>
        <w:rPr>
          <w:rFonts w:eastAsia="Times New Roman"/>
          <w:szCs w:val="20"/>
        </w:rPr>
        <w:t>.</w:t>
      </w:r>
      <w:r w:rsidRPr="001E006E">
        <w:rPr>
          <w:rFonts w:eastAsia="Times New Roman"/>
          <w:szCs w:val="20"/>
        </w:rPr>
        <w:t xml:space="preserve"> The final rule scaled back or deleted some of the provisions intact</w:t>
      </w:r>
      <w:r>
        <w:rPr>
          <w:rFonts w:eastAsia="Times New Roman"/>
          <w:szCs w:val="20"/>
        </w:rPr>
        <w:t xml:space="preserve"> resulting in a narrower approach in response to criticisms from businesses (For those employers following the developments)</w:t>
      </w:r>
    </w:p>
    <w:p w14:paraId="6D58C093" w14:textId="77777777" w:rsidR="00C6528C" w:rsidRPr="00643727" w:rsidRDefault="00C6528C">
      <w:pPr>
        <w:numPr>
          <w:ilvl w:val="0"/>
          <w:numId w:val="356"/>
        </w:numPr>
        <w:spacing w:after="0" w:line="276" w:lineRule="auto"/>
        <w:rPr>
          <w:rFonts w:eastAsia="Times New Roman"/>
          <w:szCs w:val="20"/>
        </w:rPr>
      </w:pPr>
      <w:r w:rsidRPr="00603CA4">
        <w:rPr>
          <w:rFonts w:eastAsia="Times New Roman"/>
          <w:szCs w:val="20"/>
        </w:rPr>
        <w:t>N</w:t>
      </w:r>
      <w:r>
        <w:rPr>
          <w:rFonts w:eastAsia="Times New Roman"/>
          <w:szCs w:val="20"/>
        </w:rPr>
        <w:t>J DOL</w:t>
      </w:r>
      <w:r w:rsidRPr="00603CA4">
        <w:rPr>
          <w:rFonts w:eastAsia="Times New Roman"/>
          <w:szCs w:val="20"/>
        </w:rPr>
        <w:t xml:space="preserve"> and Workforce Development </w:t>
      </w:r>
      <w:r>
        <w:rPr>
          <w:rFonts w:eastAsia="Times New Roman"/>
          <w:szCs w:val="20"/>
        </w:rPr>
        <w:t xml:space="preserve">can now </w:t>
      </w:r>
      <w:r w:rsidRPr="00603CA4">
        <w:rPr>
          <w:rFonts w:eastAsia="Times New Roman"/>
          <w:szCs w:val="20"/>
        </w:rPr>
        <w:t>apply the ABC Test uniformly to any legislative program under its jurisdiction, including the State’s Unemployment Compensation Law, Wage and Hour Law, and Wage Payment Law. </w:t>
      </w:r>
    </w:p>
    <w:p w14:paraId="00E0A9DD" w14:textId="77777777" w:rsidR="00C6528C" w:rsidRPr="00652DB1" w:rsidRDefault="00C6528C" w:rsidP="00C6528C">
      <w:pPr>
        <w:pStyle w:val="NormalWeb"/>
        <w:shd w:val="clear" w:color="auto" w:fill="FFFFFF"/>
        <w:spacing w:before="0" w:beforeAutospacing="0" w:after="240" w:afterAutospacing="0"/>
        <w:ind w:left="360"/>
        <w:rPr>
          <w:rFonts w:ascii="Calibri" w:hAnsi="Calibri" w:cs="Calibri"/>
          <w:sz w:val="12"/>
          <w:szCs w:val="12"/>
        </w:rPr>
      </w:pPr>
    </w:p>
    <w:p w14:paraId="45E12A79" w14:textId="77777777" w:rsidR="00C6528C" w:rsidRPr="00482254" w:rsidRDefault="00C6528C" w:rsidP="00C6528C">
      <w:pPr>
        <w:pStyle w:val="NormalWeb"/>
        <w:shd w:val="clear" w:color="auto" w:fill="FFFFFF"/>
        <w:spacing w:before="0" w:beforeAutospacing="0" w:after="240" w:afterAutospacing="0"/>
        <w:ind w:left="360"/>
        <w:rPr>
          <w:rFonts w:ascii="Calibri" w:hAnsi="Calibri" w:cs="Calibri"/>
          <w:szCs w:val="20"/>
        </w:rPr>
      </w:pPr>
      <w:r w:rsidRPr="00482254">
        <w:rPr>
          <w:rFonts w:ascii="Calibri" w:hAnsi="Calibri" w:cs="Calibri"/>
          <w:szCs w:val="20"/>
        </w:rPr>
        <w:t>Under the three-pronged ABC Test, workers performing services for remuneration are presumed to be employees unless the putative employer can show that</w:t>
      </w:r>
    </w:p>
    <w:p w14:paraId="6A273DB8" w14:textId="77777777" w:rsidR="00C6528C" w:rsidRPr="00482254" w:rsidRDefault="00C6528C">
      <w:pPr>
        <w:pStyle w:val="NormalWeb"/>
        <w:numPr>
          <w:ilvl w:val="0"/>
          <w:numId w:val="356"/>
        </w:numPr>
        <w:shd w:val="clear" w:color="auto" w:fill="FFFFFF"/>
        <w:spacing w:before="0" w:beforeAutospacing="0" w:after="240" w:afterAutospacing="0"/>
        <w:rPr>
          <w:rFonts w:ascii="Calibri" w:hAnsi="Calibri" w:cs="Calibri"/>
          <w:szCs w:val="20"/>
        </w:rPr>
      </w:pPr>
      <w:r w:rsidRPr="00482254">
        <w:rPr>
          <w:rFonts w:ascii="Calibri" w:hAnsi="Calibri" w:cs="Calibri"/>
          <w:szCs w:val="20"/>
        </w:rPr>
        <w:t>(A) the individual has been and will continue to be free from control or direction over the performance of services, both under their contract and in fact,</w:t>
      </w:r>
      <w:r w:rsidRPr="00482254">
        <w:rPr>
          <w:rFonts w:ascii="Calibri" w:hAnsi="Calibri" w:cs="Calibri"/>
          <w:szCs w:val="20"/>
        </w:rPr>
        <w:br/>
        <w:t>(B) the service is either outside the usual course of the business or outside all the places of business of the enterprise, and</w:t>
      </w:r>
      <w:r w:rsidRPr="00482254">
        <w:rPr>
          <w:rFonts w:ascii="Calibri" w:hAnsi="Calibri" w:cs="Calibri"/>
          <w:szCs w:val="20"/>
        </w:rPr>
        <w:br/>
        <w:t>(C) the individual is customarily engaged in an independently established trade, occupation, profession or business.</w:t>
      </w:r>
    </w:p>
    <w:p w14:paraId="7E77B85F" w14:textId="77777777" w:rsidR="00C6528C" w:rsidRPr="00482254"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482254">
        <w:rPr>
          <w:rFonts w:ascii="Calibri" w:hAnsi="Calibri" w:cs="Calibri"/>
          <w:szCs w:val="20"/>
        </w:rPr>
        <w:t>Under this additive test, if the putative employer fails to satisfy even one prong, then the person in question will be deemed an employee, not an independent contractor, under the laws enforced by the Department.</w:t>
      </w:r>
    </w:p>
    <w:p w14:paraId="51E9105E" w14:textId="77777777" w:rsidR="00C6528C" w:rsidRDefault="00C6528C" w:rsidP="00C6528C">
      <w:pPr>
        <w:spacing w:after="0"/>
        <w:rPr>
          <w:rFonts w:eastAsia="Times New Roman"/>
          <w:szCs w:val="20"/>
        </w:rPr>
      </w:pPr>
      <w:r w:rsidRPr="00482254">
        <w:rPr>
          <w:rFonts w:eastAsia="Times New Roman"/>
          <w:szCs w:val="20"/>
        </w:rPr>
        <w:t xml:space="preserve">The final rule still sets out the Department’s general approach to the ABC test and essentially explains rather than expanding current New Jersey law. </w:t>
      </w:r>
    </w:p>
    <w:p w14:paraId="7525C9BA" w14:textId="77777777" w:rsidR="00C6528C" w:rsidRPr="00643727" w:rsidRDefault="00C6528C" w:rsidP="00C6528C">
      <w:pPr>
        <w:spacing w:after="0"/>
        <w:rPr>
          <w:rFonts w:eastAsia="Times New Roman"/>
          <w:sz w:val="12"/>
          <w:szCs w:val="12"/>
        </w:rPr>
      </w:pPr>
    </w:p>
    <w:p w14:paraId="45B8CDC5" w14:textId="77777777" w:rsidR="00C6528C" w:rsidRDefault="00C6528C" w:rsidP="00C6528C">
      <w:pPr>
        <w:spacing w:after="0"/>
        <w:rPr>
          <w:rFonts w:eastAsia="Times New Roman"/>
          <w:szCs w:val="20"/>
        </w:rPr>
      </w:pPr>
      <w:r w:rsidRPr="00482254">
        <w:rPr>
          <w:rFonts w:eastAsia="Times New Roman"/>
          <w:szCs w:val="20"/>
        </w:rPr>
        <w:t xml:space="preserve">It continues to place the burden on businesses to prove that a worker meets all three criteria. It still lists certain facts that are relevant under each criterion, such as whether workers control their own schedule or set their own pay rate. </w:t>
      </w:r>
    </w:p>
    <w:p w14:paraId="5DBAD94E" w14:textId="77777777" w:rsidR="00C6528C" w:rsidRPr="00643727" w:rsidRDefault="00C6528C" w:rsidP="00C6528C">
      <w:pPr>
        <w:spacing w:after="0"/>
        <w:rPr>
          <w:rFonts w:eastAsia="Times New Roman"/>
          <w:sz w:val="12"/>
          <w:szCs w:val="12"/>
        </w:rPr>
      </w:pPr>
    </w:p>
    <w:p w14:paraId="642F5DE6" w14:textId="77777777" w:rsidR="00C6528C" w:rsidRDefault="00C6528C" w:rsidP="00C6528C">
      <w:pPr>
        <w:spacing w:after="0"/>
        <w:rPr>
          <w:rFonts w:eastAsia="Times New Roman"/>
          <w:szCs w:val="20"/>
        </w:rPr>
      </w:pPr>
      <w:r w:rsidRPr="00482254">
        <w:rPr>
          <w:rFonts w:eastAsia="Times New Roman"/>
          <w:szCs w:val="20"/>
        </w:rPr>
        <w:lastRenderedPageBreak/>
        <w:t>The final rule also still reflects that some situations</w:t>
      </w:r>
      <w:r>
        <w:rPr>
          <w:rFonts w:eastAsia="Times New Roman"/>
          <w:szCs w:val="20"/>
        </w:rPr>
        <w:t>/tests alone</w:t>
      </w:r>
      <w:r w:rsidRPr="00482254">
        <w:rPr>
          <w:rFonts w:eastAsia="Times New Roman"/>
          <w:szCs w:val="20"/>
        </w:rPr>
        <w:t xml:space="preserve"> are not enough on their own to avoid a worker being deemed an employee. </w:t>
      </w:r>
      <w:r>
        <w:rPr>
          <w:rFonts w:eastAsia="Times New Roman"/>
          <w:szCs w:val="20"/>
        </w:rPr>
        <w:t>Examples of this include</w:t>
      </w:r>
      <w:r w:rsidRPr="00482254">
        <w:rPr>
          <w:rFonts w:eastAsia="Times New Roman"/>
          <w:szCs w:val="20"/>
        </w:rPr>
        <w:t xml:space="preserve"> whether the worker has an independent-contractor agreement, whether the worker uses a business entity, whether the worker earns a low salary, and whether the worker has multiple jobs.</w:t>
      </w:r>
    </w:p>
    <w:p w14:paraId="08323539" w14:textId="77777777" w:rsidR="00C6528C" w:rsidRPr="00643727" w:rsidRDefault="00C6528C" w:rsidP="00C6528C">
      <w:pPr>
        <w:spacing w:after="0"/>
        <w:rPr>
          <w:rFonts w:eastAsia="Times New Roman"/>
          <w:sz w:val="12"/>
          <w:szCs w:val="12"/>
        </w:rPr>
      </w:pPr>
    </w:p>
    <w:p w14:paraId="09307811" w14:textId="77777777" w:rsidR="00C6528C" w:rsidRDefault="00C6528C" w:rsidP="00C6528C">
      <w:pPr>
        <w:spacing w:after="0"/>
        <w:rPr>
          <w:rFonts w:eastAsia="Times New Roman"/>
          <w:szCs w:val="20"/>
        </w:rPr>
      </w:pPr>
      <w:r w:rsidRPr="00A0794D">
        <w:rPr>
          <w:rFonts w:eastAsia="Times New Roman"/>
          <w:b/>
          <w:bCs/>
          <w:szCs w:val="20"/>
          <w:highlight w:val="lightGray"/>
        </w:rPr>
        <w:t>Employer Takeaway:</w:t>
      </w:r>
      <w:r>
        <w:rPr>
          <w:rFonts w:eastAsia="Times New Roman"/>
          <w:b/>
          <w:bCs/>
          <w:szCs w:val="20"/>
        </w:rPr>
        <w:t xml:space="preserve"> </w:t>
      </w:r>
      <w:r w:rsidRPr="003820EA">
        <w:rPr>
          <w:rFonts w:eastAsia="Times New Roman"/>
          <w:szCs w:val="20"/>
        </w:rPr>
        <w:t>The</w:t>
      </w:r>
      <w:r w:rsidRPr="00A0794D">
        <w:rPr>
          <w:rFonts w:eastAsia="Times New Roman"/>
          <w:b/>
          <w:bCs/>
          <w:szCs w:val="20"/>
        </w:rPr>
        <w:t xml:space="preserve"> </w:t>
      </w:r>
      <w:r>
        <w:rPr>
          <w:rFonts w:eastAsia="Times New Roman"/>
          <w:szCs w:val="20"/>
        </w:rPr>
        <w:t>State</w:t>
      </w:r>
      <w:r w:rsidRPr="00A0794D">
        <w:rPr>
          <w:rFonts w:eastAsia="Times New Roman"/>
          <w:szCs w:val="20"/>
        </w:rPr>
        <w:t xml:space="preserve"> law creates a very strong presumption that workers are employees and provides for potentially significant monetary damages in the event of</w:t>
      </w:r>
      <w:r>
        <w:rPr>
          <w:rFonts w:eastAsia="Times New Roman"/>
          <w:szCs w:val="20"/>
        </w:rPr>
        <w:t xml:space="preserve"> </w:t>
      </w:r>
      <w:r w:rsidRPr="00A0794D">
        <w:rPr>
          <w:rFonts w:eastAsia="Times New Roman"/>
          <w:szCs w:val="20"/>
        </w:rPr>
        <w:t>misclassification. </w:t>
      </w:r>
    </w:p>
    <w:p w14:paraId="237AEC09" w14:textId="77777777" w:rsidR="00C6528C" w:rsidRPr="00B21D69" w:rsidRDefault="00C6528C" w:rsidP="00C6528C">
      <w:pPr>
        <w:spacing w:after="0"/>
        <w:rPr>
          <w:rFonts w:eastAsia="Times New Roman"/>
          <w:szCs w:val="20"/>
        </w:rPr>
      </w:pPr>
      <w:r>
        <w:rPr>
          <w:rFonts w:eastAsia="Times New Roman"/>
          <w:szCs w:val="20"/>
        </w:rPr>
        <w:t>E</w:t>
      </w:r>
      <w:r w:rsidRPr="00A0794D">
        <w:rPr>
          <w:rFonts w:eastAsia="Times New Roman"/>
          <w:szCs w:val="20"/>
        </w:rPr>
        <w:t xml:space="preserve">mployers </w:t>
      </w:r>
      <w:r>
        <w:rPr>
          <w:rFonts w:eastAsia="Times New Roman"/>
          <w:szCs w:val="20"/>
        </w:rPr>
        <w:t xml:space="preserve">are advised </w:t>
      </w:r>
      <w:r w:rsidRPr="00A0794D">
        <w:rPr>
          <w:rFonts w:eastAsia="Times New Roman"/>
          <w:szCs w:val="20"/>
        </w:rPr>
        <w:t>to pay close attention to any workers classif</w:t>
      </w:r>
      <w:r>
        <w:rPr>
          <w:rFonts w:eastAsia="Times New Roman"/>
          <w:szCs w:val="20"/>
        </w:rPr>
        <w:t>ied</w:t>
      </w:r>
      <w:r w:rsidRPr="00A0794D">
        <w:rPr>
          <w:rFonts w:eastAsia="Times New Roman"/>
          <w:szCs w:val="20"/>
        </w:rPr>
        <w:t xml:space="preserve"> as independent contractors</w:t>
      </w:r>
      <w:r>
        <w:rPr>
          <w:rFonts w:eastAsia="Times New Roman"/>
          <w:szCs w:val="20"/>
        </w:rPr>
        <w:t xml:space="preserve"> and </w:t>
      </w:r>
      <w:r w:rsidRPr="007B3DEF">
        <w:rPr>
          <w:rFonts w:eastAsia="Times New Roman"/>
          <w:szCs w:val="20"/>
        </w:rPr>
        <w:t>review 1099</w:t>
      </w:r>
      <w:r>
        <w:rPr>
          <w:rFonts w:eastAsia="Times New Roman"/>
          <w:szCs w:val="20"/>
        </w:rPr>
        <w:t xml:space="preserve"> worker</w:t>
      </w:r>
      <w:r w:rsidRPr="007B3DEF">
        <w:rPr>
          <w:rFonts w:eastAsia="Times New Roman"/>
          <w:szCs w:val="20"/>
        </w:rPr>
        <w:t xml:space="preserve"> classifications </w:t>
      </w:r>
      <w:r>
        <w:rPr>
          <w:rFonts w:eastAsia="Times New Roman"/>
          <w:szCs w:val="20"/>
        </w:rPr>
        <w:t>in NY using the state’s three-pronged ABC Test to ensure compliance with regulations.</w:t>
      </w:r>
    </w:p>
    <w:p w14:paraId="3DBDD02A" w14:textId="77777777" w:rsidR="00C6528C" w:rsidRPr="005E4403" w:rsidRDefault="00C6528C" w:rsidP="00C6528C">
      <w:pPr>
        <w:spacing w:after="0" w:line="240" w:lineRule="auto"/>
        <w:rPr>
          <w:b/>
          <w:bCs/>
          <w:caps/>
          <w:noProof/>
          <w:color w:val="0E425C"/>
          <w:sz w:val="12"/>
          <w:szCs w:val="12"/>
        </w:rPr>
      </w:pPr>
    </w:p>
    <w:p w14:paraId="35E7AC42" w14:textId="77777777" w:rsidR="00C6528C" w:rsidRPr="00DD7BD1" w:rsidRDefault="00C6528C" w:rsidP="00C6528C">
      <w:pPr>
        <w:spacing w:after="0" w:line="240" w:lineRule="auto"/>
        <w:rPr>
          <w:b/>
          <w:bCs/>
          <w:sz w:val="28"/>
          <w:szCs w:val="28"/>
          <w:shd w:val="clear" w:color="auto" w:fill="FFFFFF"/>
          <w:lang w:val="en"/>
        </w:rPr>
      </w:pPr>
      <w:r w:rsidRPr="00FF0B04">
        <w:rPr>
          <w:b/>
          <w:bCs/>
          <w:caps/>
          <w:noProof/>
          <w:color w:val="0E425C"/>
          <w:sz w:val="26"/>
          <w:szCs w:val="26"/>
        </w:rPr>
        <w:t xml:space="preserve">Reminder: Changes to New Jersey Family Leave Act (NJFLA) Effective </w:t>
      </w:r>
      <w:r w:rsidRPr="00FF0B04">
        <w:rPr>
          <w:b/>
          <w:bCs/>
          <w:caps/>
          <w:color w:val="0070C0"/>
          <w:sz w:val="26"/>
          <w:szCs w:val="26"/>
        </w:rPr>
        <w:t>July 17, 2026</w:t>
      </w:r>
    </w:p>
    <w:p w14:paraId="13C82104"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rPr>
        <w:t xml:space="preserve">New Jersey </w:t>
      </w:r>
      <w:hyperlink r:id="rId851" w:history="1">
        <w:r w:rsidRPr="00B925FB">
          <w:rPr>
            <w:rStyle w:val="Hyperlink"/>
            <w:rFonts w:ascii="Calibri" w:eastAsiaTheme="majorEastAsia" w:hAnsi="Calibri" w:cs="Calibri"/>
          </w:rPr>
          <w:t>enacted</w:t>
        </w:r>
      </w:hyperlink>
      <w:r w:rsidRPr="00B925FB">
        <w:rPr>
          <w:rFonts w:ascii="Calibri" w:hAnsi="Calibri" w:cs="Calibri"/>
        </w:rPr>
        <w:t xml:space="preserve"> amendments to its Family Leave Act (NJFLA), </w:t>
      </w:r>
      <w:hyperlink r:id="rId852" w:history="1">
        <w:r w:rsidRPr="00B925FB">
          <w:rPr>
            <w:rStyle w:val="Hyperlink"/>
            <w:rFonts w:ascii="Calibri" w:eastAsiaTheme="majorEastAsia" w:hAnsi="Calibri" w:cs="Calibri"/>
          </w:rPr>
          <w:t>Assembly Bill 3451</w:t>
        </w:r>
      </w:hyperlink>
      <w:r w:rsidRPr="00B925FB">
        <w:rPr>
          <w:rFonts w:ascii="Calibri" w:hAnsi="Calibri" w:cs="Calibri"/>
        </w:rPr>
        <w:t xml:space="preserve"> (A3451), that </w:t>
      </w:r>
      <w:r w:rsidRPr="007021C8">
        <w:rPr>
          <w:rFonts w:cs="Calibri"/>
        </w:rPr>
        <w:t>ap</w:t>
      </w:r>
      <w:r w:rsidRPr="00B925FB">
        <w:rPr>
          <w:rFonts w:ascii="Calibri" w:hAnsi="Calibri" w:cs="Calibri"/>
          <w:szCs w:val="20"/>
        </w:rPr>
        <w:t>ply the law to smaller employers and reduce eligibility requirements for employees. The amendments also add job protection for employees receiving benefits under the state temporary disability insurance (TDI) and family leave insurance (FLI) programs. The FLA will now apply to smaller employers than it currently does, and employee eligibility requirements for FLA leave will be lowered.</w:t>
      </w:r>
      <w:r>
        <w:rPr>
          <w:rFonts w:ascii="Calibri" w:hAnsi="Calibri" w:cs="Calibri"/>
          <w:szCs w:val="20"/>
        </w:rPr>
        <w:t xml:space="preserve"> </w:t>
      </w:r>
      <w:r w:rsidRPr="00B925FB">
        <w:rPr>
          <w:rFonts w:ascii="Calibri" w:hAnsi="Calibri" w:cs="Calibri"/>
          <w:szCs w:val="20"/>
        </w:rPr>
        <w:t>The changes are contained in Assembly Bill (AB) 3451 and take effect</w:t>
      </w:r>
      <w:r w:rsidRPr="00B925FB">
        <w:rPr>
          <w:rFonts w:ascii="Calibri" w:hAnsi="Calibri" w:cs="Calibri"/>
          <w:b/>
          <w:bCs/>
          <w:szCs w:val="20"/>
        </w:rPr>
        <w:t xml:space="preserve"> July 17, 2026.</w:t>
      </w:r>
      <w:r w:rsidRPr="00B925FB">
        <w:rPr>
          <w:rFonts w:ascii="Calibri" w:hAnsi="Calibri" w:cs="Calibri"/>
          <w:szCs w:val="20"/>
        </w:rPr>
        <w:t xml:space="preserve"> </w:t>
      </w:r>
    </w:p>
    <w:p w14:paraId="7FA76367" w14:textId="77777777" w:rsidR="00C6528C" w:rsidRPr="00652DB1"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NJFLA currently provides twelve weeks of leave every 24 months to eligible employees who require time off to care for a seriously ill family member or bond with a new child. To be eligible for</w:t>
      </w:r>
      <w:r>
        <w:rPr>
          <w:rFonts w:ascii="Calibri" w:hAnsi="Calibri" w:cs="Calibri"/>
          <w:szCs w:val="20"/>
        </w:rPr>
        <w:t xml:space="preserve"> </w:t>
      </w:r>
      <w:r w:rsidRPr="00652DB1">
        <w:rPr>
          <w:rFonts w:ascii="Calibri" w:hAnsi="Calibri" w:cs="Calibri"/>
          <w:szCs w:val="20"/>
        </w:rPr>
        <w:t xml:space="preserve">NJFLA leave under existing law, an employee must: </w:t>
      </w:r>
    </w:p>
    <w:p w14:paraId="539D5529" w14:textId="77777777" w:rsidR="00C6528C" w:rsidRDefault="00C6528C" w:rsidP="00C6528C">
      <w:pPr>
        <w:spacing w:after="0"/>
      </w:pPr>
      <w:r w:rsidRPr="00307AD9">
        <w:t>(1) work for an employer with </w:t>
      </w:r>
      <w:r w:rsidRPr="00307AD9">
        <w:rPr>
          <w:b/>
          <w:bCs/>
        </w:rPr>
        <w:t>thirty</w:t>
      </w:r>
      <w:r w:rsidRPr="00307AD9">
        <w:t xml:space="preserve"> or more employees; </w:t>
      </w:r>
    </w:p>
    <w:p w14:paraId="55D8F1B7" w14:textId="77777777" w:rsidR="00C6528C" w:rsidRDefault="00C6528C" w:rsidP="00C6528C">
      <w:pPr>
        <w:spacing w:after="0"/>
      </w:pPr>
      <w:r w:rsidRPr="00307AD9">
        <w:t>(2) have been employed at least </w:t>
      </w:r>
      <w:r w:rsidRPr="00307AD9">
        <w:rPr>
          <w:b/>
          <w:bCs/>
        </w:rPr>
        <w:t>twelve</w:t>
      </w:r>
      <w:r w:rsidRPr="00307AD9">
        <w:t xml:space="preserve"> months; and </w:t>
      </w:r>
    </w:p>
    <w:p w14:paraId="7EBDE1ED" w14:textId="77777777" w:rsidR="00C6528C" w:rsidRPr="00B925FB" w:rsidRDefault="00C6528C" w:rsidP="00C6528C">
      <w:pPr>
        <w:spacing w:after="0"/>
      </w:pPr>
      <w:r w:rsidRPr="00307AD9">
        <w:t>(3) have worked at least </w:t>
      </w:r>
      <w:r w:rsidRPr="00307AD9">
        <w:rPr>
          <w:b/>
          <w:bCs/>
        </w:rPr>
        <w:t>1,000</w:t>
      </w:r>
      <w:r w:rsidRPr="00307AD9">
        <w:t> hours in the twelve months preceding the requested leave start date.</w:t>
      </w:r>
    </w:p>
    <w:p w14:paraId="5591493E" w14:textId="77777777" w:rsidR="00C6528C" w:rsidRDefault="00C6528C" w:rsidP="00C6528C">
      <w:pPr>
        <w:spacing w:after="0"/>
      </w:pPr>
    </w:p>
    <w:p w14:paraId="41B3AB03" w14:textId="77777777" w:rsidR="00C6528C" w:rsidRDefault="00C6528C" w:rsidP="00C6528C">
      <w:pPr>
        <w:spacing w:after="0"/>
      </w:pPr>
      <w:r w:rsidRPr="00307AD9">
        <w:t>The</w:t>
      </w:r>
      <w:r w:rsidRPr="002C23B3">
        <w:rPr>
          <w:b/>
          <w:bCs/>
          <w:u w:val="single"/>
        </w:rPr>
        <w:t xml:space="preserve"> new legislation changes</w:t>
      </w:r>
      <w:r w:rsidRPr="00307AD9">
        <w:t xml:space="preserve"> each of these eligibility requirements. Now, an employee will be eligible for NJFLA leave if the employee: </w:t>
      </w:r>
    </w:p>
    <w:p w14:paraId="24B4639D" w14:textId="77777777" w:rsidR="00C6528C" w:rsidRDefault="00C6528C" w:rsidP="00C6528C">
      <w:pPr>
        <w:spacing w:after="0"/>
      </w:pPr>
      <w:r w:rsidRPr="00307AD9">
        <w:t xml:space="preserve">(1) </w:t>
      </w:r>
      <w:proofErr w:type="gramStart"/>
      <w:r w:rsidRPr="00307AD9">
        <w:t>works</w:t>
      </w:r>
      <w:proofErr w:type="gramEnd"/>
      <w:r w:rsidRPr="00307AD9">
        <w:t xml:space="preserve"> for an employer with </w:t>
      </w:r>
      <w:r w:rsidRPr="00307AD9">
        <w:rPr>
          <w:b/>
          <w:bCs/>
        </w:rPr>
        <w:t>fifteen</w:t>
      </w:r>
      <w:r w:rsidRPr="00307AD9">
        <w:t xml:space="preserve"> or more employees; </w:t>
      </w:r>
    </w:p>
    <w:p w14:paraId="375E497D" w14:textId="77777777" w:rsidR="00C6528C" w:rsidRDefault="00C6528C" w:rsidP="00C6528C">
      <w:pPr>
        <w:spacing w:after="0"/>
      </w:pPr>
      <w:r w:rsidRPr="00307AD9">
        <w:t>(2) has been employed for at least </w:t>
      </w:r>
      <w:r w:rsidRPr="00307AD9">
        <w:rPr>
          <w:b/>
          <w:bCs/>
        </w:rPr>
        <w:t>three</w:t>
      </w:r>
      <w:r w:rsidRPr="00307AD9">
        <w:t xml:space="preserve"> months; and </w:t>
      </w:r>
    </w:p>
    <w:p w14:paraId="373616E1" w14:textId="77777777" w:rsidR="00C6528C" w:rsidRPr="00307AD9" w:rsidRDefault="00C6528C" w:rsidP="00C6528C">
      <w:pPr>
        <w:spacing w:after="0"/>
      </w:pPr>
      <w:r w:rsidRPr="00307AD9">
        <w:t>(3) has worked at least </w:t>
      </w:r>
      <w:r w:rsidRPr="00307AD9">
        <w:rPr>
          <w:b/>
          <w:bCs/>
        </w:rPr>
        <w:t>250</w:t>
      </w:r>
      <w:r w:rsidRPr="00307AD9">
        <w:t> hours in the preceding three months.</w:t>
      </w:r>
    </w:p>
    <w:p w14:paraId="311880BE" w14:textId="77777777" w:rsidR="00C6528C" w:rsidRPr="00B925FB" w:rsidRDefault="00C6528C" w:rsidP="00C6528C">
      <w:pPr>
        <w:spacing w:after="0"/>
        <w:rPr>
          <w:sz w:val="12"/>
          <w:szCs w:val="12"/>
        </w:rPr>
      </w:pPr>
    </w:p>
    <w:p w14:paraId="140FCC0C"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b/>
          <w:bCs/>
          <w:szCs w:val="20"/>
        </w:rPr>
      </w:pPr>
      <w:r w:rsidRPr="00B925FB">
        <w:rPr>
          <w:rFonts w:ascii="Calibri" w:hAnsi="Calibri" w:cs="Calibri"/>
          <w:b/>
          <w:bCs/>
          <w:szCs w:val="20"/>
        </w:rPr>
        <w:t>New Medical Leave Job-Protection Provisions</w:t>
      </w:r>
    </w:p>
    <w:p w14:paraId="3D13A5BA"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new law also appears to greatly expand state law to include new job-protection provisions for employees taking medical leave and receiving state Temporary Disability Insurance (TDI) benefits. Currently, the NJFLA (unlike the federal Family and Medical Leave Act (FMLA)) does not provide job-protected leave for an employee’s own serious medical condition. Under the new law, employees receiving state TDI benefits for their own medical condition must be restored to the same job they had before taking leave, or a jo that is equivalent in terms of “seniority, status, employment benefits, pay, and other terms and conditions of employment.”</w:t>
      </w:r>
    </w:p>
    <w:p w14:paraId="35C9A15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Although this amendment to the TDI law does not describe this as a new “leave” right, the job restoration requirement may effectively create a new job-protected medical leave entitlement. Further, since employees are eligible for up to twenty-six weeks of state TDI benefits, the new law may provide for up to twenty-six weeks of medical leave—a truly remarkable change in the law, providing fourteen more weeks of job protection than is currently available under the FMLA.</w:t>
      </w:r>
    </w:p>
    <w:p w14:paraId="133F7F7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Whether the new law in fact creates a new twenty-six–week, job-protected medical leave entitlement, or perhaps simply requires restoration to prior employment when an employee returns from leave under an employer’s existing medical leave policy or takes leave under the FMLA is unclear.</w:t>
      </w:r>
    </w:p>
    <w:p w14:paraId="0609D18D" w14:textId="77777777" w:rsidR="00C6528C" w:rsidRDefault="00C6528C" w:rsidP="00C6528C">
      <w:pPr>
        <w:spacing w:after="0"/>
      </w:pPr>
      <w:r w:rsidRPr="005967C1">
        <w:rPr>
          <w:b/>
          <w:bCs/>
        </w:rPr>
        <w:lastRenderedPageBreak/>
        <w:t>Ability to Choose Order of Earned Sick Leave and Temporary Disability Benefits</w:t>
      </w:r>
    </w:p>
    <w:p w14:paraId="6522E1C5" w14:textId="62B7CF6A" w:rsidR="00C6528C" w:rsidRPr="00C6528C" w:rsidRDefault="00C6528C" w:rsidP="00C6528C">
      <w:pPr>
        <w:spacing w:after="0"/>
      </w:pPr>
      <w:r>
        <w:t>I</w:t>
      </w:r>
      <w:r w:rsidRPr="005967C1">
        <w:t>f an employee is eligible for earned sick leave under New Jersey’s Earned Sick Leave Law </w:t>
      </w:r>
      <w:r w:rsidRPr="005967C1">
        <w:rPr>
          <w:i/>
          <w:iCs/>
        </w:rPr>
        <w:t>and</w:t>
      </w:r>
      <w:r w:rsidRPr="005967C1">
        <w:t> eligible for TDI benefits, the employee may choose “the order in which the different kinds of leave are taken,” but will not receive more than one kind of paid leave at the same time.</w:t>
      </w:r>
    </w:p>
    <w:p w14:paraId="6BC7EF19" w14:textId="409D03BB" w:rsidR="00C6528C" w:rsidRPr="00C6528C" w:rsidRDefault="00C6528C" w:rsidP="00C6528C">
      <w:pPr>
        <w:rPr>
          <w:b/>
          <w:bCs/>
          <w:caps/>
          <w:noProof/>
          <w:color w:val="0E425C"/>
          <w:sz w:val="28"/>
          <w:szCs w:val="28"/>
        </w:rPr>
      </w:pPr>
      <w:r>
        <w:t xml:space="preserve">Additional resources can be accessed on the </w:t>
      </w:r>
      <w:hyperlink r:id="rId853" w:history="1">
        <w:r w:rsidRPr="00C961D4">
          <w:rPr>
            <w:rStyle w:val="Hyperlink"/>
          </w:rPr>
          <w:t>NJFLA</w:t>
        </w:r>
      </w:hyperlink>
      <w:r>
        <w:t xml:space="preserve"> website</w:t>
      </w:r>
      <w:r>
        <w:rPr>
          <w:b/>
          <w:bCs/>
          <w:caps/>
          <w:noProof/>
          <w:color w:val="0E425C"/>
          <w:sz w:val="28"/>
          <w:szCs w:val="28"/>
        </w:rPr>
        <w:t>.</w:t>
      </w:r>
    </w:p>
    <w:p w14:paraId="482919CC" w14:textId="6582F398"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854"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855"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w:t>
      </w:r>
      <w:proofErr w:type="gramStart"/>
      <w:r w:rsidRPr="00DD7BD1">
        <w:rPr>
          <w:rFonts w:ascii="Calibri" w:hAnsi="Calibri" w:cs="Calibri"/>
        </w:rPr>
        <w:t>apply</w:t>
      </w:r>
      <w:proofErr w:type="gramEnd"/>
      <w:r w:rsidRPr="00DD7BD1">
        <w:rPr>
          <w:rFonts w:ascii="Calibri" w:hAnsi="Calibri" w:cs="Calibri"/>
        </w:rPr>
        <w:t xml:space="preserve"> the law to smaller employers and </w:t>
      </w:r>
      <w:proofErr w:type="gramStart"/>
      <w:r w:rsidRPr="00DD7BD1">
        <w:rPr>
          <w:rFonts w:ascii="Calibri" w:hAnsi="Calibri" w:cs="Calibri"/>
        </w:rPr>
        <w:t>reduce</w:t>
      </w:r>
      <w:proofErr w:type="gramEnd"/>
      <w:r w:rsidRPr="00DD7BD1">
        <w:rPr>
          <w:rFonts w:ascii="Calibri" w:hAnsi="Calibri" w:cs="Calibri"/>
        </w:rPr>
        <w:t xml:space="preserv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DD7BD1">
        <w:rPr>
          <w:rFonts w:ascii="Calibri" w:hAnsi="Calibri" w:cs="Calibri"/>
          <w:shd w:val="clear" w:color="auto" w:fill="FFFFFF"/>
        </w:rPr>
        <w:t>by the use of</w:t>
      </w:r>
      <w:proofErr w:type="gramEnd"/>
      <w:r w:rsidRPr="00DD7BD1">
        <w:rPr>
          <w:rFonts w:ascii="Calibri" w:hAnsi="Calibri" w:cs="Calibri"/>
          <w:shd w:val="clear" w:color="auto" w:fill="FFFFFF"/>
        </w:rPr>
        <w:t xml:space="preserve">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856"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857"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lastRenderedPageBreak/>
        <w:t xml:space="preserve">A bill </w:t>
      </w:r>
      <w:proofErr w:type="gramStart"/>
      <w:r w:rsidRPr="00DD7BD1">
        <w:rPr>
          <w:rFonts w:ascii="Calibri" w:hAnsi="Calibri" w:cs="Calibri"/>
        </w:rPr>
        <w:t>signed into effect</w:t>
      </w:r>
      <w:proofErr w:type="gramEnd"/>
      <w:r w:rsidRPr="00DD7BD1">
        <w:rPr>
          <w:rFonts w:ascii="Calibri" w:hAnsi="Calibri" w:cs="Calibri"/>
        </w:rPr>
        <w:t xml:space="preserve"> by Governor Murphy this month (</w:t>
      </w:r>
      <w:hyperlink r:id="rId858"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859"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860"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861"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862"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 xml:space="preserve">(FAQs) about the New Jersey Family Leave Act (NJFLA). According to the division, the guidance is intended to facilitate compliance with the NJFLA by clarifying and </w:t>
      </w:r>
      <w:r w:rsidRPr="00DD7BD1">
        <w:rPr>
          <w:rFonts w:cs="Calibri"/>
          <w:color w:val="auto"/>
          <w:szCs w:val="22"/>
        </w:rPr>
        <w:lastRenderedPageBreak/>
        <w:t>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6478362D" w14:textId="77777777" w:rsidR="002C0337" w:rsidRDefault="002C0337" w:rsidP="002C0337">
      <w:r>
        <w:rPr>
          <w:b/>
          <w:bCs/>
          <w:caps/>
          <w:color w:val="0E425C"/>
          <w:sz w:val="26"/>
          <w:szCs w:val="26"/>
        </w:rPr>
        <w:t xml:space="preserve">Reminder: Workplace First Aid Requirements in New York State to Include Opioid Antagonists Starting </w:t>
      </w:r>
      <w:r>
        <w:rPr>
          <w:b/>
          <w:bCs/>
          <w:caps/>
          <w:color w:val="0070C0"/>
          <w:sz w:val="26"/>
          <w:szCs w:val="26"/>
        </w:rPr>
        <w:t>June 10, 2026</w:t>
      </w:r>
    </w:p>
    <w:p w14:paraId="72C35401" w14:textId="77777777" w:rsidR="002C0337" w:rsidRPr="007021C8" w:rsidRDefault="002C0337" w:rsidP="002C0337">
      <w:pPr>
        <w:rPr>
          <w:shd w:val="clear" w:color="auto" w:fill="FFFFFF"/>
        </w:rPr>
      </w:pPr>
      <w:r w:rsidRPr="007021C8">
        <w:rPr>
          <w:shd w:val="clear" w:color="auto" w:fill="FFFFFF"/>
        </w:rPr>
        <w:t>As previously reported, New York expanded its workplace first aid requirements through Senate Bill S5922-A/A2725-A requiring certain employers to include opioid antagonists, such as Narcan, as part of their workplace emergency preparedness efforts.</w:t>
      </w:r>
    </w:p>
    <w:p w14:paraId="4A7AADA3" w14:textId="77777777" w:rsidR="002C0337" w:rsidRPr="00B925FB" w:rsidRDefault="002C0337" w:rsidP="002C0337">
      <w:pPr>
        <w:rPr>
          <w:shd w:val="clear" w:color="auto" w:fill="FFFFFF"/>
        </w:rPr>
      </w:pPr>
      <w:r w:rsidRPr="007021C8">
        <w:rPr>
          <w:shd w:val="clear" w:color="auto" w:fill="FFFFFF"/>
        </w:rPr>
        <w:t>On February 13, 2026, amendments (A9453/S8770) were signed which provided additional clarification for employers. Under the updated regulations, private employers covered by OSHA and required to maintain first aid supplies must also ensure opioid antagonists are available for emergency use in the workplace. Employers are not required to place opioid antagonists in every individual first aid kit, only where first aid is administered.</w:t>
      </w:r>
    </w:p>
    <w:p w14:paraId="5F64290B" w14:textId="77777777" w:rsidR="002C0337" w:rsidRDefault="002C0337" w:rsidP="002C0337">
      <w:r>
        <w:rPr>
          <w:b/>
          <w:bCs/>
          <w:caps/>
          <w:color w:val="0E425C"/>
          <w:sz w:val="26"/>
          <w:szCs w:val="26"/>
        </w:rPr>
        <w:t>Reminder: State Mandatory Retirement Savings Program Effective March 16, May 15 &amp;</w:t>
      </w:r>
      <w:r>
        <w:rPr>
          <w:b/>
          <w:bCs/>
          <w:caps/>
          <w:color w:val="0070C0"/>
          <w:sz w:val="26"/>
          <w:szCs w:val="26"/>
        </w:rPr>
        <w:t xml:space="preserve"> July 15, 2026</w:t>
      </w:r>
    </w:p>
    <w:p w14:paraId="20877B3E" w14:textId="77777777" w:rsidR="002C0337" w:rsidRPr="007021C8" w:rsidRDefault="002C0337" w:rsidP="002C0337">
      <w:pPr>
        <w:rPr>
          <w:shd w:val="clear" w:color="auto" w:fill="FFFFFF"/>
        </w:rPr>
      </w:pPr>
      <w:r w:rsidRPr="007021C8">
        <w:rPr>
          <w:shd w:val="clear" w:color="auto" w:fill="FFFFFF"/>
          <w:lang w:val="en"/>
        </w:rPr>
        <w:t>Though</w:t>
      </w:r>
      <w:r w:rsidRPr="007021C8">
        <w:rPr>
          <w:b/>
          <w:bCs/>
          <w:shd w:val="clear" w:color="auto" w:fill="FFFFFF"/>
          <w:lang w:val="en"/>
        </w:rPr>
        <w:t xml:space="preserve"> </w:t>
      </w:r>
      <w:r w:rsidRPr="007021C8">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Employers with questions are advised to engage their Retirement Benefits advisor or reach out to the applicable state agency over the mandatory state retirement program.</w:t>
      </w:r>
    </w:p>
    <w:p w14:paraId="201BC599" w14:textId="1E027859" w:rsidR="002C0337" w:rsidRPr="002C0337" w:rsidRDefault="002C0337" w:rsidP="002C0337">
      <w:pPr>
        <w:rPr>
          <w:shd w:val="clear" w:color="auto" w:fill="FFFFFF"/>
        </w:rPr>
      </w:pPr>
      <w:r w:rsidRPr="007021C8">
        <w:rPr>
          <w:b/>
          <w:bCs/>
          <w:shd w:val="clear" w:color="auto" w:fill="FFFFFF"/>
        </w:rPr>
        <w:t>The program uses a phased rollout based on employer size:</w:t>
      </w:r>
      <w:r w:rsidRPr="007021C8">
        <w:rPr>
          <w:shd w:val="clear" w:color="auto" w:fill="FFFFFF"/>
        </w:rPr>
        <w:br/>
      </w:r>
      <w:r w:rsidRPr="007021C8">
        <w:rPr>
          <w:b/>
          <w:bCs/>
          <w:u w:val="single"/>
          <w:shd w:val="clear" w:color="auto" w:fill="FFFFFF"/>
        </w:rPr>
        <w:t>Employer Size</w:t>
      </w:r>
      <w:r w:rsidRPr="007021C8">
        <w:rPr>
          <w:b/>
          <w:bCs/>
          <w:shd w:val="clear" w:color="auto" w:fill="FFFFFF"/>
        </w:rPr>
        <w:t>                   </w:t>
      </w:r>
      <w:r w:rsidRPr="007021C8">
        <w:rPr>
          <w:b/>
          <w:bCs/>
          <w:shd w:val="clear" w:color="auto" w:fill="FFFFFF"/>
        </w:rPr>
        <w:tab/>
      </w:r>
      <w:r w:rsidRPr="007021C8">
        <w:rPr>
          <w:b/>
          <w:bCs/>
          <w:u w:val="single"/>
          <w:shd w:val="clear" w:color="auto" w:fill="FFFFFF"/>
        </w:rPr>
        <w:t>Compliance Deadline</w:t>
      </w:r>
      <w:r w:rsidRPr="00A2630C">
        <w:rPr>
          <w:shd w:val="clear" w:color="auto" w:fill="FFFFFF"/>
        </w:rPr>
        <w:br/>
      </w:r>
      <w:r w:rsidRPr="009057E3">
        <w:rPr>
          <w:shd w:val="clear" w:color="auto" w:fill="FFFFFF"/>
        </w:rPr>
        <w:t>30 or more employees             March 16, 2026</w:t>
      </w:r>
      <w:r w:rsidRPr="009057E3">
        <w:rPr>
          <w:shd w:val="clear" w:color="auto" w:fill="FFFFFF"/>
        </w:rPr>
        <w:br/>
        <w:t>15–29 employees                      May 15, 2026</w:t>
      </w:r>
      <w:r w:rsidRPr="00A817CE">
        <w:rPr>
          <w:color w:val="0070C0"/>
          <w:shd w:val="clear" w:color="auto" w:fill="FFFFFF"/>
        </w:rPr>
        <w:br/>
        <w:t>11–14 employees                      July 15, 2026</w:t>
      </w:r>
    </w:p>
    <w:p w14:paraId="759DA804" w14:textId="074C95CE" w:rsidR="00305AA2" w:rsidRDefault="00305AA2" w:rsidP="00305AA2">
      <w:pPr>
        <w:jc w:val="center"/>
        <w:rPr>
          <w:b/>
          <w:bCs/>
          <w:caps/>
          <w:color w:val="0070C0"/>
          <w:sz w:val="26"/>
          <w:szCs w:val="26"/>
        </w:rPr>
      </w:pPr>
      <w:r>
        <w:rPr>
          <w:b/>
          <w:bCs/>
          <w:caps/>
          <w:color w:val="0070C0"/>
          <w:sz w:val="26"/>
          <w:szCs w:val="26"/>
        </w:rPr>
        <w:t xml:space="preserve">New! </w:t>
      </w:r>
      <w:r w:rsidRPr="00AB4A48">
        <w:rPr>
          <w:b/>
          <w:bCs/>
          <w:caps/>
          <w:noProof/>
          <w:color w:val="0E425C"/>
          <w:sz w:val="26"/>
          <w:szCs w:val="26"/>
        </w:rPr>
        <w:t xml:space="preserve">State’s Trapped at Work Effective Date in Question- effective </w:t>
      </w:r>
      <w:r>
        <w:rPr>
          <w:b/>
          <w:bCs/>
          <w:caps/>
          <w:color w:val="0070C0"/>
          <w:sz w:val="26"/>
          <w:szCs w:val="26"/>
        </w:rPr>
        <w:t xml:space="preserve">December 19, </w:t>
      </w:r>
      <w:proofErr w:type="gramStart"/>
      <w:r>
        <w:rPr>
          <w:b/>
          <w:bCs/>
          <w:caps/>
          <w:color w:val="0070C0"/>
          <w:sz w:val="26"/>
          <w:szCs w:val="26"/>
        </w:rPr>
        <w:t>2026</w:t>
      </w:r>
      <w:proofErr w:type="gramEnd"/>
      <w:r>
        <w:rPr>
          <w:b/>
          <w:bCs/>
          <w:caps/>
          <w:color w:val="0070C0"/>
          <w:sz w:val="26"/>
          <w:szCs w:val="26"/>
        </w:rPr>
        <w:t xml:space="preserve"> </w:t>
      </w:r>
      <w:r w:rsidRPr="00AB4A48">
        <w:rPr>
          <w:b/>
          <w:bCs/>
          <w:caps/>
          <w:noProof/>
          <w:color w:val="0E425C"/>
          <w:sz w:val="26"/>
          <w:szCs w:val="26"/>
        </w:rPr>
        <w:t xml:space="preserve">or </w:t>
      </w:r>
      <w:r>
        <w:rPr>
          <w:b/>
          <w:bCs/>
          <w:caps/>
          <w:color w:val="0070C0"/>
          <w:sz w:val="26"/>
          <w:szCs w:val="26"/>
        </w:rPr>
        <w:t>February 13, 2027</w:t>
      </w:r>
      <w:r w:rsidRPr="00AB4A48">
        <w:rPr>
          <w:b/>
          <w:bCs/>
          <w:caps/>
          <w:noProof/>
          <w:color w:val="0E425C"/>
          <w:sz w:val="26"/>
          <w:szCs w:val="26"/>
        </w:rPr>
        <w:t>?</w:t>
      </w:r>
    </w:p>
    <w:p w14:paraId="3C4385B5" w14:textId="77777777" w:rsidR="00305AA2" w:rsidRDefault="00305AA2" w:rsidP="00305AA2">
      <w:pPr>
        <w:rPr>
          <w:b/>
          <w:bCs/>
          <w:shd w:val="clear" w:color="auto" w:fill="FFFFFF"/>
        </w:rPr>
      </w:pPr>
      <w:r w:rsidRPr="00594D8A">
        <w:rPr>
          <w:shd w:val="clear" w:color="auto" w:fill="FFFFFF"/>
        </w:rPr>
        <w:t xml:space="preserve">The amendments </w:t>
      </w:r>
      <w:r>
        <w:rPr>
          <w:shd w:val="clear" w:color="auto" w:fill="FFFFFF"/>
        </w:rPr>
        <w:t xml:space="preserve">signed February 2026 </w:t>
      </w:r>
      <w:r w:rsidRPr="00594D8A">
        <w:rPr>
          <w:shd w:val="clear" w:color="auto" w:fill="FFFFFF"/>
        </w:rPr>
        <w:t>adjust</w:t>
      </w:r>
      <w:r>
        <w:rPr>
          <w:shd w:val="clear" w:color="auto" w:fill="FFFFFF"/>
        </w:rPr>
        <w:t>ed</w:t>
      </w:r>
      <w:r w:rsidRPr="00594D8A">
        <w:rPr>
          <w:shd w:val="clear" w:color="auto" w:fill="FFFFFF"/>
        </w:rPr>
        <w:t xml:space="preserve"> the effective date of the Trapped at Work Act, which had </w:t>
      </w:r>
      <w:r>
        <w:rPr>
          <w:shd w:val="clear" w:color="auto" w:fill="FFFFFF"/>
        </w:rPr>
        <w:t xml:space="preserve">originally </w:t>
      </w:r>
      <w:r w:rsidRPr="00594D8A">
        <w:rPr>
          <w:shd w:val="clear" w:color="auto" w:fill="FFFFFF"/>
        </w:rPr>
        <w:t>taken effect “immediately” upon its signing into law on December 19, 2025. The amendments replace “immediately” in the act with “one year after it shall have become law,” thereby apparently fixing the effective date to December 19, 2026. </w:t>
      </w:r>
    </w:p>
    <w:p w14:paraId="0BC09195" w14:textId="4891F4E1" w:rsidR="00305AA2" w:rsidRPr="00305AA2" w:rsidRDefault="00305AA2" w:rsidP="00305AA2">
      <w:pPr>
        <w:rPr>
          <w:b/>
          <w:bCs/>
          <w:shd w:val="clear" w:color="auto" w:fill="FFFFFF"/>
          <w:lang w:val="en"/>
        </w:rPr>
      </w:pPr>
      <w:r>
        <w:rPr>
          <w:b/>
          <w:bCs/>
          <w:shd w:val="clear" w:color="auto" w:fill="FFFFFF"/>
        </w:rPr>
        <w:t>T</w:t>
      </w:r>
      <w:r w:rsidRPr="002255C6">
        <w:rPr>
          <w:b/>
          <w:bCs/>
          <w:shd w:val="clear" w:color="auto" w:fill="FFFFFF"/>
        </w:rPr>
        <w:t>here is a question as to whether the amendments are intended to delay the effective date to one year after they were signed, which would set the effective date to February 13, 2027.</w:t>
      </w:r>
      <w:r>
        <w:rPr>
          <w:b/>
          <w:bCs/>
          <w:shd w:val="clear" w:color="auto" w:fill="FFFFFF"/>
        </w:rPr>
        <w:t xml:space="preserve"> ETC has reported both effective dates and will continue to monitor the situation for clarity.</w:t>
      </w:r>
    </w:p>
    <w:p w14:paraId="0BD4D454" w14:textId="2B0F79CE"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lastRenderedPageBreak/>
        <w:t>Though</w:t>
      </w:r>
      <w:r w:rsidRPr="00A2630C">
        <w:rPr>
          <w:b/>
          <w:bCs/>
          <w:shd w:val="clear" w:color="auto" w:fill="FFFFFF"/>
          <w:lang w:val="en"/>
        </w:rPr>
        <w:t xml:space="preserve"> </w:t>
      </w:r>
      <w:r w:rsidRPr="00A2630C">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w:t>
      </w:r>
      <w:proofErr w:type="spellStart"/>
      <w:r w:rsidRPr="00A2630C">
        <w:rPr>
          <w:shd w:val="clear" w:color="auto" w:fill="FFFFFF"/>
        </w:rPr>
        <w:t>CalSavers</w:t>
      </w:r>
      <w:proofErr w:type="spellEnd"/>
      <w:r w:rsidRPr="00A2630C">
        <w:rPr>
          <w:shd w:val="clear" w:color="auto" w:fill="FFFFFF"/>
        </w:rPr>
        <w:t>), Colorado (</w:t>
      </w:r>
      <w:proofErr w:type="spellStart"/>
      <w:r w:rsidRPr="00A2630C">
        <w:rPr>
          <w:shd w:val="clear" w:color="auto" w:fill="FFFFFF"/>
        </w:rPr>
        <w:t>SecureSavings</w:t>
      </w:r>
      <w:proofErr w:type="spellEnd"/>
      <w:r w:rsidRPr="00A2630C">
        <w:rPr>
          <w:shd w:val="clear" w:color="auto" w:fill="FFFFFF"/>
        </w:rPr>
        <w:t>), Connecticut (</w:t>
      </w:r>
      <w:proofErr w:type="spellStart"/>
      <w:r w:rsidRPr="00A2630C">
        <w:rPr>
          <w:shd w:val="clear" w:color="auto" w:fill="FFFFFF"/>
        </w:rPr>
        <w:t>MyCTSavings</w:t>
      </w:r>
      <w:proofErr w:type="spellEnd"/>
      <w:r w:rsidRPr="00A2630C">
        <w:rPr>
          <w:shd w:val="clear" w:color="auto" w:fill="FFFFFF"/>
        </w:rPr>
        <w:t>), Delaware (Delaware EARNS), Illinois (Secure Choice), Maine (MERIT), Maryland (</w:t>
      </w:r>
      <w:proofErr w:type="spellStart"/>
      <w:r w:rsidRPr="00A2630C">
        <w:rPr>
          <w:shd w:val="clear" w:color="auto" w:fill="FFFFFF"/>
        </w:rPr>
        <w:t>MarylandSaves</w:t>
      </w:r>
      <w:proofErr w:type="spellEnd"/>
      <w:r w:rsidRPr="00A2630C">
        <w:rPr>
          <w:shd w:val="clear" w:color="auto" w:fill="FFFFFF"/>
        </w:rPr>
        <w:t>), New Jersey (Secure Choice), Oregon (</w:t>
      </w:r>
      <w:proofErr w:type="spellStart"/>
      <w:r w:rsidRPr="00A2630C">
        <w:rPr>
          <w:shd w:val="clear" w:color="auto" w:fill="FFFFFF"/>
        </w:rPr>
        <w:t>OregonSaves</w:t>
      </w:r>
      <w:proofErr w:type="spellEnd"/>
      <w:r w:rsidRPr="00A2630C">
        <w:rPr>
          <w:shd w:val="clear" w:color="auto" w:fill="FFFFFF"/>
        </w:rPr>
        <w:t>), Vermont (VT Saves), and Virginia (</w:t>
      </w:r>
      <w:proofErr w:type="spellStart"/>
      <w:r w:rsidRPr="00A2630C">
        <w:rPr>
          <w:shd w:val="clear" w:color="auto" w:fill="FFFFFF"/>
        </w:rPr>
        <w:t>RetirePathVA</w:t>
      </w:r>
      <w:proofErr w:type="spellEnd"/>
      <w:r w:rsidRPr="00A2630C">
        <w:rPr>
          <w:shd w:val="clear" w:color="auto" w:fill="FFFFFF"/>
        </w:rPr>
        <w:t>).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t xml:space="preserve">private-sector employers, whether for-profit or </w:t>
      </w:r>
      <w:r>
        <w:rPr>
          <w:shd w:val="clear" w:color="auto" w:fill="FFFFFF"/>
        </w:rPr>
        <w:t xml:space="preserve">nonprofit, </w:t>
      </w:r>
      <w:r w:rsidRPr="00A2630C">
        <w:rPr>
          <w:shd w:val="clear" w:color="auto" w:fill="FFFFFF"/>
        </w:rPr>
        <w:t xml:space="preserve">that </w:t>
      </w:r>
      <w:proofErr w:type="gramStart"/>
      <w:r w:rsidRPr="00A2630C">
        <w:rPr>
          <w:shd w:val="clear" w:color="auto" w:fill="FFFFFF"/>
        </w:rPr>
        <w:t>are located in</w:t>
      </w:r>
      <w:proofErr w:type="gramEnd"/>
      <w:r w:rsidRPr="00A2630C">
        <w:rPr>
          <w:shd w:val="clear" w:color="auto" w:fill="FFFFFF"/>
        </w:rPr>
        <w:t xml:space="preserve">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1FFD28B3"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lastRenderedPageBreak/>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863" w:history="1">
        <w:r w:rsidRPr="00A0618A">
          <w:rPr>
            <w:rStyle w:val="Hyperlink"/>
            <w:shd w:val="clear" w:color="auto" w:fill="FFFFFF"/>
          </w:rPr>
          <w:t>A6453A</w:t>
        </w:r>
      </w:hyperlink>
      <w:r w:rsidRPr="00A2630C">
        <w:rPr>
          <w:shd w:val="clear" w:color="auto" w:fill="FFFFFF"/>
        </w:rPr>
        <w:t>)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864"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lastRenderedPageBreak/>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865"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866"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867"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868"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 xml:space="preserve">Under the new law, employers are prohibited from requesting or using the consumer credit history of an applicant or employee for employment </w:t>
      </w:r>
      <w:proofErr w:type="gramStart"/>
      <w:r w:rsidRPr="00DD7BD1">
        <w:rPr>
          <w:rFonts w:ascii="Calibri" w:hAnsi="Calibri" w:cs="Calibri"/>
        </w:rPr>
        <w:t>purposes, or</w:t>
      </w:r>
      <w:proofErr w:type="gramEnd"/>
      <w:r w:rsidRPr="00DD7BD1">
        <w:rPr>
          <w:rFonts w:ascii="Calibri" w:hAnsi="Calibri" w:cs="Calibri"/>
        </w:rPr>
        <w:t xml:space="preserve"> otherwise discriminating against an applicant or employee </w:t>
      </w:r>
      <w:proofErr w:type="gramStart"/>
      <w:r w:rsidRPr="00DD7BD1">
        <w:rPr>
          <w:rFonts w:ascii="Calibri" w:hAnsi="Calibri" w:cs="Calibri"/>
        </w:rPr>
        <w:t>in regard to</w:t>
      </w:r>
      <w:proofErr w:type="gramEnd"/>
      <w:r w:rsidRPr="00DD7BD1">
        <w:rPr>
          <w:rFonts w:ascii="Calibri" w:hAnsi="Calibri" w:cs="Calibri"/>
        </w:rPr>
        <w:t xml:space="preserve">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lastRenderedPageBreak/>
        <w:t>New York has enacted a</w:t>
      </w:r>
      <w:r w:rsidRPr="00DD7BD1">
        <w:rPr>
          <w:rFonts w:cs="Calibri"/>
          <w:szCs w:val="22"/>
        </w:rPr>
        <w:t xml:space="preserve"> </w:t>
      </w:r>
      <w:hyperlink r:id="rId869"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870"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871"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872"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873"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874"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875"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876"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lastRenderedPageBreak/>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Require the worker to repay to the employer any sums advanced by the employer, unless such sums </w:t>
      </w:r>
      <w:proofErr w:type="gramStart"/>
      <w:r w:rsidRPr="00DD7BD1">
        <w:rPr>
          <w:rFonts w:cs="Calibri"/>
          <w:color w:val="auto"/>
          <w:szCs w:val="22"/>
        </w:rPr>
        <w:t>were</w:t>
      </w:r>
      <w:proofErr w:type="gramEnd"/>
      <w:r w:rsidRPr="00DD7BD1">
        <w:rPr>
          <w:rFonts w:cs="Calibri"/>
          <w:color w:val="auto"/>
          <w:szCs w:val="22"/>
        </w:rPr>
        <w:t xml:space="preserv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877"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w:t>
      </w:r>
      <w:proofErr w:type="gramStart"/>
      <w:r w:rsidRPr="00DD7BD1">
        <w:rPr>
          <w:rFonts w:ascii="Calibri" w:hAnsi="Calibri" w:cs="Calibri"/>
          <w:shd w:val="clear" w:color="auto" w:fill="FFFFFF"/>
        </w:rPr>
        <w:t>provided that</w:t>
      </w:r>
      <w:proofErr w:type="gramEnd"/>
      <w:r w:rsidRPr="00DD7BD1">
        <w:rPr>
          <w:rFonts w:ascii="Calibri" w:hAnsi="Calibri" w:cs="Calibri"/>
          <w:shd w:val="clear" w:color="auto" w:fill="FFFFFF"/>
        </w:rPr>
        <w:t xml:space="preserve">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lastRenderedPageBreak/>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On Dec. 4, 2025, New York City enacted two pay data reporting laws, </w:t>
      </w:r>
      <w:hyperlink r:id="rId878"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879"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880"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lastRenderedPageBreak/>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881"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882"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lastRenderedPageBreak/>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883"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amendments make significant changes to the existing ESSTA, as well as the New York City Temporary Schedule Change Act (TSCA). </w:t>
      </w:r>
      <w:proofErr w:type="gramStart"/>
      <w:r w:rsidRPr="00DD7BD1">
        <w:rPr>
          <w:rFonts w:ascii="Calibri" w:hAnsi="Calibri" w:cs="Calibri"/>
          <w:shd w:val="clear" w:color="auto" w:fill="FFFFFF"/>
        </w:rPr>
        <w:t>A brief summary</w:t>
      </w:r>
      <w:proofErr w:type="gramEnd"/>
      <w:r w:rsidRPr="00DD7BD1">
        <w:rPr>
          <w:rFonts w:ascii="Calibri" w:hAnsi="Calibri" w:cs="Calibri"/>
          <w:shd w:val="clear" w:color="auto" w:fill="FFFFFF"/>
        </w:rPr>
        <w:t xml:space="preserve"> of some of the key changes </w:t>
      </w:r>
      <w:proofErr w:type="gramStart"/>
      <w:r w:rsidRPr="00DD7BD1">
        <w:rPr>
          <w:rFonts w:ascii="Calibri" w:hAnsi="Calibri" w:cs="Calibri"/>
          <w:shd w:val="clear" w:color="auto" w:fill="FFFFFF"/>
        </w:rPr>
        <w:t>include:</w:t>
      </w:r>
      <w:proofErr w:type="gramEnd"/>
      <w:r w:rsidRPr="00DD7BD1">
        <w:rPr>
          <w:rFonts w:ascii="Calibri" w:hAnsi="Calibri" w:cs="Calibri"/>
          <w:shd w:val="clear" w:color="auto" w:fill="FFFFFF"/>
        </w:rPr>
        <w:t xml:space="preserve"> recognition of additional, new qualifying reasons for use of ESSTA sick/safe leave related to </w:t>
      </w:r>
      <w:proofErr w:type="gramStart"/>
      <w:r w:rsidRPr="00DD7BD1">
        <w:rPr>
          <w:rFonts w:ascii="Calibri" w:hAnsi="Calibri" w:cs="Calibri"/>
          <w:shd w:val="clear" w:color="auto" w:fill="FFFFFF"/>
        </w:rPr>
        <w:t>child care</w:t>
      </w:r>
      <w:proofErr w:type="gramEnd"/>
      <w:r w:rsidRPr="00DD7BD1">
        <w:rPr>
          <w:rFonts w:ascii="Calibri" w:hAnsi="Calibri" w:cs="Calibri"/>
          <w:shd w:val="clear" w:color="auto" w:fill="FFFFFF"/>
        </w:rPr>
        <w:t>,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r w:rsidRPr="00DD7BD1">
        <w:rPr>
          <w:rFonts w:ascii="Calibri" w:hAnsi="Calibri" w:cs="Calibri"/>
          <w:shd w:val="clear" w:color="auto" w:fill="FFFFFF"/>
        </w:rPr>
        <w:t>an</w:t>
      </w:r>
      <w:proofErr w:type="spellEnd"/>
      <w:r w:rsidRPr="00DD7BD1">
        <w:rPr>
          <w:rFonts w:ascii="Calibri" w:hAnsi="Calibri" w:cs="Calibri"/>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DD7BD1">
        <w:rPr>
          <w:rFonts w:ascii="Calibri" w:hAnsi="Calibri" w:cs="Calibri"/>
          <w:shd w:val="clear" w:color="auto" w:fill="FFFFFF"/>
        </w:rPr>
        <w:t>worker(s)</w:t>
      </w:r>
      <w:proofErr w:type="gramEnd"/>
      <w:r w:rsidRPr="00DD7BD1">
        <w:rPr>
          <w:rFonts w:ascii="Calibri" w:hAnsi="Calibri" w:cs="Calibri"/>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884">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lastRenderedPageBreak/>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885"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886"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Exempt employees should be paid their full salary unless they’re gone for an entire </w:t>
      </w:r>
      <w:proofErr w:type="gramStart"/>
      <w:r w:rsidRPr="00DD7BD1">
        <w:rPr>
          <w:rFonts w:ascii="Calibri" w:hAnsi="Calibri" w:cs="Calibri"/>
          <w:shd w:val="clear" w:color="auto" w:fill="FFFFFF"/>
        </w:rPr>
        <w:t>workweek</w:t>
      </w:r>
      <w:proofErr w:type="gramEnd"/>
      <w:r w:rsidRPr="00DD7BD1">
        <w:rPr>
          <w:rFonts w:ascii="Calibri" w:hAnsi="Calibri" w:cs="Calibri"/>
          <w:shd w:val="clear" w:color="auto" w:fill="FFFFFF"/>
        </w:rPr>
        <w:t xml:space="preserve">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887"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888"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889"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890"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891"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892"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w:t>
      </w:r>
      <w:proofErr w:type="gramStart"/>
      <w:r w:rsidRPr="00DD7BD1">
        <w:rPr>
          <w:rFonts w:ascii="Calibri" w:hAnsi="Calibri" w:cs="Calibri"/>
        </w:rPr>
        <w:t>meal time</w:t>
      </w:r>
      <w:proofErr w:type="gramEnd"/>
      <w:r w:rsidRPr="00DD7BD1">
        <w:rPr>
          <w:rFonts w:ascii="Calibri" w:hAnsi="Calibri" w:cs="Calibri"/>
        </w:rPr>
        <w:t xml:space="preserve"> for time </w:t>
      </w:r>
      <w:proofErr w:type="gramStart"/>
      <w:r w:rsidRPr="00DD7BD1">
        <w:rPr>
          <w:rFonts w:ascii="Calibri" w:hAnsi="Calibri" w:cs="Calibri"/>
        </w:rPr>
        <w:t>in excess of</w:t>
      </w:r>
      <w:proofErr w:type="gramEnd"/>
      <w:r w:rsidRPr="00DD7BD1">
        <w:rPr>
          <w:rFonts w:ascii="Calibri" w:hAnsi="Calibri" w:cs="Calibri"/>
        </w:rPr>
        <w:t xml:space="preserve">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893"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894"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895"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896" w:history="1">
        <w:r w:rsidRPr="00DD7BD1">
          <w:rPr>
            <w:rStyle w:val="Hyperlink"/>
            <w:rFonts w:ascii="Calibri" w:hAnsi="Calibri" w:cs="Calibri"/>
          </w:rPr>
          <w:t>English</w:t>
        </w:r>
      </w:hyperlink>
      <w:r w:rsidRPr="00DD7BD1">
        <w:rPr>
          <w:rFonts w:ascii="Calibri" w:hAnsi="Calibri" w:cs="Calibri"/>
        </w:rPr>
        <w:t>   </w:t>
      </w:r>
      <w:hyperlink r:id="rId897" w:history="1">
        <w:r w:rsidRPr="00DD7BD1">
          <w:rPr>
            <w:rStyle w:val="Hyperlink"/>
            <w:rFonts w:ascii="Calibri" w:hAnsi="Calibri" w:cs="Calibri"/>
          </w:rPr>
          <w:t>Spanish</w:t>
        </w:r>
      </w:hyperlink>
      <w:hyperlink r:id="rId898" w:history="1">
        <w:r w:rsidRPr="00DD7BD1">
          <w:rPr>
            <w:rStyle w:val="Hyperlink"/>
            <w:rFonts w:ascii="Calibri" w:hAnsi="Calibri" w:cs="Calibri"/>
          </w:rPr>
          <w:br/>
        </w:r>
      </w:hyperlink>
      <w:hyperlink r:id="rId899"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900"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 xml:space="preserve">The </w:t>
      </w:r>
      <w:proofErr w:type="gramStart"/>
      <w:r w:rsidRPr="00DD7BD1">
        <w:rPr>
          <w:rFonts w:ascii="Calibri" w:hAnsi="Calibri" w:cs="Calibri"/>
          <w:shd w:val="clear" w:color="auto" w:fill="FFFFFF"/>
        </w:rPr>
        <w:t>below provisions</w:t>
      </w:r>
      <w:proofErr w:type="gramEnd"/>
      <w:r w:rsidRPr="00DD7BD1">
        <w:rPr>
          <w:rFonts w:ascii="Calibri" w:hAnsi="Calibri" w:cs="Calibri"/>
          <w:shd w:val="clear" w:color="auto" w:fill="FFFFFF"/>
        </w:rPr>
        <w:t xml:space="preserve">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xml:space="preserve"> must provide silent response buttons to employees that enable them to request immediate help from a security officer, manager, or supervisor during work. This </w:t>
      </w:r>
      <w:r w:rsidRPr="00DD7BD1">
        <w:rPr>
          <w:rFonts w:ascii="Calibri" w:hAnsi="Calibri" w:cs="Calibri"/>
          <w:shd w:val="clear" w:color="auto" w:fill="FFFFFF"/>
        </w:rPr>
        <w:lastRenderedPageBreak/>
        <w:t>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901"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902"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03"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04"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905"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906"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907"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w:t>
      </w:r>
      <w:proofErr w:type="gramStart"/>
      <w:r w:rsidRPr="00DD7BD1">
        <w:rPr>
          <w:rFonts w:ascii="Calibri" w:hAnsi="Calibri" w:cs="Calibri"/>
          <w:bCs/>
        </w:rPr>
        <w:t>prenatal leave</w:t>
      </w:r>
      <w:proofErr w:type="gramEnd"/>
      <w:r w:rsidRPr="00DD7BD1">
        <w:rPr>
          <w:rFonts w:ascii="Calibri" w:hAnsi="Calibri" w:cs="Calibri"/>
          <w:bCs/>
        </w:rPr>
        <w:t xml:space="preser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908"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909"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910"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11"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12"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913"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 xml:space="preserve">break time to employees who need to express breast milk for a nursing child at work. Employees must also be allowed to use any existing paid break or </w:t>
      </w:r>
      <w:proofErr w:type="gramStart"/>
      <w:r w:rsidRPr="00DD7BD1">
        <w:rPr>
          <w:rFonts w:ascii="Calibri" w:hAnsi="Calibri" w:cs="Calibri"/>
          <w:sz w:val="22"/>
          <w:szCs w:val="22"/>
        </w:rPr>
        <w:t>meal time</w:t>
      </w:r>
      <w:proofErr w:type="gramEnd"/>
      <w:r w:rsidRPr="00DD7BD1">
        <w:rPr>
          <w:rFonts w:ascii="Calibri" w:hAnsi="Calibri" w:cs="Calibri"/>
          <w:sz w:val="22"/>
          <w:szCs w:val="22"/>
        </w:rPr>
        <w:t xml:space="preserve"> for breast milk expression </w:t>
      </w:r>
      <w:proofErr w:type="gramStart"/>
      <w:r w:rsidRPr="00DD7BD1">
        <w:rPr>
          <w:rFonts w:ascii="Calibri" w:hAnsi="Calibri" w:cs="Calibri"/>
          <w:sz w:val="22"/>
          <w:szCs w:val="22"/>
        </w:rPr>
        <w:t>in excess of</w:t>
      </w:r>
      <w:proofErr w:type="gramEnd"/>
      <w:r w:rsidRPr="00DD7BD1">
        <w:rPr>
          <w:rFonts w:ascii="Calibri" w:hAnsi="Calibri" w:cs="Calibri"/>
          <w:sz w:val="22"/>
          <w:szCs w:val="22"/>
        </w:rPr>
        <w:t xml:space="preserve">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914"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RESOURCE: The state’s recently released </w:t>
      </w:r>
      <w:hyperlink r:id="rId915"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lastRenderedPageBreak/>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w:t>
      </w:r>
      <w:proofErr w:type="gramStart"/>
      <w:r w:rsidRPr="00DD7BD1">
        <w:rPr>
          <w:rFonts w:ascii="Calibri" w:hAnsi="Calibri" w:cs="Calibri"/>
          <w:shd w:val="clear" w:color="auto" w:fill="FFFFFF"/>
        </w:rPr>
        <w:t>particular position</w:t>
      </w:r>
      <w:proofErr w:type="gramEnd"/>
      <w:r w:rsidRPr="00DD7BD1">
        <w:rPr>
          <w:rFonts w:ascii="Calibri" w:hAnsi="Calibri" w:cs="Calibri"/>
          <w:shd w:val="clear" w:color="auto" w:fill="FFFFFF"/>
        </w:rPr>
        <w:t xml:space="preserve">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916"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Specifically, employers will be allowed to post the following state law notices on the internet, but only if they </w:t>
      </w:r>
      <w:proofErr w:type="gramStart"/>
      <w:r w:rsidRPr="00DD7BD1">
        <w:rPr>
          <w:rFonts w:ascii="Calibri" w:hAnsi="Calibri" w:cs="Calibri"/>
          <w:shd w:val="clear" w:color="auto" w:fill="FFFFFF"/>
        </w:rPr>
        <w:t>will be</w:t>
      </w:r>
      <w:proofErr w:type="gramEnd"/>
      <w:r w:rsidRPr="00DD7BD1">
        <w:rPr>
          <w:rFonts w:ascii="Calibri" w:hAnsi="Calibri" w:cs="Calibri"/>
          <w:shd w:val="clear" w:color="auto" w:fill="FFFFFF"/>
        </w:rPr>
        <w:t xml:space="preserv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917"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918"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employee’s hours worked </w:t>
      </w:r>
      <w:proofErr w:type="gramStart"/>
      <w:r w:rsidRPr="00DD7BD1">
        <w:rPr>
          <w:rFonts w:eastAsiaTheme="minorHAnsi" w:cs="Calibri"/>
          <w:color w:val="auto"/>
          <w:szCs w:val="22"/>
          <w:shd w:val="clear" w:color="auto" w:fill="FFFFFF"/>
        </w:rPr>
        <w:t>in excess of</w:t>
      </w:r>
      <w:proofErr w:type="gramEnd"/>
      <w:r w:rsidRPr="00DD7BD1">
        <w:rPr>
          <w:rFonts w:eastAsiaTheme="minorHAnsi" w:cs="Calibri"/>
          <w:color w:val="auto"/>
          <w:szCs w:val="22"/>
          <w:shd w:val="clear" w:color="auto" w:fill="FFFFFF"/>
        </w:rPr>
        <w:t xml:space="preserve">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299D3A86" w14:textId="4DE2D035" w:rsidR="004B7569" w:rsidRPr="00DD7BD1" w:rsidRDefault="00BD445F"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5884BBDA" w14:textId="77777777" w:rsidR="002C0337" w:rsidRDefault="002C0337" w:rsidP="002C0337">
      <w:r>
        <w:rPr>
          <w:b/>
          <w:bCs/>
          <w:caps/>
          <w:color w:val="0E425C"/>
          <w:sz w:val="26"/>
          <w:szCs w:val="26"/>
        </w:rPr>
        <w:t xml:space="preserve">Reminder: State Enacts Immigration-related Employee Protections Effective </w:t>
      </w:r>
      <w:r>
        <w:rPr>
          <w:b/>
          <w:bCs/>
          <w:caps/>
          <w:color w:val="0070C0"/>
          <w:sz w:val="26"/>
          <w:szCs w:val="26"/>
        </w:rPr>
        <w:t>June 5, 2026</w:t>
      </w:r>
    </w:p>
    <w:p w14:paraId="086CFF24" w14:textId="6A4B1ED9" w:rsidR="002C0337" w:rsidRPr="002C0337" w:rsidRDefault="002C0337" w:rsidP="002C0337">
      <w:r w:rsidRPr="00104342">
        <w:lastRenderedPageBreak/>
        <w:t>Oregon</w:t>
      </w:r>
      <w:r>
        <w:t>’s upcoming</w:t>
      </w:r>
      <w:r w:rsidRPr="00104342">
        <w:t xml:space="preserve"> enact</w:t>
      </w:r>
      <w:r>
        <w:t>ment (</w:t>
      </w:r>
      <w:hyperlink r:id="rId919" w:history="1">
        <w:r w:rsidRPr="000408F0">
          <w:rPr>
            <w:rStyle w:val="Hyperlink"/>
          </w:rPr>
          <w:t>House Bill (HB) 4111</w:t>
        </w:r>
      </w:hyperlink>
      <w:r>
        <w:t>)</w:t>
      </w:r>
      <w:r w:rsidRPr="000408F0">
        <w:t xml:space="preserve">, </w:t>
      </w:r>
      <w:r w:rsidRPr="00104342">
        <w:t>prohibits employers from discharging, retaliating against or discriminating against an employee because the employee updates or attempts to update their personal information based on a lawful change in their federal employment authorization documentation.</w:t>
      </w:r>
    </w:p>
    <w:p w14:paraId="7700466F" w14:textId="1E85A739" w:rsidR="007A6367" w:rsidRPr="00D40C84" w:rsidRDefault="007A6367" w:rsidP="004C229D">
      <w:pPr>
        <w:jc w:val="center"/>
        <w:rPr>
          <w:b/>
          <w:bCs/>
          <w:caps/>
          <w:color w:val="0070C0"/>
          <w:sz w:val="26"/>
          <w:szCs w:val="26"/>
        </w:rPr>
      </w:pPr>
      <w:r w:rsidRPr="00D40C84">
        <w:rPr>
          <w:b/>
          <w:bCs/>
          <w:caps/>
          <w:noProof/>
          <w:color w:val="0E425C"/>
          <w:sz w:val="26"/>
          <w:szCs w:val="26"/>
        </w:rPr>
        <w:t xml:space="preserve">State Enacts Immigration-related Employee PrOtections Effective </w:t>
      </w:r>
      <w:r w:rsidRPr="00D40C84">
        <w:rPr>
          <w:b/>
          <w:bCs/>
          <w:caps/>
          <w:color w:val="0070C0"/>
          <w:sz w:val="26"/>
          <w:szCs w:val="26"/>
        </w:rPr>
        <w:t>June 5, 2026</w:t>
      </w:r>
    </w:p>
    <w:p w14:paraId="609B18EB" w14:textId="77777777" w:rsidR="007A6367" w:rsidRPr="007A0654" w:rsidRDefault="007A6367" w:rsidP="007A6367">
      <w:r w:rsidRPr="00104342">
        <w:t>On April 6, 2026, Oregon enacted</w:t>
      </w:r>
      <w:r w:rsidRPr="000408F0">
        <w:t xml:space="preserve"> </w:t>
      </w:r>
      <w:hyperlink r:id="rId920" w:history="1">
        <w:r w:rsidRPr="000408F0">
          <w:rPr>
            <w:rStyle w:val="Hyperlink"/>
          </w:rPr>
          <w:t>House Bill (HB) 4111</w:t>
        </w:r>
      </w:hyperlink>
      <w:r w:rsidRPr="000408F0">
        <w:t xml:space="preserve">, </w:t>
      </w:r>
      <w:r w:rsidRPr="00104342">
        <w:t>which prohibits employers from discharging, retaliating against or discriminating against an employee because the employee updates or attempts to update their personal information based on a lawful change in their federal employment authorization documentation.</w:t>
      </w:r>
    </w:p>
    <w:p w14:paraId="3917CE4E" w14:textId="77777777" w:rsidR="007A6367" w:rsidRPr="007C3D0D" w:rsidRDefault="007A6367" w:rsidP="007A6367">
      <w:pPr>
        <w:rPr>
          <w:b/>
          <w:bCs/>
          <w:caps/>
          <w:color w:val="0070C0"/>
          <w:sz w:val="10"/>
          <w:szCs w:val="10"/>
        </w:rPr>
      </w:pPr>
    </w:p>
    <w:p w14:paraId="6152657E" w14:textId="376A5A6D" w:rsidR="007A6367" w:rsidRPr="000408F0" w:rsidRDefault="007A6367" w:rsidP="004C229D">
      <w:pPr>
        <w:jc w:val="center"/>
      </w:pPr>
      <w:r w:rsidRPr="00BC6E7C">
        <w:rPr>
          <w:b/>
          <w:bCs/>
          <w:caps/>
          <w:noProof/>
          <w:color w:val="0E425C"/>
          <w:sz w:val="26"/>
          <w:szCs w:val="26"/>
        </w:rPr>
        <w:t xml:space="preserve">State Increased Minimum Wage Effective </w:t>
      </w:r>
      <w:r w:rsidRPr="00BC6E7C">
        <w:rPr>
          <w:b/>
          <w:bCs/>
          <w:caps/>
          <w:color w:val="0070C0"/>
          <w:sz w:val="26"/>
          <w:szCs w:val="26"/>
        </w:rPr>
        <w:t>July 1</w:t>
      </w:r>
      <w:r>
        <w:rPr>
          <w:b/>
          <w:bCs/>
          <w:caps/>
          <w:color w:val="0070C0"/>
          <w:sz w:val="26"/>
          <w:szCs w:val="26"/>
        </w:rPr>
        <w:t>, 2026</w:t>
      </w:r>
    </w:p>
    <w:p w14:paraId="310C86D7" w14:textId="77777777" w:rsidR="007A6367" w:rsidRPr="00A25DF1" w:rsidRDefault="007A6367" w:rsidP="007A6367">
      <w:r w:rsidRPr="00A25DF1">
        <w:t>Oregon recently</w:t>
      </w:r>
      <w:r>
        <w:t xml:space="preserve"> </w:t>
      </w:r>
      <w:hyperlink r:id="rId921" w:history="1">
        <w:r w:rsidRPr="00A96A67">
          <w:rPr>
            <w:rStyle w:val="Hyperlink"/>
          </w:rPr>
          <w:t>announced</w:t>
        </w:r>
      </w:hyperlink>
      <w:r>
        <w:t xml:space="preserve"> </w:t>
      </w:r>
      <w:r w:rsidRPr="00A25DF1">
        <w:t xml:space="preserve">that its three hourly minimum wage rates will </w:t>
      </w:r>
      <w:r w:rsidRPr="00A25DF1">
        <w:rPr>
          <w:b/>
          <w:bCs/>
        </w:rPr>
        <w:t>increase by 50 cents per hour on July 1, 2026</w:t>
      </w:r>
      <w:r w:rsidRPr="00A25DF1">
        <w:t xml:space="preserve">. The new rates apply to all employers, regardless of the number of individuals they employ. </w:t>
      </w:r>
    </w:p>
    <w:p w14:paraId="489DA771" w14:textId="77777777" w:rsidR="007A6367" w:rsidRPr="00A25DF1" w:rsidRDefault="007A6367" w:rsidP="007A6367">
      <w:pPr>
        <w:pStyle w:val="Bullet"/>
        <w:spacing w:after="80"/>
        <w:ind w:left="648"/>
        <w:rPr>
          <w:color w:val="auto"/>
        </w:rPr>
      </w:pPr>
      <w:r w:rsidRPr="00A25DF1">
        <w:rPr>
          <w:color w:val="auto"/>
        </w:rPr>
        <w:t xml:space="preserve">The state’s standard minimum wage will increase from $15.05 per hour to </w:t>
      </w:r>
      <w:r w:rsidRPr="00A25DF1">
        <w:rPr>
          <w:b/>
          <w:bCs/>
          <w:color w:val="auto"/>
        </w:rPr>
        <w:t>$15.55 per hour</w:t>
      </w:r>
      <w:r w:rsidRPr="00A25DF1">
        <w:rPr>
          <w:color w:val="auto"/>
        </w:rPr>
        <w:t>;</w:t>
      </w:r>
    </w:p>
    <w:p w14:paraId="632D82E0" w14:textId="77777777" w:rsidR="007A6367" w:rsidRPr="00A25DF1" w:rsidRDefault="007A6367" w:rsidP="007A6367">
      <w:pPr>
        <w:pStyle w:val="Bullet"/>
        <w:spacing w:after="80"/>
        <w:ind w:left="648"/>
        <w:rPr>
          <w:color w:val="auto"/>
        </w:rPr>
      </w:pPr>
      <w:r w:rsidRPr="00A25DF1">
        <w:rPr>
          <w:color w:val="auto"/>
        </w:rPr>
        <w:t xml:space="preserve">The Portland metropolitan area minimum wage will increase from $16.30 per hour to </w:t>
      </w:r>
      <w:r w:rsidRPr="00A25DF1">
        <w:rPr>
          <w:b/>
          <w:bCs/>
          <w:color w:val="auto"/>
        </w:rPr>
        <w:t>$16.80 per hour</w:t>
      </w:r>
      <w:r w:rsidRPr="00A25DF1">
        <w:rPr>
          <w:color w:val="auto"/>
        </w:rPr>
        <w:t>; and</w:t>
      </w:r>
    </w:p>
    <w:p w14:paraId="6402A9A2" w14:textId="77777777" w:rsidR="007A6367" w:rsidRPr="00A25DF1" w:rsidRDefault="007A6367" w:rsidP="007A6367">
      <w:pPr>
        <w:pStyle w:val="Bullet"/>
        <w:spacing w:after="80"/>
        <w:ind w:left="648"/>
        <w:rPr>
          <w:color w:val="auto"/>
        </w:rPr>
      </w:pPr>
      <w:r w:rsidRPr="00A25DF1">
        <w:rPr>
          <w:color w:val="auto"/>
        </w:rPr>
        <w:t xml:space="preserve">The minimum wage rate for nonurban counties will increase from $14.05 per hour to </w:t>
      </w:r>
      <w:r w:rsidRPr="00A25DF1">
        <w:rPr>
          <w:b/>
          <w:bCs/>
          <w:color w:val="auto"/>
        </w:rPr>
        <w:t>$14.55 per hour</w:t>
      </w:r>
      <w:r w:rsidRPr="00A25DF1">
        <w:rPr>
          <w:color w:val="auto"/>
        </w:rPr>
        <w:t>.</w:t>
      </w:r>
    </w:p>
    <w:p w14:paraId="55329905" w14:textId="77777777" w:rsidR="007A6367" w:rsidRDefault="007A6367" w:rsidP="007A6367">
      <w:r w:rsidRPr="00A25DF1">
        <w:t xml:space="preserve">The Oregon Bureau of Labor and Industries </w:t>
      </w:r>
      <w:proofErr w:type="gramStart"/>
      <w:r w:rsidRPr="00A25DF1">
        <w:t>provides</w:t>
      </w:r>
      <w:proofErr w:type="gramEnd"/>
      <w:r w:rsidRPr="00A25DF1">
        <w:t xml:space="preserve"> a</w:t>
      </w:r>
      <w:r>
        <w:t xml:space="preserve"> </w:t>
      </w:r>
      <w:hyperlink r:id="rId922" w:history="1">
        <w:r w:rsidRPr="000928E2">
          <w:rPr>
            <w:rStyle w:val="Hyperlink"/>
          </w:rPr>
          <w:t>map</w:t>
        </w:r>
      </w:hyperlink>
      <w:r>
        <w:t xml:space="preserve"> </w:t>
      </w:r>
      <w:r w:rsidRPr="00A25DF1">
        <w:t xml:space="preserve">that employers may use to determine which minimum wage rates apply to them.  Once the applicable labor notice is released, ETC will </w:t>
      </w:r>
      <w:r>
        <w:t>advise and provide access to the notice</w:t>
      </w:r>
      <w:r w:rsidRPr="00A25DF1">
        <w:t>.</w:t>
      </w:r>
    </w:p>
    <w:p w14:paraId="0D6501BC" w14:textId="77777777" w:rsidR="007A6367" w:rsidRDefault="007A6367" w:rsidP="00E4729E">
      <w:pPr>
        <w:spacing w:after="0" w:line="240" w:lineRule="auto"/>
        <w:jc w:val="center"/>
        <w:rPr>
          <w:rFonts w:ascii="Calibri" w:hAnsi="Calibri" w:cs="Calibri"/>
          <w:b/>
          <w:bCs/>
          <w:sz w:val="28"/>
          <w:szCs w:val="28"/>
          <w:shd w:val="clear" w:color="auto" w:fill="FFFFFF"/>
          <w:lang w:val="en"/>
        </w:rPr>
      </w:pPr>
    </w:p>
    <w:p w14:paraId="4199DF43" w14:textId="352FFF61"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few additional key changes include that employers will </w:t>
      </w:r>
      <w:proofErr w:type="gramStart"/>
      <w:r w:rsidRPr="00DD7BD1">
        <w:rPr>
          <w:rFonts w:ascii="Calibri" w:hAnsi="Calibri" w:cs="Calibri"/>
          <w:shd w:val="clear" w:color="auto" w:fill="FFFFFF"/>
        </w:rPr>
        <w:t>need to</w:t>
      </w:r>
      <w:proofErr w:type="gramEnd"/>
      <w:r w:rsidRPr="00DD7BD1">
        <w:rPr>
          <w:rFonts w:ascii="Calibri" w:hAnsi="Calibri" w:cs="Calibri"/>
          <w:shd w:val="clear" w:color="auto" w:fill="FFFFFF"/>
        </w:rPr>
        <w:t>:</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923"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w:t>
      </w:r>
      <w:r w:rsidRPr="00DD7BD1">
        <w:rPr>
          <w:rFonts w:ascii="Calibri" w:hAnsi="Calibri" w:cs="Calibri"/>
          <w:shd w:val="clear" w:color="auto" w:fill="FFFFFF"/>
        </w:rPr>
        <w:lastRenderedPageBreak/>
        <w:t>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924"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25"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26"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927">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928">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lastRenderedPageBreak/>
        <w:t>Oregon</w:t>
      </w:r>
      <w:r w:rsidRPr="00DD7BD1">
        <w:rPr>
          <w:rFonts w:cs="Calibri"/>
          <w:spacing w:val="-17"/>
          <w:w w:val="110"/>
          <w:szCs w:val="22"/>
        </w:rPr>
        <w:t xml:space="preserve"> </w:t>
      </w:r>
      <w:hyperlink r:id="rId929">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proofErr w:type="gramStart"/>
      <w:r w:rsidRPr="00DD7BD1">
        <w:rPr>
          <w:rFonts w:cs="Calibri"/>
          <w:color w:val="auto"/>
          <w:w w:val="110"/>
          <w:szCs w:val="22"/>
        </w:rPr>
        <w:t>antidiscrimination</w:t>
      </w:r>
      <w:proofErr w:type="gramEnd"/>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930"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31"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932"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w:t>
      </w:r>
      <w:proofErr w:type="gramStart"/>
      <w:r w:rsidRPr="00DD7BD1">
        <w:rPr>
          <w:rFonts w:ascii="Calibri" w:hAnsi="Calibri" w:cs="Calibri"/>
          <w:shd w:val="clear" w:color="auto" w:fill="FFFFFF"/>
        </w:rPr>
        <w:t>practices to</w:t>
      </w:r>
      <w:proofErr w:type="gramEnd"/>
      <w:r w:rsidRPr="00DD7BD1">
        <w:rPr>
          <w:rFonts w:ascii="Calibri" w:hAnsi="Calibri" w:cs="Calibri"/>
          <w:shd w:val="clear" w:color="auto" w:fill="FFFFFF"/>
        </w:rPr>
        <w:t xml:space="preserve">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33"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July 1, 2025, Oregon’s automatic minimum wage increase for non-exempt employees will take effect. Under Oregon state law, the Oregon Bureau of Labor and Industries (BOLI) </w:t>
      </w:r>
      <w:proofErr w:type="gramStart"/>
      <w:r w:rsidRPr="00DD7BD1">
        <w:rPr>
          <w:rFonts w:ascii="Calibri" w:hAnsi="Calibri" w:cs="Calibri"/>
          <w:shd w:val="clear" w:color="auto" w:fill="FFFFFF"/>
        </w:rPr>
        <w:t>calculates</w:t>
      </w:r>
      <w:proofErr w:type="gramEnd"/>
      <w:r w:rsidRPr="00DD7BD1">
        <w:rPr>
          <w:rFonts w:ascii="Calibri" w:hAnsi="Calibri" w:cs="Calibri"/>
          <w:shd w:val="clear" w:color="auto" w:fill="FFFFFF"/>
        </w:rPr>
        <w:t xml:space="preserve">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934"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935"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936"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DD7BD1">
        <w:rPr>
          <w:rFonts w:cs="Calibri"/>
          <w:color w:val="auto"/>
        </w:rPr>
        <w:t>time period</w:t>
      </w:r>
      <w:proofErr w:type="gramEnd"/>
      <w:r w:rsidRPr="00DD7BD1">
        <w:rPr>
          <w:rFonts w:cs="Calibri"/>
          <w:color w:val="auto"/>
        </w:rPr>
        <w:t>,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 xml:space="preserve">Covered warehouse employers include any </w:t>
      </w:r>
      <w:proofErr w:type="gramStart"/>
      <w:r w:rsidRPr="00DD7BD1">
        <w:rPr>
          <w:rFonts w:cs="Calibri"/>
          <w:color w:val="auto"/>
        </w:rPr>
        <w:t>person who</w:t>
      </w:r>
      <w:proofErr w:type="gramEnd"/>
      <w:r w:rsidRPr="00DD7BD1">
        <w:rPr>
          <w:rFonts w:cs="Calibri"/>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DD7BD1">
        <w:rPr>
          <w:rFonts w:cs="Calibri"/>
          <w:color w:val="auto"/>
        </w:rPr>
        <w:t>similar to</w:t>
      </w:r>
      <w:proofErr w:type="gramEnd"/>
      <w:r w:rsidRPr="00DD7BD1">
        <w:rPr>
          <w:rFonts w:cs="Calibri"/>
          <w:color w:val="auto"/>
        </w:rPr>
        <w:t xml:space="preserve">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lastRenderedPageBreak/>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 xml:space="preserve">Oregon’s Bureau of Labor and Industries (BOLI) </w:t>
      </w:r>
      <w:proofErr w:type="gramStart"/>
      <w:r w:rsidRPr="00DD7BD1">
        <w:rPr>
          <w:rFonts w:ascii="Calibri" w:hAnsi="Calibri" w:cs="Calibri"/>
          <w:color w:val="282828"/>
          <w:sz w:val="22"/>
          <w:szCs w:val="22"/>
        </w:rPr>
        <w:t>requires</w:t>
      </w:r>
      <w:proofErr w:type="gramEnd"/>
      <w:r w:rsidRPr="00DD7BD1">
        <w:rPr>
          <w:rFonts w:ascii="Calibri" w:hAnsi="Calibri" w:cs="Calibri"/>
          <w:color w:val="282828"/>
          <w:sz w:val="22"/>
          <w:szCs w:val="22"/>
        </w:rPr>
        <w:t xml:space="preserve"> employers to take certain steps with respect to rescinding approvals for OFLA leaves that are currently covered under the law but won’t be as of July 1, 2024. Employers can use the </w:t>
      </w:r>
      <w:hyperlink r:id="rId937"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938"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lastRenderedPageBreak/>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939"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40"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41"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42"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943"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w:t>
      </w:r>
      <w:proofErr w:type="gramStart"/>
      <w:r w:rsidRPr="00DD7BD1">
        <w:rPr>
          <w:rFonts w:ascii="Calibri" w:hAnsi="Calibri" w:cs="Calibri"/>
          <w:sz w:val="22"/>
          <w:szCs w:val="22"/>
        </w:rPr>
        <w:t>later on</w:t>
      </w:r>
      <w:proofErr w:type="gramEnd"/>
      <w:r w:rsidRPr="00DD7BD1">
        <w:rPr>
          <w:rFonts w:ascii="Calibri" w:hAnsi="Calibri" w:cs="Calibri"/>
          <w:sz w:val="22"/>
          <w:szCs w:val="22"/>
        </w:rPr>
        <w:t xml:space="preserve">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 xml:space="preserve">Require employers that transition to a rolling-forward, one-year period to provide all eligible employees with a new, </w:t>
      </w:r>
      <w:proofErr w:type="gramStart"/>
      <w:r w:rsidRPr="00DD7BD1">
        <w:rPr>
          <w:rFonts w:ascii="Calibri" w:hAnsi="Calibri" w:cs="Calibri"/>
        </w:rPr>
        <w:t>full leave</w:t>
      </w:r>
      <w:proofErr w:type="gramEnd"/>
      <w:r w:rsidRPr="00DD7BD1">
        <w:rPr>
          <w:rFonts w:ascii="Calibri" w:hAnsi="Calibri" w:cs="Calibri"/>
        </w:rPr>
        <w:t xml:space="preser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944"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w:t>
      </w:r>
      <w:proofErr w:type="gramStart"/>
      <w:r w:rsidRPr="00DD7BD1">
        <w:rPr>
          <w:rFonts w:ascii="Calibri" w:hAnsi="Calibri" w:cs="Calibri"/>
        </w:rPr>
        <w:t>on the basis of</w:t>
      </w:r>
      <w:proofErr w:type="gramEnd"/>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w:t>
      </w:r>
      <w:proofErr w:type="gramStart"/>
      <w:r w:rsidRPr="00DD7BD1">
        <w:rPr>
          <w:rFonts w:ascii="Calibri" w:hAnsi="Calibri" w:cs="Calibri"/>
        </w:rPr>
        <w:t>on the basis of</w:t>
      </w:r>
      <w:proofErr w:type="gramEnd"/>
      <w:r w:rsidRPr="00DD7BD1">
        <w:rPr>
          <w:rFonts w:ascii="Calibri" w:hAnsi="Calibri" w:cs="Calibri"/>
        </w:rPr>
        <w:t xml:space="preserve">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w:t>
      </w:r>
      <w:proofErr w:type="gramStart"/>
      <w:r w:rsidRPr="00DD7BD1">
        <w:rPr>
          <w:rFonts w:ascii="Calibri" w:hAnsi="Calibri" w:cs="Calibri"/>
        </w:rPr>
        <w:t>on the basis of</w:t>
      </w:r>
      <w:proofErr w:type="gramEnd"/>
      <w:r w:rsidRPr="00DD7BD1">
        <w:rPr>
          <w:rFonts w:ascii="Calibri" w:hAnsi="Calibri" w:cs="Calibri"/>
        </w:rPr>
        <w:t xml:space="preserve"> hair texture and protective hairstyles associated with race in agency </w:t>
      </w:r>
      <w:r w:rsidRPr="00DD7BD1">
        <w:rPr>
          <w:rFonts w:ascii="Calibri" w:hAnsi="Calibri" w:cs="Calibri"/>
        </w:rPr>
        <w:lastRenderedPageBreak/>
        <w:t xml:space="preserve">guidance. Therefore, </w:t>
      </w:r>
      <w:r w:rsidRPr="00DD7BD1">
        <w:rPr>
          <w:rFonts w:ascii="Calibri" w:hAnsi="Calibri" w:cs="Calibri"/>
          <w:u w:val="single"/>
        </w:rPr>
        <w:t xml:space="preserve">covered Pennsylvania employers should already </w:t>
      </w:r>
      <w:proofErr w:type="gramStart"/>
      <w:r w:rsidRPr="00DD7BD1">
        <w:rPr>
          <w:rFonts w:ascii="Calibri" w:hAnsi="Calibri" w:cs="Calibri"/>
          <w:u w:val="single"/>
        </w:rPr>
        <w:t>be in compliance with</w:t>
      </w:r>
      <w:proofErr w:type="gramEnd"/>
      <w:r w:rsidRPr="00DD7BD1">
        <w:rPr>
          <w:rFonts w:ascii="Calibri" w:hAnsi="Calibri" w:cs="Calibri"/>
          <w:u w:val="single"/>
        </w:rPr>
        <w:t xml:space="preserve">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w:t>
      </w:r>
      <w:proofErr w:type="gramStart"/>
      <w:r w:rsidRPr="00DD7BD1">
        <w:rPr>
          <w:rFonts w:ascii="Calibri" w:hAnsi="Calibri" w:cs="Calibri"/>
        </w:rPr>
        <w:t>on the basis of</w:t>
      </w:r>
      <w:proofErr w:type="gramEnd"/>
      <w:r w:rsidRPr="00DD7BD1">
        <w:rPr>
          <w:rFonts w:ascii="Calibri" w:hAnsi="Calibri" w:cs="Calibri"/>
        </w:rPr>
        <w:t xml:space="preserve">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945"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946"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which expanded enforcement provisions of various employment laws, amends paid sick leave provisions, strengthens wage theft provisions, creates new wage </w:t>
      </w:r>
      <w:r w:rsidRPr="00DD7BD1">
        <w:rPr>
          <w:rFonts w:ascii="Calibri" w:hAnsi="Calibri" w:cs="Calibri"/>
          <w:shd w:val="clear" w:color="auto" w:fill="FFFFFF"/>
        </w:rPr>
        <w:lastRenderedPageBreak/>
        <w:t>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947"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948"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949"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lastRenderedPageBreak/>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950"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 xml:space="preserve">Previously, employers with at least 15 employees </w:t>
      </w:r>
      <w:proofErr w:type="gramStart"/>
      <w:r w:rsidRPr="00DD7BD1">
        <w:rPr>
          <w:rStyle w:val="BodyTextChar"/>
          <w:rFonts w:cs="Calibri"/>
          <w:color w:val="auto"/>
          <w:szCs w:val="22"/>
        </w:rPr>
        <w:t>could cap</w:t>
      </w:r>
      <w:proofErr w:type="gramEnd"/>
      <w:r w:rsidRPr="00DD7BD1">
        <w:rPr>
          <w:rStyle w:val="BodyTextChar"/>
          <w:rFonts w:cs="Calibri"/>
          <w:color w:val="auto"/>
          <w:szCs w:val="22"/>
        </w:rPr>
        <w:t xml:space="preserve">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951"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952"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953"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lastRenderedPageBreak/>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w:t>
      </w:r>
      <w:proofErr w:type="gramStart"/>
      <w:r w:rsidRPr="00DD7BD1">
        <w:rPr>
          <w:rFonts w:ascii="Calibri" w:hAnsi="Calibri" w:cs="Calibri"/>
        </w:rPr>
        <w:t>in light of</w:t>
      </w:r>
      <w:proofErr w:type="gramEnd"/>
      <w:r w:rsidRPr="00DD7BD1">
        <w:rPr>
          <w:rFonts w:ascii="Calibri" w:hAnsi="Calibri" w:cs="Calibri"/>
        </w:rPr>
        <w:t xml:space="preserve">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 xml:space="preserve">An estimated total number of individuals in Pennsylvania </w:t>
      </w:r>
      <w:proofErr w:type="gramStart"/>
      <w:r w:rsidRPr="00DD7BD1">
        <w:rPr>
          <w:rFonts w:cs="Calibri"/>
          <w:color w:val="auto"/>
          <w:szCs w:val="22"/>
        </w:rPr>
        <w:t>affected</w:t>
      </w:r>
      <w:proofErr w:type="gramEnd"/>
      <w:r w:rsidRPr="00DD7BD1">
        <w:rPr>
          <w:rFonts w:cs="Calibri"/>
          <w:color w:val="auto"/>
          <w:szCs w:val="22"/>
        </w:rPr>
        <w:t xml:space="preserve">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state’s minimum wage will increase to $16 per hour. The minimum base wage for tipped employees will </w:t>
      </w:r>
      <w:proofErr w:type="gramStart"/>
      <w:r w:rsidRPr="00DD7BD1">
        <w:rPr>
          <w:rFonts w:ascii="Calibri" w:hAnsi="Calibri" w:cs="Calibri"/>
          <w:shd w:val="clear" w:color="auto" w:fill="FFFFFF"/>
        </w:rPr>
        <w:t>remain at</w:t>
      </w:r>
      <w:proofErr w:type="gramEnd"/>
      <w:r w:rsidRPr="00DD7BD1">
        <w:rPr>
          <w:rFonts w:ascii="Calibri" w:hAnsi="Calibri" w:cs="Calibri"/>
          <w:shd w:val="clear" w:color="auto" w:fill="FFFFFF"/>
        </w:rPr>
        <w:t xml:space="preserve">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954"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RI State Handbook Addendum updated and distributed alongside the October HR WIRE ahead of the Jan 1, </w:t>
      </w:r>
      <w:proofErr w:type="gramStart"/>
      <w:r w:rsidRPr="00DD7BD1">
        <w:rPr>
          <w:rFonts w:ascii="Calibri" w:hAnsi="Calibri" w:cs="Calibri"/>
          <w:shd w:val="clear" w:color="auto" w:fill="FFFFFF"/>
        </w:rPr>
        <w:t>2026</w:t>
      </w:r>
      <w:proofErr w:type="gramEnd"/>
      <w:r w:rsidRPr="00DD7BD1">
        <w:rPr>
          <w:rFonts w:ascii="Calibri" w:hAnsi="Calibri" w:cs="Calibri"/>
          <w:shd w:val="clear" w:color="auto" w:fill="FFFFFF"/>
        </w:rPr>
        <w:t xml:space="preserve">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55"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proofErr w:type="gramStart"/>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proofErr w:type="gramEnd"/>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956">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957">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 xml:space="preserve">works forty-eight </w:t>
      </w:r>
      <w:proofErr w:type="gramStart"/>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in</w:t>
      </w:r>
      <w:proofErr w:type="gramEnd"/>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958"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959"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contains several exceptions, </w:t>
      </w:r>
      <w:proofErr w:type="gramStart"/>
      <w:r w:rsidRPr="00DD7BD1">
        <w:rPr>
          <w:rFonts w:ascii="Calibri" w:hAnsi="Calibri" w:cs="Calibri"/>
          <w:shd w:val="clear" w:color="auto" w:fill="FFFFFF"/>
        </w:rPr>
        <w:t>including for</w:t>
      </w:r>
      <w:proofErr w:type="gramEnd"/>
      <w:r w:rsidRPr="00DD7BD1">
        <w:rPr>
          <w:rFonts w:ascii="Calibri" w:hAnsi="Calibri" w:cs="Calibri"/>
          <w:shd w:val="clear" w:color="auto" w:fill="FFFFFF"/>
        </w:rPr>
        <w:t xml:space="preserve">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60"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961"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t>
      </w:r>
      <w:proofErr w:type="gramStart"/>
      <w:r w:rsidRPr="00DD7BD1">
        <w:rPr>
          <w:rFonts w:cs="Calibri"/>
          <w:color w:val="auto"/>
        </w:rPr>
        <w:t>work related</w:t>
      </w:r>
      <w:proofErr w:type="gramEnd"/>
      <w:r w:rsidRPr="00DD7BD1">
        <w:rPr>
          <w:rFonts w:cs="Calibri"/>
          <w:color w:val="auto"/>
        </w:rPr>
        <w:t xml:space="preserve"> illness or injury; TCI is income support (up to 6 weeks, </w:t>
      </w:r>
      <w:proofErr w:type="gramStart"/>
      <w:r w:rsidRPr="00DD7BD1">
        <w:rPr>
          <w:rFonts w:cs="Calibri"/>
          <w:color w:val="auto"/>
        </w:rPr>
        <w:t>pre Jan 1, 2025</w:t>
      </w:r>
      <w:proofErr w:type="gramEnd"/>
      <w:r w:rsidRPr="00DD7BD1">
        <w:rPr>
          <w:rFonts w:cs="Calibri"/>
          <w:color w:val="auto"/>
        </w:rPr>
        <w:t>)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lastRenderedPageBreak/>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962"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 xml:space="preserve">Confirm whether a controller processes their personal data and </w:t>
      </w:r>
      <w:proofErr w:type="gramStart"/>
      <w:r w:rsidRPr="00DD7BD1">
        <w:rPr>
          <w:rFonts w:cs="Calibri"/>
          <w:color w:val="auto"/>
          <w:szCs w:val="22"/>
        </w:rPr>
        <w:t>access</w:t>
      </w:r>
      <w:proofErr w:type="gramEnd"/>
      <w:r w:rsidRPr="00DD7BD1">
        <w:rPr>
          <w:rFonts w:cs="Calibri"/>
          <w:color w:val="auto"/>
          <w:szCs w:val="22"/>
        </w:rPr>
        <w:t xml:space="preserve"> such data, unless a trade secret </w:t>
      </w:r>
      <w:proofErr w:type="gramStart"/>
      <w:r w:rsidRPr="00DD7BD1">
        <w:rPr>
          <w:rFonts w:cs="Calibri"/>
          <w:color w:val="auto"/>
          <w:szCs w:val="22"/>
        </w:rPr>
        <w:t>would be</w:t>
      </w:r>
      <w:proofErr w:type="gramEnd"/>
      <w:r w:rsidRPr="00DD7BD1">
        <w:rPr>
          <w:rFonts w:cs="Calibri"/>
          <w:color w:val="auto"/>
          <w:szCs w:val="22"/>
        </w:rPr>
        <w:t xml:space="preserv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proofErr w:type="spellStart"/>
      <w:r w:rsidRPr="00DD7BD1">
        <w:rPr>
          <w:rFonts w:cs="Calibri"/>
          <w:color w:val="auto"/>
          <w:szCs w:val="22"/>
        </w:rPr>
        <w:t>Opt</w:t>
      </w:r>
      <w:proofErr w:type="spellEnd"/>
      <w:r w:rsidRPr="00DD7BD1">
        <w:rPr>
          <w:rFonts w:cs="Calibri"/>
          <w:color w:val="auto"/>
          <w:szCs w:val="22"/>
        </w:rPr>
        <w:t xml:space="preserve">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lastRenderedPageBreak/>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963"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66592BF6" w14:textId="4C3CDB94"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Tennessee</w:t>
      </w:r>
    </w:p>
    <w:p w14:paraId="4E5AF863" w14:textId="77777777" w:rsidR="002C0337" w:rsidRDefault="002C0337" w:rsidP="002C0337">
      <w:pPr>
        <w:rPr>
          <w:b/>
          <w:bCs/>
          <w:caps/>
          <w:color w:val="0070C0"/>
          <w:sz w:val="26"/>
          <w:szCs w:val="26"/>
        </w:rPr>
      </w:pPr>
      <w:r>
        <w:rPr>
          <w:b/>
          <w:bCs/>
          <w:caps/>
          <w:color w:val="0070C0"/>
          <w:sz w:val="26"/>
          <w:szCs w:val="26"/>
        </w:rPr>
        <w:tab/>
      </w:r>
      <w:r w:rsidRPr="00156B3D">
        <w:rPr>
          <w:b/>
          <w:bCs/>
          <w:caps/>
          <w:color w:val="0070C0"/>
          <w:sz w:val="26"/>
          <w:szCs w:val="26"/>
        </w:rPr>
        <w:t xml:space="preserve">New! </w:t>
      </w:r>
      <w:r>
        <w:rPr>
          <w:b/>
          <w:bCs/>
          <w:caps/>
          <w:color w:val="0E425C"/>
          <w:sz w:val="26"/>
          <w:szCs w:val="26"/>
        </w:rPr>
        <w:t xml:space="preserve">State Enacts NoncomPete Restrictions Effective </w:t>
      </w:r>
      <w:r w:rsidRPr="00156B3D">
        <w:rPr>
          <w:b/>
          <w:bCs/>
          <w:caps/>
          <w:color w:val="0070C0"/>
          <w:sz w:val="26"/>
          <w:szCs w:val="26"/>
        </w:rPr>
        <w:t>July 1, 2026</w:t>
      </w:r>
    </w:p>
    <w:p w14:paraId="12F7C077" w14:textId="77777777" w:rsidR="002C0337" w:rsidRDefault="002C0337" w:rsidP="002C0337">
      <w:pPr>
        <w:rPr>
          <w:shd w:val="clear" w:color="auto" w:fill="FFFFFF"/>
        </w:rPr>
      </w:pPr>
      <w:r w:rsidRPr="00156B3D">
        <w:rPr>
          <w:shd w:val="clear" w:color="auto" w:fill="FFFFFF"/>
        </w:rPr>
        <w:t xml:space="preserve">On May 7, 2026, Tennessee enacted </w:t>
      </w:r>
      <w:hyperlink r:id="rId964" w:history="1">
        <w:r w:rsidRPr="00156B3D">
          <w:rPr>
            <w:b/>
            <w:shd w:val="clear" w:color="auto" w:fill="FFFFFF"/>
          </w:rPr>
          <w:t>House Bill (HB) 1034</w:t>
        </w:r>
      </w:hyperlink>
      <w:r w:rsidRPr="00156B3D">
        <w:rPr>
          <w:shd w:val="clear" w:color="auto" w:fill="FFFFFF"/>
        </w:rPr>
        <w:t xml:space="preserve">, as </w:t>
      </w:r>
      <w:hyperlink r:id="rId965" w:history="1">
        <w:r w:rsidRPr="00156B3D">
          <w:rPr>
            <w:b/>
            <w:shd w:val="clear" w:color="auto" w:fill="FFFFFF"/>
          </w:rPr>
          <w:t>amended</w:t>
        </w:r>
      </w:hyperlink>
      <w:r w:rsidRPr="00156B3D">
        <w:rPr>
          <w:shd w:val="clear" w:color="auto" w:fill="FFFFFF"/>
        </w:rPr>
        <w:t>, which establishes a framework governing the enforceability of noncompete agreements.</w:t>
      </w:r>
    </w:p>
    <w:p w14:paraId="459F482F" w14:textId="77777777" w:rsidR="002C0337" w:rsidRPr="00156B3D" w:rsidRDefault="002C0337" w:rsidP="002C0337">
      <w:pPr>
        <w:rPr>
          <w:shd w:val="clear" w:color="auto" w:fill="FFFFFF"/>
        </w:rPr>
      </w:pPr>
      <w:r w:rsidRPr="00156B3D">
        <w:rPr>
          <w:shd w:val="clear" w:color="auto" w:fill="FFFFFF"/>
        </w:rPr>
        <w:t>The new law contains several provisions, including the following.</w:t>
      </w:r>
    </w:p>
    <w:p w14:paraId="0AA0FA56" w14:textId="77777777" w:rsidR="002C0337" w:rsidRPr="00652DB1" w:rsidRDefault="002C0337" w:rsidP="002C0337">
      <w:pPr>
        <w:spacing w:after="0"/>
        <w:rPr>
          <w:b/>
          <w:bCs/>
          <w:shd w:val="clear" w:color="auto" w:fill="FFFFFF"/>
        </w:rPr>
      </w:pPr>
      <w:r w:rsidRPr="00652DB1">
        <w:rPr>
          <w:b/>
          <w:bCs/>
          <w:shd w:val="clear" w:color="auto" w:fill="FFFFFF"/>
        </w:rPr>
        <w:t>Compensation Threshold</w:t>
      </w:r>
    </w:p>
    <w:p w14:paraId="5CB05EC0" w14:textId="77777777" w:rsidR="002C0337" w:rsidRPr="00156B3D" w:rsidRDefault="002C0337" w:rsidP="002C0337">
      <w:pPr>
        <w:spacing w:after="0"/>
        <w:rPr>
          <w:shd w:val="clear" w:color="auto" w:fill="FFFFFF"/>
        </w:rPr>
      </w:pPr>
      <w:r w:rsidRPr="00156B3D">
        <w:rPr>
          <w:shd w:val="clear" w:color="auto" w:fill="FFFFFF"/>
        </w:rPr>
        <w:lastRenderedPageBreak/>
        <w:t xml:space="preserve">Employers are </w:t>
      </w:r>
      <w:r w:rsidRPr="00156B3D">
        <w:rPr>
          <w:b/>
          <w:bCs/>
          <w:shd w:val="clear" w:color="auto" w:fill="FFFFFF"/>
        </w:rPr>
        <w:t>prohibited</w:t>
      </w:r>
      <w:r w:rsidRPr="00156B3D">
        <w:rPr>
          <w:shd w:val="clear" w:color="auto" w:fill="FFFFFF"/>
        </w:rPr>
        <w:t xml:space="preserve"> from requiring, requesting or enforcing noncompete agreements against employees who earn</w:t>
      </w:r>
      <w:r w:rsidRPr="00156B3D">
        <w:rPr>
          <w:u w:val="single"/>
          <w:shd w:val="clear" w:color="auto" w:fill="FFFFFF"/>
        </w:rPr>
        <w:t xml:space="preserve"> less than $70,000 annually</w:t>
      </w:r>
      <w:r w:rsidRPr="00156B3D">
        <w:rPr>
          <w:shd w:val="clear" w:color="auto" w:fill="FFFFFF"/>
        </w:rPr>
        <w:t xml:space="preserve">. The law defines </w:t>
      </w:r>
      <w:r w:rsidRPr="00156B3D">
        <w:rPr>
          <w:b/>
          <w:bCs/>
          <w:shd w:val="clear" w:color="auto" w:fill="FFFFFF"/>
        </w:rPr>
        <w:t>compensation</w:t>
      </w:r>
      <w:r w:rsidRPr="00156B3D">
        <w:rPr>
          <w:shd w:val="clear" w:color="auto" w:fill="FFFFFF"/>
        </w:rPr>
        <w:t xml:space="preserve"> broadly to include wages, salary, commissions, nondiscretionary bonuses and other forms of remuneration calculated on an annualized basis. In addition, the law requires the annualized compensation for an hourly employee to be calculated by multiplying the employee’s hourly rate of pay by 40, then multiplying the result by 52.</w:t>
      </w:r>
      <w:r>
        <w:rPr>
          <w:shd w:val="clear" w:color="auto" w:fill="FFFFFF"/>
        </w:rPr>
        <w:t xml:space="preserve"> </w:t>
      </w:r>
      <w:r w:rsidRPr="00156B3D">
        <w:rPr>
          <w:shd w:val="clear" w:color="auto" w:fill="FFFFFF"/>
        </w:rPr>
        <w:t>Any noncompete agreement executed in violation of these provisions is void and unenforceable as a matter of public policy.</w:t>
      </w:r>
    </w:p>
    <w:p w14:paraId="752FDDB7" w14:textId="77777777" w:rsidR="002C0337" w:rsidRPr="00652DB1" w:rsidRDefault="002C0337" w:rsidP="002C0337">
      <w:pPr>
        <w:spacing w:after="0"/>
        <w:rPr>
          <w:b/>
          <w:bCs/>
          <w:shd w:val="clear" w:color="auto" w:fill="FFFFFF"/>
        </w:rPr>
      </w:pPr>
      <w:r w:rsidRPr="00652DB1">
        <w:rPr>
          <w:b/>
          <w:bCs/>
          <w:shd w:val="clear" w:color="auto" w:fill="FFFFFF"/>
        </w:rPr>
        <w:t>Rebuttable Presumptions Regarding Reasonableness in Duration</w:t>
      </w:r>
    </w:p>
    <w:p w14:paraId="485999E2" w14:textId="77777777" w:rsidR="002C0337" w:rsidRPr="00156B3D" w:rsidRDefault="002C0337" w:rsidP="002C0337">
      <w:pPr>
        <w:spacing w:after="0" w:line="240" w:lineRule="auto"/>
        <w:rPr>
          <w:shd w:val="clear" w:color="auto" w:fill="FFFFFF"/>
        </w:rPr>
      </w:pPr>
      <w:r w:rsidRPr="00156B3D">
        <w:rPr>
          <w:shd w:val="clear" w:color="auto" w:fill="FFFFFF"/>
        </w:rPr>
        <w:t xml:space="preserve">The new law creates </w:t>
      </w:r>
      <w:r w:rsidRPr="00156B3D">
        <w:rPr>
          <w:b/>
          <w:bCs/>
          <w:shd w:val="clear" w:color="auto" w:fill="FFFFFF"/>
        </w:rPr>
        <w:t>rebuttable presumptions</w:t>
      </w:r>
      <w:r w:rsidRPr="00156B3D">
        <w:rPr>
          <w:shd w:val="clear" w:color="auto" w:fill="FFFFFF"/>
        </w:rPr>
        <w:t xml:space="preserve"> regarding the </w:t>
      </w:r>
      <w:r w:rsidRPr="00156B3D">
        <w:rPr>
          <w:b/>
          <w:bCs/>
          <w:shd w:val="clear" w:color="auto" w:fill="FFFFFF"/>
        </w:rPr>
        <w:t>reasonableness in time</w:t>
      </w:r>
      <w:r w:rsidRPr="00156B3D">
        <w:rPr>
          <w:shd w:val="clear" w:color="auto" w:fill="FFFFFF"/>
        </w:rPr>
        <w:t xml:space="preserve"> of a restrictive covenant an employer seeks to enforce after the termination of employment or a business relationship. Under HB 1034, a court will presume that a time restraint greater than the following is unreasonable:</w:t>
      </w:r>
    </w:p>
    <w:p w14:paraId="30715C3A"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2</w:t>
      </w:r>
      <w:r w:rsidRPr="00156B3D">
        <w:rPr>
          <w:shd w:val="clear" w:color="auto" w:fill="FFFFFF"/>
        </w:rPr>
        <w:t xml:space="preserve"> years for employees and independent contractors, measured from the date the employment or business relationship terminates;</w:t>
      </w:r>
    </w:p>
    <w:p w14:paraId="07EBF0D8"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3</w:t>
      </w:r>
      <w:r w:rsidRPr="00156B3D">
        <w:rPr>
          <w:shd w:val="clear" w:color="auto" w:fill="FFFFFF"/>
        </w:rPr>
        <w:t xml:space="preserve"> years for distributors, dealers, franchisees, lessees and licensees, measured from the date the business relationship terminates; and</w:t>
      </w:r>
    </w:p>
    <w:p w14:paraId="018344CC"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5</w:t>
      </w:r>
      <w:r w:rsidRPr="00156B3D">
        <w:rPr>
          <w:shd w:val="clear" w:color="auto" w:fill="FFFFFF"/>
        </w:rPr>
        <w:t xml:space="preserve"> years or a period equal to the time during which payments are made to the owner or seller, whichever is longer, for owners or sellers of business interests.</w:t>
      </w:r>
    </w:p>
    <w:p w14:paraId="23F2EDAC" w14:textId="77777777" w:rsidR="002C0337" w:rsidRDefault="002C0337" w:rsidP="002C0337">
      <w:pPr>
        <w:rPr>
          <w:shd w:val="clear" w:color="auto" w:fill="FFFFFF"/>
        </w:rPr>
      </w:pPr>
      <w:r>
        <w:rPr>
          <w:shd w:val="clear" w:color="auto" w:fill="FFFFFF"/>
        </w:rPr>
        <w:t xml:space="preserve">NOTE: </w:t>
      </w:r>
      <w:r w:rsidRPr="00156B3D">
        <w:rPr>
          <w:shd w:val="clear" w:color="auto" w:fill="FFFFFF"/>
        </w:rPr>
        <w:t>Courts may modify a restrictive covenant to render it reasonable and enforceable.</w:t>
      </w:r>
    </w:p>
    <w:p w14:paraId="3994B5BB" w14:textId="77777777" w:rsidR="002C0337" w:rsidRPr="00156B3D" w:rsidRDefault="002C0337" w:rsidP="002C0337">
      <w:pPr>
        <w:rPr>
          <w:shd w:val="clear" w:color="auto" w:fill="FFFFFF"/>
        </w:rPr>
      </w:pPr>
      <w:r w:rsidRPr="00156B3D">
        <w:rPr>
          <w:shd w:val="clear" w:color="auto" w:fill="FFFFFF"/>
        </w:rPr>
        <w:t xml:space="preserve">The new law </w:t>
      </w:r>
      <w:r>
        <w:rPr>
          <w:shd w:val="clear" w:color="auto" w:fill="FFFFFF"/>
        </w:rPr>
        <w:t xml:space="preserve">also </w:t>
      </w:r>
      <w:r w:rsidRPr="00156B3D">
        <w:rPr>
          <w:shd w:val="clear" w:color="auto" w:fill="FFFFFF"/>
        </w:rPr>
        <w:t xml:space="preserve">clarifies that employers </w:t>
      </w:r>
      <w:r w:rsidRPr="00156B3D">
        <w:rPr>
          <w:b/>
          <w:bCs/>
          <w:shd w:val="clear" w:color="auto" w:fill="FFFFFF"/>
        </w:rPr>
        <w:t>may still use and enforce confidentiality or nondisclosure agreements, client or customer nonsolicitation agreements, or employee nonsolicitation agreements</w:t>
      </w:r>
      <w:r w:rsidRPr="00156B3D">
        <w:rPr>
          <w:shd w:val="clear" w:color="auto" w:fill="FFFFFF"/>
        </w:rPr>
        <w:t>.</w:t>
      </w:r>
    </w:p>
    <w:p w14:paraId="190C8889" w14:textId="77777777" w:rsidR="002C0337" w:rsidRPr="00156B3D" w:rsidRDefault="002C0337" w:rsidP="002C0337">
      <w:pPr>
        <w:rPr>
          <w:shd w:val="clear" w:color="auto" w:fill="FFFFFF"/>
        </w:rPr>
      </w:pPr>
      <w:r w:rsidRPr="00156B3D">
        <w:rPr>
          <w:b/>
          <w:bCs/>
          <w:highlight w:val="lightGray"/>
          <w:shd w:val="clear" w:color="auto" w:fill="FFFFFF"/>
        </w:rPr>
        <w:t>Employer Takeaway:</w:t>
      </w:r>
      <w:r>
        <w:rPr>
          <w:shd w:val="clear" w:color="auto" w:fill="FFFFFF"/>
        </w:rPr>
        <w:t xml:space="preserve"> Employers are encouraged to review existing employee agreements to ensure the Agreements do not contain noncompete provisions prohibited by the enactment.</w:t>
      </w:r>
    </w:p>
    <w:p w14:paraId="6C350429" w14:textId="6637184C" w:rsidR="002C0337" w:rsidRPr="002C0337" w:rsidRDefault="002C0337" w:rsidP="002C0337">
      <w:r>
        <w:rPr>
          <w:b/>
          <w:bCs/>
          <w:caps/>
          <w:color w:val="0E425C"/>
          <w:sz w:val="26"/>
          <w:szCs w:val="26"/>
        </w:rPr>
        <w:t xml:space="preserve">Reminder: State to Require Employee Leave for Organ Donors Effective </w:t>
      </w:r>
      <w:r>
        <w:rPr>
          <w:b/>
          <w:bCs/>
          <w:caps/>
          <w:color w:val="0070C0"/>
          <w:sz w:val="26"/>
          <w:szCs w:val="26"/>
        </w:rPr>
        <w:t>April 23, 2026</w:t>
      </w:r>
    </w:p>
    <w:p w14:paraId="711A66D8" w14:textId="2D994691" w:rsidR="00BE4586" w:rsidRDefault="00BE4586" w:rsidP="00BE4586">
      <w:pPr>
        <w:jc w:val="center"/>
        <w:rPr>
          <w:b/>
          <w:bCs/>
          <w:caps/>
          <w:noProof/>
          <w:color w:val="0E425C"/>
          <w:sz w:val="28"/>
          <w:szCs w:val="28"/>
        </w:rPr>
      </w:pPr>
      <w:r w:rsidRPr="00010461">
        <w:rPr>
          <w:b/>
          <w:bCs/>
          <w:caps/>
          <w:color w:val="0070C0"/>
          <w:sz w:val="26"/>
          <w:szCs w:val="26"/>
        </w:rPr>
        <w:t>New!</w:t>
      </w:r>
      <w:r w:rsidRPr="00C72726">
        <w:rPr>
          <w:b/>
          <w:bCs/>
          <w:caps/>
          <w:noProof/>
          <w:color w:val="0E425C"/>
          <w:sz w:val="26"/>
          <w:szCs w:val="26"/>
        </w:rPr>
        <w:t xml:space="preserve"> </w:t>
      </w:r>
      <w:r>
        <w:rPr>
          <w:b/>
          <w:bCs/>
          <w:caps/>
          <w:noProof/>
          <w:color w:val="0E425C"/>
          <w:sz w:val="26"/>
          <w:szCs w:val="26"/>
        </w:rPr>
        <w:t xml:space="preserve">StAte to Require Employee Leave for Organ Donors Effective </w:t>
      </w:r>
      <w:r w:rsidRPr="00327D73">
        <w:rPr>
          <w:b/>
          <w:bCs/>
          <w:caps/>
          <w:color w:val="0070C0"/>
          <w:sz w:val="26"/>
          <w:szCs w:val="26"/>
        </w:rPr>
        <w:t>April 23, 2026</w:t>
      </w:r>
    </w:p>
    <w:p w14:paraId="1CE86B66" w14:textId="77777777" w:rsidR="00BE4586" w:rsidRDefault="00BE4586" w:rsidP="00BE4586">
      <w:r w:rsidRPr="00901AD6">
        <w:t>The state has recently</w:t>
      </w:r>
      <w:r>
        <w:t xml:space="preserve"> enacted a</w:t>
      </w:r>
      <w:r w:rsidRPr="00901AD6">
        <w:t xml:space="preserve"> law providing </w:t>
      </w:r>
      <w:r>
        <w:t>12 weeks of j</w:t>
      </w:r>
      <w:r w:rsidRPr="00901AD6">
        <w:t xml:space="preserve">ob-protected leave for eligible employees who are organ donors. The new law applies to all employers with at least </w:t>
      </w:r>
      <w:r>
        <w:t>1</w:t>
      </w:r>
      <w:r w:rsidRPr="00901AD6">
        <w:t xml:space="preserve"> employee</w:t>
      </w:r>
      <w:r>
        <w:t xml:space="preserve"> in the state.</w:t>
      </w:r>
    </w:p>
    <w:p w14:paraId="1B6CF682" w14:textId="77777777" w:rsidR="00BE4586" w:rsidRPr="00901AD6" w:rsidRDefault="00BE4586" w:rsidP="00BE4586">
      <w:pPr>
        <w:rPr>
          <w:b/>
          <w:bCs/>
        </w:rPr>
      </w:pPr>
      <w:r w:rsidRPr="00901AD6">
        <w:rPr>
          <w:b/>
          <w:bCs/>
        </w:rPr>
        <w:t>Covered Employers &amp; Employees</w:t>
      </w:r>
    </w:p>
    <w:p w14:paraId="3E399385" w14:textId="77777777" w:rsidR="00BE4586" w:rsidRPr="00901AD6" w:rsidRDefault="00BE4586" w:rsidP="00BE4586">
      <w:r>
        <w:t>Employee</w:t>
      </w:r>
      <w:r w:rsidRPr="00901AD6">
        <w:t>s are only covered if they meet the definition of “</w:t>
      </w:r>
      <w:hyperlink r:id="rId966" w:history="1">
        <w:r w:rsidRPr="00901AD6">
          <w:rPr>
            <w:rStyle w:val="Hyperlink"/>
            <w:color w:val="auto"/>
          </w:rPr>
          <w:t>eligible employee</w:t>
        </w:r>
      </w:hyperlink>
      <w:r w:rsidRPr="00901AD6">
        <w:t>” in the federal Family and Medical Leave Act (FMLA). That means they:</w:t>
      </w:r>
    </w:p>
    <w:p w14:paraId="41DD3B4B" w14:textId="77777777" w:rsidR="00BE4586" w:rsidRPr="00901AD6" w:rsidRDefault="00BE4586" w:rsidP="00BE4586">
      <w:pPr>
        <w:pStyle w:val="Bullet"/>
        <w:spacing w:after="80"/>
        <w:ind w:left="648"/>
        <w:rPr>
          <w:color w:val="auto"/>
        </w:rPr>
      </w:pPr>
      <w:r w:rsidRPr="00901AD6">
        <w:rPr>
          <w:color w:val="auto"/>
        </w:rPr>
        <w:t>Have worked for a covered employer for at least 12 months,</w:t>
      </w:r>
    </w:p>
    <w:p w14:paraId="5F388E40" w14:textId="77777777" w:rsidR="00BE4586" w:rsidRPr="00901AD6" w:rsidRDefault="00BE4586" w:rsidP="00BE4586">
      <w:pPr>
        <w:pStyle w:val="Bullet"/>
        <w:spacing w:after="80"/>
        <w:ind w:left="648"/>
        <w:rPr>
          <w:color w:val="auto"/>
        </w:rPr>
      </w:pPr>
      <w:r w:rsidRPr="00901AD6">
        <w:rPr>
          <w:color w:val="auto"/>
        </w:rPr>
        <w:t>Have at least 1,250 hours of service with the employer during the 12 months before their FMLA leave starts, and</w:t>
      </w:r>
    </w:p>
    <w:p w14:paraId="17B61D92" w14:textId="77777777" w:rsidR="00BE4586" w:rsidRDefault="00BE4586" w:rsidP="00BE4586">
      <w:pPr>
        <w:pStyle w:val="Bullet"/>
        <w:spacing w:after="80"/>
        <w:ind w:left="648"/>
        <w:rPr>
          <w:color w:val="auto"/>
        </w:rPr>
      </w:pPr>
      <w:r w:rsidRPr="00901AD6">
        <w:rPr>
          <w:color w:val="auto"/>
        </w:rPr>
        <w:t xml:space="preserve">Work at a location within 75 miles of where the employer has at least 50 employees. </w:t>
      </w:r>
    </w:p>
    <w:p w14:paraId="4099283B" w14:textId="77777777" w:rsidR="00BE4586" w:rsidRPr="00901AD6" w:rsidRDefault="00BE4586" w:rsidP="00BE4586">
      <w:pPr>
        <w:pStyle w:val="Bullet"/>
        <w:numPr>
          <w:ilvl w:val="0"/>
          <w:numId w:val="0"/>
        </w:numPr>
        <w:spacing w:after="80"/>
        <w:rPr>
          <w:color w:val="auto"/>
        </w:rPr>
      </w:pPr>
      <w:r>
        <w:rPr>
          <w:color w:val="auto"/>
        </w:rPr>
        <w:t>As with any state leave, employees are expected to provide advance notice – 30 days or as soon as reasonably possible.</w:t>
      </w:r>
    </w:p>
    <w:p w14:paraId="56CC1C16" w14:textId="2B57764F" w:rsidR="00400188" w:rsidRPr="00986159" w:rsidRDefault="00BE4586" w:rsidP="00986159">
      <w:r>
        <w:t>ETC is issuing an updated Tennessee State Handbook addendum April 2026 for employer review, adoption and distribution.</w:t>
      </w:r>
    </w:p>
    <w:p w14:paraId="4FAE9F99" w14:textId="77777777"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p>
    <w:p w14:paraId="37C4A397" w14:textId="10E2C2D5"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967"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968"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 xml:space="preserve">new Texas law that restricts the use of noncompete clauses in physician and other health care practitioner employment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or renewed on or after September 1.  With </w:t>
      </w:r>
      <w:hyperlink r:id="rId969"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970"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contract templates to reflect the one-year duration, five-mile radius, and buyout ceiling requirements for use in drafting new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971"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lastRenderedPageBreak/>
        <w:t>Utah</w:t>
      </w:r>
    </w:p>
    <w:p w14:paraId="4CDC8D17" w14:textId="1E059888" w:rsidR="002C0337" w:rsidRPr="002C0337" w:rsidRDefault="002C0337" w:rsidP="002C0337">
      <w:pPr>
        <w:rPr>
          <w:b/>
          <w:bCs/>
          <w:caps/>
          <w:noProof/>
          <w:color w:val="0E425C"/>
          <w:sz w:val="28"/>
          <w:szCs w:val="28"/>
          <w:u w:val="single"/>
        </w:rPr>
      </w:pPr>
      <w:r>
        <w:rPr>
          <w:b/>
          <w:bCs/>
          <w:caps/>
          <w:noProof/>
          <w:color w:val="0E425C"/>
          <w:sz w:val="26"/>
          <w:szCs w:val="26"/>
        </w:rPr>
        <w:t xml:space="preserve">Reminder: State Bans healthcare &amp; Veterinarian Noncompetes Effective </w:t>
      </w:r>
      <w:r w:rsidRPr="00906780">
        <w:rPr>
          <w:b/>
          <w:bCs/>
          <w:caps/>
          <w:color w:val="0070C0"/>
          <w:sz w:val="26"/>
          <w:szCs w:val="26"/>
        </w:rPr>
        <w:t>May 6, 2026</w:t>
      </w:r>
    </w:p>
    <w:p w14:paraId="6DA0DB02" w14:textId="381D0884" w:rsidR="001A331F" w:rsidRPr="00DD66CF" w:rsidRDefault="001A331F" w:rsidP="001A331F">
      <w:pPr>
        <w:jc w:val="center"/>
        <w:rPr>
          <w:b/>
          <w:bCs/>
          <w:caps/>
          <w:noProof/>
          <w:color w:val="0E425C"/>
          <w:sz w:val="26"/>
          <w:szCs w:val="26"/>
        </w:rPr>
      </w:pPr>
      <w:r w:rsidRPr="00010461">
        <w:rPr>
          <w:b/>
          <w:bCs/>
          <w:caps/>
          <w:color w:val="0070C0"/>
          <w:sz w:val="26"/>
          <w:szCs w:val="26"/>
        </w:rPr>
        <w:t xml:space="preserve">New! </w:t>
      </w:r>
      <w:r>
        <w:rPr>
          <w:b/>
          <w:bCs/>
          <w:caps/>
          <w:noProof/>
          <w:color w:val="0E425C"/>
          <w:sz w:val="26"/>
          <w:szCs w:val="26"/>
        </w:rPr>
        <w:t>StAte Enacts Hospital Wo</w:t>
      </w:r>
      <w:r w:rsidR="00DA7C7B">
        <w:rPr>
          <w:b/>
          <w:bCs/>
          <w:caps/>
          <w:noProof/>
          <w:color w:val="0E425C"/>
          <w:sz w:val="26"/>
          <w:szCs w:val="26"/>
        </w:rPr>
        <w:t>R</w:t>
      </w:r>
      <w:r>
        <w:rPr>
          <w:b/>
          <w:bCs/>
          <w:caps/>
          <w:noProof/>
          <w:color w:val="0E425C"/>
          <w:sz w:val="26"/>
          <w:szCs w:val="26"/>
        </w:rPr>
        <w:t xml:space="preserve">kplace Violence Reporting RegulaTions effective </w:t>
      </w:r>
      <w:r w:rsidRPr="00010461">
        <w:rPr>
          <w:b/>
          <w:bCs/>
          <w:caps/>
          <w:color w:val="0070C0"/>
          <w:sz w:val="26"/>
          <w:szCs w:val="26"/>
        </w:rPr>
        <w:t xml:space="preserve">May 6 </w:t>
      </w:r>
      <w:r w:rsidRPr="00A50463">
        <w:rPr>
          <w:b/>
          <w:bCs/>
          <w:caps/>
          <w:noProof/>
          <w:color w:val="0E425C"/>
          <w:sz w:val="26"/>
          <w:szCs w:val="26"/>
        </w:rPr>
        <w:t>&amp;</w:t>
      </w:r>
      <w:r w:rsidRPr="00010461">
        <w:rPr>
          <w:b/>
          <w:bCs/>
          <w:caps/>
          <w:color w:val="0070C0"/>
          <w:sz w:val="26"/>
          <w:szCs w:val="26"/>
        </w:rPr>
        <w:t xml:space="preserve"> November 1, 2026</w:t>
      </w:r>
    </w:p>
    <w:p w14:paraId="4EFED14A" w14:textId="77777777" w:rsidR="001A331F" w:rsidRDefault="001A331F" w:rsidP="001A331F">
      <w:r w:rsidRPr="00980CDB">
        <w:t>Utah has enacted</w:t>
      </w:r>
      <w:r>
        <w:t xml:space="preserve"> </w:t>
      </w:r>
      <w:hyperlink r:id="rId972" w:history="1">
        <w:r w:rsidRPr="00695668">
          <w:rPr>
            <w:rStyle w:val="Hyperlink"/>
          </w:rPr>
          <w:t xml:space="preserve">House Bill </w:t>
        </w:r>
        <w:r>
          <w:rPr>
            <w:rStyle w:val="Hyperlink"/>
          </w:rPr>
          <w:t xml:space="preserve">(HB) </w:t>
        </w:r>
        <w:r w:rsidRPr="00695668">
          <w:rPr>
            <w:rStyle w:val="Hyperlink"/>
          </w:rPr>
          <w:t>380</w:t>
        </w:r>
      </w:hyperlink>
      <w:r w:rsidRPr="00980CDB">
        <w:t>, requiring hospitals to implement a comprehensive workplace violence reporting system that includes mandatory reporting, documentation and analysis requirements. HB 380 goes into effect on May 6, 2026, and hospitals must have their formal reporting systems in place by Nov. 1, 2026.</w:t>
      </w:r>
    </w:p>
    <w:p w14:paraId="20AFDD93" w14:textId="4B897548" w:rsidR="001A331F" w:rsidRPr="00980CDB" w:rsidRDefault="001A331F" w:rsidP="001A331F">
      <w:pPr>
        <w:jc w:val="center"/>
      </w:pPr>
      <w:r w:rsidRPr="00B50C17">
        <w:rPr>
          <w:b/>
          <w:bCs/>
          <w:caps/>
          <w:color w:val="0070C0"/>
          <w:sz w:val="26"/>
          <w:szCs w:val="26"/>
        </w:rPr>
        <w:t xml:space="preserve">New! </w:t>
      </w:r>
      <w:r w:rsidRPr="00B50C17">
        <w:rPr>
          <w:b/>
          <w:bCs/>
          <w:caps/>
          <w:noProof/>
          <w:color w:val="0E425C"/>
          <w:sz w:val="26"/>
          <w:szCs w:val="26"/>
        </w:rPr>
        <w:t>State Bans Healthcare &amp; Veterinarian Noncompetes Effective</w:t>
      </w:r>
      <w:r>
        <w:t xml:space="preserve"> </w:t>
      </w:r>
      <w:r w:rsidRPr="00B50C17">
        <w:rPr>
          <w:b/>
          <w:bCs/>
          <w:caps/>
          <w:color w:val="0070C0"/>
          <w:sz w:val="26"/>
          <w:szCs w:val="26"/>
        </w:rPr>
        <w:t>May 6, 202</w:t>
      </w:r>
      <w:r w:rsidR="009633E3">
        <w:rPr>
          <w:b/>
          <w:bCs/>
          <w:caps/>
          <w:color w:val="0070C0"/>
          <w:sz w:val="26"/>
          <w:szCs w:val="26"/>
        </w:rPr>
        <w:t>6</w:t>
      </w:r>
    </w:p>
    <w:p w14:paraId="1946B71A" w14:textId="01D22A32" w:rsidR="00986159" w:rsidRPr="001A331F" w:rsidRDefault="001A331F" w:rsidP="001A331F">
      <w:r w:rsidRPr="009F1D7F">
        <w:t xml:space="preserve">Utah passed </w:t>
      </w:r>
      <w:hyperlink r:id="rId973" w:history="1">
        <w:r w:rsidRPr="00411CC9">
          <w:rPr>
            <w:rStyle w:val="Hyperlink"/>
          </w:rPr>
          <w:t>House Bill (HB) 270</w:t>
        </w:r>
      </w:hyperlink>
      <w:r w:rsidRPr="009F1D7F">
        <w:t>, which bans noncompete agreements and certain nonsolicitation agreements with health care workers and</w:t>
      </w:r>
      <w:r>
        <w:t xml:space="preserve"> </w:t>
      </w:r>
      <w:hyperlink r:id="rId974" w:history="1">
        <w:r w:rsidRPr="00F60DB7">
          <w:rPr>
            <w:rStyle w:val="Hyperlink"/>
          </w:rPr>
          <w:t>Senate Bill (SB) 111</w:t>
        </w:r>
      </w:hyperlink>
      <w:r w:rsidRPr="009F1D7F">
        <w:t>, which bans noncompete, nonsolicitation and nondisclosure agreements with veterinarians.  The laws do not void existing enforceable noncompete agreements; however, employers of health care workers or veterinarians should review and revise template agreements to ensure they do not contain prohibited provisions in advance of the effective date.</w:t>
      </w:r>
    </w:p>
    <w:p w14:paraId="6CC21B5E" w14:textId="77777777" w:rsidR="001A331F" w:rsidRDefault="001A331F" w:rsidP="00427CA7">
      <w:pPr>
        <w:spacing w:after="0" w:line="240" w:lineRule="auto"/>
        <w:jc w:val="center"/>
        <w:rPr>
          <w:rFonts w:ascii="Calibri" w:hAnsi="Calibri" w:cs="Calibri"/>
          <w:b/>
          <w:bCs/>
          <w:sz w:val="28"/>
          <w:szCs w:val="28"/>
          <w:shd w:val="clear" w:color="auto" w:fill="FFFFFF"/>
          <w:lang w:val="en"/>
        </w:rPr>
      </w:pPr>
    </w:p>
    <w:p w14:paraId="560CE6F3" w14:textId="60D1D415"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975"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DD7BD1">
        <w:rPr>
          <w:rFonts w:ascii="Calibri" w:hAnsi="Calibri" w:cs="Calibri"/>
        </w:rPr>
        <w:t>in order to</w:t>
      </w:r>
      <w:proofErr w:type="gramEnd"/>
      <w:r w:rsidRPr="00DD7BD1">
        <w:rPr>
          <w:rFonts w:ascii="Calibri" w:hAnsi="Calibri" w:cs="Calibri"/>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lastRenderedPageBreak/>
        <w:t>Under a new Utah law</w:t>
      </w:r>
      <w:r w:rsidRPr="00DD7BD1">
        <w:rPr>
          <w:rFonts w:cs="Calibri"/>
          <w:szCs w:val="22"/>
        </w:rPr>
        <w:t xml:space="preserve">, </w:t>
      </w:r>
      <w:hyperlink r:id="rId976"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w:t>
      </w:r>
      <w:proofErr w:type="spellStart"/>
      <w:r w:rsidRPr="00DD7BD1">
        <w:rPr>
          <w:rFonts w:cs="Calibri"/>
          <w:color w:val="auto"/>
          <w:szCs w:val="22"/>
        </w:rPr>
        <w:t>nondisparagement</w:t>
      </w:r>
      <w:proofErr w:type="spellEnd"/>
      <w:r w:rsidRPr="00DD7BD1">
        <w:rPr>
          <w:rFonts w:cs="Calibri"/>
          <w:color w:val="auto"/>
          <w:szCs w:val="22"/>
        </w:rPr>
        <w:t xml:space="preserve">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36A29A7E" w14:textId="77777777" w:rsidR="002C0337" w:rsidRDefault="002C0337" w:rsidP="002C0337">
      <w:pPr>
        <w:rPr>
          <w:b/>
          <w:bCs/>
          <w:caps/>
          <w:noProof/>
          <w:color w:val="0E425C"/>
          <w:sz w:val="28"/>
          <w:szCs w:val="28"/>
        </w:rPr>
      </w:pPr>
      <w:r w:rsidRPr="00FF7771">
        <w:rPr>
          <w:b/>
          <w:bCs/>
          <w:caps/>
          <w:noProof/>
          <w:color w:val="0E425C"/>
          <w:sz w:val="26"/>
          <w:szCs w:val="26"/>
        </w:rPr>
        <w:t>Reminder:</w:t>
      </w:r>
      <w:r>
        <w:rPr>
          <w:b/>
          <w:bCs/>
          <w:caps/>
          <w:color w:val="0070C0"/>
          <w:sz w:val="26"/>
          <w:szCs w:val="26"/>
        </w:rPr>
        <w:t xml:space="preserve"> </w:t>
      </w:r>
      <w:r w:rsidRPr="007D4E6B">
        <w:rPr>
          <w:b/>
          <w:bCs/>
          <w:caps/>
          <w:noProof/>
          <w:color w:val="0E425C"/>
          <w:sz w:val="26"/>
          <w:szCs w:val="26"/>
        </w:rPr>
        <w:t xml:space="preserve">State’s Employee Retirement Savings Program </w:t>
      </w:r>
      <w:r>
        <w:rPr>
          <w:b/>
          <w:bCs/>
          <w:caps/>
          <w:noProof/>
          <w:color w:val="0E425C"/>
          <w:sz w:val="26"/>
          <w:szCs w:val="26"/>
        </w:rPr>
        <w:t xml:space="preserve">Next </w:t>
      </w:r>
      <w:r w:rsidRPr="007D4E6B">
        <w:rPr>
          <w:b/>
          <w:bCs/>
          <w:caps/>
          <w:noProof/>
          <w:color w:val="0E425C"/>
          <w:sz w:val="26"/>
          <w:szCs w:val="26"/>
        </w:rPr>
        <w:t xml:space="preserve">Effective date </w:t>
      </w:r>
      <w:r w:rsidRPr="005642DE">
        <w:rPr>
          <w:b/>
          <w:bCs/>
          <w:caps/>
          <w:color w:val="0070C0"/>
          <w:sz w:val="26"/>
          <w:szCs w:val="26"/>
        </w:rPr>
        <w:t>July 1, 2026</w:t>
      </w:r>
    </w:p>
    <w:p w14:paraId="170D9FC1" w14:textId="77777777" w:rsidR="002C0337" w:rsidRDefault="002C0337" w:rsidP="002C0337">
      <w:pPr>
        <w:rPr>
          <w:shd w:val="clear" w:color="auto" w:fill="FFFFFF"/>
        </w:rPr>
      </w:pPr>
      <w:r w:rsidRPr="004D632E">
        <w:rPr>
          <w:shd w:val="clear" w:color="auto" w:fill="FFFFFF"/>
        </w:rPr>
        <w:t>The</w:t>
      </w:r>
      <w:r w:rsidRPr="00936463">
        <w:rPr>
          <w:shd w:val="clear" w:color="auto" w:fill="FFFFFF"/>
        </w:rPr>
        <w:t> Vermont Saves program’s employer effective date</w:t>
      </w:r>
      <w:r w:rsidRPr="004D632E">
        <w:rPr>
          <w:shd w:val="clear" w:color="auto" w:fill="FFFFFF"/>
        </w:rPr>
        <w:t> is </w:t>
      </w:r>
      <w:r w:rsidRPr="004D632E">
        <w:rPr>
          <w:b/>
          <w:bCs/>
          <w:shd w:val="clear" w:color="auto" w:fill="FFFFFF"/>
        </w:rPr>
        <w:t>July 1, 2025</w:t>
      </w:r>
      <w:r w:rsidRPr="004D632E">
        <w:rPr>
          <w:shd w:val="clear" w:color="auto" w:fill="FFFFFF"/>
        </w:rPr>
        <w:t>, when the rollout began in phases based on employer size</w:t>
      </w:r>
      <w:r>
        <w:rPr>
          <w:shd w:val="clear" w:color="auto" w:fill="FFFFFF"/>
        </w:rPr>
        <w:t xml:space="preserve">. </w:t>
      </w:r>
      <w:r w:rsidRPr="00AB7EE3">
        <w:rPr>
          <w:shd w:val="clear" w:color="auto" w:fill="FFFFFF"/>
        </w:rPr>
        <w:t>Vermont businesses with 5 or more employees who do not already offer a qualified retirement plan must participate</w:t>
      </w:r>
      <w:r>
        <w:rPr>
          <w:shd w:val="clear" w:color="auto" w:fill="FFFFFF"/>
        </w:rPr>
        <w:t xml:space="preserve"> according to the rollout schedule</w:t>
      </w:r>
      <w:r w:rsidRPr="00AB7EE3">
        <w:rPr>
          <w:shd w:val="clear" w:color="auto" w:fill="FFFFFF"/>
        </w:rPr>
        <w:t>.  Employers must set up payroll deductions, track opt-outs and register by the applicable deadline; they do not contribute funds or pay fees</w:t>
      </w:r>
      <w:r>
        <w:rPr>
          <w:shd w:val="clear" w:color="auto" w:fill="FFFFFF"/>
        </w:rPr>
        <w:t>.</w:t>
      </w:r>
    </w:p>
    <w:p w14:paraId="00B669A3"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2025</w:t>
      </w:r>
      <w:r w:rsidRPr="00815E04">
        <w:rPr>
          <w:shd w:val="clear" w:color="auto" w:fill="FFFFFF"/>
        </w:rPr>
        <w:t> – Employers with </w:t>
      </w:r>
      <w:r w:rsidRPr="00815E04">
        <w:rPr>
          <w:b/>
          <w:bCs/>
          <w:shd w:val="clear" w:color="auto" w:fill="FFFFFF"/>
        </w:rPr>
        <w:t>25 or more employees</w:t>
      </w:r>
      <w:r w:rsidRPr="00815E04">
        <w:rPr>
          <w:shd w:val="clear" w:color="auto" w:fill="FFFFFF"/>
        </w:rPr>
        <w:t> must enroll covered employees.</w:t>
      </w:r>
    </w:p>
    <w:p w14:paraId="70FF405E"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January 1, 2026</w:t>
      </w:r>
      <w:r w:rsidRPr="00815E04">
        <w:rPr>
          <w:shd w:val="clear" w:color="auto" w:fill="FFFFFF"/>
        </w:rPr>
        <w:t> – Employers with </w:t>
      </w:r>
      <w:r w:rsidRPr="00815E04">
        <w:rPr>
          <w:b/>
          <w:bCs/>
          <w:shd w:val="clear" w:color="auto" w:fill="FFFFFF"/>
        </w:rPr>
        <w:t>15–24 employees</w:t>
      </w:r>
      <w:r w:rsidRPr="00815E04">
        <w:rPr>
          <w:shd w:val="clear" w:color="auto" w:fill="FFFFFF"/>
        </w:rPr>
        <w:t> must enroll covered employees.</w:t>
      </w:r>
    </w:p>
    <w:p w14:paraId="0B555229"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2026</w:t>
      </w:r>
      <w:r w:rsidRPr="00815E04">
        <w:rPr>
          <w:shd w:val="clear" w:color="auto" w:fill="FFFFFF"/>
        </w:rPr>
        <w:t> – Employers with </w:t>
      </w:r>
      <w:r w:rsidRPr="00815E04">
        <w:rPr>
          <w:b/>
          <w:bCs/>
          <w:shd w:val="clear" w:color="auto" w:fill="FFFFFF"/>
        </w:rPr>
        <w:t>5–14 employees</w:t>
      </w:r>
      <w:r w:rsidRPr="00815E04">
        <w:rPr>
          <w:shd w:val="clear" w:color="auto" w:fill="FFFFFF"/>
        </w:rPr>
        <w:t> must enroll covered employees.</w:t>
      </w:r>
    </w:p>
    <w:p w14:paraId="34F503E1" w14:textId="213129CD" w:rsidR="002C0337" w:rsidRPr="002C0337" w:rsidRDefault="002C0337" w:rsidP="002C0337">
      <w:pPr>
        <w:rPr>
          <w:shd w:val="clear" w:color="auto" w:fill="FFFFFF"/>
        </w:rPr>
      </w:pPr>
      <w:r>
        <w:rPr>
          <w:shd w:val="clear" w:color="auto" w:fill="FFFFFF"/>
        </w:rPr>
        <w:t xml:space="preserve">Access the </w:t>
      </w:r>
      <w:hyperlink r:id="rId977" w:history="1">
        <w:r w:rsidRPr="00120EA0">
          <w:rPr>
            <w:rStyle w:val="Hyperlink"/>
            <w:shd w:val="clear" w:color="auto" w:fill="FFFFFF"/>
          </w:rPr>
          <w:t>State’s Vermont Saves</w:t>
        </w:r>
      </w:hyperlink>
      <w:r>
        <w:rPr>
          <w:shd w:val="clear" w:color="auto" w:fill="FFFFFF"/>
        </w:rPr>
        <w:t xml:space="preserve"> dedicated site to learn more.</w:t>
      </w:r>
    </w:p>
    <w:p w14:paraId="1E08D7E0" w14:textId="0E5383D4"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978"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an individual for whom the employee provides caregiving responsibilities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979"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980"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981"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w:t>
      </w:r>
      <w:r w:rsidRPr="00DD7BD1">
        <w:rPr>
          <w:rFonts w:ascii="Calibri" w:hAnsi="Calibri" w:cs="Calibri"/>
          <w:i/>
          <w:iCs/>
          <w:color w:val="C00000"/>
          <w:sz w:val="23"/>
          <w:szCs w:val="23"/>
        </w:rPr>
        <w:lastRenderedPageBreak/>
        <w:t xml:space="preserve">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982"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983">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984"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463F39BF" w14:textId="77777777" w:rsidR="002C0337" w:rsidRDefault="002C0337" w:rsidP="002C0337">
      <w:pPr>
        <w:rPr>
          <w:b/>
          <w:bCs/>
          <w:caps/>
          <w:color w:val="0070C0"/>
          <w:sz w:val="26"/>
          <w:szCs w:val="26"/>
        </w:rPr>
      </w:pPr>
      <w:r w:rsidRPr="004B7BC8">
        <w:rPr>
          <w:b/>
          <w:bCs/>
          <w:caps/>
          <w:color w:val="0070C0"/>
          <w:sz w:val="26"/>
          <w:szCs w:val="26"/>
        </w:rPr>
        <w:t xml:space="preserve">New! </w:t>
      </w:r>
      <w:r w:rsidRPr="004B7BC8">
        <w:rPr>
          <w:b/>
          <w:bCs/>
          <w:caps/>
          <w:color w:val="0E425C"/>
          <w:sz w:val="26"/>
          <w:szCs w:val="26"/>
        </w:rPr>
        <w:t xml:space="preserve">State Enacts Regulations Protecting Employees from Coersion Based on Immigration Status Effective </w:t>
      </w:r>
      <w:r w:rsidRPr="004B7BC8">
        <w:rPr>
          <w:b/>
          <w:bCs/>
          <w:caps/>
          <w:color w:val="0070C0"/>
          <w:sz w:val="26"/>
          <w:szCs w:val="26"/>
        </w:rPr>
        <w:t>July 1, 2026</w:t>
      </w:r>
    </w:p>
    <w:p w14:paraId="02972EAE" w14:textId="77777777" w:rsidR="002C0337" w:rsidRDefault="002C0337" w:rsidP="002C0337">
      <w:r w:rsidRPr="004B7BC8">
        <w:t xml:space="preserve">On May 14, 2026, Virginia </w:t>
      </w:r>
      <w:hyperlink r:id="rId985" w:history="1">
        <w:r w:rsidRPr="004B7BC8">
          <w:rPr>
            <w:rStyle w:val="Hyperlink"/>
          </w:rPr>
          <w:t>amended</w:t>
        </w:r>
      </w:hyperlink>
      <w:r w:rsidRPr="004B7BC8">
        <w:t xml:space="preserve"> the state’s employment laws to protect employees from coercion in the workplace based on immigration status.</w:t>
      </w:r>
    </w:p>
    <w:p w14:paraId="7CE677F6" w14:textId="77777777" w:rsidR="002C0337" w:rsidRDefault="002C0337" w:rsidP="002C0337">
      <w:r w:rsidRPr="004B7BC8">
        <w:lastRenderedPageBreak/>
        <w:t xml:space="preserve">The amendment bans employers from using coercion or issuing threats to employees based on immigration status in furtherance of committing a violation of the Virginia Minimum Wage Act or provisions related to the payment of wages, including rules issued by the Virginia Department of Labor and Industry (VDOLI). The amendment defines </w:t>
      </w:r>
      <w:r w:rsidRPr="004B7BC8">
        <w:rPr>
          <w:b/>
          <w:bCs/>
        </w:rPr>
        <w:t>“coercion”</w:t>
      </w:r>
      <w:r w:rsidRPr="004B7BC8">
        <w:t xml:space="preserve"> as a threat to compel or induce a person to engage in conduct that the person has a legal right to abstain from or to abstain from conduct that the person has a legal right to engage in. Under the amendment, </w:t>
      </w:r>
      <w:r w:rsidRPr="004B7BC8">
        <w:rPr>
          <w:b/>
          <w:bCs/>
        </w:rPr>
        <w:t>“threat”</w:t>
      </w:r>
      <w:r w:rsidRPr="004B7BC8">
        <w:t xml:space="preserve"> means any implicit or explicit communication specifically pertaining to an employee’s or an employee’s family member’s immigration status that is made by an employer to deter an employee from engaging in protected activities or exercising a right under Virginia law or any rules issued by the VDOLI.</w:t>
      </w:r>
    </w:p>
    <w:p w14:paraId="309525C3" w14:textId="77777777" w:rsidR="002C0337" w:rsidRPr="004B7BC8" w:rsidRDefault="002C0337" w:rsidP="002C0337">
      <w:r w:rsidRPr="004B7BC8">
        <w:t>If the VDOLI determines that an employer has violated the law, it will assess a civil penalty for each act of coercion or threat issued, as follows:</w:t>
      </w:r>
    </w:p>
    <w:p w14:paraId="64D66AF3" w14:textId="77777777" w:rsidR="002C0337" w:rsidRPr="004B7BC8" w:rsidRDefault="002C0337">
      <w:pPr>
        <w:pStyle w:val="ListParagraph"/>
        <w:numPr>
          <w:ilvl w:val="0"/>
          <w:numId w:val="361"/>
        </w:numPr>
        <w:spacing w:after="100" w:line="276" w:lineRule="auto"/>
      </w:pPr>
      <w:r w:rsidRPr="004B7BC8">
        <w:t>For the first violation, a civil penalty not to exceed $5,000;</w:t>
      </w:r>
    </w:p>
    <w:p w14:paraId="10D1E690" w14:textId="77777777" w:rsidR="002C0337" w:rsidRPr="004B7BC8" w:rsidRDefault="002C0337">
      <w:pPr>
        <w:pStyle w:val="ListParagraph"/>
        <w:numPr>
          <w:ilvl w:val="0"/>
          <w:numId w:val="361"/>
        </w:numPr>
        <w:spacing w:after="100" w:line="276" w:lineRule="auto"/>
      </w:pPr>
      <w:r w:rsidRPr="004B7BC8">
        <w:t>For a second violation, a civil penalty not to exceed $9,000; and</w:t>
      </w:r>
    </w:p>
    <w:p w14:paraId="5F86E692" w14:textId="77777777" w:rsidR="002C0337" w:rsidRPr="00906780" w:rsidRDefault="002C0337">
      <w:pPr>
        <w:pStyle w:val="ListParagraph"/>
        <w:numPr>
          <w:ilvl w:val="0"/>
          <w:numId w:val="361"/>
        </w:numPr>
        <w:spacing w:after="100" w:line="276" w:lineRule="auto"/>
      </w:pPr>
      <w:r w:rsidRPr="004B7BC8">
        <w:t>For any subsequent violation, a civil penalty not to exceed $12,000.</w:t>
      </w:r>
    </w:p>
    <w:p w14:paraId="55485B16" w14:textId="77777777" w:rsidR="002C0337" w:rsidRDefault="002C0337" w:rsidP="002C0337">
      <w:r w:rsidRPr="00643727">
        <w:rPr>
          <w:b/>
          <w:bCs/>
          <w:caps/>
          <w:color w:val="0070C0"/>
          <w:sz w:val="26"/>
          <w:szCs w:val="26"/>
        </w:rPr>
        <w:t>New!</w:t>
      </w:r>
      <w:r>
        <w:rPr>
          <w:b/>
          <w:bCs/>
          <w:caps/>
          <w:color w:val="0E425C"/>
          <w:sz w:val="26"/>
          <w:szCs w:val="26"/>
        </w:rPr>
        <w:t xml:space="preserve"> Noncompete Agreements Unenforceable Effective </w:t>
      </w:r>
      <w:r>
        <w:rPr>
          <w:b/>
          <w:bCs/>
          <w:caps/>
          <w:color w:val="0070C0"/>
          <w:sz w:val="26"/>
          <w:szCs w:val="26"/>
        </w:rPr>
        <w:t>July 1, 2026</w:t>
      </w:r>
    </w:p>
    <w:p w14:paraId="53DB31FC" w14:textId="77777777" w:rsidR="002C0337" w:rsidRPr="00134B00" w:rsidRDefault="002C0337" w:rsidP="002C0337">
      <w:r w:rsidRPr="00134B00">
        <w:t>Starting July 1, 2026</w:t>
      </w:r>
      <w:r>
        <w:t xml:space="preserve">, and in accordance with </w:t>
      </w:r>
      <w:hyperlink r:id="rId986" w:tgtFrame="_blank" w:history="1">
        <w:r w:rsidRPr="000F5AA8">
          <w:rPr>
            <w:rStyle w:val="Hyperlink"/>
          </w:rPr>
          <w:t>SB 170</w:t>
        </w:r>
      </w:hyperlink>
      <w:r>
        <w:t>,</w:t>
      </w:r>
      <w:r w:rsidRPr="00134B00">
        <w:t xml:space="preserve"> Virginia noncompete agreements won’t be enforceable against employees who are fired without cause, unless the employer provides severance benefits or other monetary payment. Employers are required to disclose these benefits before the noncompete agreement is finalized. What constitutes a termination “for cause” is, unfortunately, not defined in the law.</w:t>
      </w:r>
    </w:p>
    <w:p w14:paraId="1B1965F8" w14:textId="77777777" w:rsidR="002C0337" w:rsidRPr="00C3144A" w:rsidRDefault="002C0337" w:rsidP="002C0337">
      <w:r>
        <w:t>These limitations only apply to agreements that are created, amended, or renewed on or after July 1, 2026. Employers utilizing noncompete agreements for Virginia employees should consult with an attorney to ensure they remain enforceable.</w:t>
      </w:r>
    </w:p>
    <w:p w14:paraId="38699145" w14:textId="77777777" w:rsidR="002C0337" w:rsidRDefault="002C0337" w:rsidP="002C0337">
      <w:pPr>
        <w:rPr>
          <w:b/>
          <w:bCs/>
          <w:caps/>
          <w:color w:val="0E425C"/>
          <w:sz w:val="26"/>
          <w:szCs w:val="26"/>
        </w:rPr>
      </w:pPr>
      <w:r w:rsidRPr="004F6737">
        <w:rPr>
          <w:b/>
          <w:bCs/>
          <w:caps/>
          <w:color w:val="0070C0"/>
          <w:sz w:val="26"/>
          <w:szCs w:val="26"/>
        </w:rPr>
        <w:t xml:space="preserve">New! </w:t>
      </w:r>
      <w:r w:rsidRPr="004F6737">
        <w:rPr>
          <w:b/>
          <w:bCs/>
          <w:caps/>
          <w:color w:val="0E425C"/>
          <w:sz w:val="26"/>
          <w:szCs w:val="26"/>
        </w:rPr>
        <w:t xml:space="preserve">Noncompete Agreements for healthcare Professionals Banned Effectve </w:t>
      </w:r>
      <w:r w:rsidRPr="004F6737">
        <w:rPr>
          <w:b/>
          <w:bCs/>
          <w:caps/>
          <w:color w:val="0070C0"/>
          <w:sz w:val="26"/>
          <w:szCs w:val="26"/>
        </w:rPr>
        <w:t>July 1, 2026</w:t>
      </w:r>
    </w:p>
    <w:p w14:paraId="44F6C40E" w14:textId="77777777" w:rsidR="002C0337" w:rsidRPr="00C3144A" w:rsidRDefault="002C0337" w:rsidP="002C0337">
      <w:r w:rsidRPr="00CB21AF">
        <w:t xml:space="preserve">On May 14, 2026, Virginia passed </w:t>
      </w:r>
      <w:hyperlink r:id="rId987" w:history="1">
        <w:r w:rsidRPr="00357875">
          <w:rPr>
            <w:rStyle w:val="Hyperlink"/>
          </w:rPr>
          <w:t>Senate Bill (SB) 128</w:t>
        </w:r>
      </w:hyperlink>
      <w:r w:rsidRPr="00357875">
        <w:t xml:space="preserve">, </w:t>
      </w:r>
      <w:r w:rsidRPr="00CB21AF">
        <w:t>which bans noncompete agreements with healthcare professionals.</w:t>
      </w:r>
    </w:p>
    <w:p w14:paraId="49CC2B92" w14:textId="77777777" w:rsidR="002C0337" w:rsidRDefault="002C0337" w:rsidP="002C0337">
      <w:r w:rsidRPr="00643727">
        <w:rPr>
          <w:b/>
          <w:bCs/>
          <w:caps/>
          <w:color w:val="0070C0"/>
          <w:sz w:val="26"/>
          <w:szCs w:val="26"/>
        </w:rPr>
        <w:t xml:space="preserve">New! </w:t>
      </w:r>
      <w:r>
        <w:rPr>
          <w:b/>
          <w:bCs/>
          <w:caps/>
          <w:color w:val="0E425C"/>
          <w:sz w:val="26"/>
          <w:szCs w:val="26"/>
        </w:rPr>
        <w:t xml:space="preserve">Direct Support Service Employees are Nonexempt Effective </w:t>
      </w:r>
      <w:r>
        <w:rPr>
          <w:b/>
          <w:bCs/>
          <w:caps/>
          <w:color w:val="0070C0"/>
          <w:sz w:val="26"/>
          <w:szCs w:val="26"/>
        </w:rPr>
        <w:t>July 1, 2026</w:t>
      </w:r>
    </w:p>
    <w:p w14:paraId="38B05BC1" w14:textId="77777777" w:rsidR="002C0337" w:rsidRDefault="002C0337" w:rsidP="002C0337">
      <w:r w:rsidRPr="00134B00">
        <w:t xml:space="preserve">Beginning July 1, 2026, the State’s overtime law will be updated to specifically classify direct support service employees as nonexempt and eligible for overtime. Direct support services are defined as </w:t>
      </w:r>
      <w:r w:rsidRPr="00C3144A">
        <w:rPr>
          <w:u w:val="single"/>
        </w:rPr>
        <w:t>personal care services provided in-home on a long-term basis for the elderly or disabled</w:t>
      </w:r>
      <w:r w:rsidRPr="00134B00">
        <w:t>.</w:t>
      </w:r>
      <w:r>
        <w:t xml:space="preserve"> </w:t>
      </w:r>
      <w:hyperlink r:id="rId988" w:tgtFrame="_blank" w:history="1">
        <w:r w:rsidRPr="00134B00">
          <w:rPr>
            <w:rStyle w:val="Hyperlink"/>
            <w:bCs/>
            <w:caps/>
            <w:noProof/>
          </w:rPr>
          <w:t>HB 238</w:t>
        </w:r>
      </w:hyperlink>
      <w:r w:rsidRPr="00134B00">
        <w:t> was approved by the governor on April 22, 2026.</w:t>
      </w:r>
    </w:p>
    <w:p w14:paraId="60BCBB2D" w14:textId="77777777" w:rsidR="002C0337" w:rsidRPr="00357875" w:rsidRDefault="002C0337" w:rsidP="002C0337">
      <w:r w:rsidRPr="00357875">
        <w:t xml:space="preserve">Under SB 128, employers may not </w:t>
      </w:r>
      <w:proofErr w:type="gramStart"/>
      <w:r w:rsidRPr="00357875">
        <w:t>enter into</w:t>
      </w:r>
      <w:proofErr w:type="gramEnd"/>
      <w:r w:rsidRPr="00357875">
        <w:t xml:space="preserve">, enforce or threaten to enforce noncompete agreements with healthcare professionals on or after July 1, 2026. </w:t>
      </w:r>
      <w:r w:rsidRPr="00357875">
        <w:rPr>
          <w:b/>
          <w:bCs/>
        </w:rPr>
        <w:t>Healthcare professional</w:t>
      </w:r>
      <w:r w:rsidRPr="00357875">
        <w:t xml:space="preserve"> means any person licensed, registered or certified by the Board of Medicine, Nursing, Counseling, Optometry, Psychology or Social Work. </w:t>
      </w:r>
    </w:p>
    <w:p w14:paraId="436592CD" w14:textId="77777777" w:rsidR="002C0337" w:rsidRDefault="002C0337" w:rsidP="002C0337">
      <w:pPr>
        <w:spacing w:after="0"/>
      </w:pPr>
      <w:r>
        <w:t>The following Agreement, however, continue to be allowed:</w:t>
      </w:r>
    </w:p>
    <w:p w14:paraId="2ABD9A11" w14:textId="77777777" w:rsidR="002C0337" w:rsidRPr="00357875" w:rsidRDefault="002C0337">
      <w:pPr>
        <w:pStyle w:val="ListParagraph"/>
        <w:numPr>
          <w:ilvl w:val="0"/>
          <w:numId w:val="359"/>
        </w:numPr>
        <w:spacing w:after="0" w:line="276" w:lineRule="auto"/>
      </w:pPr>
      <w:r w:rsidRPr="00357875">
        <w:t>Nondisclosure agreements intended to prohibit the taking, misappropriating, threatening to misappropriate or sharing of certain information to which the professional has access (e.g., trade secrets, proprietary or confidential information);</w:t>
      </w:r>
    </w:p>
    <w:p w14:paraId="46CC3E9D" w14:textId="77777777" w:rsidR="002C0337" w:rsidRPr="00357875" w:rsidRDefault="002C0337">
      <w:pPr>
        <w:pStyle w:val="ListParagraph"/>
        <w:numPr>
          <w:ilvl w:val="0"/>
          <w:numId w:val="359"/>
        </w:numPr>
        <w:spacing w:after="100" w:line="276" w:lineRule="auto"/>
      </w:pPr>
      <w:r w:rsidRPr="00357875">
        <w:t>Noncompetes in connection with the sale of a business, provided the restrictive covenants are reasonable in scope, duration and geographic area;</w:t>
      </w:r>
    </w:p>
    <w:p w14:paraId="248AEEF8" w14:textId="77777777" w:rsidR="002C0337" w:rsidRPr="00357875" w:rsidRDefault="002C0337">
      <w:pPr>
        <w:pStyle w:val="ListParagraph"/>
        <w:numPr>
          <w:ilvl w:val="0"/>
          <w:numId w:val="359"/>
        </w:numPr>
        <w:spacing w:after="100" w:line="276" w:lineRule="auto"/>
      </w:pPr>
      <w:r w:rsidRPr="00357875">
        <w:t>Customer nonsolicitation agreements that restrict the solicitation of customers or prospective customers with whom the professional had material contact during employment (the professional may inform patients of their continuing practice of medicine, their new contact information and the patient’s right to choose a healthcare professional); and</w:t>
      </w:r>
    </w:p>
    <w:p w14:paraId="00FE6315" w14:textId="77777777" w:rsidR="002C0337" w:rsidRPr="00357875" w:rsidRDefault="002C0337">
      <w:pPr>
        <w:pStyle w:val="ListParagraph"/>
        <w:numPr>
          <w:ilvl w:val="0"/>
          <w:numId w:val="359"/>
        </w:numPr>
        <w:spacing w:after="100" w:line="276" w:lineRule="auto"/>
      </w:pPr>
      <w:r w:rsidRPr="00357875">
        <w:t>Agreements requiring repayment for all or a prorated portion of recruitment-related costs (e.g., relocation expenses, signing or retention bonuses) from a professional who has been employed for fewer than five years.</w:t>
      </w:r>
    </w:p>
    <w:p w14:paraId="3A2BDEF1" w14:textId="77777777" w:rsidR="002C0337" w:rsidRDefault="002C0337" w:rsidP="002C0337">
      <w:r w:rsidRPr="00357875">
        <w:rPr>
          <w:b/>
          <w:bCs/>
          <w:highlight w:val="lightGray"/>
        </w:rPr>
        <w:lastRenderedPageBreak/>
        <w:t>Employer Takeaway:</w:t>
      </w:r>
      <w:r w:rsidRPr="00357875">
        <w:rPr>
          <w:b/>
          <w:bCs/>
        </w:rPr>
        <w:t xml:space="preserve"> </w:t>
      </w:r>
      <w:r w:rsidRPr="00357875">
        <w:t xml:space="preserve">Employers should </w:t>
      </w:r>
      <w:r>
        <w:t xml:space="preserve">evaluate any current employee Agreements with Noncompete provisions as well as </w:t>
      </w:r>
      <w:r w:rsidRPr="00357875">
        <w:t>not enter into</w:t>
      </w:r>
      <w:r>
        <w:t xml:space="preserve"> any new agreements with </w:t>
      </w:r>
      <w:r w:rsidRPr="00357875">
        <w:t xml:space="preserve">noncompete </w:t>
      </w:r>
      <w:r>
        <w:t xml:space="preserve">provisions </w:t>
      </w:r>
      <w:r w:rsidRPr="00357875">
        <w:t>with healthcare professionals on or after July 1, 2026.</w:t>
      </w:r>
    </w:p>
    <w:p w14:paraId="401493E0" w14:textId="77777777" w:rsidR="002C0337" w:rsidRDefault="002C0337" w:rsidP="002C0337">
      <w:pPr>
        <w:rPr>
          <w:b/>
          <w:bCs/>
          <w:caps/>
          <w:color w:val="0070C0"/>
          <w:sz w:val="26"/>
          <w:szCs w:val="26"/>
          <w:u w:val="single"/>
        </w:rPr>
      </w:pPr>
      <w:r w:rsidRPr="004F6737">
        <w:rPr>
          <w:b/>
          <w:bCs/>
          <w:caps/>
          <w:color w:val="0070C0"/>
          <w:sz w:val="26"/>
          <w:szCs w:val="26"/>
        </w:rPr>
        <w:t xml:space="preserve">New! </w:t>
      </w:r>
      <w:r w:rsidRPr="004F6737">
        <w:rPr>
          <w:b/>
          <w:bCs/>
          <w:caps/>
          <w:color w:val="0E425C"/>
          <w:sz w:val="26"/>
          <w:szCs w:val="26"/>
        </w:rPr>
        <w:t>State Enacts Paid Sick Leave Effective</w:t>
      </w:r>
      <w:r w:rsidRPr="004F6737">
        <w:rPr>
          <w:b/>
          <w:bCs/>
          <w:caps/>
          <w:color w:val="0070C0"/>
          <w:sz w:val="26"/>
          <w:szCs w:val="26"/>
        </w:rPr>
        <w:t xml:space="preserve"> July 1, 202</w:t>
      </w:r>
      <w:r w:rsidRPr="004F6737">
        <w:rPr>
          <w:b/>
          <w:bCs/>
          <w:caps/>
          <w:color w:val="0070C0"/>
          <w:sz w:val="26"/>
          <w:szCs w:val="26"/>
          <w:u w:val="single"/>
        </w:rPr>
        <w:t>7</w:t>
      </w:r>
    </w:p>
    <w:p w14:paraId="7079D2E3" w14:textId="77777777" w:rsidR="002C0337" w:rsidRPr="00C3144A" w:rsidRDefault="002C0337" w:rsidP="002C0337">
      <w:r>
        <w:t>The state’s</w:t>
      </w:r>
      <w:r w:rsidRPr="00C3144A">
        <w:t xml:space="preserve"> </w:t>
      </w:r>
      <w:r>
        <w:t>g</w:t>
      </w:r>
      <w:r w:rsidRPr="00C3144A">
        <w:t>ov</w:t>
      </w:r>
      <w:r>
        <w:t>ernor</w:t>
      </w:r>
      <w:r w:rsidRPr="00C3144A">
        <w:t xml:space="preserve"> signed into law a </w:t>
      </w:r>
      <w:hyperlink r:id="rId989" w:history="1">
        <w:r w:rsidRPr="00021A1E">
          <w:rPr>
            <w:rStyle w:val="Hyperlink"/>
          </w:rPr>
          <w:t>bill</w:t>
        </w:r>
      </w:hyperlink>
      <w:r w:rsidRPr="00021A1E">
        <w:t xml:space="preserve"> </w:t>
      </w:r>
      <w:r w:rsidRPr="00C3144A">
        <w:t>requiring employers to provide up to</w:t>
      </w:r>
      <w:r>
        <w:t xml:space="preserve"> 5 </w:t>
      </w:r>
      <w:r w:rsidRPr="00C3144A">
        <w:t xml:space="preserve">days </w:t>
      </w:r>
      <w:r>
        <w:t xml:space="preserve">(40 hours) </w:t>
      </w:r>
      <w:r w:rsidRPr="00C3144A">
        <w:t xml:space="preserve">of paid sick leave (PSL) </w:t>
      </w:r>
      <w:r>
        <w:t>annually</w:t>
      </w:r>
      <w:r w:rsidRPr="00C3144A">
        <w:t xml:space="preserve"> </w:t>
      </w:r>
      <w:r>
        <w:t>to</w:t>
      </w:r>
      <w:r w:rsidRPr="00C3144A">
        <w:t xml:space="preserve"> employees </w:t>
      </w:r>
      <w:r>
        <w:t xml:space="preserve">for qualifying reasons. As of the 2027 effective date, the PSL </w:t>
      </w:r>
      <w:r w:rsidRPr="00C3144A">
        <w:t xml:space="preserve">requirement will be phased in over </w:t>
      </w:r>
      <w:r>
        <w:t xml:space="preserve">3 </w:t>
      </w:r>
      <w:r w:rsidRPr="00C3144A">
        <w:t>years until employers of all sizes are covered by 2029.</w:t>
      </w:r>
    </w:p>
    <w:p w14:paraId="0C9C387E" w14:textId="77777777" w:rsidR="002C0337" w:rsidRPr="00021A1E" w:rsidRDefault="002C0337" w:rsidP="002C0337">
      <w:pPr>
        <w:spacing w:after="0"/>
        <w:rPr>
          <w:b/>
          <w:bCs/>
        </w:rPr>
      </w:pPr>
      <w:r w:rsidRPr="00021A1E">
        <w:rPr>
          <w:b/>
          <w:bCs/>
        </w:rPr>
        <w:t xml:space="preserve">Phased-in </w:t>
      </w:r>
      <w:r>
        <w:rPr>
          <w:b/>
          <w:bCs/>
        </w:rPr>
        <w:t>S</w:t>
      </w:r>
      <w:r w:rsidRPr="00021A1E">
        <w:rPr>
          <w:b/>
          <w:bCs/>
        </w:rPr>
        <w:t>chedule</w:t>
      </w:r>
    </w:p>
    <w:p w14:paraId="602FEE26" w14:textId="77777777" w:rsidR="002C0337" w:rsidRPr="00021A1E" w:rsidRDefault="002C0337">
      <w:pPr>
        <w:pStyle w:val="ListParagraph"/>
        <w:numPr>
          <w:ilvl w:val="0"/>
          <w:numId w:val="360"/>
        </w:numPr>
        <w:spacing w:after="0" w:line="276" w:lineRule="auto"/>
      </w:pPr>
      <w:r w:rsidRPr="00021A1E">
        <w:rPr>
          <w:caps/>
          <w:color w:val="0070C0"/>
          <w:sz w:val="26"/>
          <w:szCs w:val="26"/>
        </w:rPr>
        <w:t>J</w:t>
      </w:r>
      <w:r>
        <w:rPr>
          <w:caps/>
          <w:color w:val="0070C0"/>
          <w:sz w:val="26"/>
          <w:szCs w:val="26"/>
        </w:rPr>
        <w:t>uly</w:t>
      </w:r>
      <w:r w:rsidRPr="00021A1E">
        <w:rPr>
          <w:caps/>
          <w:color w:val="0070C0"/>
          <w:sz w:val="26"/>
          <w:szCs w:val="26"/>
        </w:rPr>
        <w:t xml:space="preserve"> 1, 2027:</w:t>
      </w:r>
      <w:r w:rsidRPr="00021A1E">
        <w:t xml:space="preserve"> Employers with at least 50 employees</w:t>
      </w:r>
    </w:p>
    <w:p w14:paraId="29D0005F"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1, 2028</w:t>
      </w:r>
      <w:r w:rsidRPr="00021A1E">
        <w:t>: Employers with at least 25 employees</w:t>
      </w:r>
    </w:p>
    <w:p w14:paraId="2BAB0AD0"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1, 2029</w:t>
      </w:r>
      <w:r w:rsidRPr="00021A1E">
        <w:t>: Employers with at least one employee</w:t>
      </w:r>
    </w:p>
    <w:p w14:paraId="5BCAA048" w14:textId="77777777" w:rsidR="002C0337" w:rsidRPr="00021A1E" w:rsidRDefault="002C0337" w:rsidP="002C0337">
      <w:pPr>
        <w:spacing w:after="0"/>
        <w:rPr>
          <w:b/>
          <w:bCs/>
        </w:rPr>
      </w:pPr>
      <w:r w:rsidRPr="00021A1E">
        <w:rPr>
          <w:b/>
          <w:bCs/>
        </w:rPr>
        <w:t>Covered Employees</w:t>
      </w:r>
    </w:p>
    <w:p w14:paraId="0773D861" w14:textId="77777777" w:rsidR="002C0337" w:rsidRPr="00021A1E" w:rsidRDefault="002C0337" w:rsidP="002C0337">
      <w:pPr>
        <w:spacing w:after="0"/>
      </w:pPr>
      <w:r w:rsidRPr="00021A1E">
        <w:t xml:space="preserve">All employees are covered except home healthcare workers (who are covered by a different paid sick leave law), certain other health workers, railroad workers and specific collectively bargained employees. Part-time employees are covered. </w:t>
      </w:r>
    </w:p>
    <w:p w14:paraId="0240BC23" w14:textId="77777777" w:rsidR="002C0337" w:rsidRPr="004B7BC8" w:rsidRDefault="002C0337" w:rsidP="002C0337">
      <w:r w:rsidRPr="00021A1E">
        <w:rPr>
          <w:b/>
          <w:bCs/>
          <w:highlight w:val="lightGray"/>
        </w:rPr>
        <w:t>Employer Takeaway:</w:t>
      </w:r>
      <w:r w:rsidRPr="00021A1E">
        <w:t xml:space="preserve"> Employers with paid time off policies that provide the amount of paid leave required by the PSL law are not required to provide additional paid sick leave, </w:t>
      </w:r>
      <w:proofErr w:type="gramStart"/>
      <w:r w:rsidRPr="00021A1E">
        <w:t>as long as</w:t>
      </w:r>
      <w:proofErr w:type="gramEnd"/>
      <w:r w:rsidRPr="00021A1E">
        <w:t xml:space="preserve"> the paid time off provided may be used for the same purposes and under the same conditions as PSL under the PSL law.</w:t>
      </w:r>
    </w:p>
    <w:p w14:paraId="087E355A" w14:textId="77777777" w:rsidR="002C0337" w:rsidRDefault="002C0337" w:rsidP="002C0337">
      <w:r>
        <w:rPr>
          <w:b/>
          <w:bCs/>
          <w:caps/>
          <w:color w:val="0E425C"/>
          <w:sz w:val="26"/>
          <w:szCs w:val="26"/>
        </w:rPr>
        <w:t xml:space="preserve">Reminder: State Enacts Equal Pay &amp; Pay Transparency Regulations - </w:t>
      </w:r>
      <w:r>
        <w:rPr>
          <w:b/>
          <w:bCs/>
          <w:caps/>
          <w:color w:val="0070C0"/>
          <w:sz w:val="26"/>
          <w:szCs w:val="26"/>
        </w:rPr>
        <w:t>July 1, 2026</w:t>
      </w:r>
    </w:p>
    <w:p w14:paraId="6CD17EBC" w14:textId="77777777" w:rsidR="002C0337" w:rsidRDefault="002C0337" w:rsidP="002C0337">
      <w:pPr>
        <w:rPr>
          <w:b/>
          <w:bCs/>
          <w:caps/>
          <w:color w:val="0070C0"/>
          <w:sz w:val="26"/>
          <w:szCs w:val="26"/>
        </w:rPr>
      </w:pPr>
      <w:r w:rsidRPr="00D56833">
        <w:rPr>
          <w:b/>
          <w:bCs/>
          <w:caps/>
          <w:noProof/>
          <w:color w:val="0E425C"/>
          <w:sz w:val="26"/>
          <w:szCs w:val="26"/>
        </w:rPr>
        <w:t xml:space="preserve">Reminder: </w:t>
      </w:r>
      <w:r w:rsidRPr="007D4E6B">
        <w:rPr>
          <w:b/>
          <w:bCs/>
          <w:caps/>
          <w:noProof/>
          <w:color w:val="0E425C"/>
          <w:sz w:val="26"/>
          <w:szCs w:val="26"/>
        </w:rPr>
        <w:t>State Amends Human Rights Act</w:t>
      </w:r>
      <w:r>
        <w:rPr>
          <w:b/>
          <w:bCs/>
          <w:caps/>
          <w:noProof/>
          <w:color w:val="0E425C"/>
          <w:sz w:val="26"/>
          <w:szCs w:val="26"/>
        </w:rPr>
        <w:t xml:space="preserve"> effective </w:t>
      </w:r>
      <w:r>
        <w:rPr>
          <w:b/>
          <w:bCs/>
          <w:caps/>
          <w:color w:val="0070C0"/>
          <w:sz w:val="26"/>
          <w:szCs w:val="26"/>
        </w:rPr>
        <w:t>July 1, 2026</w:t>
      </w:r>
    </w:p>
    <w:p w14:paraId="3BF7D63E" w14:textId="77777777" w:rsidR="002C0337" w:rsidRPr="000222DD" w:rsidRDefault="002C0337" w:rsidP="002C0337">
      <w:r w:rsidRPr="000222DD">
        <w:rPr>
          <w:b/>
          <w:bCs/>
          <w:caps/>
          <w:noProof/>
          <w:color w:val="0E425C"/>
          <w:sz w:val="26"/>
          <w:szCs w:val="26"/>
        </w:rPr>
        <w:t>Reminder: State Passes Emergency Responder Leave effective</w:t>
      </w:r>
      <w:r w:rsidRPr="000222DD">
        <w:t xml:space="preserve"> </w:t>
      </w:r>
      <w:r w:rsidRPr="000222DD">
        <w:rPr>
          <w:b/>
          <w:bCs/>
          <w:caps/>
          <w:color w:val="0070C0"/>
          <w:sz w:val="26"/>
          <w:szCs w:val="26"/>
        </w:rPr>
        <w:t>July 1, 2026</w:t>
      </w:r>
    </w:p>
    <w:p w14:paraId="2DE2DF11" w14:textId="77777777" w:rsidR="002C0337" w:rsidRDefault="002C0337" w:rsidP="002C0337">
      <w:pPr>
        <w:rPr>
          <w:b/>
          <w:bCs/>
          <w:caps/>
          <w:noProof/>
          <w:color w:val="0E425C"/>
          <w:sz w:val="28"/>
          <w:szCs w:val="28"/>
        </w:rPr>
      </w:pPr>
      <w:r w:rsidRPr="00D56833">
        <w:rPr>
          <w:b/>
          <w:bCs/>
          <w:caps/>
          <w:noProof/>
          <w:color w:val="0E425C"/>
          <w:sz w:val="26"/>
          <w:szCs w:val="26"/>
        </w:rPr>
        <w:t xml:space="preserve">Reminder: </w:t>
      </w:r>
      <w:r w:rsidRPr="00750794">
        <w:rPr>
          <w:b/>
          <w:bCs/>
          <w:caps/>
          <w:noProof/>
          <w:color w:val="0E425C"/>
          <w:sz w:val="26"/>
          <w:szCs w:val="26"/>
        </w:rPr>
        <w:t xml:space="preserve">State Requires Severance Benefits for Noncompetes </w:t>
      </w:r>
      <w:r>
        <w:rPr>
          <w:b/>
          <w:bCs/>
          <w:caps/>
          <w:noProof/>
          <w:color w:val="0E425C"/>
          <w:sz w:val="26"/>
          <w:szCs w:val="26"/>
        </w:rPr>
        <w:t xml:space="preserve">- </w:t>
      </w:r>
      <w:r w:rsidRPr="00750794">
        <w:rPr>
          <w:b/>
          <w:bCs/>
          <w:caps/>
          <w:color w:val="0070C0"/>
          <w:sz w:val="26"/>
          <w:szCs w:val="26"/>
        </w:rPr>
        <w:t>July 1, 2026</w:t>
      </w:r>
    </w:p>
    <w:p w14:paraId="73946125" w14:textId="77777777" w:rsidR="002C0337" w:rsidRDefault="002C0337" w:rsidP="002C0337">
      <w:pPr>
        <w:rPr>
          <w:b/>
          <w:bCs/>
          <w:caps/>
          <w:color w:val="0070C0"/>
          <w:sz w:val="26"/>
          <w:szCs w:val="26"/>
        </w:rPr>
      </w:pPr>
      <w:r>
        <w:rPr>
          <w:b/>
          <w:bCs/>
          <w:caps/>
          <w:color w:val="0E425C"/>
          <w:sz w:val="26"/>
          <w:szCs w:val="26"/>
        </w:rPr>
        <w:t>Reminder:</w:t>
      </w:r>
      <w:r>
        <w:rPr>
          <w:b/>
          <w:bCs/>
          <w:caps/>
          <w:color w:val="0070C0"/>
          <w:sz w:val="26"/>
          <w:szCs w:val="26"/>
        </w:rPr>
        <w:t xml:space="preserve"> </w:t>
      </w:r>
      <w:r>
        <w:rPr>
          <w:b/>
          <w:bCs/>
          <w:caps/>
          <w:color w:val="0E425C"/>
          <w:sz w:val="26"/>
          <w:szCs w:val="26"/>
        </w:rPr>
        <w:t xml:space="preserve">State Expands Wage Payment &amp; Misclassification Penalties - </w:t>
      </w:r>
      <w:r>
        <w:rPr>
          <w:b/>
          <w:bCs/>
          <w:caps/>
          <w:color w:val="0070C0"/>
          <w:sz w:val="26"/>
          <w:szCs w:val="26"/>
        </w:rPr>
        <w:t>July 1, 2026</w:t>
      </w:r>
    </w:p>
    <w:p w14:paraId="1E5FBDB5" w14:textId="77777777" w:rsidR="002C0337" w:rsidRPr="00906103" w:rsidRDefault="002C0337" w:rsidP="002C0337">
      <w:r w:rsidRPr="00906103">
        <w:rPr>
          <w:b/>
          <w:bCs/>
          <w:caps/>
          <w:noProof/>
          <w:color w:val="0E425C"/>
          <w:sz w:val="26"/>
          <w:szCs w:val="26"/>
        </w:rPr>
        <w:t>Reminder: State Enacts New Hospital-specific Workplace Violence Reporting Requirements Effective</w:t>
      </w:r>
      <w:r w:rsidRPr="00506AC7">
        <w:rPr>
          <w:b/>
          <w:bCs/>
          <w:caps/>
          <w:color w:val="0070C0"/>
          <w:sz w:val="26"/>
          <w:szCs w:val="26"/>
        </w:rPr>
        <w:t xml:space="preserve"> J</w:t>
      </w:r>
      <w:r w:rsidRPr="00906103">
        <w:rPr>
          <w:b/>
          <w:bCs/>
          <w:caps/>
          <w:color w:val="0070C0"/>
          <w:sz w:val="26"/>
          <w:szCs w:val="26"/>
        </w:rPr>
        <w:t>uly 1, 2026</w:t>
      </w:r>
    </w:p>
    <w:p w14:paraId="380B40C3" w14:textId="59FD8692" w:rsidR="002C0337" w:rsidRDefault="002C0337" w:rsidP="002C0337">
      <w:pPr>
        <w:rPr>
          <w:b/>
          <w:bCs/>
          <w:caps/>
          <w:color w:val="0070C0"/>
          <w:sz w:val="26"/>
          <w:szCs w:val="26"/>
        </w:rPr>
      </w:pPr>
      <w:r w:rsidRPr="00906103">
        <w:rPr>
          <w:b/>
          <w:bCs/>
          <w:caps/>
          <w:noProof/>
          <w:color w:val="0E425C"/>
          <w:sz w:val="26"/>
          <w:szCs w:val="26"/>
        </w:rPr>
        <w:t>Reminder: State Mandates N</w:t>
      </w:r>
      <w:r>
        <w:rPr>
          <w:b/>
          <w:bCs/>
          <w:caps/>
          <w:noProof/>
          <w:color w:val="0E425C"/>
          <w:sz w:val="26"/>
          <w:szCs w:val="26"/>
        </w:rPr>
        <w:t xml:space="preserve">ew Workplace Heat Illness Prevention Standards effective </w:t>
      </w:r>
      <w:r w:rsidRPr="00D371F3">
        <w:rPr>
          <w:b/>
          <w:bCs/>
          <w:caps/>
          <w:color w:val="0070C0"/>
          <w:sz w:val="26"/>
          <w:szCs w:val="26"/>
        </w:rPr>
        <w:t>May 1, 2028</w:t>
      </w:r>
    </w:p>
    <w:p w14:paraId="198E3699" w14:textId="46D6C332" w:rsidR="00834F37" w:rsidRDefault="00834F37" w:rsidP="00834F37">
      <w:pPr>
        <w:rPr>
          <w:b/>
          <w:bCs/>
          <w:caps/>
          <w:color w:val="0070C0"/>
          <w:sz w:val="26"/>
          <w:szCs w:val="26"/>
        </w:rPr>
      </w:pPr>
      <w:r>
        <w:rPr>
          <w:b/>
          <w:bCs/>
          <w:caps/>
          <w:color w:val="0070C0"/>
          <w:sz w:val="26"/>
          <w:szCs w:val="26"/>
        </w:rPr>
        <w:t xml:space="preserve">New! </w:t>
      </w:r>
      <w:r w:rsidRPr="00987A38">
        <w:rPr>
          <w:b/>
          <w:bCs/>
          <w:caps/>
          <w:noProof/>
          <w:color w:val="0E425C"/>
          <w:sz w:val="26"/>
          <w:szCs w:val="26"/>
        </w:rPr>
        <w:t>State Enacts Paid Family &amp; Medical Leave</w:t>
      </w:r>
      <w:r>
        <w:rPr>
          <w:b/>
          <w:bCs/>
          <w:caps/>
          <w:noProof/>
          <w:color w:val="0E425C"/>
          <w:sz w:val="26"/>
          <w:szCs w:val="26"/>
        </w:rPr>
        <w:t xml:space="preserve"> Insurance Program</w:t>
      </w:r>
    </w:p>
    <w:p w14:paraId="7FD152FC" w14:textId="77777777" w:rsidR="00834F37" w:rsidRDefault="00834F37" w:rsidP="00834F37">
      <w:pPr>
        <w:spacing w:after="10"/>
      </w:pPr>
      <w:r w:rsidRPr="005F47A8">
        <w:t>Virginia has</w:t>
      </w:r>
      <w:r>
        <w:t xml:space="preserve"> </w:t>
      </w:r>
      <w:hyperlink r:id="rId990" w:history="1">
        <w:r w:rsidRPr="00DF40A3">
          <w:rPr>
            <w:rStyle w:val="Hyperlink"/>
          </w:rPr>
          <w:t>enacted</w:t>
        </w:r>
      </w:hyperlink>
      <w:r>
        <w:t xml:space="preserve"> </w:t>
      </w:r>
      <w:r w:rsidRPr="005F47A8">
        <w:t xml:space="preserve">a paid family and medical leave insurance program (PFML) that will provide 12 weeks of partially compensated, job-protected leave to most Virginia employees. </w:t>
      </w:r>
    </w:p>
    <w:p w14:paraId="1C6991B9" w14:textId="77777777" w:rsidR="00834F37" w:rsidRPr="000746EC" w:rsidRDefault="00834F37" w:rsidP="00834F37">
      <w:pPr>
        <w:spacing w:after="0"/>
        <w:rPr>
          <w:b/>
          <w:bCs/>
        </w:rPr>
      </w:pPr>
      <w:r w:rsidRPr="000746EC">
        <w:rPr>
          <w:b/>
          <w:bCs/>
        </w:rPr>
        <w:t>Implementation</w:t>
      </w:r>
      <w:r>
        <w:rPr>
          <w:b/>
          <w:bCs/>
        </w:rPr>
        <w:t xml:space="preserve"> Timeline</w:t>
      </w:r>
    </w:p>
    <w:p w14:paraId="19082992" w14:textId="77777777" w:rsidR="00834F37" w:rsidRDefault="00834F37">
      <w:pPr>
        <w:pStyle w:val="ListParagraph"/>
        <w:numPr>
          <w:ilvl w:val="0"/>
          <w:numId w:val="340"/>
        </w:numPr>
        <w:spacing w:after="0" w:line="276" w:lineRule="auto"/>
      </w:pPr>
      <w:r w:rsidRPr="00534F9A">
        <w:rPr>
          <w:b/>
          <w:bCs/>
        </w:rPr>
        <w:t>Contributions</w:t>
      </w:r>
      <w:r w:rsidRPr="000746EC">
        <w:t xml:space="preserve"> to fund the program start </w:t>
      </w:r>
      <w:r w:rsidRPr="00534F9A">
        <w:rPr>
          <w:b/>
          <w:bCs/>
        </w:rPr>
        <w:t>April 1, 202</w:t>
      </w:r>
      <w:r w:rsidRPr="00534F9A">
        <w:rPr>
          <w:b/>
          <w:bCs/>
          <w:u w:val="single"/>
        </w:rPr>
        <w:t>8</w:t>
      </w:r>
    </w:p>
    <w:p w14:paraId="692F84D4" w14:textId="77777777" w:rsidR="00834F37" w:rsidRDefault="00834F37">
      <w:pPr>
        <w:pStyle w:val="ListParagraph"/>
        <w:numPr>
          <w:ilvl w:val="0"/>
          <w:numId w:val="340"/>
        </w:numPr>
        <w:spacing w:after="0" w:line="276" w:lineRule="auto"/>
      </w:pPr>
      <w:r w:rsidRPr="00534F9A">
        <w:rPr>
          <w:b/>
          <w:bCs/>
        </w:rPr>
        <w:t>Leave</w:t>
      </w:r>
      <w:r>
        <w:t xml:space="preserve"> b</w:t>
      </w:r>
      <w:r w:rsidRPr="000746EC">
        <w:t xml:space="preserve">enefits begin </w:t>
      </w:r>
      <w:r w:rsidRPr="00534F9A">
        <w:rPr>
          <w:b/>
          <w:bCs/>
        </w:rPr>
        <w:t>December 1, 202</w:t>
      </w:r>
      <w:r w:rsidRPr="00534F9A">
        <w:rPr>
          <w:b/>
          <w:bCs/>
          <w:u w:val="single"/>
        </w:rPr>
        <w:t>8</w:t>
      </w:r>
    </w:p>
    <w:p w14:paraId="5F079B18" w14:textId="77777777" w:rsidR="00834F37" w:rsidRPr="00D16F45" w:rsidRDefault="00834F37" w:rsidP="00834F37">
      <w:pPr>
        <w:pStyle w:val="Heading2"/>
        <w:spacing w:before="0"/>
        <w:rPr>
          <w:color w:val="auto"/>
        </w:rPr>
      </w:pPr>
      <w:r w:rsidRPr="00B24444">
        <w:rPr>
          <w:color w:val="auto"/>
        </w:rPr>
        <w:t>Covered Employers</w:t>
      </w:r>
    </w:p>
    <w:p w14:paraId="41D5DF01" w14:textId="77777777" w:rsidR="00834F37" w:rsidRDefault="00834F37" w:rsidP="00834F37">
      <w:pPr>
        <w:spacing w:after="10"/>
      </w:pPr>
      <w:r w:rsidRPr="00B24444">
        <w:t xml:space="preserve">The new PFML program will apply to employers that have paid wages of </w:t>
      </w:r>
      <w:r w:rsidRPr="00447741">
        <w:rPr>
          <w:u w:val="single"/>
        </w:rPr>
        <w:t>at least $1,500 in any quarter of the current or preceding year</w:t>
      </w:r>
      <w:r w:rsidRPr="00B24444">
        <w:t xml:space="preserve">, or who have </w:t>
      </w:r>
      <w:r w:rsidRPr="00447741">
        <w:rPr>
          <w:u w:val="single"/>
        </w:rPr>
        <w:t>employed at least one person for part of a day in each of 20 weeks during that time.</w:t>
      </w:r>
      <w:r w:rsidRPr="00B24444">
        <w:t xml:space="preserve"> </w:t>
      </w:r>
    </w:p>
    <w:p w14:paraId="44D909CC" w14:textId="77777777" w:rsidR="00834F37" w:rsidRPr="003C411C" w:rsidRDefault="00834F37" w:rsidP="00834F37">
      <w:pPr>
        <w:spacing w:after="10"/>
        <w:rPr>
          <w:b/>
          <w:bCs/>
        </w:rPr>
      </w:pPr>
      <w:r w:rsidRPr="003C411C">
        <w:rPr>
          <w:b/>
          <w:bCs/>
        </w:rPr>
        <w:t>Covered Employees</w:t>
      </w:r>
    </w:p>
    <w:p w14:paraId="5559A82E" w14:textId="77777777" w:rsidR="00834F37" w:rsidRDefault="00834F37" w:rsidP="00834F37">
      <w:pPr>
        <w:spacing w:after="10"/>
      </w:pPr>
      <w:r w:rsidRPr="00B24444">
        <w:lastRenderedPageBreak/>
        <w:t xml:space="preserve">Employees are eligible for PFML if they meet the income eligibility requirements for the state’s unemployment insurance program. </w:t>
      </w:r>
    </w:p>
    <w:p w14:paraId="6B95DB14" w14:textId="77777777" w:rsidR="00834F37" w:rsidRPr="008C10CF" w:rsidRDefault="00834F37" w:rsidP="00834F37">
      <w:pPr>
        <w:spacing w:after="10"/>
        <w:rPr>
          <w:b/>
          <w:bCs/>
        </w:rPr>
      </w:pPr>
      <w:r w:rsidRPr="008C10CF">
        <w:rPr>
          <w:b/>
          <w:bCs/>
        </w:rPr>
        <w:t>Leave</w:t>
      </w:r>
    </w:p>
    <w:p w14:paraId="6F027D75" w14:textId="77777777" w:rsidR="00834F37" w:rsidRPr="008C10CF" w:rsidRDefault="00834F37" w:rsidP="00834F37">
      <w:pPr>
        <w:spacing w:after="0" w:line="240" w:lineRule="auto"/>
      </w:pPr>
      <w:r w:rsidRPr="008C10CF">
        <w:t xml:space="preserve">Eligible employees receive up to 12 weeks of PFML per year for the following reasons: </w:t>
      </w:r>
    </w:p>
    <w:p w14:paraId="4D93E09F" w14:textId="77777777" w:rsidR="00834F37" w:rsidRPr="008C10CF" w:rsidRDefault="00834F37" w:rsidP="00834F37">
      <w:pPr>
        <w:pStyle w:val="Bullet"/>
        <w:spacing w:line="240" w:lineRule="auto"/>
        <w:ind w:left="648"/>
        <w:rPr>
          <w:color w:val="auto"/>
        </w:rPr>
      </w:pPr>
      <w:r w:rsidRPr="008C10CF">
        <w:rPr>
          <w:color w:val="auto"/>
        </w:rPr>
        <w:t>Child bonding (during the first year after the child’s birth, adoption or placement);</w:t>
      </w:r>
    </w:p>
    <w:p w14:paraId="3D1D1BFD" w14:textId="77777777" w:rsidR="00834F37" w:rsidRPr="008C10CF" w:rsidRDefault="00834F37" w:rsidP="00834F37">
      <w:pPr>
        <w:pStyle w:val="Bullet"/>
        <w:spacing w:line="240" w:lineRule="auto"/>
        <w:ind w:left="648"/>
        <w:rPr>
          <w:color w:val="auto"/>
        </w:rPr>
      </w:pPr>
      <w:r w:rsidRPr="008C10CF">
        <w:rPr>
          <w:color w:val="auto"/>
        </w:rPr>
        <w:t>Their employee’s own or a family member’s serious health condition;</w:t>
      </w:r>
    </w:p>
    <w:p w14:paraId="20C785CA" w14:textId="77777777" w:rsidR="00834F37" w:rsidRPr="008C10CF" w:rsidRDefault="00834F37" w:rsidP="00834F37">
      <w:pPr>
        <w:pStyle w:val="Bullet"/>
        <w:spacing w:line="240" w:lineRule="auto"/>
        <w:ind w:left="648"/>
        <w:rPr>
          <w:color w:val="auto"/>
        </w:rPr>
      </w:pPr>
      <w:r w:rsidRPr="008C10CF">
        <w:rPr>
          <w:color w:val="auto"/>
        </w:rPr>
        <w:t xml:space="preserve">Care for a military service member who is a family member; </w:t>
      </w:r>
    </w:p>
    <w:p w14:paraId="216457CC" w14:textId="77777777" w:rsidR="00834F37" w:rsidRPr="008C10CF" w:rsidRDefault="00834F37" w:rsidP="00834F37">
      <w:pPr>
        <w:pStyle w:val="Bullet"/>
        <w:spacing w:line="240" w:lineRule="auto"/>
        <w:ind w:left="648"/>
        <w:rPr>
          <w:color w:val="auto"/>
        </w:rPr>
      </w:pPr>
      <w:r w:rsidRPr="008C10CF">
        <w:rPr>
          <w:color w:val="auto"/>
        </w:rPr>
        <w:t>Military exigency (family deployment leave); and</w:t>
      </w:r>
    </w:p>
    <w:p w14:paraId="2188F68B" w14:textId="77777777" w:rsidR="00834F37" w:rsidRPr="008C10CF" w:rsidRDefault="00834F37" w:rsidP="00834F37">
      <w:pPr>
        <w:pStyle w:val="Bullet"/>
        <w:spacing w:line="276" w:lineRule="auto"/>
        <w:ind w:left="648"/>
        <w:rPr>
          <w:color w:val="auto"/>
        </w:rPr>
      </w:pPr>
      <w:r w:rsidRPr="008C10CF">
        <w:rPr>
          <w:color w:val="auto"/>
        </w:rPr>
        <w:t xml:space="preserve">Safety leave (only four weeks permitted annually of leave necessitated by domestic violence against or harassment, sexual assault or stalking of the employee or a family member). </w:t>
      </w:r>
    </w:p>
    <w:p w14:paraId="1E66E646" w14:textId="77777777" w:rsidR="00834F37" w:rsidRPr="009C2B5A" w:rsidRDefault="00834F37" w:rsidP="00834F37">
      <w:pPr>
        <w:spacing w:after="0"/>
        <w:rPr>
          <w:sz w:val="12"/>
          <w:szCs w:val="12"/>
        </w:rPr>
      </w:pPr>
    </w:p>
    <w:p w14:paraId="6C9CD29C" w14:textId="77777777" w:rsidR="00834F37" w:rsidRPr="00813E85" w:rsidRDefault="00834F37" w:rsidP="00834F37">
      <w:pPr>
        <w:rPr>
          <w:b/>
          <w:bCs/>
        </w:rPr>
      </w:pPr>
      <w:r w:rsidRPr="00B14509">
        <w:rPr>
          <w:b/>
          <w:bCs/>
          <w:highlight w:val="lightGray"/>
        </w:rPr>
        <w:t xml:space="preserve">Employer </w:t>
      </w:r>
      <w:r>
        <w:rPr>
          <w:b/>
          <w:bCs/>
          <w:highlight w:val="lightGray"/>
        </w:rPr>
        <w:t xml:space="preserve">Recap &amp; </w:t>
      </w:r>
      <w:r w:rsidRPr="00B14509">
        <w:rPr>
          <w:b/>
          <w:bCs/>
          <w:highlight w:val="lightGray"/>
        </w:rPr>
        <w:t>Takeaway</w:t>
      </w:r>
      <w:r>
        <w:rPr>
          <w:b/>
          <w:bCs/>
          <w:highlight w:val="lightGray"/>
        </w:rPr>
        <w:t>s</w:t>
      </w:r>
      <w:r w:rsidRPr="00B14509">
        <w:rPr>
          <w:b/>
          <w:bCs/>
          <w:highlight w:val="lightGray"/>
        </w:rPr>
        <w:t>:</w:t>
      </w:r>
      <w:r w:rsidRPr="00B14509">
        <w:rPr>
          <w:b/>
          <w:bCs/>
        </w:rPr>
        <w:t xml:space="preserve"> </w:t>
      </w:r>
      <w:r w:rsidRPr="00813E85">
        <w:t>ETC will continue to monitor and provide updates as well as reminders closer to the effective date of the enactment</w:t>
      </w:r>
      <w:r>
        <w:t>.</w:t>
      </w:r>
    </w:p>
    <w:p w14:paraId="574899F0" w14:textId="77777777" w:rsidR="00834F37" w:rsidRPr="007C3D0D" w:rsidRDefault="00834F37" w:rsidP="00834F37">
      <w:pPr>
        <w:rPr>
          <w:b/>
          <w:bCs/>
          <w:caps/>
          <w:color w:val="0070C0"/>
          <w:sz w:val="10"/>
          <w:szCs w:val="10"/>
        </w:rPr>
      </w:pPr>
    </w:p>
    <w:p w14:paraId="1746825A" w14:textId="0CAA2C7A" w:rsidR="00834F37" w:rsidRDefault="00834F37" w:rsidP="00834F37">
      <w:pPr>
        <w:rPr>
          <w:b/>
          <w:bCs/>
          <w:caps/>
          <w:color w:val="0070C0"/>
          <w:sz w:val="26"/>
          <w:szCs w:val="26"/>
        </w:rPr>
      </w:pPr>
      <w:r>
        <w:rPr>
          <w:b/>
          <w:bCs/>
          <w:caps/>
          <w:color w:val="0070C0"/>
          <w:sz w:val="26"/>
          <w:szCs w:val="26"/>
        </w:rPr>
        <w:t>New</w:t>
      </w:r>
      <w:r w:rsidRPr="007160FF">
        <w:rPr>
          <w:b/>
          <w:bCs/>
          <w:caps/>
          <w:color w:val="0070C0"/>
          <w:sz w:val="26"/>
          <w:szCs w:val="26"/>
        </w:rPr>
        <w:t>!</w:t>
      </w:r>
      <w:r w:rsidRPr="007160FF">
        <w:rPr>
          <w:b/>
          <w:bCs/>
          <w:caps/>
          <w:noProof/>
          <w:color w:val="0E425C"/>
          <w:sz w:val="26"/>
          <w:szCs w:val="26"/>
        </w:rPr>
        <w:t xml:space="preserve"> State Enacts Pay Transparen</w:t>
      </w:r>
      <w:r w:rsidR="00342253">
        <w:rPr>
          <w:b/>
          <w:bCs/>
          <w:caps/>
          <w:noProof/>
          <w:color w:val="0E425C"/>
          <w:sz w:val="26"/>
          <w:szCs w:val="26"/>
        </w:rPr>
        <w:t>C</w:t>
      </w:r>
      <w:r w:rsidRPr="007160FF">
        <w:rPr>
          <w:b/>
          <w:bCs/>
          <w:caps/>
          <w:noProof/>
          <w:color w:val="0E425C"/>
          <w:sz w:val="26"/>
          <w:szCs w:val="26"/>
        </w:rPr>
        <w:t xml:space="preserve">y Regulations effective </w:t>
      </w:r>
      <w:r>
        <w:rPr>
          <w:b/>
          <w:bCs/>
          <w:caps/>
          <w:color w:val="0070C0"/>
          <w:sz w:val="26"/>
          <w:szCs w:val="26"/>
        </w:rPr>
        <w:t>July 1, 2026</w:t>
      </w:r>
    </w:p>
    <w:p w14:paraId="07037B55" w14:textId="77777777" w:rsidR="00834F37" w:rsidRDefault="00834F37" w:rsidP="00834F37">
      <w:pPr>
        <w:spacing w:after="10"/>
      </w:pPr>
      <w:r w:rsidRPr="0026688A">
        <w:t>On April 22, 2026, Virginia enacted a pay transparency</w:t>
      </w:r>
      <w:r>
        <w:t xml:space="preserve"> </w:t>
      </w:r>
      <w:hyperlink r:id="rId991" w:history="1">
        <w:r w:rsidRPr="0098036B">
          <w:rPr>
            <w:rStyle w:val="Hyperlink"/>
          </w:rPr>
          <w:t>law</w:t>
        </w:r>
      </w:hyperlink>
      <w:r>
        <w:t>.</w:t>
      </w:r>
    </w:p>
    <w:p w14:paraId="2B9F2E0B" w14:textId="77777777" w:rsidR="00834F37" w:rsidRPr="00580805" w:rsidRDefault="00834F37" w:rsidP="00834F37">
      <w:pPr>
        <w:spacing w:after="10"/>
        <w:rPr>
          <w:b/>
          <w:bCs/>
        </w:rPr>
      </w:pPr>
      <w:r w:rsidRPr="00580805">
        <w:rPr>
          <w:b/>
          <w:bCs/>
        </w:rPr>
        <w:t>Overview of the New Law</w:t>
      </w:r>
    </w:p>
    <w:p w14:paraId="14B61E63" w14:textId="77777777" w:rsidR="00834F37" w:rsidRPr="0026688A" w:rsidRDefault="00834F37" w:rsidP="00834F37">
      <w:pPr>
        <w:spacing w:after="0"/>
      </w:pPr>
      <w:r w:rsidRPr="0026688A">
        <w:t>The new law prohibits employers from:</w:t>
      </w:r>
    </w:p>
    <w:p w14:paraId="29B86CE5" w14:textId="77777777" w:rsidR="00834F37" w:rsidRPr="0026688A" w:rsidRDefault="00834F37" w:rsidP="00834F37">
      <w:pPr>
        <w:pStyle w:val="Bullet"/>
        <w:spacing w:line="276" w:lineRule="auto"/>
        <w:ind w:left="648"/>
        <w:rPr>
          <w:color w:val="auto"/>
        </w:rPr>
      </w:pPr>
      <w:r w:rsidRPr="0026688A">
        <w:rPr>
          <w:color w:val="auto"/>
        </w:rPr>
        <w:t>Seeking an applicant’s wage or salary history;</w:t>
      </w:r>
    </w:p>
    <w:p w14:paraId="2336581F" w14:textId="77777777" w:rsidR="00834F37" w:rsidRPr="0026688A" w:rsidRDefault="00834F37" w:rsidP="00834F37">
      <w:pPr>
        <w:pStyle w:val="Bullet"/>
        <w:spacing w:line="276" w:lineRule="auto"/>
        <w:ind w:left="648"/>
        <w:rPr>
          <w:color w:val="auto"/>
        </w:rPr>
      </w:pPr>
      <w:r w:rsidRPr="0026688A">
        <w:rPr>
          <w:color w:val="auto"/>
        </w:rPr>
        <w:t xml:space="preserve">Relying on an applicant’s wage or salary history in considering their employment or determining the wages or salary to be paid upon hire; </w:t>
      </w:r>
    </w:p>
    <w:p w14:paraId="76DF6950" w14:textId="77777777" w:rsidR="00834F37" w:rsidRPr="0026688A" w:rsidRDefault="00834F37" w:rsidP="00834F37">
      <w:pPr>
        <w:pStyle w:val="Bullet"/>
        <w:spacing w:line="276" w:lineRule="auto"/>
        <w:ind w:left="648"/>
        <w:rPr>
          <w:color w:val="auto"/>
        </w:rPr>
      </w:pPr>
      <w:r w:rsidRPr="0026688A">
        <w:rPr>
          <w:color w:val="auto"/>
        </w:rPr>
        <w:t>Refusing to interview, hire, employ or promote, or otherwise retaliating against an applicant or employee for not providing a wage or salary history or requesting a wage or salary range;</w:t>
      </w:r>
    </w:p>
    <w:p w14:paraId="73D809E9" w14:textId="77777777" w:rsidR="00834F37" w:rsidRPr="0026688A" w:rsidRDefault="00834F37" w:rsidP="00834F37">
      <w:pPr>
        <w:pStyle w:val="Bullet"/>
        <w:spacing w:line="276" w:lineRule="auto"/>
        <w:ind w:left="648"/>
        <w:rPr>
          <w:color w:val="auto"/>
        </w:rPr>
      </w:pPr>
      <w:r w:rsidRPr="0026688A">
        <w:rPr>
          <w:color w:val="auto"/>
        </w:rPr>
        <w:t>Failing or refusing to disclose the wage, salary, or wage or salary range in each public and internal posting for each job, promotion, transfer or other employment opportunity; or</w:t>
      </w:r>
    </w:p>
    <w:p w14:paraId="4201268E" w14:textId="77777777" w:rsidR="00834F37" w:rsidRDefault="00834F37" w:rsidP="00834F37">
      <w:pPr>
        <w:pStyle w:val="Bullet"/>
        <w:spacing w:line="276" w:lineRule="auto"/>
        <w:ind w:left="648"/>
        <w:rPr>
          <w:color w:val="auto"/>
        </w:rPr>
      </w:pPr>
      <w:r w:rsidRPr="0026688A">
        <w:rPr>
          <w:color w:val="auto"/>
        </w:rPr>
        <w:t>Failing to set a wage or salary range in good faith.</w:t>
      </w:r>
    </w:p>
    <w:p w14:paraId="4130F99E" w14:textId="77777777" w:rsidR="00834F37" w:rsidRPr="00580805" w:rsidRDefault="00834F37" w:rsidP="00834F37">
      <w:pPr>
        <w:pStyle w:val="Bullet"/>
        <w:numPr>
          <w:ilvl w:val="0"/>
          <w:numId w:val="0"/>
        </w:numPr>
        <w:spacing w:line="276" w:lineRule="auto"/>
        <w:rPr>
          <w:b/>
          <w:bCs/>
          <w:color w:val="auto"/>
        </w:rPr>
      </w:pPr>
      <w:r w:rsidRPr="00580805">
        <w:rPr>
          <w:b/>
          <w:bCs/>
          <w:color w:val="auto"/>
        </w:rPr>
        <w:t xml:space="preserve">Penalties </w:t>
      </w:r>
    </w:p>
    <w:p w14:paraId="0EE4E8AF" w14:textId="77777777" w:rsidR="00834F37" w:rsidRPr="003D68F2" w:rsidRDefault="00834F37" w:rsidP="00834F37">
      <w:r w:rsidRPr="003D68F2">
        <w:t xml:space="preserve">The attorney general may bring a civil action to enforce the law. Employers may be subject to a civil penalty of up to $1,000 for the first violation and up to $5,000 for any subsequent violation and other appropriate relief. Aggrieved individuals may also bring a civil action under the law, but only after providing written notice of the violation to the employer and allowing the employer </w:t>
      </w:r>
      <w:r w:rsidRPr="003D68F2">
        <w:rPr>
          <w:b/>
          <w:bCs/>
        </w:rPr>
        <w:t xml:space="preserve">15 business days </w:t>
      </w:r>
      <w:r w:rsidRPr="003D68F2">
        <w:t>to correct the violation.</w:t>
      </w:r>
    </w:p>
    <w:p w14:paraId="7EBF4395" w14:textId="77777777" w:rsidR="00834F37" w:rsidRDefault="00834F37" w:rsidP="00834F37">
      <w:pPr>
        <w:rPr>
          <w:rFonts w:eastAsia="Times New Roman" w:cs="Arial"/>
          <w:szCs w:val="20"/>
        </w:rPr>
      </w:pPr>
      <w:r w:rsidRPr="0026688A">
        <w:rPr>
          <w:b/>
          <w:bCs/>
          <w:highlight w:val="lightGray"/>
        </w:rPr>
        <w:t>Employer Takeaway:</w:t>
      </w:r>
      <w:r w:rsidRPr="007C1FB5">
        <w:rPr>
          <w:rFonts w:eastAsia="Times New Roman" w:cs="Arial"/>
          <w:szCs w:val="20"/>
        </w:rPr>
        <w:t xml:space="preserve"> Employers with employees in Virginia are encouraged to review </w:t>
      </w:r>
      <w:r>
        <w:rPr>
          <w:rFonts w:eastAsia="Times New Roman" w:cs="Arial"/>
          <w:szCs w:val="20"/>
        </w:rPr>
        <w:t>and</w:t>
      </w:r>
      <w:r w:rsidRPr="007C1FB5">
        <w:rPr>
          <w:rFonts w:eastAsia="Times New Roman" w:cs="Arial"/>
          <w:szCs w:val="20"/>
        </w:rPr>
        <w:t xml:space="preserve"> update job postings</w:t>
      </w:r>
      <w:r>
        <w:rPr>
          <w:rFonts w:eastAsia="Times New Roman" w:cs="Arial"/>
          <w:szCs w:val="20"/>
        </w:rPr>
        <w:t>, establish compensation methodologies for determining pay ranges for positions and ensuring interviewing parties are aware of the new regulations.</w:t>
      </w:r>
    </w:p>
    <w:p w14:paraId="0A90AC4F" w14:textId="77777777" w:rsidR="00834F37" w:rsidRPr="00580805" w:rsidRDefault="00834F37" w:rsidP="00834F37">
      <w:pPr>
        <w:rPr>
          <w:b/>
          <w:bCs/>
          <w:highlight w:val="lightGray"/>
        </w:rPr>
      </w:pPr>
    </w:p>
    <w:p w14:paraId="6B2F0BDE" w14:textId="77777777" w:rsidR="00834F37" w:rsidRDefault="00834F37" w:rsidP="00834F37">
      <w:pPr>
        <w:rPr>
          <w:b/>
          <w:bCs/>
          <w:caps/>
          <w:color w:val="0070C0"/>
          <w:sz w:val="26"/>
          <w:szCs w:val="26"/>
        </w:rPr>
      </w:pPr>
      <w:r w:rsidRPr="00010461">
        <w:rPr>
          <w:b/>
          <w:bCs/>
          <w:caps/>
          <w:color w:val="0070C0"/>
          <w:sz w:val="26"/>
          <w:szCs w:val="26"/>
        </w:rPr>
        <w:t>New!</w:t>
      </w:r>
      <w:r>
        <w:rPr>
          <w:b/>
          <w:bCs/>
          <w:caps/>
          <w:color w:val="0070C0"/>
          <w:sz w:val="26"/>
          <w:szCs w:val="26"/>
        </w:rPr>
        <w:t xml:space="preserve"> </w:t>
      </w:r>
      <w:r w:rsidRPr="007D4E6B">
        <w:rPr>
          <w:b/>
          <w:bCs/>
          <w:caps/>
          <w:noProof/>
          <w:color w:val="0E425C"/>
          <w:sz w:val="26"/>
          <w:szCs w:val="26"/>
        </w:rPr>
        <w:t>State Amends Human Rights Act Effective</w:t>
      </w:r>
      <w:r>
        <w:rPr>
          <w:b/>
          <w:bCs/>
          <w:caps/>
          <w:color w:val="0070C0"/>
          <w:sz w:val="26"/>
          <w:szCs w:val="26"/>
        </w:rPr>
        <w:t xml:space="preserve"> July 1, 2026</w:t>
      </w:r>
    </w:p>
    <w:p w14:paraId="06E73432" w14:textId="77777777" w:rsidR="00834F37" w:rsidRPr="00FF245D" w:rsidRDefault="00834F37" w:rsidP="00834F37">
      <w:r w:rsidRPr="0000495B">
        <w:t>On April 13, 2026, Virginia</w:t>
      </w:r>
      <w:r>
        <w:t xml:space="preserve"> </w:t>
      </w:r>
      <w:hyperlink r:id="rId992" w:history="1">
        <w:r w:rsidRPr="00BB1FAF">
          <w:rPr>
            <w:rStyle w:val="Hyperlink"/>
          </w:rPr>
          <w:t>amended</w:t>
        </w:r>
      </w:hyperlink>
      <w:r>
        <w:t xml:space="preserve"> </w:t>
      </w:r>
      <w:r w:rsidRPr="0000495B">
        <w:t xml:space="preserve">the Virginia Human Rights Act (VHRA) to expand the employers covered by the law and extend the statute of limitations for filing a complaint of unlawful discrimination. </w:t>
      </w:r>
    </w:p>
    <w:p w14:paraId="6ECA0F0B" w14:textId="77777777" w:rsidR="00834F37" w:rsidRDefault="00834F37" w:rsidP="00834F37">
      <w:r w:rsidRPr="00C57FF7">
        <w:rPr>
          <w:b/>
          <w:bCs/>
          <w:highlight w:val="lightGray"/>
        </w:rPr>
        <w:t>Employer Takeaway:</w:t>
      </w:r>
      <w:r w:rsidRPr="00C57FF7">
        <w:rPr>
          <w:b/>
          <w:bCs/>
        </w:rPr>
        <w:t xml:space="preserve"> </w:t>
      </w:r>
      <w:r w:rsidRPr="0000495B">
        <w:t>With the new, lowered threshold, employers who were not previously covered by the VHRA may now be covered. Employers are encouraged to review and ensure compliance with the applicable obligations.</w:t>
      </w:r>
    </w:p>
    <w:p w14:paraId="58B011A1" w14:textId="77777777" w:rsidR="00834F37" w:rsidRPr="008A1229" w:rsidRDefault="00834F37" w:rsidP="00834F37">
      <w:pPr>
        <w:rPr>
          <w:b/>
          <w:bCs/>
          <w:i/>
          <w:iCs/>
        </w:rPr>
      </w:pPr>
      <w:r w:rsidRPr="008A1229">
        <w:rPr>
          <w:b/>
          <w:bCs/>
          <w:i/>
          <w:iCs/>
        </w:rPr>
        <w:t>Covered Employers, as amended</w:t>
      </w:r>
    </w:p>
    <w:p w14:paraId="75A13868" w14:textId="77777777" w:rsidR="00834F37" w:rsidRPr="008A1229" w:rsidRDefault="00834F37" w:rsidP="00834F37">
      <w:r w:rsidRPr="008A1229">
        <w:lastRenderedPageBreak/>
        <w:t xml:space="preserve">The VHRA’s provisions on employment discrimination will apply to employers with </w:t>
      </w:r>
      <w:r w:rsidRPr="008A1229">
        <w:rPr>
          <w:b/>
          <w:bCs/>
        </w:rPr>
        <w:t xml:space="preserve">5 or more employees </w:t>
      </w:r>
      <w:r w:rsidRPr="008A1229">
        <w:t xml:space="preserve">for each working day in each of 20 or more calendar weeks in the current or preceding calendar year and any agent of such person, or one or more domestic workers. </w:t>
      </w:r>
    </w:p>
    <w:p w14:paraId="44FDF5B4" w14:textId="77777777" w:rsidR="00834F37" w:rsidRPr="008A1229" w:rsidRDefault="00834F37" w:rsidP="00834F37">
      <w:pPr>
        <w:rPr>
          <w:b/>
          <w:bCs/>
          <w:i/>
          <w:iCs/>
        </w:rPr>
      </w:pPr>
      <w:r w:rsidRPr="008A1229">
        <w:rPr>
          <w:b/>
          <w:bCs/>
          <w:i/>
          <w:iCs/>
        </w:rPr>
        <w:t>Statute of Limitations, as amended</w:t>
      </w:r>
    </w:p>
    <w:p w14:paraId="5DC7C10C" w14:textId="77777777" w:rsidR="00834F37" w:rsidRDefault="00834F37" w:rsidP="00834F37">
      <w:r>
        <w:t>I</w:t>
      </w:r>
      <w:r w:rsidRPr="008A1229">
        <w:t xml:space="preserve">ndividuals alleging a violation of the VHRA may file a claim with the VOCR within </w:t>
      </w:r>
      <w:r>
        <w:rPr>
          <w:b/>
          <w:bCs/>
        </w:rPr>
        <w:t>2</w:t>
      </w:r>
      <w:r w:rsidRPr="008A1229">
        <w:rPr>
          <w:b/>
          <w:bCs/>
        </w:rPr>
        <w:t xml:space="preserve"> years </w:t>
      </w:r>
      <w:r w:rsidRPr="008A1229">
        <w:t>of the alleged violation.</w:t>
      </w:r>
    </w:p>
    <w:p w14:paraId="5345CE36" w14:textId="77777777" w:rsidR="00834F37" w:rsidRPr="007C3D0D" w:rsidRDefault="00834F37" w:rsidP="00834F37">
      <w:pPr>
        <w:rPr>
          <w:sz w:val="10"/>
          <w:szCs w:val="10"/>
        </w:rPr>
      </w:pPr>
    </w:p>
    <w:p w14:paraId="3804DA30" w14:textId="77777777" w:rsidR="00834F37" w:rsidRPr="008A1229" w:rsidRDefault="00834F37" w:rsidP="00834F37">
      <w:r w:rsidRPr="00693CD3">
        <w:rPr>
          <w:b/>
          <w:bCs/>
          <w:caps/>
          <w:color w:val="0070C0"/>
          <w:sz w:val="26"/>
          <w:szCs w:val="26"/>
        </w:rPr>
        <w:t xml:space="preserve">New! </w:t>
      </w:r>
      <w:r w:rsidRPr="00693CD3">
        <w:rPr>
          <w:b/>
          <w:bCs/>
          <w:caps/>
          <w:noProof/>
          <w:color w:val="0E425C"/>
          <w:sz w:val="26"/>
          <w:szCs w:val="26"/>
        </w:rPr>
        <w:t>State Passes Emergency Responder Leave Effective</w:t>
      </w:r>
      <w:r>
        <w:t xml:space="preserve"> </w:t>
      </w:r>
      <w:r w:rsidRPr="00693CD3">
        <w:rPr>
          <w:b/>
          <w:bCs/>
          <w:caps/>
          <w:color w:val="0070C0"/>
          <w:sz w:val="26"/>
          <w:szCs w:val="26"/>
        </w:rPr>
        <w:t>July 1, 2026</w:t>
      </w:r>
    </w:p>
    <w:p w14:paraId="2D3344D9" w14:textId="77777777" w:rsidR="00834F37" w:rsidRPr="007A0654" w:rsidRDefault="00834F37" w:rsidP="00834F37">
      <w:r w:rsidRPr="009F650A">
        <w:t>Virginia employers will be required to provide unpaid leave for employees acting as volunteer emergency responders starting on July 1.  Ahead of the effective date ETC will release an updated State Handbook Addendum for employer adoption and distribution to Virginia employees.</w:t>
      </w:r>
    </w:p>
    <w:p w14:paraId="22E4F168" w14:textId="77777777" w:rsidR="00834F37" w:rsidRPr="000E17BD" w:rsidRDefault="00834F37" w:rsidP="00834F37">
      <w:pPr>
        <w:rPr>
          <w:b/>
          <w:bCs/>
          <w:caps/>
          <w:color w:val="0070C0"/>
          <w:sz w:val="10"/>
          <w:szCs w:val="10"/>
        </w:rPr>
      </w:pPr>
    </w:p>
    <w:p w14:paraId="440DDB94" w14:textId="77777777" w:rsidR="00834F37" w:rsidRDefault="00834F37" w:rsidP="00834F37">
      <w:pPr>
        <w:rPr>
          <w:b/>
          <w:bCs/>
          <w:caps/>
          <w:noProof/>
          <w:color w:val="0E425C"/>
          <w:sz w:val="28"/>
          <w:szCs w:val="28"/>
        </w:rPr>
      </w:pPr>
      <w:r w:rsidRPr="00750794">
        <w:rPr>
          <w:b/>
          <w:bCs/>
          <w:caps/>
          <w:color w:val="0070C0"/>
          <w:sz w:val="26"/>
          <w:szCs w:val="26"/>
        </w:rPr>
        <w:t xml:space="preserve">New! </w:t>
      </w:r>
      <w:r w:rsidRPr="00750794">
        <w:rPr>
          <w:b/>
          <w:bCs/>
          <w:caps/>
          <w:noProof/>
          <w:color w:val="0E425C"/>
          <w:sz w:val="26"/>
          <w:szCs w:val="26"/>
        </w:rPr>
        <w:t>State Requires Severance Benefits for Noncompetes effective</w:t>
      </w:r>
      <w:r>
        <w:rPr>
          <w:b/>
          <w:bCs/>
          <w:caps/>
          <w:noProof/>
          <w:color w:val="0E425C"/>
          <w:sz w:val="28"/>
          <w:szCs w:val="28"/>
        </w:rPr>
        <w:t xml:space="preserve"> </w:t>
      </w:r>
      <w:r w:rsidRPr="00750794">
        <w:rPr>
          <w:b/>
          <w:bCs/>
          <w:caps/>
          <w:color w:val="0070C0"/>
          <w:sz w:val="26"/>
          <w:szCs w:val="26"/>
        </w:rPr>
        <w:t>July 1, 2026</w:t>
      </w:r>
    </w:p>
    <w:p w14:paraId="62AD8A77" w14:textId="77777777" w:rsidR="00834F37" w:rsidRDefault="00834F37" w:rsidP="00834F37">
      <w:r w:rsidRPr="001621EF">
        <w:t>On April 13, 2026, Virginia passed a new</w:t>
      </w:r>
      <w:r>
        <w:t xml:space="preserve"> </w:t>
      </w:r>
      <w:hyperlink r:id="rId993" w:history="1">
        <w:r w:rsidRPr="00CA282F">
          <w:rPr>
            <w:rStyle w:val="Hyperlink"/>
          </w:rPr>
          <w:t>law</w:t>
        </w:r>
      </w:hyperlink>
      <w:r>
        <w:t xml:space="preserve"> </w:t>
      </w:r>
      <w:r w:rsidRPr="001621EF">
        <w:t>that will require employers to provide severance in connection with any noncompete agreements.</w:t>
      </w:r>
    </w:p>
    <w:p w14:paraId="36A5DEEF" w14:textId="77777777" w:rsidR="00834F37" w:rsidRDefault="00834F37" w:rsidP="00834F37">
      <w:r w:rsidRPr="00C57FF7">
        <w:rPr>
          <w:b/>
          <w:bCs/>
          <w:highlight w:val="lightGray"/>
        </w:rPr>
        <w:t>Employer Takeaway:</w:t>
      </w:r>
      <w:r>
        <w:rPr>
          <w:b/>
          <w:bCs/>
        </w:rPr>
        <w:t xml:space="preserve"> </w:t>
      </w:r>
      <w:r w:rsidRPr="00E956C9">
        <w:t xml:space="preserve">Employers should ensure that noncompete agreements </w:t>
      </w:r>
      <w:proofErr w:type="gramStart"/>
      <w:r w:rsidRPr="00E956C9">
        <w:t>entered into</w:t>
      </w:r>
      <w:proofErr w:type="gramEnd"/>
      <w:r w:rsidRPr="00E956C9">
        <w:t xml:space="preserve">, amended or renewed on or after July 1, 2026, provide severance or other monetary benefits upon a termination other than for cause. </w:t>
      </w:r>
    </w:p>
    <w:p w14:paraId="1466394A" w14:textId="77777777" w:rsidR="00834F37" w:rsidRPr="00A53F3B" w:rsidRDefault="00834F37" w:rsidP="00834F37">
      <w:pPr>
        <w:rPr>
          <w:b/>
          <w:bCs/>
        </w:rPr>
      </w:pPr>
      <w:r>
        <w:rPr>
          <w:b/>
          <w:bCs/>
        </w:rPr>
        <w:t>Overview of Change</w:t>
      </w:r>
    </w:p>
    <w:p w14:paraId="30B083C8" w14:textId="77777777" w:rsidR="00834F37" w:rsidRPr="00AA6C6B" w:rsidRDefault="00834F37">
      <w:pPr>
        <w:pStyle w:val="ListParagraph"/>
        <w:numPr>
          <w:ilvl w:val="0"/>
          <w:numId w:val="338"/>
        </w:numPr>
        <w:spacing w:after="100" w:line="276" w:lineRule="auto"/>
      </w:pPr>
      <w:r w:rsidRPr="00AA6C6B">
        <w:t xml:space="preserve">Currently, Virginia prohibits employers from </w:t>
      </w:r>
      <w:proofErr w:type="gramStart"/>
      <w:r w:rsidRPr="00AA6C6B">
        <w:t>entering into</w:t>
      </w:r>
      <w:proofErr w:type="gramEnd"/>
      <w:r w:rsidRPr="00AA6C6B">
        <w:t xml:space="preserve"> noncompete agreements with employee</w:t>
      </w:r>
      <w:r w:rsidRPr="00AA6C6B">
        <w:rPr>
          <w:u w:val="single"/>
        </w:rPr>
        <w:t>s who earn less than the current average weekly wage</w:t>
      </w:r>
      <w:r w:rsidRPr="00AA6C6B">
        <w:t xml:space="preserve"> in Virginia </w:t>
      </w:r>
      <w:r w:rsidRPr="00AA6C6B">
        <w:rPr>
          <w:u w:val="single"/>
        </w:rPr>
        <w:t>or</w:t>
      </w:r>
      <w:r w:rsidRPr="00AA6C6B">
        <w:t xml:space="preserve"> who are </w:t>
      </w:r>
      <w:r w:rsidRPr="00AA6C6B">
        <w:rPr>
          <w:u w:val="single"/>
        </w:rPr>
        <w:t>classified as nonexempt</w:t>
      </w:r>
      <w:r w:rsidRPr="00AA6C6B">
        <w:t xml:space="preserve"> from the Fair Labor Standards Act’s overtime pay requirements. </w:t>
      </w:r>
    </w:p>
    <w:p w14:paraId="7EBC5676" w14:textId="77777777" w:rsidR="00834F37" w:rsidRPr="00FF55F1" w:rsidRDefault="00834F37">
      <w:pPr>
        <w:pStyle w:val="ListParagraph"/>
        <w:numPr>
          <w:ilvl w:val="0"/>
          <w:numId w:val="338"/>
        </w:numPr>
        <w:spacing w:after="100" w:line="276" w:lineRule="auto"/>
      </w:pPr>
      <w:r w:rsidRPr="00FF55F1">
        <w:t xml:space="preserve">Under the new law, noncompete agreements </w:t>
      </w:r>
      <w:proofErr w:type="gramStart"/>
      <w:r w:rsidRPr="00FF55F1">
        <w:t>entered into</w:t>
      </w:r>
      <w:proofErr w:type="gramEnd"/>
      <w:r w:rsidRPr="00FF55F1">
        <w:t xml:space="preserve">, amended or renewed on or after July 1, 2026, will be unenforceable if the employer does not provide severance benefits or other monetary payment upon termination (other than a termination for cause). The severance benefits or other monetary payment must be disclosed upon execution of the noncompete agreement. </w:t>
      </w:r>
    </w:p>
    <w:p w14:paraId="1A4DDFA9" w14:textId="77777777" w:rsidR="00834F37" w:rsidRDefault="00834F37">
      <w:pPr>
        <w:pStyle w:val="ListParagraph"/>
        <w:numPr>
          <w:ilvl w:val="0"/>
          <w:numId w:val="338"/>
        </w:numPr>
        <w:spacing w:after="100" w:line="276" w:lineRule="auto"/>
      </w:pPr>
      <w:r w:rsidRPr="00FF55F1">
        <w:t xml:space="preserve">The law does </w:t>
      </w:r>
      <w:r w:rsidRPr="00235EA8">
        <w:rPr>
          <w:i/>
          <w:iCs/>
        </w:rPr>
        <w:t>not</w:t>
      </w:r>
      <w:r w:rsidRPr="00FF55F1">
        <w:t xml:space="preserve"> define severance benefits or other monetary payments or what may constitute a termination for cause.</w:t>
      </w:r>
    </w:p>
    <w:p w14:paraId="388A145C" w14:textId="77777777" w:rsidR="00834F37" w:rsidRDefault="00834F37">
      <w:pPr>
        <w:pStyle w:val="ListParagraph"/>
        <w:numPr>
          <w:ilvl w:val="0"/>
          <w:numId w:val="338"/>
        </w:numPr>
        <w:spacing w:after="100" w:line="276" w:lineRule="auto"/>
      </w:pPr>
      <w:r w:rsidRPr="004D4FB4">
        <w:rPr>
          <w:b/>
          <w:bCs/>
        </w:rPr>
        <w:t xml:space="preserve">Violation Penalties: </w:t>
      </w:r>
      <w:r w:rsidRPr="004D4FB4">
        <w:t xml:space="preserve">Under Virginia’s noncompete ban, employees may bring a private right of action against an employer who attempts to enforce a prohibited noncompete. Courts may void any unenforceable noncompete and order all appropriate relief, including injunctive relief, liquidated damages, lost compensation, damages, and reasonable attorney fees and costs. In addition, violations may result in a civil penalty of $10,000 per violation.  </w:t>
      </w:r>
    </w:p>
    <w:p w14:paraId="243BEF94" w14:textId="77777777" w:rsidR="00834F37" w:rsidRPr="004A791E" w:rsidRDefault="00834F37" w:rsidP="00834F37">
      <w:pPr>
        <w:pStyle w:val="ListParagraph"/>
        <w:rPr>
          <w:sz w:val="12"/>
          <w:szCs w:val="12"/>
        </w:rPr>
      </w:pPr>
    </w:p>
    <w:p w14:paraId="2A62D8A8" w14:textId="77777777" w:rsidR="00834F37" w:rsidRDefault="00834F37" w:rsidP="00834F37">
      <w:pPr>
        <w:pStyle w:val="ListParagraph"/>
        <w:ind w:left="0"/>
        <w:rPr>
          <w:b/>
          <w:bCs/>
          <w:caps/>
          <w:color w:val="0070C0"/>
          <w:sz w:val="26"/>
          <w:szCs w:val="26"/>
        </w:rPr>
      </w:pPr>
    </w:p>
    <w:p w14:paraId="2D1E8158" w14:textId="77777777" w:rsidR="00834F37" w:rsidRDefault="00834F37" w:rsidP="00834F37">
      <w:pPr>
        <w:pStyle w:val="ListParagraph"/>
        <w:ind w:left="0"/>
        <w:rPr>
          <w:b/>
          <w:bCs/>
          <w:caps/>
          <w:color w:val="0070C0"/>
          <w:sz w:val="26"/>
          <w:szCs w:val="26"/>
        </w:rPr>
      </w:pPr>
      <w:r>
        <w:rPr>
          <w:b/>
          <w:bCs/>
          <w:caps/>
          <w:color w:val="0070C0"/>
          <w:sz w:val="26"/>
          <w:szCs w:val="26"/>
        </w:rPr>
        <w:t xml:space="preserve">New! </w:t>
      </w:r>
      <w:r w:rsidRPr="0022263E">
        <w:rPr>
          <w:b/>
          <w:bCs/>
          <w:caps/>
          <w:noProof/>
          <w:color w:val="0E425C"/>
          <w:sz w:val="26"/>
          <w:szCs w:val="26"/>
        </w:rPr>
        <w:t xml:space="preserve">StATe Enacts </w:t>
      </w:r>
      <w:r>
        <w:rPr>
          <w:b/>
          <w:bCs/>
          <w:caps/>
          <w:noProof/>
          <w:color w:val="0E425C"/>
          <w:sz w:val="26"/>
          <w:szCs w:val="26"/>
        </w:rPr>
        <w:t xml:space="preserve">NEW </w:t>
      </w:r>
      <w:r w:rsidRPr="0022263E">
        <w:rPr>
          <w:b/>
          <w:bCs/>
          <w:caps/>
          <w:noProof/>
          <w:color w:val="0E425C"/>
          <w:sz w:val="26"/>
          <w:szCs w:val="26"/>
        </w:rPr>
        <w:t>Hospital-specific Workplace Violence Reporting Requirements Effective</w:t>
      </w:r>
      <w:r>
        <w:rPr>
          <w:b/>
          <w:bCs/>
          <w:caps/>
          <w:color w:val="0070C0"/>
          <w:sz w:val="26"/>
          <w:szCs w:val="26"/>
        </w:rPr>
        <w:t xml:space="preserve"> JUly 1, 2026</w:t>
      </w:r>
    </w:p>
    <w:p w14:paraId="0654DE6B" w14:textId="77777777" w:rsidR="00834F37" w:rsidRPr="00060D3B" w:rsidRDefault="00834F37" w:rsidP="00834F37">
      <w:r w:rsidRPr="00060D3B">
        <w:t>On April 6, 2026, Gov. Abigail Spanberger enacted</w:t>
      </w:r>
      <w:r w:rsidRPr="00AA1175">
        <w:t> </w:t>
      </w:r>
      <w:hyperlink r:id="rId994" w:history="1">
        <w:r w:rsidRPr="00AA1175">
          <w:rPr>
            <w:rStyle w:val="Hyperlink"/>
          </w:rPr>
          <w:t>House Bill 1489</w:t>
        </w:r>
      </w:hyperlink>
      <w:r>
        <w:t xml:space="preserve"> </w:t>
      </w:r>
      <w:r w:rsidRPr="00060D3B">
        <w:t xml:space="preserve">(HB1489), which expands and clarifies workplace violence reporting requirements for hospitals with emergency departments. </w:t>
      </w:r>
    </w:p>
    <w:p w14:paraId="00E5735C" w14:textId="77777777" w:rsidR="00834F37" w:rsidRPr="00060D3B" w:rsidRDefault="00834F37">
      <w:pPr>
        <w:pStyle w:val="ListParagraph"/>
        <w:numPr>
          <w:ilvl w:val="0"/>
          <w:numId w:val="339"/>
        </w:numPr>
        <w:spacing w:after="100" w:line="276" w:lineRule="auto"/>
      </w:pPr>
      <w:r w:rsidRPr="00060D3B">
        <w:t xml:space="preserve">HB1489 goes into effect July 1, 2026 </w:t>
      </w:r>
    </w:p>
    <w:p w14:paraId="7D8744A5" w14:textId="77777777" w:rsidR="00834F37" w:rsidRPr="00060D3B" w:rsidRDefault="00834F37">
      <w:pPr>
        <w:pStyle w:val="ListParagraph"/>
        <w:numPr>
          <w:ilvl w:val="0"/>
          <w:numId w:val="339"/>
        </w:numPr>
        <w:spacing w:after="100" w:line="276" w:lineRule="auto"/>
      </w:pPr>
      <w:r w:rsidRPr="00060D3B">
        <w:t xml:space="preserve">Regulations from the Virginia Department of Health (Department) are to be issued by January 1, 2027 </w:t>
      </w:r>
    </w:p>
    <w:p w14:paraId="49615EEF" w14:textId="77777777" w:rsidR="00834F37" w:rsidRPr="00060D3B" w:rsidRDefault="00834F37" w:rsidP="00834F37">
      <w:r w:rsidRPr="00060D3B">
        <w:lastRenderedPageBreak/>
        <w:t xml:space="preserve">Prior to the enactment of HB1489, </w:t>
      </w:r>
      <w:r w:rsidRPr="00633388">
        <w:rPr>
          <w:b/>
          <w:bCs/>
        </w:rPr>
        <w:t>Virginia already required certain hospitals to implement workplace violence prevention measures</w:t>
      </w:r>
      <w:r w:rsidRPr="00060D3B">
        <w:t xml:space="preserve">, including: </w:t>
      </w:r>
    </w:p>
    <w:p w14:paraId="3783D8E8" w14:textId="77777777" w:rsidR="00834F37" w:rsidRPr="00060D3B" w:rsidRDefault="00834F37" w:rsidP="00834F37">
      <w:pPr>
        <w:pStyle w:val="Bullet"/>
        <w:spacing w:after="80"/>
        <w:ind w:left="648"/>
        <w:rPr>
          <w:color w:val="auto"/>
        </w:rPr>
      </w:pPr>
      <w:r w:rsidRPr="00060D3B">
        <w:rPr>
          <w:color w:val="auto"/>
        </w:rPr>
        <w:t xml:space="preserve">Maintaining an incident reporting system; </w:t>
      </w:r>
    </w:p>
    <w:p w14:paraId="58250D34" w14:textId="77777777" w:rsidR="00834F37" w:rsidRPr="00060D3B" w:rsidRDefault="00834F37" w:rsidP="00834F37">
      <w:pPr>
        <w:pStyle w:val="Bullet"/>
        <w:spacing w:after="80"/>
        <w:ind w:left="648"/>
        <w:rPr>
          <w:color w:val="auto"/>
        </w:rPr>
      </w:pPr>
      <w:r w:rsidRPr="00060D3B">
        <w:rPr>
          <w:color w:val="auto"/>
        </w:rPr>
        <w:t xml:space="preserve">Adopting anti-retaliation protections for employees; and </w:t>
      </w:r>
    </w:p>
    <w:p w14:paraId="20786453" w14:textId="77777777" w:rsidR="00834F37" w:rsidRPr="00060D3B" w:rsidRDefault="00834F37" w:rsidP="00834F37">
      <w:pPr>
        <w:pStyle w:val="Bullet"/>
        <w:spacing w:after="80"/>
        <w:ind w:left="648"/>
        <w:rPr>
          <w:color w:val="auto"/>
        </w:rPr>
      </w:pPr>
      <w:r w:rsidRPr="00060D3B">
        <w:rPr>
          <w:color w:val="auto"/>
        </w:rPr>
        <w:t xml:space="preserve">Establishing security plans based on facility-specific risk assessments. </w:t>
      </w:r>
    </w:p>
    <w:p w14:paraId="45AD953A" w14:textId="77777777" w:rsidR="00834F37" w:rsidRPr="00060D3B" w:rsidRDefault="00834F37" w:rsidP="00834F37">
      <w:pPr>
        <w:rPr>
          <w:b/>
        </w:rPr>
      </w:pPr>
      <w:r w:rsidRPr="00060D3B">
        <w:t xml:space="preserve">Hospitals were also expected to provide workforce training on violence prevention, de-escalation techniques and risk identification. HB1489 builds on this existing framework by expanding the scope, specificity and reporting requirements associated with workplace violence incidents while reinforcing confidentiality protections and increasing transparency at the state level. </w:t>
      </w:r>
    </w:p>
    <w:p w14:paraId="2F429A14" w14:textId="77777777" w:rsidR="00834F37" w:rsidRDefault="00834F37" w:rsidP="00834F37">
      <w:r w:rsidRPr="00633388">
        <w:rPr>
          <w:b/>
          <w:bCs/>
        </w:rPr>
        <w:t>HB1489 expands</w:t>
      </w:r>
      <w:r w:rsidRPr="00060D3B">
        <w:t xml:space="preserve"> confidentiality protections for health-related records and related operational data. While such records remain exempt from mandatory disclosure, the new law permits the release of aggregate or statistical information </w:t>
      </w:r>
      <w:proofErr w:type="gramStart"/>
      <w:r w:rsidRPr="00060D3B">
        <w:t>provided that</w:t>
      </w:r>
      <w:proofErr w:type="gramEnd"/>
      <w:r w:rsidRPr="00060D3B">
        <w:t xml:space="preserve"> all personally identifiable information is removed. </w:t>
      </w:r>
    </w:p>
    <w:p w14:paraId="291DBA19" w14:textId="77777777" w:rsidR="00834F37" w:rsidRPr="00060D3B" w:rsidRDefault="00834F37" w:rsidP="00834F37">
      <w:r w:rsidRPr="00060D3B">
        <w:t xml:space="preserve">Newly emphasized protected categories include: </w:t>
      </w:r>
    </w:p>
    <w:p w14:paraId="747919D6" w14:textId="77777777" w:rsidR="00834F37" w:rsidRPr="00060D3B" w:rsidRDefault="00834F37" w:rsidP="00834F37">
      <w:pPr>
        <w:pStyle w:val="Bullet"/>
        <w:spacing w:after="80"/>
        <w:ind w:left="648"/>
        <w:rPr>
          <w:color w:val="auto"/>
        </w:rPr>
      </w:pPr>
      <w:r w:rsidRPr="00060D3B">
        <w:rPr>
          <w:color w:val="auto"/>
        </w:rPr>
        <w:t xml:space="preserve">Workplace violence data; and </w:t>
      </w:r>
    </w:p>
    <w:p w14:paraId="64E10EE4" w14:textId="77777777" w:rsidR="00834F37" w:rsidRPr="00060D3B" w:rsidRDefault="00834F37" w:rsidP="00834F37">
      <w:pPr>
        <w:pStyle w:val="Bullet"/>
        <w:spacing w:after="80"/>
        <w:ind w:left="648"/>
        <w:rPr>
          <w:color w:val="auto"/>
        </w:rPr>
      </w:pPr>
      <w:r w:rsidRPr="00060D3B">
        <w:rPr>
          <w:color w:val="auto"/>
        </w:rPr>
        <w:t>Other sensitive facility-level information collected for regulatory purposes.</w:t>
      </w:r>
    </w:p>
    <w:p w14:paraId="29052D40" w14:textId="77777777" w:rsidR="00834F37" w:rsidRPr="00060D3B" w:rsidRDefault="00834F37" w:rsidP="00834F37">
      <w:r w:rsidRPr="00060D3B">
        <w:t xml:space="preserve">Hospitals with emergency departments are now required to maintain detailed records of all reported workplace violence incidents for a minimum of two years. Each record must include: </w:t>
      </w:r>
    </w:p>
    <w:p w14:paraId="46A5C3B8" w14:textId="77777777" w:rsidR="00834F37" w:rsidRPr="00060D3B" w:rsidRDefault="00834F37" w:rsidP="00834F37">
      <w:pPr>
        <w:pStyle w:val="Bullet"/>
        <w:spacing w:after="80"/>
        <w:ind w:left="648"/>
        <w:rPr>
          <w:color w:val="auto"/>
        </w:rPr>
      </w:pPr>
      <w:r w:rsidRPr="00060D3B">
        <w:rPr>
          <w:color w:val="auto"/>
        </w:rPr>
        <w:t xml:space="preserve">Specific information, such as the date and time of the incident; </w:t>
      </w:r>
    </w:p>
    <w:p w14:paraId="60525105" w14:textId="77777777" w:rsidR="00834F37" w:rsidRPr="00060D3B" w:rsidRDefault="00834F37" w:rsidP="00834F37">
      <w:pPr>
        <w:pStyle w:val="Bullet"/>
        <w:spacing w:after="80"/>
        <w:ind w:left="648"/>
        <w:rPr>
          <w:color w:val="auto"/>
        </w:rPr>
      </w:pPr>
      <w:r w:rsidRPr="00060D3B">
        <w:rPr>
          <w:color w:val="auto"/>
        </w:rPr>
        <w:t xml:space="preserve">A description of the event; and </w:t>
      </w:r>
    </w:p>
    <w:p w14:paraId="50FB0B3A" w14:textId="77777777" w:rsidR="00834F37" w:rsidRPr="00060D3B" w:rsidRDefault="00834F37" w:rsidP="00834F37">
      <w:pPr>
        <w:pStyle w:val="Bullet"/>
        <w:spacing w:after="80"/>
        <w:ind w:left="648"/>
        <w:rPr>
          <w:color w:val="auto"/>
        </w:rPr>
      </w:pPr>
      <w:r w:rsidRPr="00060D3B">
        <w:rPr>
          <w:color w:val="auto"/>
        </w:rPr>
        <w:t xml:space="preserve">The job category of the affected employee. </w:t>
      </w:r>
    </w:p>
    <w:p w14:paraId="49EA84D0" w14:textId="77777777" w:rsidR="00834F37" w:rsidRPr="00060D3B" w:rsidRDefault="00834F37" w:rsidP="00834F37">
      <w:r w:rsidRPr="00060D3B">
        <w:t>The record must also identify the type of perpetrator involved, including whether the individual was a patient, visitor, employee or another party, as well as the location category where the incident occurred.</w:t>
      </w:r>
    </w:p>
    <w:p w14:paraId="44F60A1C" w14:textId="77777777" w:rsidR="00834F37" w:rsidRPr="00060D3B" w:rsidRDefault="00834F37" w:rsidP="00834F37">
      <w:r w:rsidRPr="00060D3B">
        <w:t xml:space="preserve">HB1489 further requires classification of the type of incident, including whether it involved physical assault with or without a weapon, threats of violence, sexual assault or threats thereof, or other forms of harmful conduct. Hospitals must also document the outcome of each incident, including: </w:t>
      </w:r>
    </w:p>
    <w:p w14:paraId="2DEEB940" w14:textId="77777777" w:rsidR="00834F37" w:rsidRPr="00060D3B" w:rsidRDefault="00834F37" w:rsidP="00834F37">
      <w:pPr>
        <w:pStyle w:val="Bullet"/>
        <w:spacing w:after="80"/>
        <w:ind w:left="648"/>
        <w:rPr>
          <w:color w:val="auto"/>
        </w:rPr>
      </w:pPr>
      <w:r w:rsidRPr="00060D3B">
        <w:rPr>
          <w:color w:val="auto"/>
        </w:rPr>
        <w:t>The severity of any staff injuries using standardized categories ranging from no injury to fatality; and</w:t>
      </w:r>
    </w:p>
    <w:p w14:paraId="3A45A75D" w14:textId="77777777" w:rsidR="00834F37" w:rsidRPr="00060D3B" w:rsidRDefault="00834F37" w:rsidP="00834F37">
      <w:pPr>
        <w:pStyle w:val="Bullet"/>
        <w:spacing w:after="80"/>
        <w:ind w:left="648"/>
        <w:rPr>
          <w:color w:val="auto"/>
        </w:rPr>
      </w:pPr>
      <w:r w:rsidRPr="00060D3B">
        <w:rPr>
          <w:color w:val="auto"/>
        </w:rPr>
        <w:t>Any involvement of law enforcement or security personnel.</w:t>
      </w:r>
    </w:p>
    <w:p w14:paraId="1D326FD5" w14:textId="77777777" w:rsidR="00834F37" w:rsidRPr="00060D3B" w:rsidRDefault="00834F37" w:rsidP="00834F37">
      <w:r w:rsidRPr="00060D3B">
        <w:t>Beyond recordkeeping, hospitals are required to report aggregated workplace violence data internally to senior leadership, including executive and clinical leadership, at least quarterly. On an annual basis, hospitals must submit aggregated, de-identified data to the Department, including a statement indicating whether any policy changes were implemented in response to those incidents. All submitted data is confidential and exempt from public disclosure under the Virginia Freedom of Information Act.</w:t>
      </w:r>
    </w:p>
    <w:p w14:paraId="32F8F813" w14:textId="77777777" w:rsidR="00834F37" w:rsidRPr="004A791E" w:rsidRDefault="00834F37" w:rsidP="00834F37">
      <w:r w:rsidRPr="00060D3B">
        <w:t>At the state level, the Department is required to aggregate the data by health planning region, remove any personally identifiable information and publish an annual report summarizing workplace violence trends. The first report is required to be issued no later than Dec. 31, 2027. The Department is required to promulgate regulations implementing these provisions by Jan. 1, 2027.</w:t>
      </w:r>
    </w:p>
    <w:p w14:paraId="1451C580" w14:textId="77777777" w:rsidR="00834F37" w:rsidRPr="000E17BD" w:rsidRDefault="00834F37" w:rsidP="00834F37">
      <w:pPr>
        <w:pStyle w:val="ListParagraph"/>
        <w:ind w:left="0"/>
        <w:rPr>
          <w:b/>
          <w:bCs/>
          <w:caps/>
          <w:color w:val="0070C0"/>
          <w:sz w:val="10"/>
          <w:szCs w:val="10"/>
        </w:rPr>
      </w:pPr>
    </w:p>
    <w:p w14:paraId="201275C0" w14:textId="77777777" w:rsidR="00834F37" w:rsidRPr="00620B89" w:rsidRDefault="00834F37" w:rsidP="00834F37">
      <w:pPr>
        <w:pStyle w:val="ListParagraph"/>
        <w:ind w:left="0"/>
        <w:rPr>
          <w:b/>
          <w:bCs/>
          <w:caps/>
          <w:noProof/>
          <w:color w:val="0E425C"/>
          <w:sz w:val="28"/>
          <w:szCs w:val="28"/>
        </w:rPr>
      </w:pPr>
      <w:r w:rsidRPr="0008010A">
        <w:rPr>
          <w:b/>
          <w:bCs/>
          <w:caps/>
          <w:color w:val="0070C0"/>
          <w:sz w:val="26"/>
          <w:szCs w:val="26"/>
        </w:rPr>
        <w:t xml:space="preserve">New! </w:t>
      </w:r>
      <w:r w:rsidRPr="0008010A">
        <w:rPr>
          <w:b/>
          <w:bCs/>
          <w:caps/>
          <w:noProof/>
          <w:color w:val="0E425C"/>
          <w:sz w:val="26"/>
          <w:szCs w:val="26"/>
        </w:rPr>
        <w:t>State Mandates</w:t>
      </w:r>
      <w:r>
        <w:rPr>
          <w:b/>
          <w:bCs/>
          <w:caps/>
          <w:noProof/>
          <w:color w:val="0E425C"/>
          <w:sz w:val="26"/>
          <w:szCs w:val="26"/>
        </w:rPr>
        <w:t xml:space="preserve"> New Workplace Heat Illness Prevention Standards </w:t>
      </w:r>
    </w:p>
    <w:p w14:paraId="7F3C0DB4" w14:textId="77777777" w:rsidR="00834F37" w:rsidRPr="008524C7" w:rsidRDefault="00834F37" w:rsidP="00834F37">
      <w:r w:rsidRPr="008524C7">
        <w:lastRenderedPageBreak/>
        <w:t xml:space="preserve">On April 13, 2026, Gov. Abagail Spanberger enacted </w:t>
      </w:r>
      <w:hyperlink r:id="rId995" w:history="1">
        <w:r w:rsidRPr="008524C7">
          <w:rPr>
            <w:rStyle w:val="Hyperlink"/>
          </w:rPr>
          <w:t>SB 288</w:t>
        </w:r>
      </w:hyperlink>
      <w:r w:rsidRPr="008524C7">
        <w:t>, requiring the Safety and Health Codes Board (Board) to develop standards governing indoor and outdoor workplace heat illness prevention that will apply to employers and may carry implications for insurers.</w:t>
      </w:r>
      <w:r>
        <w:t xml:space="preserve"> </w:t>
      </w:r>
      <w:r w:rsidRPr="008524C7">
        <w:t>The law applies to employers subject to Virginia OSHA (VOSH) jurisdiction and covers employees, independent contractors and other workers whose working conditions are controlled by such employers.</w:t>
      </w:r>
    </w:p>
    <w:p w14:paraId="3DE6B31E" w14:textId="77777777" w:rsidR="00834F37" w:rsidRPr="008524C7" w:rsidRDefault="00834F37" w:rsidP="00834F37">
      <w:r w:rsidRPr="008524C7">
        <w:t>The regulations adopted under SB 288 will be enforced through existing VOSH enforcement mechanisms, including inspections, citations and potential civil penalties for noncompliance.</w:t>
      </w:r>
    </w:p>
    <w:p w14:paraId="56726222" w14:textId="77777777" w:rsidR="00834F37" w:rsidRDefault="00834F37" w:rsidP="00834F37">
      <w:r w:rsidRPr="008524C7">
        <w:t xml:space="preserve">Finally, the Board is required to develop these regulations in consultation with the Virginia Department of Labor and Industry and to consider existing standards and guidance from federal and state occupational safety agencies and professional organizations. The rulemaking process must also include input from an advisory panel composed of employee advocates and representatives from agriculture and business industries and public institutions of higher education. </w:t>
      </w:r>
    </w:p>
    <w:p w14:paraId="7D2BA331" w14:textId="77777777" w:rsidR="00834F37" w:rsidRPr="008524C7" w:rsidRDefault="00834F37" w:rsidP="00834F37">
      <w:r w:rsidRPr="008524C7">
        <w:t>SB 288 requires the Board to create these enforceable standards by May 1, 2028.</w:t>
      </w:r>
    </w:p>
    <w:p w14:paraId="0E207DC6" w14:textId="77777777" w:rsidR="00834F37" w:rsidRPr="0046311C" w:rsidRDefault="00834F37" w:rsidP="00834F37">
      <w:pPr>
        <w:rPr>
          <w:b/>
          <w:bCs/>
        </w:rPr>
      </w:pPr>
      <w:r w:rsidRPr="008524C7">
        <w:rPr>
          <w:b/>
          <w:bCs/>
        </w:rPr>
        <w:t xml:space="preserve">Employer </w:t>
      </w:r>
      <w:r>
        <w:rPr>
          <w:b/>
          <w:bCs/>
        </w:rPr>
        <w:t xml:space="preserve">Takeaway: </w:t>
      </w:r>
      <w:r w:rsidRPr="0046311C">
        <w:t xml:space="preserve">Applicable, covered </w:t>
      </w:r>
      <w:r>
        <w:t>e</w:t>
      </w:r>
      <w:r w:rsidRPr="008524C7">
        <w:t xml:space="preserve">mployers should also closely monitor ongoing rulemaking and related legal developments to stay informed of evolving obligations and be prepared to implement any new standards adopted by the Board.  </w:t>
      </w:r>
    </w:p>
    <w:p w14:paraId="0F85C8DC" w14:textId="77777777" w:rsidR="00834F37" w:rsidRPr="00F50723" w:rsidRDefault="00834F37" w:rsidP="00834F37"/>
    <w:p w14:paraId="1A774EAE" w14:textId="77777777" w:rsidR="00834F37" w:rsidRPr="008524C7" w:rsidRDefault="00834F37" w:rsidP="00834F37">
      <w:pPr>
        <w:rPr>
          <w:b/>
          <w:bCs/>
          <w:caps/>
          <w:noProof/>
          <w:color w:val="0E425C"/>
          <w:sz w:val="26"/>
          <w:szCs w:val="26"/>
        </w:rPr>
      </w:pPr>
      <w:r w:rsidRPr="008524C7">
        <w:rPr>
          <w:b/>
          <w:bCs/>
          <w:caps/>
          <w:color w:val="0070C0"/>
          <w:sz w:val="26"/>
          <w:szCs w:val="26"/>
        </w:rPr>
        <w:t xml:space="preserve">New! </w:t>
      </w:r>
      <w:r w:rsidRPr="008524C7">
        <w:rPr>
          <w:b/>
          <w:bCs/>
          <w:caps/>
          <w:noProof/>
          <w:color w:val="0E425C"/>
          <w:sz w:val="26"/>
          <w:szCs w:val="26"/>
        </w:rPr>
        <w:t>State Expands Wage Payment &amp; MIsclassification Penalties Effective</w:t>
      </w:r>
      <w:r w:rsidRPr="008524C7">
        <w:rPr>
          <w:b/>
          <w:bCs/>
          <w:caps/>
          <w:color w:val="0070C0"/>
          <w:sz w:val="26"/>
          <w:szCs w:val="26"/>
        </w:rPr>
        <w:t xml:space="preserve"> JUly 1, 2026</w:t>
      </w:r>
    </w:p>
    <w:p w14:paraId="6E1229DF" w14:textId="77777777" w:rsidR="00834F37" w:rsidRPr="008524C7" w:rsidRDefault="00834F37" w:rsidP="00834F37">
      <w:r w:rsidRPr="00551910">
        <w:t xml:space="preserve">Virginia’s </w:t>
      </w:r>
      <w:hyperlink r:id="rId996" w:history="1">
        <w:r w:rsidRPr="008524C7">
          <w:rPr>
            <w:rStyle w:val="Hyperlink"/>
          </w:rPr>
          <w:t>House Bill (HB) 238</w:t>
        </w:r>
      </w:hyperlink>
      <w:r w:rsidRPr="008524C7">
        <w:t xml:space="preserve"> </w:t>
      </w:r>
      <w:r w:rsidRPr="00551910">
        <w:t>allows employees to bring civil actions for violations of the state’s laws regarding minimum wage, overtime, worker classification and prevailing wages. The bill also strengthens the Virginia Department of Labor and Industry’s (DOLI) investigative powers.</w:t>
      </w:r>
    </w:p>
    <w:p w14:paraId="49DD46D9" w14:textId="77777777" w:rsidR="00834F37" w:rsidRPr="00551910" w:rsidRDefault="00834F37" w:rsidP="00834F37">
      <w:pPr>
        <w:pStyle w:val="Heading3"/>
        <w:rPr>
          <w:b/>
          <w:bCs/>
          <w:color w:val="auto"/>
        </w:rPr>
      </w:pPr>
      <w:r w:rsidRPr="00551910">
        <w:rPr>
          <w:b/>
          <w:bCs/>
          <w:color w:val="auto"/>
        </w:rPr>
        <w:t>Expanded Definition of Wages</w:t>
      </w:r>
    </w:p>
    <w:p w14:paraId="48F3CFF8" w14:textId="77777777" w:rsidR="00834F37" w:rsidRPr="00551910" w:rsidRDefault="00834F37" w:rsidP="00834F37">
      <w:r w:rsidRPr="00551910">
        <w:t>The law modifies the definition of “wages” to include damages owed to misclassified workers and, as a result, treats misclassification claims as wage claims for enforcement and remedy purposes. Under HB 238,</w:t>
      </w:r>
      <w:r w:rsidRPr="00551910">
        <w:rPr>
          <w:b/>
          <w:bCs/>
        </w:rPr>
        <w:t xml:space="preserve"> wages</w:t>
      </w:r>
      <w:r w:rsidRPr="00551910">
        <w:t xml:space="preserve"> include any remuneration an employer owes to an employee, including hourly wages, minimum wages, piece-rate wages, day rates, salaries, overtime wages, legally required prevailing wages, </w:t>
      </w:r>
      <w:proofErr w:type="gramStart"/>
      <w:r w:rsidRPr="00551910">
        <w:t>commissions, tips</w:t>
      </w:r>
      <w:proofErr w:type="gramEnd"/>
      <w:r w:rsidRPr="00551910">
        <w:t>, bonuses and damages available for the misclassification of an employee.</w:t>
      </w:r>
    </w:p>
    <w:p w14:paraId="4C7E2E77" w14:textId="77777777" w:rsidR="00834F37" w:rsidRPr="00551910" w:rsidRDefault="00834F37" w:rsidP="00834F37">
      <w:pPr>
        <w:pStyle w:val="Heading3"/>
        <w:rPr>
          <w:b/>
          <w:bCs/>
          <w:color w:val="auto"/>
        </w:rPr>
      </w:pPr>
      <w:r w:rsidRPr="00551910">
        <w:rPr>
          <w:b/>
          <w:bCs/>
          <w:color w:val="auto"/>
        </w:rPr>
        <w:t>Worker Misclassification</w:t>
      </w:r>
    </w:p>
    <w:p w14:paraId="1FC96F1D" w14:textId="77777777" w:rsidR="00834F37" w:rsidRPr="00F50723" w:rsidRDefault="00834F37" w:rsidP="00834F37">
      <w:r w:rsidRPr="00F50723">
        <w:t xml:space="preserve">Under existing Virginia law, individuals who have not been properly classified as employees may bring a civil action for damages if the employer </w:t>
      </w:r>
      <w:proofErr w:type="gramStart"/>
      <w:r w:rsidRPr="00F50723">
        <w:t>had</w:t>
      </w:r>
      <w:proofErr w:type="gramEnd"/>
      <w:r w:rsidRPr="00F50723">
        <w:t xml:space="preserve"> knowledge of the misclassification. In such actions, the court may award damages in the amount of any wages, salary, employment benefits, other lost compensation and reasonable attorney fees and costs. </w:t>
      </w:r>
    </w:p>
    <w:p w14:paraId="0DB863E2" w14:textId="77777777" w:rsidR="00834F37" w:rsidRPr="00F50723" w:rsidRDefault="00834F37" w:rsidP="00834F37">
      <w:r w:rsidRPr="00F50723">
        <w:t>Under the new law, successful worker misclassification claims trigger the full remedies available under Virginia’s wage and hour laws, including unpaid wages, liquidated damages, prejudgment interest, and reasonable attorney fees and costs. If the court finds that the employer knowingly failed to pay wages to an employee, the court will award the employee an amount equal to three times the amount of wages due.</w:t>
      </w:r>
    </w:p>
    <w:p w14:paraId="75DC9F5A" w14:textId="77777777" w:rsidR="00834F37" w:rsidRPr="00F50723" w:rsidRDefault="00834F37" w:rsidP="00834F37">
      <w:r w:rsidRPr="00F50723">
        <w:t>Civil actions for misclassification must be brought within three years.</w:t>
      </w:r>
    </w:p>
    <w:p w14:paraId="2BDA4020" w14:textId="77777777" w:rsidR="00834F37" w:rsidRPr="008524C7" w:rsidRDefault="00834F37" w:rsidP="00834F37">
      <w:r w:rsidRPr="00F50723">
        <w:rPr>
          <w:b/>
          <w:bCs/>
          <w:highlight w:val="lightGray"/>
        </w:rPr>
        <w:t>Employer Takeaway:</w:t>
      </w:r>
      <w:r w:rsidRPr="00F50723">
        <w:rPr>
          <w:b/>
          <w:bCs/>
        </w:rPr>
        <w:t xml:space="preserve"> </w:t>
      </w:r>
      <w:r w:rsidRPr="00F50723">
        <w:t>Virginia employers should review and update their wage and hour policies and procedures to ensure compliance with the new law by the law’s effective date.</w:t>
      </w:r>
    </w:p>
    <w:p w14:paraId="59F14FC6" w14:textId="77777777" w:rsidR="00834F37" w:rsidRDefault="00834F37" w:rsidP="0095107A">
      <w:pPr>
        <w:spacing w:after="0" w:line="240" w:lineRule="auto"/>
        <w:jc w:val="center"/>
        <w:rPr>
          <w:rFonts w:ascii="Calibri" w:hAnsi="Calibri" w:cs="Calibri"/>
          <w:b/>
          <w:bCs/>
          <w:sz w:val="28"/>
          <w:szCs w:val="28"/>
          <w:shd w:val="clear" w:color="auto" w:fill="FFFFFF"/>
        </w:rPr>
      </w:pPr>
    </w:p>
    <w:p w14:paraId="47A428E9" w14:textId="0B9E7B6A"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lastRenderedPageBreak/>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997"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DD7BD1">
        <w:rPr>
          <w:rFonts w:ascii="Calibri" w:hAnsi="Calibri" w:cs="Calibri"/>
          <w:w w:val="110"/>
        </w:rPr>
        <w:t>make a decision</w:t>
      </w:r>
      <w:proofErr w:type="gramEnd"/>
      <w:r w:rsidRPr="00DD7BD1">
        <w:rPr>
          <w:rFonts w:ascii="Calibri" w:hAnsi="Calibri" w:cs="Calibri"/>
          <w:w w:val="110"/>
        </w:rPr>
        <w:t xml:space="preserve">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xml:space="preserve">: the employer </w:t>
      </w:r>
      <w:proofErr w:type="gramStart"/>
      <w:r w:rsidRPr="00DD7BD1">
        <w:rPr>
          <w:rFonts w:ascii="Calibri" w:hAnsi="Calibri" w:cs="Calibri"/>
          <w:w w:val="110"/>
        </w:rPr>
        <w:t>is</w:t>
      </w:r>
      <w:proofErr w:type="gramEnd"/>
      <w:r w:rsidRPr="00DD7BD1">
        <w:rPr>
          <w:rFonts w:ascii="Calibri" w:hAnsi="Calibri" w:cs="Calibri"/>
          <w:w w:val="110"/>
        </w:rPr>
        <w:t xml:space="preserve">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998"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999"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lastRenderedPageBreak/>
        <w:t xml:space="preserve">Under an </w:t>
      </w:r>
      <w:hyperlink r:id="rId1000"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1001"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1002"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1003"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An employer (or its insurance carrier) that fails to comply with the new notice requirement may be subject to a civil penalty of up to $500 per violation. If a violation is </w:t>
      </w:r>
      <w:proofErr w:type="gramStart"/>
      <w:r w:rsidRPr="00DD7BD1">
        <w:rPr>
          <w:rFonts w:cs="Calibri"/>
          <w:color w:val="auto"/>
          <w:szCs w:val="22"/>
        </w:rPr>
        <w:t>willful</w:t>
      </w:r>
      <w:proofErr w:type="gramEnd"/>
      <w:r w:rsidRPr="00DD7BD1">
        <w:rPr>
          <w:rFonts w:cs="Calibri"/>
          <w:color w:val="auto"/>
          <w:szCs w:val="22"/>
        </w:rPr>
        <w:t>,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 xml:space="preserve">If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w:t>
      </w:r>
      <w:r w:rsidRPr="00DD7BD1">
        <w:rPr>
          <w:rFonts w:ascii="Calibri" w:eastAsia="Times New Roman" w:hAnsi="Calibri" w:cs="Calibri"/>
        </w:rPr>
        <w:lastRenderedPageBreak/>
        <w:t>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 xml:space="preserve">Eligible Employers Must Register for </w:t>
      </w:r>
      <w:proofErr w:type="spellStart"/>
      <w:r w:rsidRPr="00DD7BD1">
        <w:rPr>
          <w:rFonts w:ascii="Calibri" w:eastAsia="Times New Roman" w:hAnsi="Calibri" w:cs="Calibri"/>
          <w:bCs/>
          <w:color w:val="231F20"/>
          <w:kern w:val="36"/>
          <w:sz w:val="28"/>
          <w:szCs w:val="28"/>
        </w:rPr>
        <w:t>RetirePath</w:t>
      </w:r>
      <w:proofErr w:type="spellEnd"/>
      <w:r w:rsidRPr="00DD7BD1">
        <w:rPr>
          <w:rFonts w:ascii="Calibri" w:eastAsia="Times New Roman" w:hAnsi="Calibri" w:cs="Calibri"/>
          <w:bCs/>
          <w:color w:val="231F20"/>
          <w:kern w:val="36"/>
          <w:sz w:val="28"/>
          <w:szCs w:val="28"/>
        </w:rPr>
        <w:t xml:space="preserve">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Employers that are required to participate in Virginia’s state-facilitated individual retirement account (IRA) savings program—known as </w:t>
      </w:r>
      <w:hyperlink r:id="rId1004" w:history="1">
        <w:proofErr w:type="spellStart"/>
        <w:r w:rsidRPr="00DD7BD1">
          <w:rPr>
            <w:rStyle w:val="Hyperlink"/>
            <w:rFonts w:cs="Calibri"/>
            <w:szCs w:val="22"/>
          </w:rPr>
          <w:t>RetirePath</w:t>
        </w:r>
        <w:proofErr w:type="spellEnd"/>
        <w:r w:rsidRPr="00DD7BD1">
          <w:rPr>
            <w:rStyle w:val="Hyperlink"/>
            <w:rFonts w:cs="Calibri"/>
            <w:szCs w:val="22"/>
          </w:rPr>
          <w:t xml:space="preserve">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Employers in Virginia must participate in </w:t>
      </w:r>
      <w:proofErr w:type="spellStart"/>
      <w:r w:rsidRPr="00DD7BD1">
        <w:rPr>
          <w:rFonts w:cs="Calibri"/>
          <w:color w:val="auto"/>
          <w:szCs w:val="22"/>
        </w:rPr>
        <w:t>RetirePath</w:t>
      </w:r>
      <w:proofErr w:type="spellEnd"/>
      <w:r w:rsidRPr="00DD7BD1">
        <w:rPr>
          <w:rFonts w:cs="Calibri"/>
          <w:color w:val="auto"/>
          <w:szCs w:val="22"/>
        </w:rPr>
        <w:t xml:space="preserve">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 xml:space="preserve">Eligible employees are automatically enrolled in </w:t>
      </w:r>
      <w:proofErr w:type="spellStart"/>
      <w:r w:rsidRPr="00DD7BD1">
        <w:rPr>
          <w:rFonts w:cs="Calibri"/>
          <w:color w:val="auto"/>
          <w:szCs w:val="22"/>
        </w:rPr>
        <w:t>RetirePath</w:t>
      </w:r>
      <w:proofErr w:type="spellEnd"/>
      <w:r w:rsidRPr="00DD7BD1">
        <w:rPr>
          <w:rFonts w:cs="Calibri"/>
          <w:color w:val="auto"/>
          <w:szCs w:val="22"/>
        </w:rPr>
        <w:t xml:space="preserve">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proofErr w:type="spellStart"/>
      <w:r w:rsidRPr="00DD7BD1">
        <w:rPr>
          <w:rFonts w:cs="Calibri"/>
          <w:color w:val="auto"/>
          <w:szCs w:val="22"/>
        </w:rPr>
        <w:t>RetirePath</w:t>
      </w:r>
      <w:proofErr w:type="spellEnd"/>
      <w:r w:rsidRPr="00DD7BD1">
        <w:rPr>
          <w:rFonts w:cs="Calibri"/>
          <w:color w:val="auto"/>
          <w:szCs w:val="22"/>
        </w:rPr>
        <w:t xml:space="preserve">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1005"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w:t>
      </w:r>
      <w:proofErr w:type="spellStart"/>
      <w:r w:rsidRPr="00DD7BD1">
        <w:rPr>
          <w:rFonts w:cs="Calibri"/>
          <w:color w:val="auto"/>
          <w:szCs w:val="22"/>
        </w:rPr>
        <w:t>RetirePath</w:t>
      </w:r>
      <w:proofErr w:type="spellEnd"/>
      <w:r w:rsidRPr="00DD7BD1">
        <w:rPr>
          <w:rFonts w:cs="Calibri"/>
          <w:color w:val="auto"/>
          <w:szCs w:val="22"/>
        </w:rPr>
        <w:t xml:space="preserve">. Employers that already offer a qualified plan or are otherwise exempt can certify an exemption. More details are available </w:t>
      </w:r>
      <w:hyperlink r:id="rId1006"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w:t>
      </w:r>
      <w:proofErr w:type="spellStart"/>
      <w:r w:rsidRPr="00DD7BD1">
        <w:rPr>
          <w:rFonts w:cs="Calibri"/>
          <w:color w:val="auto"/>
        </w:rPr>
        <w:t>RetirePath</w:t>
      </w:r>
      <w:proofErr w:type="spellEnd"/>
      <w:r w:rsidRPr="00DD7BD1">
        <w:rPr>
          <w:rFonts w:cs="Calibri"/>
          <w:color w:val="auto"/>
        </w:rPr>
        <w:t xml:space="preserve">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proofErr w:type="spellStart"/>
      <w:r w:rsidRPr="00DD7BD1">
        <w:rPr>
          <w:rFonts w:cs="Calibri"/>
          <w:color w:val="auto"/>
          <w:szCs w:val="22"/>
        </w:rPr>
        <w:t>RetirePath</w:t>
      </w:r>
      <w:proofErr w:type="spellEnd"/>
      <w:r w:rsidRPr="00DD7BD1">
        <w:rPr>
          <w:rFonts w:cs="Calibri"/>
          <w:color w:val="auto"/>
          <w:szCs w:val="22"/>
        </w:rPr>
        <w:t xml:space="preserve"> provides a webpage dedicated to </w:t>
      </w:r>
      <w:hyperlink r:id="rId1007"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1008"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7F99C99F" w14:textId="77777777" w:rsidR="002C0337" w:rsidRPr="00672948" w:rsidRDefault="002C0337" w:rsidP="002C0337">
      <w:pPr>
        <w:spacing w:after="0" w:line="240" w:lineRule="auto"/>
        <w:ind w:right="-187"/>
        <w:rPr>
          <w:b/>
          <w:sz w:val="28"/>
        </w:rPr>
      </w:pPr>
      <w:r w:rsidRPr="00672948">
        <w:rPr>
          <w:b/>
          <w:bCs/>
          <w:caps/>
          <w:noProof/>
          <w:color w:val="0E425C"/>
          <w:sz w:val="26"/>
          <w:szCs w:val="26"/>
        </w:rPr>
        <w:t xml:space="preserve">Reminder: State Regulations Related to Transportation Network Companies Effective Sept 1, 2025 &amp; </w:t>
      </w:r>
      <w:r w:rsidRPr="00672948">
        <w:rPr>
          <w:b/>
          <w:bCs/>
          <w:caps/>
          <w:color w:val="0070C0"/>
          <w:sz w:val="26"/>
          <w:szCs w:val="26"/>
        </w:rPr>
        <w:t>July 1, 2026</w:t>
      </w:r>
    </w:p>
    <w:p w14:paraId="49D8DBD0" w14:textId="77777777" w:rsidR="002C0337" w:rsidRPr="00672948" w:rsidRDefault="002C0337" w:rsidP="002C0337">
      <w:pPr>
        <w:pStyle w:val="BodyText"/>
        <w:spacing w:after="0"/>
        <w:ind w:right="-187"/>
      </w:pPr>
      <w:r w:rsidRPr="000B5825">
        <w:rPr>
          <w:color w:val="auto"/>
        </w:rPr>
        <w:t>Washington employers should prepare for two significant legislative updates that will impact Transportation Network Companies (TNCs). Effective September 1, 2025, TNCs must provide drivers with detailed information about vehicle eligibility for each product class offered on their platform, including make, model, and year. Then, by</w:t>
      </w:r>
      <w:r w:rsidRPr="000B5825">
        <w:rPr>
          <w:b/>
          <w:bCs/>
          <w:color w:val="auto"/>
        </w:rPr>
        <w:t xml:space="preserve"> July 1, 2026</w:t>
      </w:r>
      <w:r w:rsidRPr="000B5825">
        <w:rPr>
          <w:color w:val="auto"/>
        </w:rPr>
        <w:t>, drivers will also be entitled to request aggregated, downloadable per-trip receipt data in a searchable format, enhancing transparency around earnings. As this topic is more industry released and beyond what ETC typically reports, access a recent article on the topic published by Seyfarth Shaw, LLP</w:t>
      </w:r>
      <w:r w:rsidRPr="00DD7BD1">
        <w:rPr>
          <w:color w:val="auto"/>
          <w:w w:val="110"/>
          <w:szCs w:val="22"/>
        </w:rPr>
        <w:t xml:space="preserve"> </w:t>
      </w:r>
      <w:hyperlink r:id="rId1009">
        <w:r w:rsidRPr="00DD7BD1">
          <w:rPr>
            <w:color w:val="0000FF"/>
            <w:w w:val="110"/>
            <w:szCs w:val="22"/>
            <w:u w:val="single" w:color="0000FF"/>
          </w:rPr>
          <w:t>HERE</w:t>
        </w:r>
      </w:hyperlink>
    </w:p>
    <w:p w14:paraId="1F75941B" w14:textId="77777777" w:rsidR="002C0337" w:rsidRPr="005E4403" w:rsidRDefault="002C0337" w:rsidP="002C0337">
      <w:pPr>
        <w:pStyle w:val="BodyText"/>
        <w:spacing w:after="0"/>
        <w:rPr>
          <w:b/>
          <w:bCs/>
          <w:caps/>
          <w:noProof/>
          <w:color w:val="0E425C"/>
          <w:sz w:val="12"/>
          <w:szCs w:val="12"/>
        </w:rPr>
      </w:pPr>
    </w:p>
    <w:p w14:paraId="7CBF859B" w14:textId="77777777" w:rsidR="002C0337" w:rsidRPr="00DD7BD1" w:rsidRDefault="002C0337" w:rsidP="002C0337">
      <w:pPr>
        <w:pStyle w:val="BodyText"/>
        <w:spacing w:after="0"/>
        <w:rPr>
          <w:rFonts w:eastAsiaTheme="minorHAnsi"/>
          <w:b/>
          <w:bCs/>
          <w:color w:val="C00000"/>
          <w:sz w:val="28"/>
          <w:szCs w:val="28"/>
          <w:u w:val="single"/>
          <w:shd w:val="clear" w:color="auto" w:fill="FFFFFF"/>
          <w:lang w:val="en"/>
        </w:rPr>
      </w:pPr>
      <w:r w:rsidRPr="000B5825">
        <w:rPr>
          <w:b/>
          <w:bCs/>
          <w:caps/>
          <w:noProof/>
          <w:color w:val="0E425C"/>
          <w:sz w:val="26"/>
          <w:szCs w:val="26"/>
        </w:rPr>
        <w:t>Reminder: State Expands Criminal History Law Eff</w:t>
      </w:r>
      <w:r>
        <w:rPr>
          <w:b/>
          <w:bCs/>
          <w:caps/>
          <w:noProof/>
          <w:color w:val="0E425C"/>
          <w:sz w:val="26"/>
          <w:szCs w:val="26"/>
        </w:rPr>
        <w:t>ective</w:t>
      </w:r>
      <w:r w:rsidRPr="000B5825">
        <w:rPr>
          <w:b/>
          <w:bCs/>
          <w:caps/>
          <w:noProof/>
          <w:color w:val="0E425C"/>
          <w:sz w:val="26"/>
          <w:szCs w:val="26"/>
        </w:rPr>
        <w:t xml:space="preserve"> </w:t>
      </w:r>
      <w:r w:rsidRPr="000B5825">
        <w:rPr>
          <w:b/>
          <w:bCs/>
          <w:caps/>
          <w:color w:val="0070C0"/>
          <w:sz w:val="26"/>
          <w:szCs w:val="26"/>
        </w:rPr>
        <w:t>July 1, 2026 &amp; July 1, 2027</w:t>
      </w:r>
    </w:p>
    <w:p w14:paraId="5A75752E"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lastRenderedPageBreak/>
        <w:t>Washington</w:t>
      </w:r>
      <w:r w:rsidRPr="00DD7BD1">
        <w:rPr>
          <w:color w:val="C00000"/>
          <w:szCs w:val="22"/>
          <w:shd w:val="clear" w:color="auto" w:fill="FFFFFF"/>
        </w:rPr>
        <w:t xml:space="preserve"> </w:t>
      </w:r>
      <w:hyperlink r:id="rId1010" w:history="1">
        <w:r w:rsidRPr="00DD7BD1">
          <w:rPr>
            <w:rStyle w:val="Hyperlink"/>
            <w:szCs w:val="22"/>
            <w:shd w:val="clear" w:color="auto" w:fill="FFFFFF"/>
          </w:rPr>
          <w:t>amended</w:t>
        </w:r>
      </w:hyperlink>
      <w:r w:rsidRPr="00DD7BD1">
        <w:rPr>
          <w:color w:val="C00000"/>
          <w:szCs w:val="22"/>
          <w:shd w:val="clear" w:color="auto" w:fill="FFFFFF"/>
        </w:rPr>
        <w:t xml:space="preserve"> </w:t>
      </w:r>
      <w:r w:rsidRPr="00DD7BD1">
        <w:rPr>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671D58E0"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The amendment takes effect:</w:t>
      </w:r>
    </w:p>
    <w:p w14:paraId="6BE76A2E" w14:textId="77777777" w:rsidR="002C0337" w:rsidRPr="00DD7BD1"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 xml:space="preserve">July 1, 2026, for employers with 15 or more employees </w:t>
      </w:r>
    </w:p>
    <w:p w14:paraId="01A05998" w14:textId="1A940FEA" w:rsidR="002C0337"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July 1, 2027, for employers with fewer than 15 employees</w:t>
      </w:r>
    </w:p>
    <w:p w14:paraId="748D778E" w14:textId="77777777" w:rsidR="002C0337" w:rsidRPr="002C0337" w:rsidRDefault="002C0337" w:rsidP="002C0337">
      <w:pPr>
        <w:pStyle w:val="BodyText"/>
        <w:spacing w:after="0" w:line="276" w:lineRule="auto"/>
        <w:ind w:left="720"/>
        <w:rPr>
          <w:color w:val="auto"/>
          <w:szCs w:val="22"/>
          <w:shd w:val="clear" w:color="auto" w:fill="FFFFFF"/>
        </w:rPr>
      </w:pPr>
    </w:p>
    <w:p w14:paraId="443A9C67" w14:textId="72857AB2" w:rsidR="00306DC7" w:rsidRDefault="00306DC7" w:rsidP="00CE72BF">
      <w:pPr>
        <w:rPr>
          <w:b/>
          <w:bCs/>
          <w:caps/>
          <w:color w:val="0070C0"/>
          <w:sz w:val="26"/>
          <w:szCs w:val="26"/>
        </w:rPr>
      </w:pPr>
      <w:r w:rsidRPr="00CB6D79">
        <w:rPr>
          <w:b/>
          <w:bCs/>
          <w:caps/>
          <w:noProof/>
          <w:color w:val="0E425C"/>
          <w:sz w:val="26"/>
          <w:szCs w:val="26"/>
        </w:rPr>
        <w:t xml:space="preserve">State Requires Employee Notice of Form I-9 Audits Effective </w:t>
      </w:r>
      <w:r>
        <w:rPr>
          <w:b/>
          <w:bCs/>
          <w:caps/>
          <w:color w:val="0070C0"/>
          <w:sz w:val="26"/>
          <w:szCs w:val="26"/>
        </w:rPr>
        <w:t>October 1, 2026</w:t>
      </w:r>
    </w:p>
    <w:p w14:paraId="178EF376" w14:textId="77777777" w:rsidR="00306DC7" w:rsidRDefault="00306DC7" w:rsidP="00306DC7">
      <w:r w:rsidRPr="00653EDB">
        <w:t>On March 30, 2026, Washington enacted the</w:t>
      </w:r>
      <w:r>
        <w:t xml:space="preserve"> </w:t>
      </w:r>
      <w:hyperlink r:id="rId1011" w:anchor="page=1" w:history="1">
        <w:r w:rsidRPr="00774222">
          <w:rPr>
            <w:rStyle w:val="Hyperlink"/>
          </w:rPr>
          <w:t>Immigrant Worker Protection Act</w:t>
        </w:r>
      </w:hyperlink>
      <w:r>
        <w:t xml:space="preserve"> </w:t>
      </w:r>
      <w:r w:rsidRPr="00653EDB">
        <w:t xml:space="preserve">(Act), which requires employers to provide written notice to employees when federal agencies notify employers of any inspection of Employment Eligibility Verification forms (Forms I-9) and related worker records. The Act aims to provide workers with advance notice of immigration-related inspections of employment records conducted by federal agencies and information on the results of those inspections. </w:t>
      </w:r>
    </w:p>
    <w:p w14:paraId="621EB9C0" w14:textId="77777777" w:rsidR="00306DC7" w:rsidRPr="00E11952" w:rsidRDefault="00306DC7" w:rsidP="00306DC7">
      <w:pPr>
        <w:rPr>
          <w:b/>
          <w:bCs/>
        </w:rPr>
      </w:pPr>
      <w:r w:rsidRPr="00E11952">
        <w:rPr>
          <w:b/>
          <w:bCs/>
        </w:rPr>
        <w:t>Notice Requirements</w:t>
      </w:r>
    </w:p>
    <w:p w14:paraId="4FC8EA51" w14:textId="77777777" w:rsidR="00306DC7" w:rsidRPr="00653EDB" w:rsidRDefault="00306DC7" w:rsidP="00306DC7">
      <w:r w:rsidRPr="00653EDB">
        <w:t xml:space="preserve">Within </w:t>
      </w:r>
      <w:r w:rsidRPr="00653EDB">
        <w:rPr>
          <w:b/>
          <w:bCs/>
        </w:rPr>
        <w:t>5 business days</w:t>
      </w:r>
      <w:r w:rsidRPr="00653EDB">
        <w:t xml:space="preserve"> of receiving notification from a federal agency of any inspection of Forms I-9 and any related worker records, employers must provide written notice to each worker and the worker’s authorized representative, if any. </w:t>
      </w:r>
    </w:p>
    <w:p w14:paraId="69D21105" w14:textId="77777777" w:rsidR="00306DC7" w:rsidRPr="00653EDB" w:rsidRDefault="00306DC7" w:rsidP="00306DC7">
      <w:r w:rsidRPr="00653EDB">
        <w:t xml:space="preserve">The notice must also contain the following information in English and the five </w:t>
      </w:r>
      <w:proofErr w:type="gramStart"/>
      <w:r w:rsidRPr="00653EDB">
        <w:t>most commonly used</w:t>
      </w:r>
      <w:proofErr w:type="gramEnd"/>
      <w:r w:rsidRPr="00653EDB">
        <w:t xml:space="preserve"> non-English languages in Washington:</w:t>
      </w:r>
    </w:p>
    <w:p w14:paraId="3AE3E6BA" w14:textId="77777777" w:rsidR="00306DC7" w:rsidRPr="00653EDB" w:rsidRDefault="00306DC7" w:rsidP="00306DC7">
      <w:pPr>
        <w:pStyle w:val="Bullet"/>
        <w:spacing w:line="240" w:lineRule="auto"/>
        <w:ind w:left="648"/>
        <w:rPr>
          <w:color w:val="auto"/>
        </w:rPr>
      </w:pPr>
      <w:r w:rsidRPr="00653EDB">
        <w:rPr>
          <w:color w:val="auto"/>
        </w:rPr>
        <w:t>The name of the federal agency that will be conducting the inspection;</w:t>
      </w:r>
    </w:p>
    <w:p w14:paraId="5417355A" w14:textId="77777777" w:rsidR="00306DC7" w:rsidRPr="00653EDB" w:rsidRDefault="00306DC7" w:rsidP="00306DC7">
      <w:pPr>
        <w:pStyle w:val="Bullet"/>
        <w:spacing w:line="240" w:lineRule="auto"/>
        <w:ind w:left="648"/>
        <w:rPr>
          <w:color w:val="auto"/>
        </w:rPr>
      </w:pPr>
      <w:r w:rsidRPr="00653EDB">
        <w:rPr>
          <w:color w:val="auto"/>
        </w:rPr>
        <w:t>The date that the employer received notice of the inspection;</w:t>
      </w:r>
    </w:p>
    <w:p w14:paraId="196697FD" w14:textId="77777777" w:rsidR="00306DC7" w:rsidRPr="00653EDB" w:rsidRDefault="00306DC7" w:rsidP="00306DC7">
      <w:pPr>
        <w:pStyle w:val="Bullet"/>
        <w:spacing w:line="240" w:lineRule="auto"/>
        <w:ind w:left="648"/>
        <w:rPr>
          <w:color w:val="auto"/>
        </w:rPr>
      </w:pPr>
      <w:r w:rsidRPr="00653EDB">
        <w:rPr>
          <w:color w:val="auto"/>
        </w:rPr>
        <w:t>The types of records sought and other identified purposes of the inspection (to the extent known by the employer); and</w:t>
      </w:r>
    </w:p>
    <w:p w14:paraId="0FE173AB" w14:textId="77777777" w:rsidR="00306DC7" w:rsidRPr="00653EDB" w:rsidRDefault="00306DC7" w:rsidP="00306DC7">
      <w:pPr>
        <w:pStyle w:val="Bullet"/>
        <w:spacing w:line="240" w:lineRule="auto"/>
        <w:ind w:left="648"/>
        <w:rPr>
          <w:color w:val="auto"/>
        </w:rPr>
      </w:pPr>
      <w:r w:rsidRPr="00653EDB">
        <w:rPr>
          <w:color w:val="auto"/>
        </w:rPr>
        <w:t>Contact information for a statewide organization that provides information and advocacy related to immigrant and refugee rights, which must be identified and approved by the attorney general.</w:t>
      </w:r>
    </w:p>
    <w:p w14:paraId="571F27C8" w14:textId="77777777" w:rsidR="00306DC7" w:rsidRPr="00653EDB" w:rsidRDefault="00306DC7" w:rsidP="00306DC7">
      <w:r w:rsidRPr="00653EDB">
        <w:t xml:space="preserve">To comply with the Act’s notice requirements, employers may use the model notice which the attorney general is required to prepare and make available by </w:t>
      </w:r>
      <w:r w:rsidRPr="00653EDB">
        <w:rPr>
          <w:b/>
          <w:bCs/>
        </w:rPr>
        <w:t>Sept. 1, 2026</w:t>
      </w:r>
      <w:r w:rsidRPr="00653EDB">
        <w:t xml:space="preserve">. </w:t>
      </w:r>
    </w:p>
    <w:p w14:paraId="61461A7E" w14:textId="77777777" w:rsidR="00306DC7" w:rsidRPr="00653EDB" w:rsidRDefault="00306DC7" w:rsidP="00306DC7">
      <w:pPr>
        <w:spacing w:after="0" w:line="240" w:lineRule="auto"/>
      </w:pPr>
      <w:r w:rsidRPr="00653EDB">
        <w:t>Employers must also provide notice by posting the federal agency’s notice of inspection in conspicuous places on their premises where notices to workers are customarily posted. Employers must also deliver the notice of inspection directly to employees using the primary method of communication they typically use. Delivery must include at least one of the following:</w:t>
      </w:r>
    </w:p>
    <w:p w14:paraId="597330C2" w14:textId="77777777" w:rsidR="00306DC7" w:rsidRPr="00653EDB" w:rsidRDefault="00306DC7" w:rsidP="00306DC7">
      <w:pPr>
        <w:pStyle w:val="Bullet"/>
        <w:spacing w:line="240" w:lineRule="auto"/>
        <w:ind w:left="648"/>
        <w:rPr>
          <w:color w:val="auto"/>
        </w:rPr>
      </w:pPr>
      <w:r w:rsidRPr="00653EDB">
        <w:rPr>
          <w:color w:val="auto"/>
        </w:rPr>
        <w:t>Hand delivery;</w:t>
      </w:r>
    </w:p>
    <w:p w14:paraId="33226C47" w14:textId="77777777" w:rsidR="00306DC7" w:rsidRPr="00653EDB" w:rsidRDefault="00306DC7" w:rsidP="00306DC7">
      <w:pPr>
        <w:pStyle w:val="Bullet"/>
        <w:spacing w:line="240" w:lineRule="auto"/>
        <w:ind w:left="648"/>
        <w:rPr>
          <w:color w:val="auto"/>
        </w:rPr>
      </w:pPr>
      <w:r w:rsidRPr="00653EDB">
        <w:rPr>
          <w:color w:val="auto"/>
        </w:rPr>
        <w:t>Mail with proof of delivery;</w:t>
      </w:r>
    </w:p>
    <w:p w14:paraId="4AA0A58D" w14:textId="77777777" w:rsidR="00306DC7" w:rsidRPr="00653EDB" w:rsidRDefault="00306DC7" w:rsidP="00306DC7">
      <w:pPr>
        <w:pStyle w:val="Bullet"/>
        <w:spacing w:line="240" w:lineRule="auto"/>
        <w:ind w:left="648"/>
        <w:rPr>
          <w:color w:val="auto"/>
        </w:rPr>
      </w:pPr>
      <w:r w:rsidRPr="00653EDB">
        <w:rPr>
          <w:color w:val="auto"/>
        </w:rPr>
        <w:t>Email with proof of transmission;</w:t>
      </w:r>
    </w:p>
    <w:p w14:paraId="0FFBF030" w14:textId="77777777" w:rsidR="00306DC7" w:rsidRPr="00653EDB" w:rsidRDefault="00306DC7" w:rsidP="00306DC7">
      <w:pPr>
        <w:pStyle w:val="Bullet"/>
        <w:spacing w:line="240" w:lineRule="auto"/>
        <w:ind w:left="648"/>
        <w:rPr>
          <w:color w:val="auto"/>
        </w:rPr>
      </w:pPr>
      <w:r w:rsidRPr="00653EDB">
        <w:rPr>
          <w:color w:val="auto"/>
        </w:rPr>
        <w:t>Text message with proof of transmission, which may include a link to a notice maintained on a website.</w:t>
      </w:r>
    </w:p>
    <w:p w14:paraId="4F3A0C5F" w14:textId="77777777" w:rsidR="00306DC7" w:rsidRPr="00653EDB" w:rsidRDefault="00306DC7" w:rsidP="00306DC7">
      <w:pPr>
        <w:spacing w:after="0"/>
        <w:rPr>
          <w:b/>
          <w:bCs/>
          <w:i/>
          <w:iCs/>
        </w:rPr>
      </w:pPr>
      <w:r w:rsidRPr="00653EDB">
        <w:rPr>
          <w:b/>
          <w:bCs/>
          <w:i/>
          <w:iCs/>
        </w:rPr>
        <w:t>Inspection Results Notice Requirements</w:t>
      </w:r>
    </w:p>
    <w:p w14:paraId="00F9756D" w14:textId="77777777" w:rsidR="00306DC7" w:rsidRPr="00653EDB" w:rsidRDefault="00306DC7" w:rsidP="00306DC7">
      <w:r w:rsidRPr="00653EDB">
        <w:t xml:space="preserve">Within </w:t>
      </w:r>
      <w:r w:rsidRPr="00653EDB">
        <w:rPr>
          <w:b/>
          <w:bCs/>
        </w:rPr>
        <w:t>5 business days</w:t>
      </w:r>
      <w:r w:rsidRPr="00653EDB">
        <w:t xml:space="preserve"> of receiving written notice of inspection results for Forms I-9 and related worker records from a federal agency, employers must provide to each affected worker and their authorized representative, if any, a copy of the notice. Employers must also provide written notice of the employer and the affected worker’s obligations arising from the inspection results. This notice must be written in the language most regularly used to communicate between the employer and the affected worker.</w:t>
      </w:r>
    </w:p>
    <w:p w14:paraId="473E8329" w14:textId="39E1A5FC" w:rsidR="00306DC7" w:rsidRPr="00E432A2" w:rsidRDefault="00306DC7" w:rsidP="00E432A2">
      <w:r w:rsidRPr="00F50723">
        <w:rPr>
          <w:b/>
          <w:bCs/>
          <w:highlight w:val="lightGray"/>
        </w:rPr>
        <w:t xml:space="preserve">Employer Takeaway: </w:t>
      </w:r>
      <w:r w:rsidRPr="00653EDB">
        <w:t xml:space="preserve">ETC will continue to monitor the Act to see if it receives funding by the June 30, 2026, deadline. In the interim employers should ensure they comply with the state Act’s notice and posting requirements by October 1, 2026. </w:t>
      </w:r>
    </w:p>
    <w:p w14:paraId="7462BE6A" w14:textId="44352E50" w:rsidR="00962BDB" w:rsidRDefault="00962BDB" w:rsidP="000C3074">
      <w:pPr>
        <w:spacing w:after="0" w:line="240" w:lineRule="auto"/>
        <w:jc w:val="center"/>
        <w:rPr>
          <w:b/>
          <w:bCs/>
          <w:caps/>
          <w:color w:val="0070C0"/>
          <w:sz w:val="26"/>
          <w:szCs w:val="26"/>
        </w:rPr>
      </w:pPr>
      <w:r w:rsidRPr="00476AE6">
        <w:rPr>
          <w:b/>
          <w:bCs/>
          <w:caps/>
          <w:color w:val="0070C0"/>
          <w:sz w:val="26"/>
          <w:szCs w:val="26"/>
        </w:rPr>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1012" w:history="1">
        <w:r w:rsidRPr="00C81467">
          <w:rPr>
            <w:rStyle w:val="Hyperlink"/>
            <w:shd w:val="clear" w:color="auto" w:fill="FFFFFF"/>
          </w:rPr>
          <w:t>Engrossed Senate Bill (ESB) 6106</w:t>
        </w:r>
      </w:hyperlink>
      <w:r w:rsidRPr="00A2630C">
        <w:rPr>
          <w:shd w:val="clear" w:color="auto" w:fill="FFFFFF"/>
        </w:rPr>
        <w:t xml:space="preserve">) that amends the state’s analogue of the federal Worker Adjustment and Retraining Notification (WARN) Act by changing the definition of “employer” and adjusting the notice requirements to better protect the names and addresses of affected employees. The bill </w:t>
      </w:r>
      <w:r w:rsidRPr="00A2630C">
        <w:rPr>
          <w:shd w:val="clear" w:color="auto" w:fill="FFFFFF"/>
        </w:rPr>
        <w:lastRenderedPageBreak/>
        <w:t>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1013"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1014"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pPr>
        <w:pStyle w:val="ListParagraph"/>
        <w:numPr>
          <w:ilvl w:val="0"/>
          <w:numId w:val="333"/>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pPr>
        <w:numPr>
          <w:ilvl w:val="0"/>
          <w:numId w:val="333"/>
        </w:numPr>
        <w:spacing w:after="0" w:line="240" w:lineRule="auto"/>
      </w:pPr>
      <w:r w:rsidRPr="00C41984">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pPr>
        <w:numPr>
          <w:ilvl w:val="0"/>
          <w:numId w:val="333"/>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pPr>
        <w:numPr>
          <w:ilvl w:val="0"/>
          <w:numId w:val="333"/>
        </w:numPr>
        <w:spacing w:after="0" w:line="240" w:lineRule="auto"/>
      </w:pPr>
      <w:r w:rsidRPr="00C41984">
        <w:lastRenderedPageBreak/>
        <w:t>Statutory damages and attorney fees are potentially available to aggrieved workers, and the Attorney General may bring enforcement actions.</w:t>
      </w:r>
    </w:p>
    <w:p w14:paraId="3A0A161B" w14:textId="77777777" w:rsidR="00962BDB" w:rsidRPr="008E422E" w:rsidRDefault="00962BDB">
      <w:pPr>
        <w:numPr>
          <w:ilvl w:val="0"/>
          <w:numId w:val="333"/>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1015"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1016"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1017"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1018"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1019"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w:t>
      </w:r>
      <w:proofErr w:type="spellStart"/>
      <w:r w:rsidRPr="00DD7BD1">
        <w:rPr>
          <w:rFonts w:ascii="Calibri" w:hAnsi="Calibri" w:cs="Calibri"/>
        </w:rPr>
        <w:t>erforms</w:t>
      </w:r>
      <w:proofErr w:type="spellEnd"/>
      <w:r w:rsidRPr="00DD7BD1">
        <w:rPr>
          <w:rFonts w:ascii="Calibri" w:hAnsi="Calibri" w:cs="Calibri"/>
        </w:rPr>
        <w:t xml:space="preserve">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1020"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1021"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lastRenderedPageBreak/>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1022">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lastRenderedPageBreak/>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xml:space="preserve">: The federal WARN Act applies to private sector companies with either 100 full-time employees or </w:t>
      </w:r>
      <w:proofErr w:type="gramStart"/>
      <w:r w:rsidRPr="00DD7BD1">
        <w:rPr>
          <w:rFonts w:ascii="Calibri" w:hAnsi="Calibri" w:cs="Calibri"/>
          <w:shd w:val="clear" w:color="auto" w:fill="FFFFFF"/>
        </w:rPr>
        <w:t>100</w:t>
      </w:r>
      <w:proofErr w:type="gramEnd"/>
      <w:r w:rsidRPr="00DD7BD1">
        <w:rPr>
          <w:rFonts w:ascii="Calibri" w:hAnsi="Calibri" w:cs="Calibri"/>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1023"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1024"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1025"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1026"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official guidance is released by the state ahead of the </w:t>
      </w:r>
      <w:proofErr w:type="gramStart"/>
      <w:r w:rsidRPr="00DD7BD1">
        <w:rPr>
          <w:rFonts w:ascii="Calibri" w:hAnsi="Calibri" w:cs="Calibri"/>
          <w:shd w:val="clear" w:color="auto" w:fill="FFFFFF"/>
        </w:rPr>
        <w:t>2026 effective date</w:t>
      </w:r>
      <w:proofErr w:type="gramEnd"/>
      <w:r w:rsidRPr="00DD7BD1">
        <w:rPr>
          <w:rFonts w:ascii="Calibri" w:hAnsi="Calibri" w:cs="Calibri"/>
          <w:shd w:val="clear" w:color="auto" w:fill="FFFFFF"/>
        </w:rPr>
        <w:t>.</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1027"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1028"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lastRenderedPageBreak/>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proofErr w:type="gramStart"/>
      <w:r w:rsidRPr="00DD7BD1">
        <w:rPr>
          <w:rFonts w:cs="Calibri"/>
          <w:b/>
          <w:bCs/>
          <w:color w:val="auto"/>
          <w:szCs w:val="22"/>
        </w:rPr>
        <w:t>Non discrimination</w:t>
      </w:r>
      <w:proofErr w:type="gramEnd"/>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 xml:space="preserve">Employers can’t require a driver’s license as a condition of employment or state that applicants must have a driver’s license in a job posting. There’s an exception </w:t>
      </w:r>
      <w:proofErr w:type="gramStart"/>
      <w:r w:rsidRPr="00DD7BD1">
        <w:rPr>
          <w:rFonts w:ascii="Calibri" w:hAnsi="Calibri" w:cs="Calibri"/>
          <w:shd w:val="clear" w:color="auto" w:fill="FFFFFF"/>
        </w:rPr>
        <w:t>if</w:t>
      </w:r>
      <w:proofErr w:type="gramEnd"/>
      <w:r w:rsidRPr="00DD7BD1">
        <w:rPr>
          <w:rFonts w:ascii="Calibri" w:hAnsi="Calibri" w:cs="Calibri"/>
          <w:shd w:val="clear" w:color="auto" w:fill="FFFFFF"/>
        </w:rPr>
        <w:t xml:space="preserve">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13, 2025, Governor Bob Ferguson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SHB 1308 will now require private employers to </w:t>
      </w:r>
      <w:proofErr w:type="gramStart"/>
      <w:r w:rsidRPr="00DD7BD1">
        <w:rPr>
          <w:rFonts w:ascii="Calibri" w:hAnsi="Calibri" w:cs="Calibri"/>
          <w:shd w:val="clear" w:color="auto" w:fill="FFFFFF"/>
        </w:rPr>
        <w:t>actually provide</w:t>
      </w:r>
      <w:proofErr w:type="gramEnd"/>
      <w:r w:rsidRPr="00DD7BD1">
        <w:rPr>
          <w:rFonts w:ascii="Calibri" w:hAnsi="Calibri" w:cs="Calibri"/>
          <w:shd w:val="clear" w:color="auto" w:fill="FFFFFF"/>
        </w:rPr>
        <w:t xml:space="preserv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1029"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w:t>
      </w:r>
      <w:proofErr w:type="gramStart"/>
      <w:r w:rsidRPr="00DD7BD1">
        <w:rPr>
          <w:rFonts w:cs="Calibri"/>
          <w:color w:val="auto"/>
          <w:szCs w:val="22"/>
        </w:rPr>
        <w:t>a</w:t>
      </w:r>
      <w:proofErr w:type="gramEnd"/>
      <w:r w:rsidRPr="00DD7BD1">
        <w:rPr>
          <w:rFonts w:cs="Calibri"/>
          <w:color w:val="auto"/>
          <w:szCs w:val="22"/>
        </w:rPr>
        <w:t xml:space="preserve">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1030"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lastRenderedPageBreak/>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The Washington Equal Pay and Opportunities Act (EPOA) </w:t>
      </w:r>
      <w:proofErr w:type="gramStart"/>
      <w:r w:rsidRPr="00DD7BD1">
        <w:rPr>
          <w:rFonts w:ascii="Calibri" w:hAnsi="Calibri" w:cs="Calibri"/>
          <w:sz w:val="22"/>
          <w:szCs w:val="22"/>
        </w:rPr>
        <w:t>prohibits</w:t>
      </w:r>
      <w:proofErr w:type="gramEnd"/>
      <w:r w:rsidRPr="00DD7BD1">
        <w:rPr>
          <w:rFonts w:ascii="Calibri" w:hAnsi="Calibri" w:cs="Calibri"/>
          <w:sz w:val="22"/>
          <w:szCs w:val="22"/>
        </w:rPr>
        <w:t xml:space="preserve">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1031"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1032"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1033"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1034"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1035"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1036"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the rate </w:t>
      </w:r>
      <w:proofErr w:type="gramStart"/>
      <w:r w:rsidRPr="00DD7BD1">
        <w:rPr>
          <w:rFonts w:ascii="Calibri" w:hAnsi="Calibri" w:cs="Calibri"/>
          <w:shd w:val="clear" w:color="auto" w:fill="FFFFFF"/>
        </w:rPr>
        <w:t>increase</w:t>
      </w:r>
      <w:proofErr w:type="gramEnd"/>
      <w:r w:rsidRPr="00DD7BD1">
        <w:rPr>
          <w:rFonts w:ascii="Calibri" w:hAnsi="Calibri" w:cs="Calibri"/>
          <w:shd w:val="clear" w:color="auto" w:fill="FFFFFF"/>
        </w:rPr>
        <w:t xml:space="preserv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1037"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1038"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1039"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1040"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1041"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 xml:space="preserve">More to </w:t>
      </w:r>
      <w:proofErr w:type="gramStart"/>
      <w:r w:rsidRPr="00DD7BD1">
        <w:rPr>
          <w:rFonts w:cs="Calibri"/>
          <w:color w:val="auto"/>
        </w:rPr>
        <w:t>comes</w:t>
      </w:r>
      <w:proofErr w:type="gramEnd"/>
      <w:r w:rsidRPr="00DD7BD1">
        <w:rPr>
          <w:rFonts w:cs="Calibri"/>
          <w:color w:val="auto"/>
        </w:rPr>
        <w:t xml:space="preserve">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 xml:space="preserve">Changes </w:t>
      </w:r>
      <w:proofErr w:type="gramStart"/>
      <w:r w:rsidRPr="00DD7BD1">
        <w:rPr>
          <w:rFonts w:cs="Calibri"/>
          <w:b/>
          <w:bCs/>
          <w:color w:val="auto"/>
        </w:rPr>
        <w:t>at a Glance</w:t>
      </w:r>
      <w:proofErr w:type="gramEnd"/>
      <w:r w:rsidRPr="00DD7BD1">
        <w:rPr>
          <w:rFonts w:cs="Calibri"/>
          <w:b/>
          <w:bCs/>
          <w:color w:val="auto"/>
        </w:rPr>
        <w:t>:</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proofErr w:type="gramStart"/>
      <w:r w:rsidRPr="00DD7BD1">
        <w:rPr>
          <w:rFonts w:cs="Calibri"/>
          <w:color w:val="auto"/>
        </w:rPr>
        <w:t>Allows</w:t>
      </w:r>
      <w:proofErr w:type="gramEnd"/>
      <w:r w:rsidRPr="00DD7BD1">
        <w:rPr>
          <w:rFonts w:cs="Calibri"/>
          <w:color w:val="auto"/>
        </w:rPr>
        <w:t xml:space="preserve">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1042"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Willful violation—The </w:t>
      </w:r>
      <w:proofErr w:type="gramStart"/>
      <w:r w:rsidRPr="00DD7BD1">
        <w:rPr>
          <w:rFonts w:cs="Calibri"/>
          <w:color w:val="auto"/>
          <w:szCs w:val="22"/>
        </w:rPr>
        <w:t>penalty minimum</w:t>
      </w:r>
      <w:proofErr w:type="gramEnd"/>
      <w:r w:rsidRPr="00DD7BD1">
        <w:rPr>
          <w:rFonts w:cs="Calibri"/>
          <w:color w:val="auto"/>
          <w:szCs w:val="22"/>
        </w:rPr>
        <w:t xml:space="preserve">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lastRenderedPageBreak/>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1043"/>
      <w:footerReference w:type="default" r:id="rId1044"/>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8B71F" w14:textId="77777777" w:rsidR="00E529FE" w:rsidRDefault="00E529FE" w:rsidP="003A105A">
      <w:pPr>
        <w:spacing w:after="0" w:line="240" w:lineRule="auto"/>
      </w:pPr>
      <w:r>
        <w:separator/>
      </w:r>
    </w:p>
  </w:endnote>
  <w:endnote w:type="continuationSeparator" w:id="0">
    <w:p w14:paraId="70BFD2DF" w14:textId="77777777" w:rsidR="00E529FE" w:rsidRDefault="00E529FE"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0355" w14:textId="77777777" w:rsidR="00E529FE" w:rsidRDefault="00E529FE" w:rsidP="003A105A">
      <w:pPr>
        <w:spacing w:after="0" w:line="240" w:lineRule="auto"/>
      </w:pPr>
      <w:r>
        <w:separator/>
      </w:r>
    </w:p>
  </w:footnote>
  <w:footnote w:type="continuationSeparator" w:id="0">
    <w:p w14:paraId="4EA3AD6C" w14:textId="77777777" w:rsidR="00E529FE" w:rsidRDefault="00E529FE"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E60B40"/>
    <w:multiLevelType w:val="hybridMultilevel"/>
    <w:tmpl w:val="7F10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5"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CCD3FC9"/>
    <w:multiLevelType w:val="multilevel"/>
    <w:tmpl w:val="719CF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08E4B10"/>
    <w:multiLevelType w:val="hybridMultilevel"/>
    <w:tmpl w:val="18F2605A"/>
    <w:lvl w:ilvl="0" w:tplc="ED9AD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50"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3"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4357781"/>
    <w:multiLevelType w:val="multilevel"/>
    <w:tmpl w:val="E8B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50525E2"/>
    <w:multiLevelType w:val="multilevel"/>
    <w:tmpl w:val="261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68"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E362AAD"/>
    <w:multiLevelType w:val="hybridMultilevel"/>
    <w:tmpl w:val="D7A0D6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F3B5D2C"/>
    <w:multiLevelType w:val="multilevel"/>
    <w:tmpl w:val="68B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2EF64BD"/>
    <w:multiLevelType w:val="hybridMultilevel"/>
    <w:tmpl w:val="EDB0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15"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BFF2068"/>
    <w:multiLevelType w:val="multilevel"/>
    <w:tmpl w:val="B8F6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C241B3D"/>
    <w:multiLevelType w:val="multilevel"/>
    <w:tmpl w:val="6B7A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25"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4"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8914C45"/>
    <w:multiLevelType w:val="multilevel"/>
    <w:tmpl w:val="5F4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3F067C3E"/>
    <w:multiLevelType w:val="multilevel"/>
    <w:tmpl w:val="4BEA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1"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73"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79"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3"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4"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4CF0569"/>
    <w:multiLevelType w:val="hybridMultilevel"/>
    <w:tmpl w:val="970A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7"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91"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197"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99"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3"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15"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19"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22"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31"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76D3C35"/>
    <w:multiLevelType w:val="multilevel"/>
    <w:tmpl w:val="ED1E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48"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B9B0B81"/>
    <w:multiLevelType w:val="multilevel"/>
    <w:tmpl w:val="FE4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BB45C6B"/>
    <w:multiLevelType w:val="hybridMultilevel"/>
    <w:tmpl w:val="8E0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CC12BC5"/>
    <w:multiLevelType w:val="hybridMultilevel"/>
    <w:tmpl w:val="DB74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DCB7984"/>
    <w:multiLevelType w:val="multilevel"/>
    <w:tmpl w:val="021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8"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1E42452"/>
    <w:multiLevelType w:val="hybridMultilevel"/>
    <w:tmpl w:val="306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64420B44"/>
    <w:multiLevelType w:val="hybridMultilevel"/>
    <w:tmpl w:val="183632D0"/>
    <w:lvl w:ilvl="0" w:tplc="A692AD1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2"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96F2346"/>
    <w:multiLevelType w:val="hybridMultilevel"/>
    <w:tmpl w:val="D6F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697D2BF4"/>
    <w:multiLevelType w:val="hybridMultilevel"/>
    <w:tmpl w:val="E4F0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294" w15:restartNumberingAfterBreak="0">
    <w:nsid w:val="6A0459CF"/>
    <w:multiLevelType w:val="hybridMultilevel"/>
    <w:tmpl w:val="82F0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6A6D1675"/>
    <w:multiLevelType w:val="hybridMultilevel"/>
    <w:tmpl w:val="DF72B85C"/>
    <w:lvl w:ilvl="0" w:tplc="A5C897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97"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98"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CFD0574"/>
    <w:multiLevelType w:val="hybridMultilevel"/>
    <w:tmpl w:val="D3F6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6F9C0F8A"/>
    <w:multiLevelType w:val="multilevel"/>
    <w:tmpl w:val="9E4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10"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1"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12"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2F32007"/>
    <w:multiLevelType w:val="hybridMultilevel"/>
    <w:tmpl w:val="D67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20"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4"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77F54CD6"/>
    <w:multiLevelType w:val="hybridMultilevel"/>
    <w:tmpl w:val="66ECCBF8"/>
    <w:lvl w:ilvl="0" w:tplc="BAB2B1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6"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5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58"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18"/>
  </w:num>
  <w:num w:numId="2" w16cid:durableId="961808561">
    <w:abstractNumId w:val="0"/>
  </w:num>
  <w:num w:numId="3" w16cid:durableId="850610045">
    <w:abstractNumId w:val="192"/>
  </w:num>
  <w:num w:numId="4" w16cid:durableId="1039747393">
    <w:abstractNumId w:val="67"/>
  </w:num>
  <w:num w:numId="5" w16cid:durableId="2003316872">
    <w:abstractNumId w:val="172"/>
  </w:num>
  <w:num w:numId="6" w16cid:durableId="1721635079">
    <w:abstractNumId w:val="230"/>
  </w:num>
  <w:num w:numId="7" w16cid:durableId="938218111">
    <w:abstractNumId w:val="214"/>
  </w:num>
  <w:num w:numId="8" w16cid:durableId="485707375">
    <w:abstractNumId w:val="45"/>
  </w:num>
  <w:num w:numId="9" w16cid:durableId="324212768">
    <w:abstractNumId w:val="49"/>
  </w:num>
  <w:num w:numId="10" w16cid:durableId="1658533981">
    <w:abstractNumId w:val="321"/>
  </w:num>
  <w:num w:numId="11" w16cid:durableId="2071998881">
    <w:abstractNumId w:val="265"/>
  </w:num>
  <w:num w:numId="12" w16cid:durableId="1523712221">
    <w:abstractNumId w:val="63"/>
  </w:num>
  <w:num w:numId="13" w16cid:durableId="94135718">
    <w:abstractNumId w:val="300"/>
  </w:num>
  <w:num w:numId="14" w16cid:durableId="44566400">
    <w:abstractNumId w:val="222"/>
  </w:num>
  <w:num w:numId="15" w16cid:durableId="2112317763">
    <w:abstractNumId w:val="245"/>
  </w:num>
  <w:num w:numId="16" w16cid:durableId="1503739614">
    <w:abstractNumId w:val="230"/>
  </w:num>
  <w:num w:numId="17" w16cid:durableId="1468860666">
    <w:abstractNumId w:val="66"/>
  </w:num>
  <w:num w:numId="18" w16cid:durableId="1970740193">
    <w:abstractNumId w:val="132"/>
  </w:num>
  <w:num w:numId="19" w16cid:durableId="1649088688">
    <w:abstractNumId w:val="171"/>
  </w:num>
  <w:num w:numId="20" w16cid:durableId="784495168">
    <w:abstractNumId w:val="160"/>
  </w:num>
  <w:num w:numId="21" w16cid:durableId="67073513">
    <w:abstractNumId w:val="317"/>
  </w:num>
  <w:num w:numId="22" w16cid:durableId="1531721886">
    <w:abstractNumId w:val="224"/>
  </w:num>
  <w:num w:numId="23" w16cid:durableId="1849831646">
    <w:abstractNumId w:val="7"/>
  </w:num>
  <w:num w:numId="24" w16cid:durableId="854423568">
    <w:abstractNumId w:val="104"/>
  </w:num>
  <w:num w:numId="25" w16cid:durableId="1650403366">
    <w:abstractNumId w:val="327"/>
  </w:num>
  <w:num w:numId="26" w16cid:durableId="708649792">
    <w:abstractNumId w:val="334"/>
  </w:num>
  <w:num w:numId="27" w16cid:durableId="733508808">
    <w:abstractNumId w:val="345"/>
  </w:num>
  <w:num w:numId="28" w16cid:durableId="248512933">
    <w:abstractNumId w:val="90"/>
  </w:num>
  <w:num w:numId="29" w16cid:durableId="2079742393">
    <w:abstractNumId w:val="250"/>
  </w:num>
  <w:num w:numId="30" w16cid:durableId="1960600846">
    <w:abstractNumId w:val="50"/>
  </w:num>
  <w:num w:numId="31" w16cid:durableId="455568181">
    <w:abstractNumId w:val="290"/>
  </w:num>
  <w:num w:numId="32" w16cid:durableId="875191644">
    <w:abstractNumId w:val="307"/>
  </w:num>
  <w:num w:numId="33" w16cid:durableId="38096241">
    <w:abstractNumId w:val="17"/>
  </w:num>
  <w:num w:numId="34" w16cid:durableId="1694380629">
    <w:abstractNumId w:val="180"/>
  </w:num>
  <w:num w:numId="35" w16cid:durableId="1854956192">
    <w:abstractNumId w:val="187"/>
  </w:num>
  <w:num w:numId="36" w16cid:durableId="973023254">
    <w:abstractNumId w:val="54"/>
  </w:num>
  <w:num w:numId="37" w16cid:durableId="1771504384">
    <w:abstractNumId w:val="145"/>
  </w:num>
  <w:num w:numId="38" w16cid:durableId="884946928">
    <w:abstractNumId w:val="351"/>
  </w:num>
  <w:num w:numId="39" w16cid:durableId="2053580014">
    <w:abstractNumId w:val="322"/>
  </w:num>
  <w:num w:numId="40" w16cid:durableId="608198765">
    <w:abstractNumId w:val="11"/>
  </w:num>
  <w:num w:numId="41" w16cid:durableId="133447987">
    <w:abstractNumId w:val="328"/>
  </w:num>
  <w:num w:numId="42" w16cid:durableId="1531842430">
    <w:abstractNumId w:val="29"/>
  </w:num>
  <w:num w:numId="43" w16cid:durableId="1914662190">
    <w:abstractNumId w:val="204"/>
  </w:num>
  <w:num w:numId="44" w16cid:durableId="582879849">
    <w:abstractNumId w:val="75"/>
  </w:num>
  <w:num w:numId="45" w16cid:durableId="1743867110">
    <w:abstractNumId w:val="267"/>
  </w:num>
  <w:num w:numId="46" w16cid:durableId="81532336">
    <w:abstractNumId w:val="195"/>
  </w:num>
  <w:num w:numId="47" w16cid:durableId="1475558284">
    <w:abstractNumId w:val="276"/>
  </w:num>
  <w:num w:numId="48" w16cid:durableId="1852837628">
    <w:abstractNumId w:val="51"/>
  </w:num>
  <w:num w:numId="49" w16cid:durableId="520356449">
    <w:abstractNumId w:val="339"/>
  </w:num>
  <w:num w:numId="50" w16cid:durableId="1843622067">
    <w:abstractNumId w:val="326"/>
  </w:num>
  <w:num w:numId="51" w16cid:durableId="360906797">
    <w:abstractNumId w:val="216"/>
  </w:num>
  <w:num w:numId="52" w16cid:durableId="1270161760">
    <w:abstractNumId w:val="77"/>
  </w:num>
  <w:num w:numId="53" w16cid:durableId="1344892947">
    <w:abstractNumId w:val="168"/>
  </w:num>
  <w:num w:numId="54" w16cid:durableId="1132674629">
    <w:abstractNumId w:val="299"/>
  </w:num>
  <w:num w:numId="55" w16cid:durableId="554703935">
    <w:abstractNumId w:val="228"/>
  </w:num>
  <w:num w:numId="56" w16cid:durableId="631133188">
    <w:abstractNumId w:val="148"/>
  </w:num>
  <w:num w:numId="57" w16cid:durableId="238639136">
    <w:abstractNumId w:val="120"/>
  </w:num>
  <w:num w:numId="58" w16cid:durableId="1397119108">
    <w:abstractNumId w:val="32"/>
  </w:num>
  <w:num w:numId="59" w16cid:durableId="1822966003">
    <w:abstractNumId w:val="239"/>
  </w:num>
  <w:num w:numId="60" w16cid:durableId="524103459">
    <w:abstractNumId w:val="243"/>
  </w:num>
  <w:num w:numId="61" w16cid:durableId="1414670288">
    <w:abstractNumId w:val="324"/>
  </w:num>
  <w:num w:numId="62" w16cid:durableId="200091575">
    <w:abstractNumId w:val="142"/>
  </w:num>
  <w:num w:numId="63" w16cid:durableId="2090542473">
    <w:abstractNumId w:val="128"/>
  </w:num>
  <w:num w:numId="64" w16cid:durableId="1352143298">
    <w:abstractNumId w:val="273"/>
  </w:num>
  <w:num w:numId="65" w16cid:durableId="1423793096">
    <w:abstractNumId w:val="341"/>
  </w:num>
  <w:num w:numId="66" w16cid:durableId="1225721072">
    <w:abstractNumId w:val="211"/>
  </w:num>
  <w:num w:numId="67" w16cid:durableId="95176951">
    <w:abstractNumId w:val="150"/>
  </w:num>
  <w:num w:numId="68" w16cid:durableId="1124889763">
    <w:abstractNumId w:val="304"/>
  </w:num>
  <w:num w:numId="69" w16cid:durableId="670958834">
    <w:abstractNumId w:val="278"/>
  </w:num>
  <w:num w:numId="70" w16cid:durableId="731344031">
    <w:abstractNumId w:val="256"/>
  </w:num>
  <w:num w:numId="71" w16cid:durableId="1704011096">
    <w:abstractNumId w:val="229"/>
  </w:num>
  <w:num w:numId="72" w16cid:durableId="917402829">
    <w:abstractNumId w:val="159"/>
  </w:num>
  <w:num w:numId="73" w16cid:durableId="1148211728">
    <w:abstractNumId w:val="331"/>
  </w:num>
  <w:num w:numId="74" w16cid:durableId="699818530">
    <w:abstractNumId w:val="188"/>
  </w:num>
  <w:num w:numId="75" w16cid:durableId="1155680263">
    <w:abstractNumId w:val="157"/>
  </w:num>
  <w:num w:numId="76" w16cid:durableId="1052073575">
    <w:abstractNumId w:val="330"/>
  </w:num>
  <w:num w:numId="77" w16cid:durableId="293564020">
    <w:abstractNumId w:val="99"/>
  </w:num>
  <w:num w:numId="78" w16cid:durableId="1571114232">
    <w:abstractNumId w:val="209"/>
  </w:num>
  <w:num w:numId="79" w16cid:durableId="1734043624">
    <w:abstractNumId w:val="20"/>
  </w:num>
  <w:num w:numId="80" w16cid:durableId="2121025350">
    <w:abstractNumId w:val="313"/>
  </w:num>
  <w:num w:numId="81" w16cid:durableId="1105152390">
    <w:abstractNumId w:val="252"/>
  </w:num>
  <w:num w:numId="82" w16cid:durableId="1169638401">
    <w:abstractNumId w:val="106"/>
  </w:num>
  <w:num w:numId="83" w16cid:durableId="660355670">
    <w:abstractNumId w:val="118"/>
  </w:num>
  <w:num w:numId="84" w16cid:durableId="695621585">
    <w:abstractNumId w:val="311"/>
  </w:num>
  <w:num w:numId="85" w16cid:durableId="1627806851">
    <w:abstractNumId w:val="223"/>
  </w:num>
  <w:num w:numId="86" w16cid:durableId="576133411">
    <w:abstractNumId w:val="340"/>
  </w:num>
  <w:num w:numId="87" w16cid:durableId="1650940337">
    <w:abstractNumId w:val="165"/>
  </w:num>
  <w:num w:numId="88" w16cid:durableId="473985020">
    <w:abstractNumId w:val="312"/>
  </w:num>
  <w:num w:numId="89" w16cid:durableId="1683623388">
    <w:abstractNumId w:val="233"/>
  </w:num>
  <w:num w:numId="90" w16cid:durableId="1348411731">
    <w:abstractNumId w:val="116"/>
  </w:num>
  <w:num w:numId="91" w16cid:durableId="998190278">
    <w:abstractNumId w:val="261"/>
  </w:num>
  <w:num w:numId="92" w16cid:durableId="2054619933">
    <w:abstractNumId w:val="102"/>
  </w:num>
  <w:num w:numId="93" w16cid:durableId="1571304175">
    <w:abstractNumId w:val="64"/>
  </w:num>
  <w:num w:numId="94" w16cid:durableId="546377438">
    <w:abstractNumId w:val="129"/>
  </w:num>
  <w:num w:numId="95" w16cid:durableId="420416345">
    <w:abstractNumId w:val="298"/>
  </w:num>
  <w:num w:numId="96" w16cid:durableId="786464070">
    <w:abstractNumId w:val="111"/>
  </w:num>
  <w:num w:numId="97" w16cid:durableId="701172851">
    <w:abstractNumId w:val="227"/>
  </w:num>
  <w:num w:numId="98" w16cid:durableId="70781993">
    <w:abstractNumId w:val="88"/>
  </w:num>
  <w:num w:numId="99" w16cid:durableId="1656295532">
    <w:abstractNumId w:val="184"/>
  </w:num>
  <w:num w:numId="100" w16cid:durableId="1272779908">
    <w:abstractNumId w:val="173"/>
  </w:num>
  <w:num w:numId="101" w16cid:durableId="1172600851">
    <w:abstractNumId w:val="141"/>
  </w:num>
  <w:num w:numId="102" w16cid:durableId="1766151370">
    <w:abstractNumId w:val="210"/>
  </w:num>
  <w:num w:numId="103" w16cid:durableId="1634864841">
    <w:abstractNumId w:val="131"/>
  </w:num>
  <w:num w:numId="104" w16cid:durableId="939339041">
    <w:abstractNumId w:val="138"/>
  </w:num>
  <w:num w:numId="105" w16cid:durableId="199510987">
    <w:abstractNumId w:val="38"/>
  </w:num>
  <w:num w:numId="106" w16cid:durableId="461966050">
    <w:abstractNumId w:val="134"/>
  </w:num>
  <w:num w:numId="107" w16cid:durableId="551230287">
    <w:abstractNumId w:val="348"/>
  </w:num>
  <w:num w:numId="108" w16cid:durableId="322860932">
    <w:abstractNumId w:val="262"/>
  </w:num>
  <w:num w:numId="109" w16cid:durableId="132799676">
    <w:abstractNumId w:val="219"/>
  </w:num>
  <w:num w:numId="110" w16cid:durableId="11685208">
    <w:abstractNumId w:val="263"/>
  </w:num>
  <w:num w:numId="111" w16cid:durableId="316812941">
    <w:abstractNumId w:val="9"/>
  </w:num>
  <w:num w:numId="112" w16cid:durableId="970868702">
    <w:abstractNumId w:val="200"/>
  </w:num>
  <w:num w:numId="113" w16cid:durableId="1532839817">
    <w:abstractNumId w:val="82"/>
  </w:num>
  <w:num w:numId="114" w16cid:durableId="1951890711">
    <w:abstractNumId w:val="220"/>
  </w:num>
  <w:num w:numId="115" w16cid:durableId="1586575306">
    <w:abstractNumId w:val="89"/>
  </w:num>
  <w:num w:numId="116" w16cid:durableId="1959603861">
    <w:abstractNumId w:val="69"/>
  </w:num>
  <w:num w:numId="117" w16cid:durableId="420025693">
    <w:abstractNumId w:val="175"/>
  </w:num>
  <w:num w:numId="118" w16cid:durableId="717359803">
    <w:abstractNumId w:val="231"/>
  </w:num>
  <w:num w:numId="119" w16cid:durableId="569271210">
    <w:abstractNumId w:val="133"/>
  </w:num>
  <w:num w:numId="120" w16cid:durableId="707221003">
    <w:abstractNumId w:val="105"/>
  </w:num>
  <w:num w:numId="121" w16cid:durableId="919826826">
    <w:abstractNumId w:val="74"/>
  </w:num>
  <w:num w:numId="122" w16cid:durableId="309753438">
    <w:abstractNumId w:val="344"/>
  </w:num>
  <w:num w:numId="123" w16cid:durableId="857305594">
    <w:abstractNumId w:val="286"/>
  </w:num>
  <w:num w:numId="124" w16cid:durableId="1769036850">
    <w:abstractNumId w:val="93"/>
  </w:num>
  <w:num w:numId="125" w16cid:durableId="1871871479">
    <w:abstractNumId w:val="4"/>
  </w:num>
  <w:num w:numId="126" w16cid:durableId="770322155">
    <w:abstractNumId w:val="158"/>
  </w:num>
  <w:num w:numId="127" w16cid:durableId="884371716">
    <w:abstractNumId w:val="46"/>
  </w:num>
  <w:num w:numId="128" w16cid:durableId="319163284">
    <w:abstractNumId w:val="16"/>
  </w:num>
  <w:num w:numId="129" w16cid:durableId="633825981">
    <w:abstractNumId w:val="115"/>
  </w:num>
  <w:num w:numId="130" w16cid:durableId="1384866199">
    <w:abstractNumId w:val="139"/>
  </w:num>
  <w:num w:numId="131" w16cid:durableId="690305982">
    <w:abstractNumId w:val="162"/>
  </w:num>
  <w:num w:numId="132" w16cid:durableId="1929919437">
    <w:abstractNumId w:val="269"/>
  </w:num>
  <w:num w:numId="133" w16cid:durableId="1751003739">
    <w:abstractNumId w:val="284"/>
  </w:num>
  <w:num w:numId="134" w16cid:durableId="214853907">
    <w:abstractNumId w:val="179"/>
  </w:num>
  <w:num w:numId="135" w16cid:durableId="108937825">
    <w:abstractNumId w:val="235"/>
  </w:num>
  <w:num w:numId="136" w16cid:durableId="1207261">
    <w:abstractNumId w:val="147"/>
  </w:num>
  <w:num w:numId="137" w16cid:durableId="1020738630">
    <w:abstractNumId w:val="226"/>
  </w:num>
  <w:num w:numId="138" w16cid:durableId="1622178263">
    <w:abstractNumId w:val="48"/>
  </w:num>
  <w:num w:numId="139" w16cid:durableId="1459104531">
    <w:abstractNumId w:val="144"/>
  </w:num>
  <w:num w:numId="140" w16cid:durableId="561672305">
    <w:abstractNumId w:val="282"/>
  </w:num>
  <w:num w:numId="141" w16cid:durableId="201405753">
    <w:abstractNumId w:val="61"/>
  </w:num>
  <w:num w:numId="142" w16cid:durableId="1330252468">
    <w:abstractNumId w:val="177"/>
  </w:num>
  <w:num w:numId="143" w16cid:durableId="1449660015">
    <w:abstractNumId w:val="10"/>
  </w:num>
  <w:num w:numId="144" w16cid:durableId="1351222235">
    <w:abstractNumId w:val="181"/>
  </w:num>
  <w:num w:numId="145" w16cid:durableId="2000497853">
    <w:abstractNumId w:val="356"/>
  </w:num>
  <w:num w:numId="146" w16cid:durableId="1433672086">
    <w:abstractNumId w:val="201"/>
  </w:num>
  <w:num w:numId="147" w16cid:durableId="1269236190">
    <w:abstractNumId w:val="297"/>
  </w:num>
  <w:num w:numId="148" w16cid:durableId="1278367732">
    <w:abstractNumId w:val="319"/>
  </w:num>
  <w:num w:numId="149" w16cid:durableId="2040472168">
    <w:abstractNumId w:val="357"/>
  </w:num>
  <w:num w:numId="150" w16cid:durableId="455952957">
    <w:abstractNumId w:val="124"/>
  </w:num>
  <w:num w:numId="151" w16cid:durableId="469323725">
    <w:abstractNumId w:val="152"/>
  </w:num>
  <w:num w:numId="152" w16cid:durableId="370809133">
    <w:abstractNumId w:val="31"/>
  </w:num>
  <w:num w:numId="153" w16cid:durableId="913274602">
    <w:abstractNumId w:val="92"/>
  </w:num>
  <w:num w:numId="154" w16cid:durableId="1046637950">
    <w:abstractNumId w:val="37"/>
  </w:num>
  <w:num w:numId="155" w16cid:durableId="1906448573">
    <w:abstractNumId w:val="349"/>
  </w:num>
  <w:num w:numId="156" w16cid:durableId="1647783450">
    <w:abstractNumId w:val="155"/>
  </w:num>
  <w:num w:numId="157" w16cid:durableId="77682409">
    <w:abstractNumId w:val="72"/>
  </w:num>
  <w:num w:numId="158" w16cid:durableId="1030032833">
    <w:abstractNumId w:val="354"/>
  </w:num>
  <w:num w:numId="159" w16cid:durableId="533663157">
    <w:abstractNumId w:val="329"/>
  </w:num>
  <w:num w:numId="160" w16cid:durableId="520751108">
    <w:abstractNumId w:val="166"/>
  </w:num>
  <w:num w:numId="161" w16cid:durableId="844633476">
    <w:abstractNumId w:val="103"/>
  </w:num>
  <w:num w:numId="162" w16cid:durableId="632951193">
    <w:abstractNumId w:val="251"/>
  </w:num>
  <w:num w:numId="163" w16cid:durableId="938946760">
    <w:abstractNumId w:val="242"/>
  </w:num>
  <w:num w:numId="164" w16cid:durableId="587545227">
    <w:abstractNumId w:val="60"/>
  </w:num>
  <w:num w:numId="165" w16cid:durableId="1547764853">
    <w:abstractNumId w:val="343"/>
  </w:num>
  <w:num w:numId="166" w16cid:durableId="142545689">
    <w:abstractNumId w:val="119"/>
  </w:num>
  <w:num w:numId="167" w16cid:durableId="781614656">
    <w:abstractNumId w:val="217"/>
  </w:num>
  <w:num w:numId="168" w16cid:durableId="332687278">
    <w:abstractNumId w:val="97"/>
  </w:num>
  <w:num w:numId="169" w16cid:durableId="1320379206">
    <w:abstractNumId w:val="249"/>
  </w:num>
  <w:num w:numId="170" w16cid:durableId="1192646412">
    <w:abstractNumId w:val="125"/>
  </w:num>
  <w:num w:numId="171" w16cid:durableId="1272933252">
    <w:abstractNumId w:val="316"/>
  </w:num>
  <w:num w:numId="172" w16cid:durableId="2041323565">
    <w:abstractNumId w:val="101"/>
  </w:num>
  <w:num w:numId="173" w16cid:durableId="1874266300">
    <w:abstractNumId w:val="164"/>
  </w:num>
  <w:num w:numId="174" w16cid:durableId="1808007955">
    <w:abstractNumId w:val="234"/>
  </w:num>
  <w:num w:numId="175" w16cid:durableId="600994644">
    <w:abstractNumId w:val="325"/>
  </w:num>
  <w:num w:numId="176" w16cid:durableId="1026323256">
    <w:abstractNumId w:val="203"/>
  </w:num>
  <w:num w:numId="177" w16cid:durableId="30496453">
    <w:abstractNumId w:val="91"/>
  </w:num>
  <w:num w:numId="178" w16cid:durableId="1179347295">
    <w:abstractNumId w:val="130"/>
  </w:num>
  <w:num w:numId="179" w16cid:durableId="667052245">
    <w:abstractNumId w:val="21"/>
  </w:num>
  <w:num w:numId="180" w16cid:durableId="1095903616">
    <w:abstractNumId w:val="194"/>
  </w:num>
  <w:num w:numId="181" w16cid:durableId="1700279330">
    <w:abstractNumId w:val="202"/>
  </w:num>
  <w:num w:numId="182" w16cid:durableId="1844346857">
    <w:abstractNumId w:val="87"/>
  </w:num>
  <w:num w:numId="183" w16cid:durableId="1634827051">
    <w:abstractNumId w:val="240"/>
  </w:num>
  <w:num w:numId="184" w16cid:durableId="1903783666">
    <w:abstractNumId w:val="59"/>
  </w:num>
  <w:num w:numId="185" w16cid:durableId="419958340">
    <w:abstractNumId w:val="26"/>
  </w:num>
  <w:num w:numId="186" w16cid:durableId="1320577296">
    <w:abstractNumId w:val="191"/>
  </w:num>
  <w:num w:numId="187" w16cid:durableId="1324629887">
    <w:abstractNumId w:val="346"/>
  </w:num>
  <w:num w:numId="188" w16cid:durableId="945504605">
    <w:abstractNumId w:val="35"/>
  </w:num>
  <w:num w:numId="189" w16cid:durableId="402025583">
    <w:abstractNumId w:val="302"/>
  </w:num>
  <w:num w:numId="190" w16cid:durableId="905644434">
    <w:abstractNumId w:val="163"/>
  </w:num>
  <w:num w:numId="191" w16cid:durableId="2105490480">
    <w:abstractNumId w:val="271"/>
  </w:num>
  <w:num w:numId="192" w16cid:durableId="1261644345">
    <w:abstractNumId w:val="146"/>
  </w:num>
  <w:num w:numId="193" w16cid:durableId="596016286">
    <w:abstractNumId w:val="3"/>
  </w:num>
  <w:num w:numId="194" w16cid:durableId="2097821321">
    <w:abstractNumId w:val="25"/>
  </w:num>
  <w:num w:numId="195" w16cid:durableId="591665278">
    <w:abstractNumId w:val="275"/>
  </w:num>
  <w:num w:numId="196" w16cid:durableId="1732651372">
    <w:abstractNumId w:val="213"/>
  </w:num>
  <w:num w:numId="197" w16cid:durableId="89207667">
    <w:abstractNumId w:val="268"/>
  </w:num>
  <w:num w:numId="198" w16cid:durableId="150411670">
    <w:abstractNumId w:val="36"/>
  </w:num>
  <w:num w:numId="199" w16cid:durableId="1011563220">
    <w:abstractNumId w:val="176"/>
  </w:num>
  <w:num w:numId="200" w16cid:durableId="1576621538">
    <w:abstractNumId w:val="84"/>
  </w:num>
  <w:num w:numId="201" w16cid:durableId="2136636942">
    <w:abstractNumId w:val="5"/>
  </w:num>
  <w:num w:numId="202" w16cid:durableId="233785550">
    <w:abstractNumId w:val="112"/>
  </w:num>
  <w:num w:numId="203" w16cid:durableId="1277450244">
    <w:abstractNumId w:val="193"/>
  </w:num>
  <w:num w:numId="204" w16cid:durableId="166793207">
    <w:abstractNumId w:val="232"/>
  </w:num>
  <w:num w:numId="205" w16cid:durableId="156239232">
    <w:abstractNumId w:val="68"/>
  </w:num>
  <w:num w:numId="206" w16cid:durableId="1972175593">
    <w:abstractNumId w:val="117"/>
  </w:num>
  <w:num w:numId="207" w16cid:durableId="1219125657">
    <w:abstractNumId w:val="277"/>
  </w:num>
  <w:num w:numId="208" w16cid:durableId="1421294038">
    <w:abstractNumId w:val="320"/>
  </w:num>
  <w:num w:numId="209" w16cid:durableId="33241762">
    <w:abstractNumId w:val="6"/>
  </w:num>
  <w:num w:numId="210" w16cid:durableId="1973360791">
    <w:abstractNumId w:val="47"/>
  </w:num>
  <w:num w:numId="211" w16cid:durableId="1960915164">
    <w:abstractNumId w:val="18"/>
  </w:num>
  <w:num w:numId="212" w16cid:durableId="563880552">
    <w:abstractNumId w:val="86"/>
  </w:num>
  <w:num w:numId="213" w16cid:durableId="1243182535">
    <w:abstractNumId w:val="85"/>
  </w:num>
  <w:num w:numId="214" w16cid:durableId="194736359">
    <w:abstractNumId w:val="207"/>
  </w:num>
  <w:num w:numId="215" w16cid:durableId="1587612341">
    <w:abstractNumId w:val="248"/>
  </w:num>
  <w:num w:numId="216" w16cid:durableId="2089378900">
    <w:abstractNumId w:val="279"/>
  </w:num>
  <w:num w:numId="217" w16cid:durableId="976448253">
    <w:abstractNumId w:val="154"/>
  </w:num>
  <w:num w:numId="218" w16cid:durableId="1997301922">
    <w:abstractNumId w:val="270"/>
  </w:num>
  <w:num w:numId="219" w16cid:durableId="1050302152">
    <w:abstractNumId w:val="41"/>
  </w:num>
  <w:num w:numId="220" w16cid:durableId="1274362861">
    <w:abstractNumId w:val="127"/>
  </w:num>
  <w:num w:numId="221" w16cid:durableId="635337364">
    <w:abstractNumId w:val="287"/>
  </w:num>
  <w:num w:numId="222" w16cid:durableId="1289705243">
    <w:abstractNumId w:val="274"/>
  </w:num>
  <w:num w:numId="223" w16cid:durableId="336663841">
    <w:abstractNumId w:val="156"/>
  </w:num>
  <w:num w:numId="224" w16cid:durableId="440421978">
    <w:abstractNumId w:val="96"/>
  </w:num>
  <w:num w:numId="225" w16cid:durableId="2009937542">
    <w:abstractNumId w:val="8"/>
  </w:num>
  <w:num w:numId="226" w16cid:durableId="2093575850">
    <w:abstractNumId w:val="347"/>
  </w:num>
  <w:num w:numId="227" w16cid:durableId="1854221180">
    <w:abstractNumId w:val="353"/>
  </w:num>
  <w:num w:numId="228" w16cid:durableId="1830516104">
    <w:abstractNumId w:val="259"/>
  </w:num>
  <w:num w:numId="229" w16cid:durableId="1372343434">
    <w:abstractNumId w:val="109"/>
  </w:num>
  <w:num w:numId="230" w16cid:durableId="1508055261">
    <w:abstractNumId w:val="332"/>
  </w:num>
  <w:num w:numId="231" w16cid:durableId="1320647869">
    <w:abstractNumId w:val="151"/>
  </w:num>
  <w:num w:numId="232" w16cid:durableId="807674788">
    <w:abstractNumId w:val="2"/>
  </w:num>
  <w:num w:numId="233" w16cid:durableId="1589582393">
    <w:abstractNumId w:val="197"/>
  </w:num>
  <w:num w:numId="234" w16cid:durableId="498473227">
    <w:abstractNumId w:val="71"/>
  </w:num>
  <w:num w:numId="235" w16cid:durableId="1194919704">
    <w:abstractNumId w:val="199"/>
  </w:num>
  <w:num w:numId="236" w16cid:durableId="794759652">
    <w:abstractNumId w:val="337"/>
  </w:num>
  <w:num w:numId="237" w16cid:durableId="961157528">
    <w:abstractNumId w:val="76"/>
  </w:num>
  <w:num w:numId="238" w16cid:durableId="854735501">
    <w:abstractNumId w:val="342"/>
  </w:num>
  <w:num w:numId="239" w16cid:durableId="843907428">
    <w:abstractNumId w:val="236"/>
  </w:num>
  <w:num w:numId="240" w16cid:durableId="1685474862">
    <w:abstractNumId w:val="338"/>
  </w:num>
  <w:num w:numId="241" w16cid:durableId="1123698018">
    <w:abstractNumId w:val="323"/>
  </w:num>
  <w:num w:numId="242" w16cid:durableId="717709514">
    <w:abstractNumId w:val="350"/>
  </w:num>
  <w:num w:numId="243" w16cid:durableId="599021614">
    <w:abstractNumId w:val="114"/>
  </w:num>
  <w:num w:numId="244" w16cid:durableId="325135674">
    <w:abstractNumId w:val="190"/>
  </w:num>
  <w:num w:numId="245" w16cid:durableId="772238845">
    <w:abstractNumId w:val="52"/>
  </w:num>
  <w:num w:numId="246" w16cid:durableId="63336578">
    <w:abstractNumId w:val="24"/>
  </w:num>
  <w:num w:numId="247" w16cid:durableId="2123113125">
    <w:abstractNumId w:val="247"/>
  </w:num>
  <w:num w:numId="248" w16cid:durableId="609288879">
    <w:abstractNumId w:val="108"/>
  </w:num>
  <w:num w:numId="249" w16cid:durableId="455366783">
    <w:abstractNumId w:val="153"/>
  </w:num>
  <w:num w:numId="250" w16cid:durableId="1469736710">
    <w:abstractNumId w:val="123"/>
  </w:num>
  <w:num w:numId="251" w16cid:durableId="2115705587">
    <w:abstractNumId w:val="34"/>
  </w:num>
  <w:num w:numId="252" w16cid:durableId="147938479">
    <w:abstractNumId w:val="258"/>
  </w:num>
  <w:num w:numId="253" w16cid:durableId="722488935">
    <w:abstractNumId w:val="53"/>
  </w:num>
  <w:num w:numId="254" w16cid:durableId="468401461">
    <w:abstractNumId w:val="246"/>
  </w:num>
  <w:num w:numId="255" w16cid:durableId="1976181824">
    <w:abstractNumId w:val="206"/>
  </w:num>
  <w:num w:numId="256" w16cid:durableId="1283725996">
    <w:abstractNumId w:val="241"/>
  </w:num>
  <w:num w:numId="257" w16cid:durableId="1932817724">
    <w:abstractNumId w:val="355"/>
  </w:num>
  <w:num w:numId="258" w16cid:durableId="439954506">
    <w:abstractNumId w:val="170"/>
  </w:num>
  <w:num w:numId="259" w16cid:durableId="1058627917">
    <w:abstractNumId w:val="58"/>
  </w:num>
  <w:num w:numId="260" w16cid:durableId="102576134">
    <w:abstractNumId w:val="205"/>
  </w:num>
  <w:num w:numId="261" w16cid:durableId="935482452">
    <w:abstractNumId w:val="169"/>
  </w:num>
  <w:num w:numId="262" w16cid:durableId="539780320">
    <w:abstractNumId w:val="303"/>
  </w:num>
  <w:num w:numId="263" w16cid:durableId="37171545">
    <w:abstractNumId w:val="81"/>
  </w:num>
  <w:num w:numId="264" w16cid:durableId="586773887">
    <w:abstractNumId w:val="237"/>
  </w:num>
  <w:num w:numId="265" w16cid:durableId="315453812">
    <w:abstractNumId w:val="70"/>
  </w:num>
  <w:num w:numId="266" w16cid:durableId="2085950920">
    <w:abstractNumId w:val="143"/>
  </w:num>
  <w:num w:numId="267" w16cid:durableId="1855990960">
    <w:abstractNumId w:val="266"/>
  </w:num>
  <w:num w:numId="268" w16cid:durableId="1227955302">
    <w:abstractNumId w:val="359"/>
  </w:num>
  <w:num w:numId="269" w16cid:durableId="1015688926">
    <w:abstractNumId w:val="296"/>
  </w:num>
  <w:num w:numId="270" w16cid:durableId="1396929531">
    <w:abstractNumId w:val="182"/>
  </w:num>
  <w:num w:numId="271" w16cid:durableId="1558541917">
    <w:abstractNumId w:val="135"/>
  </w:num>
  <w:num w:numId="272" w16cid:durableId="1097795722">
    <w:abstractNumId w:val="98"/>
  </w:num>
  <w:num w:numId="273" w16cid:durableId="1849323413">
    <w:abstractNumId w:val="174"/>
  </w:num>
  <w:num w:numId="274" w16cid:durableId="1317803898">
    <w:abstractNumId w:val="12"/>
  </w:num>
  <w:num w:numId="275" w16cid:durableId="15497849">
    <w:abstractNumId w:val="288"/>
  </w:num>
  <w:num w:numId="276" w16cid:durableId="1349216590">
    <w:abstractNumId w:val="352"/>
  </w:num>
  <w:num w:numId="277" w16cid:durableId="1224759348">
    <w:abstractNumId w:val="110"/>
  </w:num>
  <w:num w:numId="278" w16cid:durableId="125701630">
    <w:abstractNumId w:val="62"/>
  </w:num>
  <w:num w:numId="279" w16cid:durableId="1291783237">
    <w:abstractNumId w:val="309"/>
  </w:num>
  <w:num w:numId="280" w16cid:durableId="1359506606">
    <w:abstractNumId w:val="22"/>
  </w:num>
  <w:num w:numId="281" w16cid:durableId="589314143">
    <w:abstractNumId w:val="33"/>
  </w:num>
  <w:num w:numId="282" w16cid:durableId="227612136">
    <w:abstractNumId w:val="358"/>
  </w:num>
  <w:num w:numId="283" w16cid:durableId="1227760724">
    <w:abstractNumId w:val="136"/>
  </w:num>
  <w:num w:numId="284" w16cid:durableId="1195341505">
    <w:abstractNumId w:val="28"/>
  </w:num>
  <w:num w:numId="285" w16cid:durableId="1598521132">
    <w:abstractNumId w:val="333"/>
  </w:num>
  <w:num w:numId="286" w16cid:durableId="1420062382">
    <w:abstractNumId w:val="255"/>
  </w:num>
  <w:num w:numId="287" w16cid:durableId="1172837000">
    <w:abstractNumId w:val="264"/>
  </w:num>
  <w:num w:numId="288" w16cid:durableId="2118401988">
    <w:abstractNumId w:val="208"/>
  </w:num>
  <w:num w:numId="289" w16cid:durableId="989166422">
    <w:abstractNumId w:val="40"/>
  </w:num>
  <w:num w:numId="290" w16cid:durableId="2040205792">
    <w:abstractNumId w:val="23"/>
  </w:num>
  <w:num w:numId="291" w16cid:durableId="2082560862">
    <w:abstractNumId w:val="289"/>
  </w:num>
  <w:num w:numId="292" w16cid:durableId="1765612406">
    <w:abstractNumId w:val="285"/>
  </w:num>
  <w:num w:numId="293" w16cid:durableId="1550150595">
    <w:abstractNumId w:val="43"/>
  </w:num>
  <w:num w:numId="294" w16cid:durableId="826475063">
    <w:abstractNumId w:val="78"/>
  </w:num>
  <w:num w:numId="295" w16cid:durableId="1277326953">
    <w:abstractNumId w:val="280"/>
  </w:num>
  <w:num w:numId="296" w16cid:durableId="1477381706">
    <w:abstractNumId w:val="310"/>
  </w:num>
  <w:num w:numId="297" w16cid:durableId="969552957">
    <w:abstractNumId w:val="225"/>
  </w:num>
  <w:num w:numId="298" w16cid:durableId="1369835832">
    <w:abstractNumId w:val="126"/>
  </w:num>
  <w:num w:numId="299" w16cid:durableId="1579711974">
    <w:abstractNumId w:val="221"/>
  </w:num>
  <w:num w:numId="300" w16cid:durableId="1954436326">
    <w:abstractNumId w:val="198"/>
  </w:num>
  <w:num w:numId="301" w16cid:durableId="1586762758">
    <w:abstractNumId w:val="305"/>
  </w:num>
  <w:num w:numId="302" w16cid:durableId="1574661330">
    <w:abstractNumId w:val="57"/>
  </w:num>
  <w:num w:numId="303" w16cid:durableId="639922292">
    <w:abstractNumId w:val="293"/>
  </w:num>
  <w:num w:numId="304" w16cid:durableId="1448231087">
    <w:abstractNumId w:val="196"/>
  </w:num>
  <w:num w:numId="305" w16cid:durableId="239603248">
    <w:abstractNumId w:val="306"/>
  </w:num>
  <w:num w:numId="306" w16cid:durableId="448015976">
    <w:abstractNumId w:val="79"/>
  </w:num>
  <w:num w:numId="307" w16cid:durableId="1352148585">
    <w:abstractNumId w:val="14"/>
  </w:num>
  <w:num w:numId="308" w16cid:durableId="848106082">
    <w:abstractNumId w:val="140"/>
  </w:num>
  <w:num w:numId="309" w16cid:durableId="667902779">
    <w:abstractNumId w:val="19"/>
  </w:num>
  <w:num w:numId="310" w16cid:durableId="1373993552">
    <w:abstractNumId w:val="65"/>
  </w:num>
  <w:num w:numId="311" w16cid:durableId="1704938080">
    <w:abstractNumId w:val="73"/>
  </w:num>
  <w:num w:numId="312" w16cid:durableId="157888849">
    <w:abstractNumId w:val="100"/>
  </w:num>
  <w:num w:numId="313" w16cid:durableId="2128114857">
    <w:abstractNumId w:val="215"/>
  </w:num>
  <w:num w:numId="314" w16cid:durableId="1748259872">
    <w:abstractNumId w:val="44"/>
  </w:num>
  <w:num w:numId="315" w16cid:durableId="1123504493">
    <w:abstractNumId w:val="186"/>
  </w:num>
  <w:num w:numId="316" w16cid:durableId="676034083">
    <w:abstractNumId w:val="15"/>
  </w:num>
  <w:num w:numId="317" w16cid:durableId="1812792224">
    <w:abstractNumId w:val="178"/>
  </w:num>
  <w:num w:numId="318" w16cid:durableId="192118143">
    <w:abstractNumId w:val="212"/>
  </w:num>
  <w:num w:numId="319" w16cid:durableId="2142384459">
    <w:abstractNumId w:val="315"/>
  </w:num>
  <w:num w:numId="320" w16cid:durableId="2129737609">
    <w:abstractNumId w:val="137"/>
  </w:num>
  <w:num w:numId="321" w16cid:durableId="692222882">
    <w:abstractNumId w:val="189"/>
  </w:num>
  <w:num w:numId="322" w16cid:durableId="1751389561">
    <w:abstractNumId w:val="283"/>
  </w:num>
  <w:num w:numId="323" w16cid:durableId="1881436301">
    <w:abstractNumId w:val="39"/>
  </w:num>
  <w:num w:numId="324" w16cid:durableId="1027561837">
    <w:abstractNumId w:val="1"/>
  </w:num>
  <w:num w:numId="325" w16cid:durableId="1837308430">
    <w:abstractNumId w:val="336"/>
  </w:num>
  <w:num w:numId="326" w16cid:durableId="1674380510">
    <w:abstractNumId w:val="183"/>
  </w:num>
  <w:num w:numId="327" w16cid:durableId="1533306233">
    <w:abstractNumId w:val="107"/>
  </w:num>
  <w:num w:numId="328" w16cid:durableId="1275088789">
    <w:abstractNumId w:val="161"/>
  </w:num>
  <w:num w:numId="329" w16cid:durableId="1106340908">
    <w:abstractNumId w:val="238"/>
  </w:num>
  <w:num w:numId="330" w16cid:durableId="1941525995">
    <w:abstractNumId w:val="113"/>
  </w:num>
  <w:num w:numId="331" w16cid:durableId="1627735184">
    <w:abstractNumId w:val="314"/>
  </w:num>
  <w:num w:numId="332" w16cid:durableId="815997453">
    <w:abstractNumId w:val="27"/>
  </w:num>
  <w:num w:numId="333" w16cid:durableId="1596862463">
    <w:abstractNumId w:val="94"/>
  </w:num>
  <w:num w:numId="334" w16cid:durableId="1742753604">
    <w:abstractNumId w:val="80"/>
  </w:num>
  <w:num w:numId="335" w16cid:durableId="2140608171">
    <w:abstractNumId w:val="281"/>
  </w:num>
  <w:num w:numId="336" w16cid:durableId="192497932">
    <w:abstractNumId w:val="83"/>
  </w:num>
  <w:num w:numId="337" w16cid:durableId="799492873">
    <w:abstractNumId w:val="291"/>
  </w:num>
  <w:num w:numId="338" w16cid:durableId="52582786">
    <w:abstractNumId w:val="42"/>
  </w:num>
  <w:num w:numId="339" w16cid:durableId="1864248314">
    <w:abstractNumId w:val="185"/>
  </w:num>
  <w:num w:numId="340" w16cid:durableId="839155262">
    <w:abstractNumId w:val="254"/>
  </w:num>
  <w:num w:numId="341" w16cid:durableId="585384126">
    <w:abstractNumId w:val="295"/>
  </w:num>
  <w:num w:numId="342" w16cid:durableId="1884824795">
    <w:abstractNumId w:val="308"/>
  </w:num>
  <w:num w:numId="343" w16cid:durableId="433791340">
    <w:abstractNumId w:val="301"/>
  </w:num>
  <w:num w:numId="344" w16cid:durableId="1034039845">
    <w:abstractNumId w:val="292"/>
  </w:num>
  <w:num w:numId="345" w16cid:durableId="2000234758">
    <w:abstractNumId w:val="167"/>
  </w:num>
  <w:num w:numId="346" w16cid:durableId="1236278798">
    <w:abstractNumId w:val="122"/>
  </w:num>
  <w:num w:numId="347" w16cid:durableId="17512033">
    <w:abstractNumId w:val="335"/>
  </w:num>
  <w:num w:numId="348" w16cid:durableId="1507553398">
    <w:abstractNumId w:val="95"/>
  </w:num>
  <w:num w:numId="349" w16cid:durableId="2051758157">
    <w:abstractNumId w:val="121"/>
  </w:num>
  <w:num w:numId="350" w16cid:durableId="1775402364">
    <w:abstractNumId w:val="257"/>
  </w:num>
  <w:num w:numId="351" w16cid:durableId="171603051">
    <w:abstractNumId w:val="30"/>
  </w:num>
  <w:num w:numId="352" w16cid:durableId="1061832377">
    <w:abstractNumId w:val="56"/>
  </w:num>
  <w:num w:numId="353" w16cid:durableId="921183917">
    <w:abstractNumId w:val="260"/>
  </w:num>
  <w:num w:numId="354" w16cid:durableId="1957254857">
    <w:abstractNumId w:val="149"/>
  </w:num>
  <w:num w:numId="355" w16cid:durableId="590283219">
    <w:abstractNumId w:val="244"/>
  </w:num>
  <w:num w:numId="356" w16cid:durableId="743987437">
    <w:abstractNumId w:val="55"/>
  </w:num>
  <w:num w:numId="357" w16cid:durableId="164369701">
    <w:abstractNumId w:val="294"/>
  </w:num>
  <w:num w:numId="358" w16cid:durableId="517277219">
    <w:abstractNumId w:val="253"/>
  </w:num>
  <w:num w:numId="359" w16cid:durableId="30495051">
    <w:abstractNumId w:val="318"/>
  </w:num>
  <w:num w:numId="360" w16cid:durableId="2024547389">
    <w:abstractNumId w:val="272"/>
  </w:num>
  <w:num w:numId="361" w16cid:durableId="617371373">
    <w:abstractNumId w:val="13"/>
  </w:num>
  <w:numIdMacAtCleanup w:val="3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303"/>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291C"/>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331F"/>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3A5"/>
    <w:rsid w:val="001E4D2D"/>
    <w:rsid w:val="001E57AD"/>
    <w:rsid w:val="001E64A5"/>
    <w:rsid w:val="001E6549"/>
    <w:rsid w:val="001F0C86"/>
    <w:rsid w:val="001F3144"/>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37"/>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A2"/>
    <w:rsid w:val="00305AF0"/>
    <w:rsid w:val="00305D2A"/>
    <w:rsid w:val="00306314"/>
    <w:rsid w:val="0030680B"/>
    <w:rsid w:val="00306DC7"/>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2253"/>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57923"/>
    <w:rsid w:val="003607A4"/>
    <w:rsid w:val="00360D1C"/>
    <w:rsid w:val="00360D3E"/>
    <w:rsid w:val="00361482"/>
    <w:rsid w:val="00361FEB"/>
    <w:rsid w:val="00363B4D"/>
    <w:rsid w:val="0036492C"/>
    <w:rsid w:val="00364B7E"/>
    <w:rsid w:val="00365952"/>
    <w:rsid w:val="00370E16"/>
    <w:rsid w:val="00371681"/>
    <w:rsid w:val="00373BDD"/>
    <w:rsid w:val="00374610"/>
    <w:rsid w:val="00376D7A"/>
    <w:rsid w:val="003818FF"/>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0AC1"/>
    <w:rsid w:val="003E3795"/>
    <w:rsid w:val="003E5495"/>
    <w:rsid w:val="003E6260"/>
    <w:rsid w:val="003E785C"/>
    <w:rsid w:val="003F126E"/>
    <w:rsid w:val="003F1840"/>
    <w:rsid w:val="003F2288"/>
    <w:rsid w:val="003F46D6"/>
    <w:rsid w:val="003F4C08"/>
    <w:rsid w:val="003F4CD8"/>
    <w:rsid w:val="003F4E3D"/>
    <w:rsid w:val="003F5C37"/>
    <w:rsid w:val="00400188"/>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135"/>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6FF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0811"/>
    <w:rsid w:val="004B55B1"/>
    <w:rsid w:val="004B620F"/>
    <w:rsid w:val="004B7569"/>
    <w:rsid w:val="004B7855"/>
    <w:rsid w:val="004C0274"/>
    <w:rsid w:val="004C229D"/>
    <w:rsid w:val="004C2927"/>
    <w:rsid w:val="004C35C0"/>
    <w:rsid w:val="004C4168"/>
    <w:rsid w:val="004C429A"/>
    <w:rsid w:val="004C4943"/>
    <w:rsid w:val="004C49B9"/>
    <w:rsid w:val="004C7E4E"/>
    <w:rsid w:val="004D0FA9"/>
    <w:rsid w:val="004D185D"/>
    <w:rsid w:val="004D517B"/>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1CA"/>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2C0A"/>
    <w:rsid w:val="0056395C"/>
    <w:rsid w:val="005639B2"/>
    <w:rsid w:val="00564DB4"/>
    <w:rsid w:val="00564E52"/>
    <w:rsid w:val="00565310"/>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10A"/>
    <w:rsid w:val="005927E0"/>
    <w:rsid w:val="00594856"/>
    <w:rsid w:val="00595974"/>
    <w:rsid w:val="005973C5"/>
    <w:rsid w:val="005A061B"/>
    <w:rsid w:val="005A2879"/>
    <w:rsid w:val="005A3704"/>
    <w:rsid w:val="005A44E9"/>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9A8"/>
    <w:rsid w:val="006A0AA7"/>
    <w:rsid w:val="006A0C8C"/>
    <w:rsid w:val="006A29DE"/>
    <w:rsid w:val="006A34B8"/>
    <w:rsid w:val="006A4976"/>
    <w:rsid w:val="006A4C26"/>
    <w:rsid w:val="006A4D88"/>
    <w:rsid w:val="006A6593"/>
    <w:rsid w:val="006A6955"/>
    <w:rsid w:val="006B51A2"/>
    <w:rsid w:val="006B5A6A"/>
    <w:rsid w:val="006B73DC"/>
    <w:rsid w:val="006B7657"/>
    <w:rsid w:val="006B7B61"/>
    <w:rsid w:val="006B7CEC"/>
    <w:rsid w:val="006B7DAF"/>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D8B"/>
    <w:rsid w:val="00750FE0"/>
    <w:rsid w:val="00751234"/>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1F76"/>
    <w:rsid w:val="007A2A07"/>
    <w:rsid w:val="007A382F"/>
    <w:rsid w:val="007A3FC7"/>
    <w:rsid w:val="007A4FF7"/>
    <w:rsid w:val="007A636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64E"/>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22140"/>
    <w:rsid w:val="00822DFF"/>
    <w:rsid w:val="008273A7"/>
    <w:rsid w:val="0083205C"/>
    <w:rsid w:val="00832362"/>
    <w:rsid w:val="008329D4"/>
    <w:rsid w:val="00832A90"/>
    <w:rsid w:val="00833FCE"/>
    <w:rsid w:val="00834F37"/>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06C4C"/>
    <w:rsid w:val="00912924"/>
    <w:rsid w:val="00913D72"/>
    <w:rsid w:val="00915389"/>
    <w:rsid w:val="00915451"/>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075"/>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33E3"/>
    <w:rsid w:val="009641E4"/>
    <w:rsid w:val="0096449A"/>
    <w:rsid w:val="009664DA"/>
    <w:rsid w:val="00967C16"/>
    <w:rsid w:val="00972484"/>
    <w:rsid w:val="0097450B"/>
    <w:rsid w:val="00975429"/>
    <w:rsid w:val="00975B6E"/>
    <w:rsid w:val="0097600D"/>
    <w:rsid w:val="0097746B"/>
    <w:rsid w:val="00980E1A"/>
    <w:rsid w:val="00981D00"/>
    <w:rsid w:val="00982A74"/>
    <w:rsid w:val="00983654"/>
    <w:rsid w:val="0098383D"/>
    <w:rsid w:val="009848BE"/>
    <w:rsid w:val="009859A0"/>
    <w:rsid w:val="00986159"/>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3723"/>
    <w:rsid w:val="009D438A"/>
    <w:rsid w:val="009D5684"/>
    <w:rsid w:val="009D7C7E"/>
    <w:rsid w:val="009D7DAA"/>
    <w:rsid w:val="009E026F"/>
    <w:rsid w:val="009E1511"/>
    <w:rsid w:val="009E1517"/>
    <w:rsid w:val="009E2B0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372"/>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1874"/>
    <w:rsid w:val="00AD257E"/>
    <w:rsid w:val="00AD320A"/>
    <w:rsid w:val="00AD4A8E"/>
    <w:rsid w:val="00AD650D"/>
    <w:rsid w:val="00AD67A8"/>
    <w:rsid w:val="00AD75E7"/>
    <w:rsid w:val="00AE0365"/>
    <w:rsid w:val="00AE03D4"/>
    <w:rsid w:val="00AE093C"/>
    <w:rsid w:val="00AE15FD"/>
    <w:rsid w:val="00AE1BAD"/>
    <w:rsid w:val="00AE1C4B"/>
    <w:rsid w:val="00AE2BBC"/>
    <w:rsid w:val="00AE320F"/>
    <w:rsid w:val="00AE3A65"/>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07F32"/>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AC6"/>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636"/>
    <w:rsid w:val="00BE3719"/>
    <w:rsid w:val="00BE3945"/>
    <w:rsid w:val="00BE3F34"/>
    <w:rsid w:val="00BE4586"/>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9F8"/>
    <w:rsid w:val="00C64E17"/>
    <w:rsid w:val="00C6528C"/>
    <w:rsid w:val="00C66160"/>
    <w:rsid w:val="00C665E8"/>
    <w:rsid w:val="00C675D9"/>
    <w:rsid w:val="00C70FBB"/>
    <w:rsid w:val="00C718FC"/>
    <w:rsid w:val="00C72522"/>
    <w:rsid w:val="00C72EBE"/>
    <w:rsid w:val="00C742E8"/>
    <w:rsid w:val="00C74435"/>
    <w:rsid w:val="00C74637"/>
    <w:rsid w:val="00C74989"/>
    <w:rsid w:val="00C757F9"/>
    <w:rsid w:val="00C771A4"/>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6555"/>
    <w:rsid w:val="00CE72BF"/>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3128"/>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F8F"/>
    <w:rsid w:val="00DA30B3"/>
    <w:rsid w:val="00DA444A"/>
    <w:rsid w:val="00DA52D7"/>
    <w:rsid w:val="00DA581D"/>
    <w:rsid w:val="00DA74AD"/>
    <w:rsid w:val="00DA7C7B"/>
    <w:rsid w:val="00DB226B"/>
    <w:rsid w:val="00DB2AB2"/>
    <w:rsid w:val="00DB649F"/>
    <w:rsid w:val="00DB650C"/>
    <w:rsid w:val="00DC0CD1"/>
    <w:rsid w:val="00DC15B4"/>
    <w:rsid w:val="00DC2707"/>
    <w:rsid w:val="00DC2DF7"/>
    <w:rsid w:val="00DC617F"/>
    <w:rsid w:val="00DC61E9"/>
    <w:rsid w:val="00DD1269"/>
    <w:rsid w:val="00DD2348"/>
    <w:rsid w:val="00DD2431"/>
    <w:rsid w:val="00DD3FCA"/>
    <w:rsid w:val="00DD4892"/>
    <w:rsid w:val="00DD4D29"/>
    <w:rsid w:val="00DD7BD1"/>
    <w:rsid w:val="00DE1617"/>
    <w:rsid w:val="00DE2818"/>
    <w:rsid w:val="00DE5112"/>
    <w:rsid w:val="00DE591F"/>
    <w:rsid w:val="00DE5B95"/>
    <w:rsid w:val="00DE7920"/>
    <w:rsid w:val="00DF18D6"/>
    <w:rsid w:val="00DF1DC8"/>
    <w:rsid w:val="00DF25B4"/>
    <w:rsid w:val="00DF3822"/>
    <w:rsid w:val="00DF4094"/>
    <w:rsid w:val="00DF62D2"/>
    <w:rsid w:val="00DF7522"/>
    <w:rsid w:val="00E0077D"/>
    <w:rsid w:val="00E02C88"/>
    <w:rsid w:val="00E04253"/>
    <w:rsid w:val="00E04DC0"/>
    <w:rsid w:val="00E0564B"/>
    <w:rsid w:val="00E07A37"/>
    <w:rsid w:val="00E10A87"/>
    <w:rsid w:val="00E135E8"/>
    <w:rsid w:val="00E153EF"/>
    <w:rsid w:val="00E15BD5"/>
    <w:rsid w:val="00E162C3"/>
    <w:rsid w:val="00E16C5F"/>
    <w:rsid w:val="00E174C1"/>
    <w:rsid w:val="00E17641"/>
    <w:rsid w:val="00E225CC"/>
    <w:rsid w:val="00E22E30"/>
    <w:rsid w:val="00E24F00"/>
    <w:rsid w:val="00E267B1"/>
    <w:rsid w:val="00E32470"/>
    <w:rsid w:val="00E3278C"/>
    <w:rsid w:val="00E3610D"/>
    <w:rsid w:val="00E42FB4"/>
    <w:rsid w:val="00E43124"/>
    <w:rsid w:val="00E432A2"/>
    <w:rsid w:val="00E43496"/>
    <w:rsid w:val="00E4463D"/>
    <w:rsid w:val="00E4565E"/>
    <w:rsid w:val="00E461A3"/>
    <w:rsid w:val="00E46989"/>
    <w:rsid w:val="00E4729E"/>
    <w:rsid w:val="00E4784A"/>
    <w:rsid w:val="00E479BB"/>
    <w:rsid w:val="00E529FE"/>
    <w:rsid w:val="00E55EB5"/>
    <w:rsid w:val="00E60A4E"/>
    <w:rsid w:val="00E6151D"/>
    <w:rsid w:val="00E6323F"/>
    <w:rsid w:val="00E64BF9"/>
    <w:rsid w:val="00E66579"/>
    <w:rsid w:val="00E704B9"/>
    <w:rsid w:val="00E70C1D"/>
    <w:rsid w:val="00E72B9B"/>
    <w:rsid w:val="00E732BB"/>
    <w:rsid w:val="00E74FE7"/>
    <w:rsid w:val="00E76B18"/>
    <w:rsid w:val="00E77A14"/>
    <w:rsid w:val="00E80A54"/>
    <w:rsid w:val="00E818D9"/>
    <w:rsid w:val="00E8388E"/>
    <w:rsid w:val="00E83E83"/>
    <w:rsid w:val="00E8542A"/>
    <w:rsid w:val="00E868C3"/>
    <w:rsid w:val="00E87473"/>
    <w:rsid w:val="00E908EB"/>
    <w:rsid w:val="00E910DA"/>
    <w:rsid w:val="00E925A0"/>
    <w:rsid w:val="00E929F0"/>
    <w:rsid w:val="00E931DF"/>
    <w:rsid w:val="00E94412"/>
    <w:rsid w:val="00E946C2"/>
    <w:rsid w:val="00E94ACB"/>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6400"/>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62E"/>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D8F"/>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A7AD8"/>
    <w:rsid w:val="00FB0D84"/>
    <w:rsid w:val="00FB1840"/>
    <w:rsid w:val="00FB1880"/>
    <w:rsid w:val="00FB2D67"/>
    <w:rsid w:val="00FB39B5"/>
    <w:rsid w:val="00FB3B37"/>
    <w:rsid w:val="00FB465A"/>
    <w:rsid w:val="00FB491E"/>
    <w:rsid w:val="00FB51A6"/>
    <w:rsid w:val="00FB5D20"/>
    <w:rsid w:val="00FB772B"/>
    <w:rsid w:val="00FC38AC"/>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503A"/>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List Paragraph 1CxSpLast"/>
    <w:basedOn w:val="Normal"/>
    <w:link w:val="ListParagraphChar"/>
    <w:uiPriority w:val="8"/>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List Paragraph 1CxSpLast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 w:type="character" w:styleId="IntenseEmphasis">
    <w:name w:val="Intense Emphasis"/>
    <w:basedOn w:val="DefaultParagraphFont"/>
    <w:uiPriority w:val="21"/>
    <w:qFormat/>
    <w:rsid w:val="00906C4C"/>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ss.gov/doc/information-on-employees-unemployment-insurance-coverage-form-2553a/download" TargetMode="External"/><Relationship Id="rId671" Type="http://schemas.openxmlformats.org/officeDocument/2006/relationships/hyperlink" Target="https://codelibrary.amlegal.com/codes/chicago/latest/chicago_il/0-0-0-2700855" TargetMode="External"/><Relationship Id="rId769" Type="http://schemas.openxmlformats.org/officeDocument/2006/relationships/hyperlink" Target="https://www.mass.gov/doc/h4890-signing/download" TargetMode="External"/><Relationship Id="rId976" Type="http://schemas.openxmlformats.org/officeDocument/2006/relationships/hyperlink" Target="https://le.utah.gov/~2024/bills/static/HB0055.html" TargetMode="External"/><Relationship Id="rId21" Type="http://schemas.openxmlformats.org/officeDocument/2006/relationships/hyperlink" Target="https://d1o0i0v5q5lp8h.cloudfront.net/paidleave/live/assets/resources/paid-leave-modelnotice-poster-en.pdf" TargetMode="External"/><Relationship Id="rId324"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531" Type="http://schemas.openxmlformats.org/officeDocument/2006/relationships/hyperlink" Target="https://leginfo.legislature.ca.gov/faces/billCompareClient.xhtml?bill_id=202520260SB590&amp;showamends=false" TargetMode="External"/><Relationship Id="rId629" Type="http://schemas.openxmlformats.org/officeDocument/2006/relationships/hyperlink" Target="https://www.littler.com/news-analysis/asap/warehouse-quota-notice-laws-connecticut-joins-club" TargetMode="External"/><Relationship Id="rId170" Type="http://schemas.openxmlformats.org/officeDocument/2006/relationships/hyperlink" Target="https://www.federalregister.gov/public-inspection/2024-08503/health-insurance-portability-and-accountability-act-privacy-rule-to-support-reproductive-health-care" TargetMode="External"/><Relationship Id="rId836" Type="http://schemas.openxmlformats.org/officeDocument/2006/relationships/hyperlink" Target="https://sos.nebraska.gov/sites/default/files/doc/elections/2024/2024%20Ballot%20Measures%20Pamphlet.pdf" TargetMode="External"/><Relationship Id="rId1021" Type="http://schemas.openxmlformats.org/officeDocument/2006/relationships/hyperlink" Target="https://secureaccess.wa.gov/myAccess/saw/select.do" TargetMode="External"/><Relationship Id="rId268" Type="http://schemas.openxmlformats.org/officeDocument/2006/relationships/hyperlink" Target="https://www.congress.gov/bill/119th-congress/house-bill/1/text" TargetMode="External"/><Relationship Id="rId475" Type="http://schemas.openxmlformats.org/officeDocument/2006/relationships/hyperlink" Target="https://www.gallup.com/workplace/391922/employee-engagement-slump-continues.aspx" TargetMode="External"/><Relationship Id="rId682" Type="http://schemas.openxmlformats.org/officeDocument/2006/relationships/hyperlink" Target="https://www.cookcountyil.gov/service/paid-leave-ordinance-and-regulations" TargetMode="External"/><Relationship Id="rId903" Type="http://schemas.openxmlformats.org/officeDocument/2006/relationships/hyperlink" Target="https://www.nysenate.gov/legislation/bills/2023/S8358/amendment/C" TargetMode="External"/><Relationship Id="rId32" Type="http://schemas.openxmlformats.org/officeDocument/2006/relationships/hyperlink" Target="https://labor.arkansas.gov/wp-content/uploads/Arkansas-Department-of-Veterans-Affairs.pdf" TargetMode="External"/><Relationship Id="rId128" Type="http://schemas.openxmlformats.org/officeDocument/2006/relationships/hyperlink" Target="https://labor.mo.gov/media/pdf/earned-paid-sick-time-ls-121" TargetMode="External"/><Relationship Id="rId335" Type="http://schemas.openxmlformats.org/officeDocument/2006/relationships/hyperlink" Target="https://www.dol.gov/sites/dolgov/files/EBSA/about-ebsa/our-activities/resource-center/faqs/aca-part-57.pdf" TargetMode="External"/><Relationship Id="rId542" Type="http://schemas.openxmlformats.org/officeDocument/2006/relationships/hyperlink" Target="https://calcivilrights.ca.gov/wp-content/uploads/sites/32/2025/06/Final-Text-regulations-automated-employment-decision-systems.pdf" TargetMode="External"/><Relationship Id="rId987" Type="http://schemas.openxmlformats.org/officeDocument/2006/relationships/hyperlink" Target="https://lis.blob.core.windows.net/files/1225699.PDF" TargetMode="External"/><Relationship Id="rId181" Type="http://schemas.openxmlformats.org/officeDocument/2006/relationships/hyperlink" Target="https://www.federalregister.gov/public-inspection/2026-03955/2023-standard-for-determining-joint-employer-status" TargetMode="External"/><Relationship Id="rId402" Type="http://schemas.openxmlformats.org/officeDocument/2006/relationships/hyperlink" Target="https://www.hhs.gov/hipaa/for-professionals/special-topics/change-healthcare-cybersecurity-incident-frequently-asked-questions/index.html" TargetMode="External"/><Relationship Id="rId847" Type="http://schemas.openxmlformats.org/officeDocument/2006/relationships/hyperlink" Target="https://www.gencourt.state.nh.us/bill_status/billinfo.aspx?id=1410&amp;inflect=2" TargetMode="External"/><Relationship Id="rId1032" Type="http://schemas.openxmlformats.org/officeDocument/2006/relationships/hyperlink" Target="https://app.leg.wa.gov/billsummary?BillNumber=5408&amp;Year=2025&amp;Initiative=false" TargetMode="External"/><Relationship Id="rId279" Type="http://schemas.openxmlformats.org/officeDocument/2006/relationships/hyperlink" Target="http://www.eeocdata.org/eeo1" TargetMode="External"/><Relationship Id="rId486" Type="http://schemas.openxmlformats.org/officeDocument/2006/relationships/hyperlink" Target="https://www.dir.ca.gov/dosh/Workplace-Violence.html" TargetMode="External"/><Relationship Id="rId693" Type="http://schemas.openxmlformats.org/officeDocument/2006/relationships/hyperlink" Target="https://labor.illinois.gov/laws-rules/legal/freelance-worker-protection-act.html" TargetMode="External"/><Relationship Id="rId707" Type="http://schemas.openxmlformats.org/officeDocument/2006/relationships/hyperlink" Target="https://www.ilga.gov/legislation/fulltext.asp?DocName=&amp;SessionId=112&amp;GA=103&amp;DocTypeId=HB&amp;DocNum=3733&amp;GAID=17&amp;LegID=&amp;SpecSess=&amp;Session=" TargetMode="External"/><Relationship Id="rId914" Type="http://schemas.openxmlformats.org/officeDocument/2006/relationships/hyperlink" Target="https://nyassembly.gov/leg/?default_fld=&amp;leg_video=&amp;bn=A08805&amp;term=2023&amp;Summary=Y&amp;Actions=Y&amp;Text=Y" TargetMode="External"/><Relationship Id="rId43" Type="http://schemas.openxmlformats.org/officeDocument/2006/relationships/hyperlink" Target="https://labor.illinois.gov/content/dam/soi/en/web/idol/2025-updated-chicago-address-forms/25_OSHA_%20JobSafetyAndHealth_NewLogo.pdf" TargetMode="External"/><Relationship Id="rId139" Type="http://schemas.openxmlformats.org/officeDocument/2006/relationships/hyperlink" Target="https://portal.ct.gov/-/media/chro/discriminationisillegalposter20171016pdf.pdf" TargetMode="External"/><Relationship Id="rId346" Type="http://schemas.openxmlformats.org/officeDocument/2006/relationships/hyperlink" Target="https://www.irs.gov/affordable-care-act/employers/questions-and-answers-on-reporting-of-offers-of-health-insurance-coverage-by-employers-section-6056" TargetMode="External"/><Relationship Id="rId553"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760" Type="http://schemas.openxmlformats.org/officeDocument/2006/relationships/hyperlink" Target="https://www.mass.gov/info-details/pfml-workplace-poster-notices-and-rate-sheets-for-massachusetts-employers" TargetMode="External"/><Relationship Id="rId998" Type="http://schemas.openxmlformats.org/officeDocument/2006/relationships/hyperlink" Target="https://www.vec.virginia.gov/employer-alert-new-consequences-late-claim-responses-starting-july-1" TargetMode="External"/><Relationship Id="rId192" Type="http://schemas.openxmlformats.org/officeDocument/2006/relationships/hyperlink" Target="https://does.dc.gov/sites/default/files/dc/sites/does/publication/attachments/2026%20Ban%20on%20Non-Compete%20Clauses.pdf" TargetMode="External"/><Relationship Id="rId206" Type="http://schemas.openxmlformats.org/officeDocument/2006/relationships/hyperlink" Target="https://enforcedata.dol.gov/views/data_catalogs.php" TargetMode="External"/><Relationship Id="rId413" Type="http://schemas.openxmlformats.org/officeDocument/2006/relationships/hyperlink" Target="https://www.fincen.gov/boi" TargetMode="External"/><Relationship Id="rId858" Type="http://schemas.openxmlformats.org/officeDocument/2006/relationships/hyperlink" Target="https://pub.njleg.state.nj.us/Bills/2024/S2500/2310_R1.PDF" TargetMode="External"/><Relationship Id="rId1043" Type="http://schemas.openxmlformats.org/officeDocument/2006/relationships/header" Target="header1.xml"/><Relationship Id="rId497" Type="http://schemas.openxmlformats.org/officeDocument/2006/relationships/hyperlink" Target="https://calcivilrights.ca.gov/wp-content/uploads/sites/32/2025/11/2025-California-Pay-Data-Reporting-Frequently-Asked-Questions-on-Pay-Data-Reporting-Templates-Preliminary-Version.pdf" TargetMode="External"/><Relationship Id="rId620" Type="http://schemas.openxmlformats.org/officeDocument/2006/relationships/hyperlink" Target="https://leg.colorado.gov/sites/default/files/2025a_144_signed.pdf" TargetMode="External"/><Relationship Id="rId718" Type="http://schemas.openxmlformats.org/officeDocument/2006/relationships/hyperlink" Target="https://www.mainelegislature.org/legis/bills/getPDF.asp?paper=HP0025&amp;item=3&amp;snum=132" TargetMode="External"/><Relationship Id="rId925" Type="http://schemas.openxmlformats.org/officeDocument/2006/relationships/hyperlink" Target="https://www.oregon.gov/boli/pages/index.aspx" TargetMode="External"/><Relationship Id="rId357" Type="http://schemas.openxmlformats.org/officeDocument/2006/relationships/hyperlink" Target="https://dcboe.org/" TargetMode="External"/><Relationship Id="rId54" Type="http://schemas.openxmlformats.org/officeDocument/2006/relationships/hyperlink" Target="https://mn.gov/deed/assets/paid-leave-mandatory-employer-poster-acc_tcm1045-700342.pdf" TargetMode="External"/><Relationship Id="rId217" Type="http://schemas.openxmlformats.org/officeDocument/2006/relationships/hyperlink" Target="https://www.osha.gov/news/newsreleases/osha-national-news-release/20251210" TargetMode="External"/><Relationship Id="rId564" Type="http://schemas.openxmlformats.org/officeDocument/2006/relationships/hyperlink" Target="https://www.dir.ca.gov/iwc/MW-2024-HC-SUPPLEMENT.pdf" TargetMode="External"/><Relationship Id="rId771" Type="http://schemas.openxmlformats.org/officeDocument/2006/relationships/hyperlink" Target="https://www.mass.gov/info-details/pfml-workplace-poster-notices-and-rate-sheets-for-massachusetts-employers" TargetMode="External"/><Relationship Id="rId869" Type="http://schemas.openxmlformats.org/officeDocument/2006/relationships/hyperlink" Target="https://www.nysenate.gov/legislation/bills/2025/A4727" TargetMode="External"/><Relationship Id="rId424" Type="http://schemas.openxmlformats.org/officeDocument/2006/relationships/hyperlink" Target="https://www.irs.gov/pub/irs-drop/rp-24-25.pdf" TargetMode="External"/><Relationship Id="rId631" Type="http://schemas.openxmlformats.org/officeDocument/2006/relationships/hyperlink" Target="https://www.jacksonlewis.com/sites/default/files/2026-03/Connecticut-Bill-Notification-2026-2.pdf" TargetMode="External"/><Relationship Id="rId729" Type="http://schemas.openxmlformats.org/officeDocument/2006/relationships/hyperlink" Target="https://paidleave.maryland.gov/files/famli-faqs-april-2026.pdf" TargetMode="External"/><Relationship Id="rId270" Type="http://schemas.openxmlformats.org/officeDocument/2006/relationships/hyperlink" Target="https://www.nbclosangeles.com/news/california-news/camarillo-farm-raids-arrests-immigration/3743241/" TargetMode="External"/><Relationship Id="rId936" Type="http://schemas.openxmlformats.org/officeDocument/2006/relationships/hyperlink" Target="https://olis.oregonlegislature.gov/liz/2024R1/Downloads/MeasureDocument/HB4127/Enrolled" TargetMode="External"/><Relationship Id="rId65" Type="http://schemas.openxmlformats.org/officeDocument/2006/relationships/hyperlink" Target="https://labor.vermont.gov/document/accommodations-pregnant-employees-poster" TargetMode="External"/><Relationship Id="rId130" Type="http://schemas.openxmlformats.org/officeDocument/2006/relationships/hyperlink" Target="https://dcpaidfamilyleave.dc.gov/announcements/2025-employee-notice-is-now-available/" TargetMode="External"/><Relationship Id="rId368" Type="http://schemas.openxmlformats.org/officeDocument/2006/relationships/hyperlink" Target="https://www.irs.gov/affordable-care-act/employers/questions-and-answers-about-information-reporting-by-employers-on-form-1094-c-and-form-1095-c" TargetMode="External"/><Relationship Id="rId575" Type="http://schemas.openxmlformats.org/officeDocument/2006/relationships/hyperlink" Target="https://leginfo.legislature.ca.gov/faces/billTextClient.xhtml?bill_id=202320240SB1105" TargetMode="External"/><Relationship Id="rId78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228" Type="http://schemas.openxmlformats.org/officeDocument/2006/relationships/hyperlink" Target="http://infinisource.net/Newsroom/post/2011/05/24/IRS-Provides-Guidance-for-HSAs-in-2012.aspx" TargetMode="External"/><Relationship Id="rId43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642"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281" Type="http://schemas.openxmlformats.org/officeDocument/2006/relationships/hyperlink" Target="https://regtap.cms.gov/RxDCFAQ" TargetMode="External"/><Relationship Id="rId50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47" Type="http://schemas.openxmlformats.org/officeDocument/2006/relationships/hyperlink" Target="https://codelibrary.amlegal.com/codes/philadelphia/latest/philadelphia_pa/0-0-0-280496" TargetMode="External"/><Relationship Id="rId76" Type="http://schemas.openxmlformats.org/officeDocument/2006/relationships/hyperlink" Target="https://dlt.ri.gov/employers/required-workplace-posters" TargetMode="External"/><Relationship Id="rId141" Type="http://schemas.openxmlformats.org/officeDocument/2006/relationships/hyperlink" Target="https://labor.illinois.gov/content/dam/soi/en/web/idol/employers/posters/pay-transparency/Pay%20Transparency%20Updates%20to%20the%20Illinois%20Equal%20Pay%20Act%20of%202003.pdf" TargetMode="External"/><Relationship Id="rId379" Type="http://schemas.openxmlformats.org/officeDocument/2006/relationships/hyperlink" Target="https://www.dol.gov/agencies/ebsa/key-topics/retirement-benefits/cybersecurity/tips-for-hiring-a-service-provider-with-strong-security-practices" TargetMode="External"/><Relationship Id="rId586" Type="http://schemas.openxmlformats.org/officeDocument/2006/relationships/hyperlink" Target="https://leginfo.legislature.ca.gov/faces/billTextClient.xhtml?bill_id=202320240AB2011" TargetMode="External"/><Relationship Id="rId793" Type="http://schemas.openxmlformats.org/officeDocument/2006/relationships/hyperlink" Target="https://www.michigan.gov/leo/bureaus-agencies/ber/wage-and-hour/paid-medical-leave-act" TargetMode="External"/><Relationship Id="rId807" Type="http://schemas.openxmlformats.org/officeDocument/2006/relationships/hyperlink" Target="https://lims.minneapolismn.gov/Download/FileV2/51109/Earned-sick-and-safe-time-updates-presentation.pdf" TargetMode="External"/><Relationship Id="rId7" Type="http://schemas.openxmlformats.org/officeDocument/2006/relationships/endnotes" Target="endnotes.xml"/><Relationship Id="rId239" Type="http://schemas.openxmlformats.org/officeDocument/2006/relationships/hyperlink" Target="https://www.irs.gov/newsroom/irs-announces-no-changes-to-individual-information-returns-or-withholding-tables-for-2025-under-the-one-big-beautiful-bill-act" TargetMode="External"/><Relationship Id="rId446" Type="http://schemas.openxmlformats.org/officeDocument/2006/relationships/hyperlink" Target="https://le.utah.gov/~2024/bills/static/HB0261.html" TargetMode="External"/><Relationship Id="rId653" Type="http://schemas.openxmlformats.org/officeDocument/2006/relationships/hyperlink" Target="https://labor.illinois.gov/laws-rules/conmed/eprc-faqs.html" TargetMode="External"/><Relationship Id="rId292" Type="http://schemas.openxmlformats.org/officeDocument/2006/relationships/hyperlink" Target="https://www.worklaw.com/blog/can-remote-employees-working-outside-massachusetts-sue-employers-violations-massachusetts-employment-laws" TargetMode="External"/><Relationship Id="rId306" Type="http://schemas.openxmlformats.org/officeDocument/2006/relationships/hyperlink" Target="https://fincen.gov/sites/default/files/shared/FinCEN-BOI-Notice-Deadline-Extension-508FINAL.pdf" TargetMode="External"/><Relationship Id="rId860" Type="http://schemas.openxmlformats.org/officeDocument/2006/relationships/hyperlink" Target="https://www.nj.gov/treasury/securechoiceprogram/" TargetMode="External"/><Relationship Id="rId958" Type="http://schemas.openxmlformats.org/officeDocument/2006/relationships/hyperlink" Target="https://legiscan.com/RI/text/H6161/2025" TargetMode="External"/><Relationship Id="rId87" Type="http://schemas.openxmlformats.org/officeDocument/2006/relationships/hyperlink" Target="https://www.nj.gov/labor/wageandhour/assets/PDFs/Employer%20Poster%20Packet/PR-2%20(9-25).pdf" TargetMode="External"/><Relationship Id="rId513" Type="http://schemas.openxmlformats.org/officeDocument/2006/relationships/hyperlink" Target="https://leginfo.legislature.ca.gov/faces/billNavClient.xhtml?bill_id=202520260SB261" TargetMode="External"/><Relationship Id="rId597" Type="http://schemas.openxmlformats.org/officeDocument/2006/relationships/hyperlink" Target="https://www.dir.ca.gov/oshsb/documents/Indoor-Heat-updated-txtbrdconsider.pdf" TargetMode="External"/><Relationship Id="rId720" Type="http://schemas.openxmlformats.org/officeDocument/2006/relationships/hyperlink" Target="https://legislature.maine.gov/billtracker/%23Paper/hp19?legislature=132" TargetMode="External"/><Relationship Id="rId818" Type="http://schemas.openxmlformats.org/officeDocument/2006/relationships/hyperlink" Target="https://info.paidleave.mn.gov/employers/equivalent/index.jsp" TargetMode="External"/><Relationship Id="rId152" Type="http://schemas.openxmlformats.org/officeDocument/2006/relationships/hyperlink" Target="https://apps.trustmineral.com/hr-compliance/laws/5sztgnpMjr0Ze9xDAYjBWG/details" TargetMode="External"/><Relationship Id="rId457" Type="http://schemas.openxmlformats.org/officeDocument/2006/relationships/hyperlink" Target="https://www.morganlewis.com/pubs/2024/03/nlrb-blocked-from-implementing-expansive-joint-employer-rule" TargetMode="External"/><Relationship Id="rId1003" Type="http://schemas.openxmlformats.org/officeDocument/2006/relationships/hyperlink" Target="https://workcomp.virginia.gov/content/contact-commission" TargetMode="External"/><Relationship Id="rId664" Type="http://schemas.openxmlformats.org/officeDocument/2006/relationships/hyperlink" Target="https://labor.illinois.gov/laws-rules/conmed/eprc.html" TargetMode="External"/><Relationship Id="rId871" Type="http://schemas.openxmlformats.org/officeDocument/2006/relationships/hyperlink" Target="https://www.nysenate.gov/legislation/bills/2025/S5922/amendment/A" TargetMode="External"/><Relationship Id="rId969" Type="http://schemas.openxmlformats.org/officeDocument/2006/relationships/hyperlink" Target="https://legiscan.com/TX/bill/SB1318/2025" TargetMode="External"/><Relationship Id="rId14" Type="http://schemas.openxmlformats.org/officeDocument/2006/relationships/hyperlink" Target="https://www.uscis.gov/sites/default/files/document/forms/i-9.pdf" TargetMode="External"/><Relationship Id="rId317" Type="http://schemas.openxmlformats.org/officeDocument/2006/relationships/hyperlink" Target="https://www.cms.gov/inflation-reduction-act-and-medicare/part-d-improvements" TargetMode="External"/><Relationship Id="rId524" Type="http://schemas.openxmlformats.org/officeDocument/2006/relationships/hyperlink" Target="https://leginfo.legislature.ca.gov/faces/billTextClient.xhtml?bill_id=202520260AB406" TargetMode="External"/><Relationship Id="rId731" Type="http://schemas.openxmlformats.org/officeDocument/2006/relationships/hyperlink" Target="https://paidleave.maryland.gov/employers/private-plans/" TargetMode="External"/><Relationship Id="rId98" Type="http://schemas.openxmlformats.org/officeDocument/2006/relationships/hyperlink" Target="https://www.labor.nc.gov/wage-and-hour-poster/open" TargetMode="External"/><Relationship Id="rId163" Type="http://schemas.openxmlformats.org/officeDocument/2006/relationships/hyperlink" Target="https://www.federalregister.gov/documents/2026/04/13/2026-07104/occupations-that-customarily-and-regularly-received-tips-definition-of-qualified-tips" TargetMode="External"/><Relationship Id="rId370" Type="http://schemas.openxmlformats.org/officeDocument/2006/relationships/hyperlink" Target="https://www.irs.gov/pub/irs-drop/rp-24-35.pdf" TargetMode="External"/><Relationship Id="rId829" Type="http://schemas.openxmlformats.org/officeDocument/2006/relationships/hyperlink" Target="https://www.sos.mo.gov/cmsimages/Elections/Petitions/2024-038.pdf" TargetMode="External"/><Relationship Id="rId1014" Type="http://schemas.openxmlformats.org/officeDocument/2006/relationships/hyperlink" Target="https://esd.wa.gov/about-us/blog/2026/new-law-addresses-irs-guidance-states-paid-family-medical-leave-program?utm_medium=email&amp;utm_source=govdelivery" TargetMode="External"/><Relationship Id="rId230" Type="http://schemas.openxmlformats.org/officeDocument/2006/relationships/hyperlink" Target="https://public-inspection.federalregister.gov/2025-20740.pdf" TargetMode="External"/><Relationship Id="rId468" Type="http://schemas.openxmlformats.org/officeDocument/2006/relationships/hyperlink" Target="https://www.dol.gov/agencies/whd/flsa/misclassification/rulemaking/faqs" TargetMode="External"/><Relationship Id="rId675" Type="http://schemas.openxmlformats.org/officeDocument/2006/relationships/hyperlink" Target="https://labor.illinois.gov/content/dam/soi/en/web/idol/laws-rules/conmed/documents/eprc/eprc-employee-import-template.xls" TargetMode="External"/><Relationship Id="rId882" Type="http://schemas.openxmlformats.org/officeDocument/2006/relationships/hyperlink" Target="https://www.nysenate.gov/legislation/laws/WKC/203" TargetMode="External"/><Relationship Id="rId25" Type="http://schemas.openxmlformats.org/officeDocument/2006/relationships/hyperlink" Target="https://labor.vermont.gov/sites/labor/files/documents/Unemployment%20Insurance%20Mandatory%20Poster_Updated%200426.pdf" TargetMode="External"/><Relationship Id="rId328" Type="http://schemas.openxmlformats.org/officeDocument/2006/relationships/hyperlink" Target="https://www.dol.gov/agencies/whd/flsa/tips" TargetMode="External"/><Relationship Id="rId535" Type="http://schemas.openxmlformats.org/officeDocument/2006/relationships/hyperlink" Target="https://leginfo.legislature.ca.gov/faces/billTextClient.xhtml?bill_id=202520260AB406" TargetMode="External"/><Relationship Id="rId742" Type="http://schemas.openxmlformats.org/officeDocument/2006/relationships/hyperlink" Target="https://mgaleg.maryland.gov/2024RS/Chapters_noln/CH_322_hb0598t.pdf" TargetMode="External"/><Relationship Id="rId174" Type="http://schemas.openxmlformats.org/officeDocument/2006/relationships/hyperlink" Target="https://www.federalregister.gov/documents/2025/01/17/2025-01377/annual-update-of-the-hhs-poverty-guidelines" TargetMode="External"/><Relationship Id="rId381" Type="http://schemas.openxmlformats.org/officeDocument/2006/relationships/hyperlink" Target="https://www.dol.gov/agencies/ebsa/key-topics/retirement-benefits/cybersecurity/online-security-tips" TargetMode="External"/><Relationship Id="rId602"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1025" Type="http://schemas.openxmlformats.org/officeDocument/2006/relationships/hyperlink" Target="https://app.leg.wa.gov/RCW/default.aspx?cite=49.30" TargetMode="External"/><Relationship Id="rId241" Type="http://schemas.openxmlformats.org/officeDocument/2006/relationships/hyperlink" Target="https://links-2.govdelivery.com/CL0/https:%2F%2Fwww.uscis.gov%2Fi-765/1/0101019a30377f5e-184e1e3a-dc7d-4a7d-bd8f-29c9958a5640-000000/1CWQM3xC5WKzZQzi-EHGSkMTUGAfHOkHg4rN9vKfVCs=429" TargetMode="External"/><Relationship Id="rId479" Type="http://schemas.openxmlformats.org/officeDocument/2006/relationships/hyperlink" Target="https://www.irs.gov/newsroom/irs-issues-standard-mileage-rates-for-2024-mileage-rate-increases-to-67-cents-a-mile-up-1-point-5-cents-from-2023" TargetMode="External"/><Relationship Id="rId686" Type="http://schemas.openxmlformats.org/officeDocument/2006/relationships/hyperlink" Target="https://www.ilga.gov/legislation/publicacts/103/103-0721.htm" TargetMode="External"/><Relationship Id="rId893" Type="http://schemas.openxmlformats.org/officeDocument/2006/relationships/hyperlink" Target="https://www.nyc.gov/assets/cchr/downloads/pdf/lactationroomrequestform.docx" TargetMode="External"/><Relationship Id="rId907" Type="http://schemas.openxmlformats.org/officeDocument/2006/relationships/hyperlink" Target="https://www.ny.gov/new-york-state-paid-prenatal-leave/frequently-asked-questions" TargetMode="External"/><Relationship Id="rId36" Type="http://schemas.openxmlformats.org/officeDocument/2006/relationships/hyperlink" Target="C://Users/MariciaMeyer/Downloads/Mandatory-poster-2026.pdf" TargetMode="External"/><Relationship Id="rId339" Type="http://schemas.openxmlformats.org/officeDocument/2006/relationships/hyperlink" Target="https://www.fincen.gov/boi" TargetMode="External"/><Relationship Id="rId546" Type="http://schemas.openxmlformats.org/officeDocument/2006/relationships/hyperlink" Target="https://calcivilrights.ca.gov/2025/06/30/civil-rights-council-secures-approval-for-regulations-to-protect-against-employment-discrimination-related-to-artificial-intelligence/" TargetMode="External"/><Relationship Id="rId753" Type="http://schemas.openxmlformats.org/officeDocument/2006/relationships/hyperlink" Target="https://legiscan.com/MD/text/HB649/id/2991855" TargetMode="External"/><Relationship Id="rId101" Type="http://schemas.openxmlformats.org/officeDocument/2006/relationships/hyperlink" Target="https://labor.nv.gov/uploadedFiles/labornvgov/content/Employer/Rules%20to%20be%20Observed%20by%20Employers%2005.08.2025.pdf" TargetMode="External"/><Relationship Id="rId185"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406" Type="http://schemas.openxmlformats.org/officeDocument/2006/relationships/hyperlink" Target="https://www.hhs.gov/hipaa/for-professionals/security/guidance/index.html?language=es" TargetMode="External"/><Relationship Id="rId960" Type="http://schemas.openxmlformats.org/officeDocument/2006/relationships/hyperlink" Target="https://legiscan.com/RI/text/H5679/2025" TargetMode="External"/><Relationship Id="rId1036" Type="http://schemas.openxmlformats.org/officeDocument/2006/relationships/hyperlink" Target="https://esd.wa.gov/about-us/press-release/2024/paid-family-medical-leave-premiums-increase-2025" TargetMode="External"/><Relationship Id="rId392" Type="http://schemas.openxmlformats.org/officeDocument/2006/relationships/hyperlink" Target="https://www.dol.gov/sites/dolgov/files/EBSA/employers-and-advisers/plan-administration-and-compliance/form-sar-newwelfare-plan2023.docx" TargetMode="External"/><Relationship Id="rId613" Type="http://schemas.openxmlformats.org/officeDocument/2006/relationships/hyperlink" Target="https://www.law360.com/articles/2470483/attachments/1" TargetMode="External"/><Relationship Id="rId697"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820" Type="http://schemas.openxmlformats.org/officeDocument/2006/relationships/hyperlink" Target="https://www.revisor.mn.gov/laws/2024/0/Session+Law/Chapter/127/" TargetMode="External"/><Relationship Id="rId918" Type="http://schemas.openxmlformats.org/officeDocument/2006/relationships/hyperlink" Target="https://legiscan.com/OH/text/HB106/id/2832964" TargetMode="External"/><Relationship Id="rId252" Type="http://schemas.openxmlformats.org/officeDocument/2006/relationships/hyperlink" Target="https://www.dol.gov/agencies/whd/fact-sheets/15-tipped-employees-flsa" TargetMode="External"/><Relationship Id="rId47" Type="http://schemas.openxmlformats.org/officeDocument/2006/relationships/hyperlink" Target="https://www.workerscomp.nm.gov/wp-content/uploads/2025/08/WCA_Poster_2025.pdf" TargetMode="External"/><Relationship Id="rId112" Type="http://schemas.openxmlformats.org/officeDocument/2006/relationships/hyperlink" Target="https://www.oregon.gov/boli/employers/Documents/BOLI_Printable_Equal_Pay.pdf" TargetMode="External"/><Relationship Id="rId557" Type="http://schemas.openxmlformats.org/officeDocument/2006/relationships/hyperlink" Target="https://leginfo.legislature.ca.gov/faces/codes_displaySection.xhtml?sectionNum=246.5.&amp;nodeTreePath=3.1.1.2&amp;lawCode=LAB" TargetMode="External"/><Relationship Id="rId764" Type="http://schemas.openxmlformats.org/officeDocument/2006/relationships/hyperlink" Target="https://www.mass.gov/info-details/pay-transparency-in-massachusetts" TargetMode="External"/><Relationship Id="rId971" Type="http://schemas.openxmlformats.org/officeDocument/2006/relationships/hyperlink" Target="https://www.mpp.org/news/press/texas-becomes-40th-state-to-legalize-medical-cannabis/" TargetMode="External"/><Relationship Id="rId196" Type="http://schemas.openxmlformats.org/officeDocument/2006/relationships/hyperlink" Target="https://mgaleg.maryland.gov/mgawebsite/Laws/StatuteText?article=gle&amp;section=3-716" TargetMode="External"/><Relationship Id="rId417" Type="http://schemas.openxmlformats.org/officeDocument/2006/relationships/hyperlink" Target="https://www.eeoc.gov/laws/guidance/enforcement-guidance-harassment-workplace" TargetMode="External"/><Relationship Id="rId624" Type="http://schemas.openxmlformats.org/officeDocument/2006/relationships/hyperlink" Target="https://drive.google.com/file/d/1SXYNOOmCNYMq46RENTmb7yG2q9lCc2W4/view" TargetMode="External"/><Relationship Id="rId831" Type="http://schemas.openxmlformats.org/officeDocument/2006/relationships/hyperlink" Target="https://bills.legmt.gov/%23/laws/bill/2/LC0941?open_tab=sum" TargetMode="External"/><Relationship Id="rId263" Type="http://schemas.openxmlformats.org/officeDocument/2006/relationships/hyperlink" Target="https://www.wardandsmith.com/articles/navigating-employee-political-speech-key-considerations-for-employers" TargetMode="External"/><Relationship Id="rId470" Type="http://schemas.openxmlformats.org/officeDocument/2006/relationships/hyperlink" Target="https://www.natlawreview.com/article/strike-baristas-starbucks-stage-one-day-walkout-nationwide" TargetMode="External"/><Relationship Id="rId929" Type="http://schemas.openxmlformats.org/officeDocument/2006/relationships/hyperlink" Target="https://olis.oregonlegislature.gov/liz/2025R1/Downloads/MeasureDocument/HB3187/Enrolled" TargetMode="External"/><Relationship Id="rId58" Type="http://schemas.openxmlformats.org/officeDocument/2006/relationships/hyperlink" Target="https://erd.dli.mt.gov/labor-standards/wage-and-hour-payment-act/state-minimum-wage" TargetMode="External"/><Relationship Id="rId123" Type="http://schemas.openxmlformats.org/officeDocument/2006/relationships/hyperlink" Target="https://www.michigan.gov/leo/bureaus-agencies/wd/panel-veterans/resources/veterans-workplace-poster" TargetMode="External"/><Relationship Id="rId330" Type="http://schemas.openxmlformats.org/officeDocument/2006/relationships/hyperlink" Target="https://www.irs.gov/forms-pubs/about-form-720" TargetMode="External"/><Relationship Id="rId568" Type="http://schemas.openxmlformats.org/officeDocument/2006/relationships/hyperlink" Target="https://leginfo.legislature.ca.gov/faces/billCompareClient.xhtml?bill_id=202320240SB1137&amp;showamends=false" TargetMode="External"/><Relationship Id="rId775" Type="http://schemas.openxmlformats.org/officeDocument/2006/relationships/hyperlink" Target="https://www.mass.gov/doc/2025-pfml-mandatory-workplace-poster-english/download" TargetMode="External"/><Relationship Id="rId982" Type="http://schemas.openxmlformats.org/officeDocument/2006/relationships/hyperlink" Target="https://legislature.vermont.gov/Documents/2024/Docs/ACTS/ACT092/ACT092%20As%20Enacted.pdf" TargetMode="External"/><Relationship Id="rId428" Type="http://schemas.openxmlformats.org/officeDocument/2006/relationships/hyperlink" Target="https://www.eeocdata.org/eeo1" TargetMode="External"/><Relationship Id="rId635"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842" Type="http://schemas.openxmlformats.org/officeDocument/2006/relationships/hyperlink" Target="https://dir.nv.gov/uploadedFiles/dirnvgov/content/OSHA/Guidance/2025-01-29%20(Heat%20Illness%20Prevention%20Guidance).pdf" TargetMode="External"/><Relationship Id="rId274" Type="http://schemas.openxmlformats.org/officeDocument/2006/relationships/hyperlink" Target="https://www.msn.com/en-us/news/us/hundreds-arrested-in-immigration-raid-at-2-california-farms-workers-reportedly-injured/ar-AA1IrEU4?ocid=BingNewsSerp" TargetMode="External"/><Relationship Id="rId481"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702" Type="http://schemas.openxmlformats.org/officeDocument/2006/relationships/hyperlink" Target="https://ides.illinois.gov/employer-resources/taxes-reporting/new-hires.html" TargetMode="External"/><Relationship Id="rId69" Type="http://schemas.openxmlformats.org/officeDocument/2006/relationships/hyperlink" Target="https://labor.vermont.gov/document/healthcare-whistleblower-poster" TargetMode="External"/><Relationship Id="rId134" Type="http://schemas.openxmlformats.org/officeDocument/2006/relationships/hyperlink" Target="https://www.michigan.gov/leo/bureaus-agencies/ber/wage-and-hour/poster-wage-and-hour-posting-requirements-for-employers" TargetMode="External"/><Relationship Id="rId579" Type="http://schemas.openxmlformats.org/officeDocument/2006/relationships/hyperlink" Target="https://leginfo.legislature.ca.gov/faces/billCompareClient.xhtml?bill_id=202320240SB399&amp;showamends=false" TargetMode="External"/><Relationship Id="rId786"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993" Type="http://schemas.openxmlformats.org/officeDocument/2006/relationships/hyperlink" Target="https://lis.blob.core.windows.net/files/1198795.PDF" TargetMode="External"/><Relationship Id="rId341" Type="http://schemas.openxmlformats.org/officeDocument/2006/relationships/hyperlink" Target="https://www.irs.gov/pub/irs-drop/rp-24-40.pdf" TargetMode="External"/><Relationship Id="rId439" Type="http://schemas.openxmlformats.org/officeDocument/2006/relationships/hyperlink" Target="https://www.irs.gov/newsroom/frequently-asked-questions-about-work-life-referral-services" TargetMode="External"/><Relationship Id="rId646" Type="http://schemas.openxmlformats.org/officeDocument/2006/relationships/hyperlink" Target="https://lims.dccouncil.gov/Legislation/B25-0194" TargetMode="External"/><Relationship Id="rId201" Type="http://schemas.openxmlformats.org/officeDocument/2006/relationships/hyperlink" Target="https://webserver.rilegislature.gov/Statutes/TITLE28/28-59/28-59-2.htm" TargetMode="External"/><Relationship Id="rId285"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506" Type="http://schemas.openxmlformats.org/officeDocument/2006/relationships/hyperlink" Target="https://www.dir.ca.gov/dlse/minimum_wage.htm" TargetMode="External"/><Relationship Id="rId853" Type="http://schemas.openxmlformats.org/officeDocument/2006/relationships/hyperlink" Target="https://www.njoag.gov/about/divisions-and-offices/division-on-civil-rights-home/know-the-law/new-jersey-family-leave-act/" TargetMode="External"/><Relationship Id="rId492" Type="http://schemas.openxmlformats.org/officeDocument/2006/relationships/hyperlink" Target="https://sf.gov/information/health-care-security-ordinance" TargetMode="External"/><Relationship Id="rId713" Type="http://schemas.openxmlformats.org/officeDocument/2006/relationships/hyperlink" Target="https://aboutbtax.com/blrE" TargetMode="External"/><Relationship Id="rId797" Type="http://schemas.openxmlformats.org/officeDocument/2006/relationships/hyperlink" Target="http://www.legislature.mi.gov/(S(0jrxjwf43f2ohimqzwrfflnu))/mileg.aspx?page=GetObject&amp;objectname=mcl-act-338-of-2018" TargetMode="External"/><Relationship Id="rId920" Type="http://schemas.openxmlformats.org/officeDocument/2006/relationships/hyperlink" Target="https://apps.oregonlegislature.gov/liz/2026R1/Downloads/MeasureDocument/HB4111/Enrolled" TargetMode="External"/><Relationship Id="rId145" Type="http://schemas.openxmlformats.org/officeDocument/2006/relationships/hyperlink" Target="https://www.dir.ca.gov/dlse/whistleblowersnotice.pdf" TargetMode="External"/><Relationship Id="rId352" Type="http://schemas.openxmlformats.org/officeDocument/2006/relationships/hyperlink" Target="http://www.cms.gov/Medicare/Prescription-Drug-Coverage/CreditableCoverage/Downloads/ModelNonCreditableCoverageDisclosureNotice051711.pdf" TargetMode="External"/><Relationship Id="rId212" Type="http://schemas.openxmlformats.org/officeDocument/2006/relationships/hyperlink" Target="https://www.dol.gov/sites/dolgov/files/WHD/opinion-letters/FLSA/FLSA2026-4.pdf" TargetMode="External"/><Relationship Id="rId657" Type="http://schemas.openxmlformats.org/officeDocument/2006/relationships/hyperlink" Target="https://www.ilga.gov/Documents/Legislation/PublicActs/104/PDF/104-0161.pdf" TargetMode="External"/><Relationship Id="rId864" Type="http://schemas.openxmlformats.org/officeDocument/2006/relationships/hyperlink" Target="https://www.nysenate.gov/legislation/bills/2025/S8822" TargetMode="External"/><Relationship Id="rId296" Type="http://schemas.openxmlformats.org/officeDocument/2006/relationships/hyperlink" Target="https://storage.courtlistener.com/recap/gov.uscourts.ca4.177868/gov.uscourts.ca4.177868.29.0.pdf" TargetMode="External"/><Relationship Id="rId51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4" Type="http://schemas.openxmlformats.org/officeDocument/2006/relationships/hyperlink" Target="https://apps.trustmineral.com/hr-compliance/laws/mAkPzbJE9Ud30peVBJJZr/details" TargetMode="External"/><Relationship Id="rId931" Type="http://schemas.openxmlformats.org/officeDocument/2006/relationships/hyperlink" Target="https://www.oregon.gov/boli/pages/index.aspx" TargetMode="External"/><Relationship Id="rId60" Type="http://schemas.openxmlformats.org/officeDocument/2006/relationships/hyperlink" Target="https://www.pa.gov/content/dam/copapwp-pagov/en/dli/documents/individuals/labor-management-relations/llc/veteran%20benefits%20and%20services_october%202025.pdf" TargetMode="External"/><Relationship Id="rId156" Type="http://schemas.openxmlformats.org/officeDocument/2006/relationships/hyperlink" Target="https://www.irs.gov/forms-pubs/about-form-720" TargetMode="External"/><Relationship Id="rId363" Type="http://schemas.openxmlformats.org/officeDocument/2006/relationships/hyperlink" Target="https://www.irs.gov/pub/irs-dft/f1095c--dft.pdf" TargetMode="External"/><Relationship Id="rId570" Type="http://schemas.openxmlformats.org/officeDocument/2006/relationships/hyperlink" Target="https://leginfo.legislature.ca.gov/faces/billTextClient.xhtml?bill_id=202320240SB1137" TargetMode="External"/><Relationship Id="rId1007" Type="http://schemas.openxmlformats.org/officeDocument/2006/relationships/hyperlink" Target="https://www.retirepathva.com/resources/program-resources" TargetMode="External"/><Relationship Id="rId223"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43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668" Type="http://schemas.openxmlformats.org/officeDocument/2006/relationships/hyperlink" Target="https://www.ilga.gov/documents/legislation/103/HB/10300HB5258.htm" TargetMode="External"/><Relationship Id="rId833" Type="http://schemas.openxmlformats.org/officeDocument/2006/relationships/hyperlink" Target="https://sos.nebraska.gov/sites/default/files/doc/elections/2024/2024%20Ballot%20Measures%20Pamphlet.pdf" TargetMode="External"/><Relationship Id="rId875" Type="http://schemas.openxmlformats.org/officeDocument/2006/relationships/hyperlink" Target="https://www.health.ny.gov/diseases/aids/general/opioid_overdose_prevention/good_samaritan_law.htm" TargetMode="External"/><Relationship Id="rId18" Type="http://schemas.openxmlformats.org/officeDocument/2006/relationships/hyperlink" Target="https://labor.alaska.gov/lss/forms/Summary_of_Alaska_Wage_and_Hour_Act-01-2025.pdf?q=012126" TargetMode="External"/><Relationship Id="rId265" Type="http://schemas.openxmlformats.org/officeDocument/2006/relationships/hyperlink" Target="https://www.laborandemploymentlawinsights.com/2025/07/important-new-reporting-rules-for-overtime-pay-and-tipped-income/" TargetMode="External"/><Relationship Id="rId472" Type="http://schemas.openxmlformats.org/officeDocument/2006/relationships/hyperlink" Target="https://www.usnews.com/news/national-news/articles/2023-12-28/why-were-there-so-many-strikes-in-2023-and-what-does-it-mean-for-2024)" TargetMode="External"/><Relationship Id="rId528" Type="http://schemas.openxmlformats.org/officeDocument/2006/relationships/hyperlink" Target="https://leginfo.legislature.ca.gov/faces/billCompareClient.xhtml?bill_id=202520260SB617&amp;showamends=false" TargetMode="External"/><Relationship Id="rId735" Type="http://schemas.openxmlformats.org/officeDocument/2006/relationships/hyperlink" Target="https://mgaleg.maryland.gov/2025RS/Chapters_noln/CH_296_sb0785t.pdf" TargetMode="External"/><Relationship Id="rId900" Type="http://schemas.openxmlformats.org/officeDocument/2006/relationships/hyperlink" Target="https://nyassembly.gov/leg/?term=2025&amp;bn=A01678" TargetMode="External"/><Relationship Id="rId942" Type="http://schemas.openxmlformats.org/officeDocument/2006/relationships/hyperlink" Target="https://olis.oregonlegislature.gov/liz/2024R1/Measures/Overview/SB1515" TargetMode="External"/><Relationship Id="rId125" Type="http://schemas.openxmlformats.org/officeDocument/2006/relationships/hyperlink" Target="https://www.nyc.gov/assets/cchr/downloads/pdf/publications/Pregnancy_Poster_2017.pdf" TargetMode="External"/><Relationship Id="rId167" Type="http://schemas.openxmlformats.org/officeDocument/2006/relationships/hyperlink" Target="https://regtap.cms.gov/reg_librarye.php?i=3860" TargetMode="External"/><Relationship Id="rId332" Type="http://schemas.openxmlformats.org/officeDocument/2006/relationships/hyperlink" Target="https://fincen.gov/boi" TargetMode="External"/><Relationship Id="rId374" Type="http://schemas.openxmlformats.org/officeDocument/2006/relationships/hyperlink" Target="https://www.dol.gov/general/AI-Principles" TargetMode="External"/><Relationship Id="rId581" Type="http://schemas.openxmlformats.org/officeDocument/2006/relationships/hyperlink" Target="https://leginfo.legislature.ca.gov/faces/billCompareClient.xhtml?bill_id=202320240AB2499&amp;showamends=false" TargetMode="External"/><Relationship Id="rId777" Type="http://schemas.openxmlformats.org/officeDocument/2006/relationships/hyperlink" Target="https://malegislature.gov/Bills/193/H4999" TargetMode="External"/><Relationship Id="rId984" Type="http://schemas.openxmlformats.org/officeDocument/2006/relationships/image" Target="media/image7.png"/><Relationship Id="rId1018" Type="http://schemas.openxmlformats.org/officeDocument/2006/relationships/hyperlink" Target="https://lawfilesext.leg.wa.gov/biennium/2025-26/Pdf/Bills/House%20Passed%20Legislature/1162-S2.PL.pdf?q=20251217082900" TargetMode="External"/><Relationship Id="rId71" Type="http://schemas.openxmlformats.org/officeDocument/2006/relationships/hyperlink" Target="https://labor.vermont.gov/document/workplace-safety-records-notice-poster" TargetMode="External"/><Relationship Id="rId234" Type="http://schemas.openxmlformats.org/officeDocument/2006/relationships/hyperlink" Target="https://www.eeoc.gov/national-origin-discrimination" TargetMode="External"/><Relationship Id="rId637" Type="http://schemas.openxmlformats.org/officeDocument/2006/relationships/hyperlink" Target="https://legis.delaware.gov/BillDetail?legislationId=141518" TargetMode="External"/><Relationship Id="rId679" Type="http://schemas.openxmlformats.org/officeDocument/2006/relationships/hyperlink" Target="https://labor.illinois.gov/faqs/equal-pay-act-salary-transparency-faq.html" TargetMode="External"/><Relationship Id="rId802" Type="http://schemas.openxmlformats.org/officeDocument/2006/relationships/hyperlink" Target="https://mn.gov/deed/assets/paid-leave-notice-equivalent_tcm1045-707784.docx" TargetMode="External"/><Relationship Id="rId844" Type="http://schemas.openxmlformats.org/officeDocument/2006/relationships/hyperlink" Target="https://gc.nh.gov/bill_status/billinfo.aspx?id=223&amp;inflect=2" TargetMode="External"/><Relationship Id="rId886"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2" Type="http://schemas.openxmlformats.org/officeDocument/2006/relationships/numbering" Target="numbering.xml"/><Relationship Id="rId29" Type="http://schemas.openxmlformats.org/officeDocument/2006/relationships/hyperlink" Target="https://www.nyc.gov/site/dca/about/Paid-Safe-Sick-Leave-Notice-of-Employee-Rights.page" TargetMode="External"/><Relationship Id="rId276" Type="http://schemas.openxmlformats.org/officeDocument/2006/relationships/hyperlink" Target="https://www.irs.gov/affordable-care-act/patient-centered-outreach-research-institute-filing-due-dates-and-applicable-rates" TargetMode="External"/><Relationship Id="rId441" Type="http://schemas.openxmlformats.org/officeDocument/2006/relationships/hyperlink" Target="https://www.eeoc.gov/wysk/what-you-should-know-about-pregnant-workers-fairness-act" TargetMode="External"/><Relationship Id="rId483" Type="http://schemas.openxmlformats.org/officeDocument/2006/relationships/hyperlink" Target="https://labor.alaska.gov/lss/ballot-1-faq-2025.html" TargetMode="External"/><Relationship Id="rId539" Type="http://schemas.openxmlformats.org/officeDocument/2006/relationships/hyperlink" Target="https://leginfo.legislature.ca.gov/faces/billCompareClient.xhtml?bill_id=202520260SB617&amp;showamends=false" TargetMode="External"/><Relationship Id="rId690" Type="http://schemas.openxmlformats.org/officeDocument/2006/relationships/hyperlink" Target="https://labor.illinois.gov/laws-rules/fls/child-labor-law.html" TargetMode="External"/><Relationship Id="rId704" Type="http://schemas.openxmlformats.org/officeDocument/2006/relationships/hyperlink" Target="https://www.ilga.gov/legislation/publicacts/fulltext.asp?Name=103-0282&amp;GA=103" TargetMode="External"/><Relationship Id="rId746" Type="http://schemas.openxmlformats.org/officeDocument/2006/relationships/hyperlink" Target="https://mgaleg.maryland.gov/2022RS/bills/sb/sb0275E.pdf" TargetMode="External"/><Relationship Id="rId911" Type="http://schemas.openxmlformats.org/officeDocument/2006/relationships/hyperlink" Target="https://www.nysenate.gov/legislation/bills/2023/S8358/amendment/C" TargetMode="External"/><Relationship Id="rId40" Type="http://schemas.openxmlformats.org/officeDocument/2006/relationships/hyperlink" Target="https://dcpaidfamilyleave.dc.gov/announcements/2026-employee-notice-is-now-available/" TargetMode="External"/><Relationship Id="rId136" Type="http://schemas.openxmlformats.org/officeDocument/2006/relationships/hyperlink" Target="https://labor.nv.gov/Employer/Employer_Posters/" TargetMode="External"/><Relationship Id="rId178"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301" Type="http://schemas.openxmlformats.org/officeDocument/2006/relationships/hyperlink" Target="https://www.eeoc.gov/wysk/what-you-should-know-about-dei-related-discrimination-work" TargetMode="External"/><Relationship Id="rId343" Type="http://schemas.openxmlformats.org/officeDocument/2006/relationships/hyperlink" Target="https://www.irs.gov/affordable-care-act/questions-and-answers-on-information-reporting-by-health-coverage-providers-section-6055" TargetMode="External"/><Relationship Id="rId55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88" Type="http://schemas.openxmlformats.org/officeDocument/2006/relationships/hyperlink" Target="https://www.michigan.gov/leo/bureaus-agencies/ber/wage-and-hour/paid-medical-leave-act/frequently-asked-questions--faqs" TargetMode="External"/><Relationship Id="rId953" Type="http://schemas.openxmlformats.org/officeDocument/2006/relationships/hyperlink" Target="https://www.legis.state.pa.us/WU01/LI/LI/US/HTM/2005/0/0094..HTM" TargetMode="External"/><Relationship Id="rId995" Type="http://schemas.openxmlformats.org/officeDocument/2006/relationships/hyperlink" Target="https://lis.blob.core.windows.net/files/1213726.PDF" TargetMode="External"/><Relationship Id="rId1029" Type="http://schemas.openxmlformats.org/officeDocument/2006/relationships/hyperlink" Target="https://lawfilesext.leg.wa.gov/biennium/2025-26/Pdf/Bills/Session%20Laws/House/1875-S.SL.pdf?q=20250430122352" TargetMode="External"/><Relationship Id="rId82" Type="http://schemas.openxmlformats.org/officeDocument/2006/relationships/hyperlink" Target="https://elc.ky.gov/workplace-standards/Documents/KY%20OSH%20Poster%20English.pdf" TargetMode="External"/><Relationship Id="rId203" Type="http://schemas.openxmlformats.org/officeDocument/2006/relationships/hyperlink" Target="https://www.lni.wa.gov/workers-rights/workplace-policies/non-compete-agreements" TargetMode="External"/><Relationship Id="rId385" Type="http://schemas.openxmlformats.org/officeDocument/2006/relationships/hyperlink" Target="https://www.ca5.uscourts.gov/opinions/pub/23/23-50724-CV0.pdf" TargetMode="External"/><Relationship Id="rId592" Type="http://schemas.openxmlformats.org/officeDocument/2006/relationships/hyperlink" Target="https://leginfo.legislature.ca.gov/faces/billTextClient.xhtml?bill_id=202320240AB3234" TargetMode="External"/><Relationship Id="rId606" Type="http://schemas.openxmlformats.org/officeDocument/2006/relationships/hyperlink" Target="https://lacounty.gov/2024/02/06/la-county-introduces-the-fair-chance-ordinance-to-give-system-impacted-individuals-an-equal-opportunity-to-be-employed/" TargetMode="External"/><Relationship Id="rId648" Type="http://schemas.openxmlformats.org/officeDocument/2006/relationships/hyperlink" Target="https://data.capitol.hawaii.gov/sessions/session2024/bills/GM1275_.PDF" TargetMode="External"/><Relationship Id="rId813" Type="http://schemas.openxmlformats.org/officeDocument/2006/relationships/hyperlink" Target="https://www.revisor.mn.gov/laws/2025/1/Session+Law/Chapter/6/" TargetMode="External"/><Relationship Id="rId855" Type="http://schemas.openxmlformats.org/officeDocument/2006/relationships/hyperlink" Target="https://pub.njleg.state.nj.us/Bills/2024/A3500/3451_R2.PDF" TargetMode="External"/><Relationship Id="rId1040" Type="http://schemas.openxmlformats.org/officeDocument/2006/relationships/hyperlink" Target="https://www.littler.com/publication-press/publication/washington-state-legislative-updates" TargetMode="External"/><Relationship Id="rId245"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287" Type="http://schemas.openxmlformats.org/officeDocument/2006/relationships/hyperlink" Target="https://www.federalregister.gov/public-inspection/2024-20612/requirements-related-to-the-mental-health-parity-and-addiction-equity-act" TargetMode="External"/><Relationship Id="rId410"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452" Type="http://schemas.openxmlformats.org/officeDocument/2006/relationships/hyperlink" Target="https://columbus.legistar.com/LegislationDetail.aspx?ID=6049069&amp;GUID=5751054E-6C9F-4B8C-8CB9-12703D38024F&amp;FullText=1" TargetMode="External"/><Relationship Id="rId494" Type="http://schemas.openxmlformats.org/officeDocument/2006/relationships/hyperlink" Target="https://www.sf.gov/sites/default/files/2024-07/HCSO%20Rules%20Final.pdf" TargetMode="External"/><Relationship Id="rId508" Type="http://schemas.openxmlformats.org/officeDocument/2006/relationships/hyperlink" Target="https://leginfo.legislature.ca.gov/faces/billTextClient.xhtml?bill_id=202520260AB406" TargetMode="External"/><Relationship Id="rId715" Type="http://schemas.openxmlformats.org/officeDocument/2006/relationships/hyperlink" Target="https://legislature.maine.gov/legis/bills/getPDF.asp?paper=HP0018&amp;item=7&amp;snum=132" TargetMode="External"/><Relationship Id="rId897" Type="http://schemas.openxmlformats.org/officeDocument/2006/relationships/hyperlink" Target="https://www.nyc.gov/assets/cchr/downloads/pdf/materials/Pregnancy_Notice-Sp.pdf" TargetMode="External"/><Relationship Id="rId922" Type="http://schemas.openxmlformats.org/officeDocument/2006/relationships/hyperlink" Target="https://www.oregon.gov/boli/workers/pages/minimum-wage.aspx" TargetMode="External"/><Relationship Id="rId105" Type="http://schemas.openxmlformats.org/officeDocument/2006/relationships/hyperlink" Target="https://drive.google.com/file/d/1AZKBT_JCGnKI4zW8VNjw6b1-Oqhnsdjv/view" TargetMode="External"/><Relationship Id="rId147" Type="http://schemas.openxmlformats.org/officeDocument/2006/relationships/hyperlink" Target="https://www.dol.gov/sites/dolgov/files/WHD/flsa/ot-541-final-rule.pdf" TargetMode="External"/><Relationship Id="rId312" Type="http://schemas.openxmlformats.org/officeDocument/2006/relationships/hyperlink" Target="https://www.dol.gov/agencies/ebsa/about-ebsa/our-activities/enforcement" TargetMode="External"/><Relationship Id="rId354" Type="http://schemas.openxmlformats.org/officeDocument/2006/relationships/hyperlink" Target="https://elections.cdn.sos.ca.gov/pdfs/tov-english.pdf" TargetMode="External"/><Relationship Id="rId757" Type="http://schemas.openxmlformats.org/officeDocument/2006/relationships/hyperlink" Target="https://www.mass.gov/doc/ago-wage-transparency-act-faqs-revised-11132025/download" TargetMode="External"/><Relationship Id="rId799" Type="http://schemas.openxmlformats.org/officeDocument/2006/relationships/hyperlink" Target="https://mn.gov/deed/assets/paid-leave-mandatory-employer-poster-acc_tcm1045-700342.pdf" TargetMode="External"/><Relationship Id="rId964" Type="http://schemas.openxmlformats.org/officeDocument/2006/relationships/hyperlink" Target="https://wapp.capitol.tn.gov/apps/BillInfo/Default?BillNumber=HB1034" TargetMode="External"/><Relationship Id="rId51" Type="http://schemas.openxmlformats.org/officeDocument/2006/relationships/hyperlink" Target="https://www.tucsonaz.gov/files/sharedassets/public/v/1/bsd/documents/minimum-wage-materials/cot_minimum_wage_eng_2026.pdf" TargetMode="External"/><Relationship Id="rId93" Type="http://schemas.openxmlformats.org/officeDocument/2006/relationships/hyperlink" Target="https://www.lni.wa.gov/forms-publications/F416-081-909.pdf" TargetMode="External"/><Relationship Id="rId189" Type="http://schemas.openxmlformats.org/officeDocument/2006/relationships/hyperlink" Target="https://www.irs.gov/instructions/i109495c" TargetMode="External"/><Relationship Id="rId396" Type="http://schemas.openxmlformats.org/officeDocument/2006/relationships/hyperlink" Target="https://storage.courtlistener.com/recap/gov.uscourts.txnd.389064/gov.uscourts.txnd.389064.153.0_1.pdf" TargetMode="External"/><Relationship Id="rId561" Type="http://schemas.openxmlformats.org/officeDocument/2006/relationships/hyperlink" Target="https://calcivilrights.ca.gov/fair-chance-act/" TargetMode="External"/><Relationship Id="rId617" Type="http://schemas.openxmlformats.org/officeDocument/2006/relationships/hyperlink" Target="https://sender9.zohoinsights.com/ck1/2d6f.327230a/7fbf4e00-f337-11f0-ae1b-525400d4bb1c/1de535ef35ea09f234ffaa16751649fb7dd14cf9/2?e=IxS38A9WQut25K%2FVurCHTgXo8t5QSsKZYaueZJUtgzM%3D" TargetMode="External"/><Relationship Id="rId659" Type="http://schemas.openxmlformats.org/officeDocument/2006/relationships/hyperlink" Target="https://aboutbtax.com/bjkw" TargetMode="External"/><Relationship Id="rId824" Type="http://schemas.openxmlformats.org/officeDocument/2006/relationships/hyperlink" Target="https://www.revisor.mn.gov/statutes/cite/181.172" TargetMode="External"/><Relationship Id="rId866" Type="http://schemas.openxmlformats.org/officeDocument/2006/relationships/hyperlink" Target="https://www.nyc.gov/site/dca/about/Paid-Safe-Sick-Leave-Notice-of-Employee-Rights.page" TargetMode="External"/><Relationship Id="rId214" Type="http://schemas.openxmlformats.org/officeDocument/2006/relationships/hyperlink" Target="https://s3.documentcloud.org/documents/25944538/us-dis-txnd-2-24cv173-d211711029e3152-memorandum-opinion-and-order-re-29-motion-for-summ.pdf" TargetMode="External"/><Relationship Id="rId256" Type="http://schemas.openxmlformats.org/officeDocument/2006/relationships/hyperlink" Target="https://www.justice.gov/ag/media/1409486/dl?inline&amp;utm_medium=email&amp;utm_source=govdelivery" TargetMode="External"/><Relationship Id="rId298" Type="http://schemas.openxmlformats.org/officeDocument/2006/relationships/hyperlink" Target="https://www.federalregister.gov/documents/2025/01/31/2025-02097/ending-illegal-discrimination-and-restoring-merit-based-opportunity" TargetMode="External"/><Relationship Id="rId421" Type="http://schemas.openxmlformats.org/officeDocument/2006/relationships/hyperlink" Target="https://www.dol.gov/sites/dolgov/files/WHD/fab/fab2024_1.pdf" TargetMode="External"/><Relationship Id="rId463" Type="http://schemas.openxmlformats.org/officeDocument/2006/relationships/hyperlink" Target="https://www.morganlewis.com/pubs/2024/03/nlrb-blocked-from-implementing-expansive-joint-employer-rule" TargetMode="External"/><Relationship Id="rId519" Type="http://schemas.openxmlformats.org/officeDocument/2006/relationships/hyperlink" Target="https://www.dir.ca.gov/oprl/ComputerSoftware.htm" TargetMode="External"/><Relationship Id="rId670"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116" Type="http://schemas.openxmlformats.org/officeDocument/2006/relationships/hyperlink" Target="https://www.mass.gov/doc/mcad-fair-employment-law-poster-0/download" TargetMode="External"/><Relationship Id="rId158" Type="http://schemas.openxmlformats.org/officeDocument/2006/relationships/hyperlink" Target="https://www.irs.gov/newsroom/patient-centered-outcomes-research-institute-fee" TargetMode="External"/><Relationship Id="rId323"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530" Type="http://schemas.openxmlformats.org/officeDocument/2006/relationships/hyperlink" Target="https://leginfo.legislature.ca.gov/faces/billTextClient.xhtml?bill_id=202520260SB513" TargetMode="External"/><Relationship Id="rId726" Type="http://schemas.openxmlformats.org/officeDocument/2006/relationships/hyperlink" Target="https://mgaleg.maryland.gov/2026RS/bills/sb/sb0417T.pdf" TargetMode="External"/><Relationship Id="rId768" Type="http://schemas.openxmlformats.org/officeDocument/2006/relationships/hyperlink" Target="https://www.mass.gov/info-details/employer-private-plan-reporting-obligations" TargetMode="External"/><Relationship Id="rId933" Type="http://schemas.openxmlformats.org/officeDocument/2006/relationships/hyperlink" Target="https://olis.oregonlegislature.gov/liz/2025R1/Measures/Analysis/SB1108" TargetMode="External"/><Relationship Id="rId975" Type="http://schemas.openxmlformats.org/officeDocument/2006/relationships/hyperlink" Target="https://le.utah.gov/~2024/bills/static/HB0245.html" TargetMode="External"/><Relationship Id="rId1009" Type="http://schemas.openxmlformats.org/officeDocument/2006/relationships/hyperlink" Target="https://www.seyfarth.com/news-insights/upcoming-washington-state-legislative-changes-you-need-to-know.html" TargetMode="External"/><Relationship Id="rId20" Type="http://schemas.openxmlformats.org/officeDocument/2006/relationships/hyperlink" Target="https://labor.alaska.gov/lss/forms/child-labor-law-summary.pdf?q=032426" TargetMode="External"/><Relationship Id="rId62" Type="http://schemas.openxmlformats.org/officeDocument/2006/relationships/hyperlink" Target="https://labor.vermont.gov/sites/labor/files/documents/Min%20Wage%20Poster%202026.pdf" TargetMode="External"/><Relationship Id="rId365" Type="http://schemas.openxmlformats.org/officeDocument/2006/relationships/hyperlink" Target="https://www.irs.gov/affordable-care-act/employers/information-reporting-by-providers-of-minimum-essential-coverage" TargetMode="External"/><Relationship Id="rId572" Type="http://schemas.openxmlformats.org/officeDocument/2006/relationships/hyperlink" Target="https://leginfo.legislature.ca.gov/faces/billCompareClient.xhtml?bill_id=202320240SB1100&amp;showamends=false" TargetMode="External"/><Relationship Id="rId628" Type="http://schemas.openxmlformats.org/officeDocument/2006/relationships/hyperlink" Target="https://www.cga.ct.gov/2026/ACT/PA/PDF/2026PA-00012-R00HB-05003-PA.PDF" TargetMode="External"/><Relationship Id="rId835" Type="http://schemas.openxmlformats.org/officeDocument/2006/relationships/image" Target="media/image5.png"/><Relationship Id="rId225"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267" Type="http://schemas.openxmlformats.org/officeDocument/2006/relationships/hyperlink" Target="https://www.foley.com/p/102kv6k/the-one-big-beautiful-bill-and-workplace-immigration-enforcement/" TargetMode="External"/><Relationship Id="rId43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474" Type="http://schemas.openxmlformats.org/officeDocument/2006/relationships/hyperlink" Target="https://hrdailyadvisor.blr.com/podcast/hr-work-break-keeping-employees-engaged/?source=HAC&amp;effort=44&amp;utm_source=BLR&amp;utm_medium=Email&amp;utm_campaign=HRDAEmail" TargetMode="External"/><Relationship Id="rId877" Type="http://schemas.openxmlformats.org/officeDocument/2006/relationships/hyperlink" Target="https://legislation.nysenate.gov/pdf/bills/2025/A584C" TargetMode="External"/><Relationship Id="rId1020" Type="http://schemas.openxmlformats.org/officeDocument/2006/relationships/hyperlink" Target="https://paidleave.wa.gov/updates/" TargetMode="External"/><Relationship Id="rId12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681" Type="http://schemas.openxmlformats.org/officeDocument/2006/relationships/hyperlink" Target="https://labor.illinois.gov/faqs/right-to-privacy-in-the-workplace-e-verify.html" TargetMode="External"/><Relationship Id="rId737" Type="http://schemas.openxmlformats.org/officeDocument/2006/relationships/hyperlink" Target="https://www.montgomerycountymd.gov/humanrights/min-wage.html" TargetMode="External"/><Relationship Id="rId779" Type="http://schemas.openxmlformats.org/officeDocument/2006/relationships/hyperlink" Target="https://www.mass.gov/info-details/how-pfml-weekly-benefit-amounts-are-calculated-andor-changed" TargetMode="External"/><Relationship Id="rId902" Type="http://schemas.openxmlformats.org/officeDocument/2006/relationships/hyperlink" Target="https://www.nysenate.gov/legislation/bills/2025/S808" TargetMode="External"/><Relationship Id="rId944" Type="http://schemas.openxmlformats.org/officeDocument/2006/relationships/hyperlink" Target="https://www.palegis.us/legislation/bills/text/PDF/2025/0/HB0439/PN0996" TargetMode="External"/><Relationship Id="rId986" Type="http://schemas.openxmlformats.org/officeDocument/2006/relationships/hyperlink" Target="https://lis.virginia.gov/bill-details/20261/SB170/text/SB170ER" TargetMode="External"/><Relationship Id="rId31" Type="http://schemas.openxmlformats.org/officeDocument/2006/relationships/hyperlink" Target="https://paidleave.wa.gov/app/uploads/2026/01/Job-Protection-Employer-Notice_Job-Protection-Rights-2026.01.14.pdf" TargetMode="External"/><Relationship Id="rId73" Type="http://schemas.openxmlformats.org/officeDocument/2006/relationships/hyperlink" Target="https://labor.vermont.gov/document/earned-sick-time-poster-english" TargetMode="External"/><Relationship Id="rId169" Type="http://schemas.openxmlformats.org/officeDocument/2006/relationships/hyperlink" Target="https://www.hhs.gov/hipaa/for-professionals/privacy/guidance/model-notices-privacy-practices/index.html" TargetMode="External"/><Relationship Id="rId334" Type="http://schemas.openxmlformats.org/officeDocument/2006/relationships/hyperlink" Target="https://www.congress.gov/bill/116th-congress/house-bill/133/actions" TargetMode="External"/><Relationship Id="rId376" Type="http://schemas.openxmlformats.org/officeDocument/2006/relationships/hyperlink" Target="https://www.hhs.gov/hipaa/for-professionals/special-topics/reproductive-health/final-rule-fact-sheet/index.html" TargetMode="External"/><Relationship Id="rId541" Type="http://schemas.openxmlformats.org/officeDocument/2006/relationships/hyperlink" Target="https://calcivilrights.ca.gov/2025/06/30/civil-rights-council-secures-approval-for-regulations-to-protect-against-employment-discrimination-related-to-artificial-intelligence/" TargetMode="External"/><Relationship Id="rId583" Type="http://schemas.openxmlformats.org/officeDocument/2006/relationships/hyperlink" Target="https://leginfo.legislature.ca.gov/faces/billTextClient.xhtml?bill_id=202320240AB2123" TargetMode="External"/><Relationship Id="rId639" Type="http://schemas.openxmlformats.org/officeDocument/2006/relationships/hyperlink" Target="https://regulations.delaware.gov/register/march2024/final/27%20DE%20Reg%20683%2003-01-24.pdf" TargetMode="External"/><Relationship Id="rId790" Type="http://schemas.openxmlformats.org/officeDocument/2006/relationships/hyperlink" Target="https://www.legislature.mi.gov/documents/2023-2024/publicact/pdf/2024-PA-0196.pdf" TargetMode="External"/><Relationship Id="rId804" Type="http://schemas.openxmlformats.org/officeDocument/2006/relationships/hyperlink" Target="https://lims.minneapolismn.gov/Download/MetaData/40652/SignedAct.pdf" TargetMode="External"/><Relationship Id="rId4" Type="http://schemas.openxmlformats.org/officeDocument/2006/relationships/settings" Target="settings.xml"/><Relationship Id="rId180" Type="http://schemas.openxmlformats.org/officeDocument/2006/relationships/hyperlink" Target="https://public-inspection.federalregister.gov/2026-03955.pdf" TargetMode="External"/><Relationship Id="rId236" Type="http://schemas.openxmlformats.org/officeDocument/2006/relationships/hyperlink" Target="https://www.irs.gov/pub/irs-drop/n-25-62.pdf" TargetMode="External"/><Relationship Id="rId278" Type="http://schemas.openxmlformats.org/officeDocument/2006/relationships/hyperlink" Target="https://www.irs.gov/affordable-care-act/patient-centered-outreach-research-institute-filing-due-dates-and-applicable-rates" TargetMode="External"/><Relationship Id="rId401" Type="http://schemas.openxmlformats.org/officeDocument/2006/relationships/hyperlink" Target="https://www.govinfo.gov/content/pkg/FR-2024-04-26/pdf/2024-08038.pdf" TargetMode="External"/><Relationship Id="rId443" Type="http://schemas.openxmlformats.org/officeDocument/2006/relationships/hyperlink" Target="https://www.eeoc.gov/summary-key-provisions-eeocs-final-rule-implement-pregnant-workers-fairness-act-pwfa" TargetMode="External"/><Relationship Id="rId650" Type="http://schemas.openxmlformats.org/officeDocument/2006/relationships/hyperlink" Target="https://www.chicago.gov/city/en/depts/bacp/supp_info/paidsickleaveinfo.html" TargetMode="External"/><Relationship Id="rId846" Type="http://schemas.openxmlformats.org/officeDocument/2006/relationships/hyperlink" Target="https://www.gencourt.state.nh.us/bill_status/billinfo.aspx?id=1204&amp;inflect=2" TargetMode="External"/><Relationship Id="rId888" Type="http://schemas.openxmlformats.org/officeDocument/2006/relationships/hyperlink" Target="https://www.ny.gov/programs/new-york-state-paid-prenatal-leave" TargetMode="External"/><Relationship Id="rId1031" Type="http://schemas.openxmlformats.org/officeDocument/2006/relationships/hyperlink" Target="https://app.leg.wa.gov/billsummary?BillNumber=1905&amp;Year=2023&amp;Initiative=false" TargetMode="External"/><Relationship Id="rId303" Type="http://schemas.openxmlformats.org/officeDocument/2006/relationships/hyperlink" Target="https://www.fincen.gov/news/news-releases/fincen-not-issuing-fines-or-penalties-connection-beneficial-ownership" TargetMode="External"/><Relationship Id="rId485" Type="http://schemas.openxmlformats.org/officeDocument/2006/relationships/hyperlink" Target="https://www.elections.alaska.gov/doc/oep/2024/Ballot%20Measure%201_Eng.pdf" TargetMode="External"/><Relationship Id="rId692" Type="http://schemas.openxmlformats.org/officeDocument/2006/relationships/hyperlink" Target="https://www.ilga.gov/legislation/publicacts/fulltext.asp?Name=103-0769" TargetMode="External"/><Relationship Id="rId706" Type="http://schemas.openxmlformats.org/officeDocument/2006/relationships/hyperlink" Target="https://labor.illinois.gov/laws-rules/conmed/eprc.html" TargetMode="External"/><Relationship Id="rId748" Type="http://schemas.openxmlformats.org/officeDocument/2006/relationships/hyperlink" Target="https://dsd.maryland.gov/MDRIssues/5115/Assembled.aspx" TargetMode="External"/><Relationship Id="rId913" Type="http://schemas.openxmlformats.org/officeDocument/2006/relationships/hyperlink" Target="https://www.nysenate.gov/legislation/laws/LAB/206-C" TargetMode="External"/><Relationship Id="rId955" Type="http://schemas.openxmlformats.org/officeDocument/2006/relationships/hyperlink" Target="https://legiscan.com/RI/text/H5679/2025" TargetMode="External"/><Relationship Id="rId42" Type="http://schemas.openxmlformats.org/officeDocument/2006/relationships/hyperlink" Target="https://labor.illinois.gov/content/dam/soi/en/web/idol/employers/posters/vessa/2026/26_VESSA_English_NewLogo.pdf" TargetMode="External"/><Relationship Id="rId84" Type="http://schemas.openxmlformats.org/officeDocument/2006/relationships/hyperlink" Target="https://dol.nebraska.gov/webdocs/Resources/Items/Paid%20Sick%20Time%20Notice%20(2).pdf" TargetMode="External"/><Relationship Id="rId138" Type="http://schemas.openxmlformats.org/officeDocument/2006/relationships/hyperlink" Target="https://dir.nv.gov/uploadedFiles/dirnvgov/content/Governance/NV%20OSHA%20Poster%20-%20English%20(9-2024).pdf" TargetMode="External"/><Relationship Id="rId345" Type="http://schemas.openxmlformats.org/officeDocument/2006/relationships/hyperlink" Target="https://www.irs.gov/affordable-care-act/employers/questions-and-answers-about-information-reporting-by-employers-on-form-1094-c-and-form-1095-c" TargetMode="External"/><Relationship Id="rId387" Type="http://schemas.openxmlformats.org/officeDocument/2006/relationships/hyperlink" Target="https://www.osha.gov/severe-injury-reports" TargetMode="External"/><Relationship Id="rId510" Type="http://schemas.openxmlformats.org/officeDocument/2006/relationships/hyperlink" Target="https://leginfo.legislature.ca.gov/faces/billCompareClient.xhtml?bill_id=202520260SB642&amp;showamends=false" TargetMode="External"/><Relationship Id="rId552"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594" Type="http://schemas.openxmlformats.org/officeDocument/2006/relationships/hyperlink" Target="https://opportunity.lacounty.gov/wp-content/uploads/2024/03/FCO-FAQ-Final-Updated-with-Recommendations.pdf" TargetMode="External"/><Relationship Id="rId608" Type="http://schemas.openxmlformats.org/officeDocument/2006/relationships/hyperlink" Target="https://www.dir.ca.gov/dlse/LC_2810.5_Notice.pdf" TargetMode="External"/><Relationship Id="rId815" Type="http://schemas.openxmlformats.org/officeDocument/2006/relationships/hyperlink" Target="https://legiscan.com/MN/text/SF17/2025/X1" TargetMode="External"/><Relationship Id="rId997" Type="http://schemas.openxmlformats.org/officeDocument/2006/relationships/hyperlink" Target="https://law.lis.virginia.gov/vacode/60.2-528.1/" TargetMode="External"/><Relationship Id="rId191" Type="http://schemas.openxmlformats.org/officeDocument/2006/relationships/hyperlink" Target="https://cdle.colorado.gov/sites/cdle/files/proposed_2026_pay_calc_order_7_ccr_1103-14_9.30.25.pdf" TargetMode="External"/><Relationship Id="rId205" Type="http://schemas.openxmlformats.org/officeDocument/2006/relationships/hyperlink" Target="https://www.federalregister.gov/documents/2026/01/15/2026-00755/annual-update-of-the-hhs-poverty-guidelines" TargetMode="External"/><Relationship Id="rId247"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412" Type="http://schemas.openxmlformats.org/officeDocument/2006/relationships/hyperlink" Target="https://www.fincen.gov/sites/default/files/shared/Corporate_Transparency_Act.pdf" TargetMode="External"/><Relationship Id="rId857" Type="http://schemas.openxmlformats.org/officeDocument/2006/relationships/hyperlink" Target="https://www.nj.gov/labor/ea/employer-services/register-update/employeraccess.shtml" TargetMode="External"/><Relationship Id="rId899" Type="http://schemas.openxmlformats.org/officeDocument/2006/relationships/hyperlink" Target="https://www.nyc.gov/site/cchr/law/lactation-faqs.page" TargetMode="External"/><Relationship Id="rId1000" Type="http://schemas.openxmlformats.org/officeDocument/2006/relationships/hyperlink" Target="https://lis.virginia.gov/cgi-bin/legp604.exe?241+ful+CHAP0584" TargetMode="External"/><Relationship Id="rId1042" Type="http://schemas.openxmlformats.org/officeDocument/2006/relationships/hyperlink" Target="https://services.statescape.com/ssu/Regs/ss_8584883298112223625.pdf" TargetMode="External"/><Relationship Id="rId107" Type="http://schemas.openxmlformats.org/officeDocument/2006/relationships/hyperlink" Target="https://does.dc.gov/sites/default/files/dc/sites/does/publication/attachments/Final%202025%20Living%20Wage%20Poster%202.6.2025.pdf" TargetMode="External"/><Relationship Id="rId289" Type="http://schemas.openxmlformats.org/officeDocument/2006/relationships/hyperlink" Target="https://www.dol.gov/newsroom/releases/whd/whd20250501" TargetMode="External"/><Relationship Id="rId454" Type="http://schemas.openxmlformats.org/officeDocument/2006/relationships/hyperlink" Target="https://lims.dccouncil.gov/Legislation/B25-0194" TargetMode="External"/><Relationship Id="rId496" Type="http://schemas.openxmlformats.org/officeDocument/2006/relationships/hyperlink" Target="https://calcivilrights.ca.gov/paydatareporting/preliminarytemplates/" TargetMode="External"/><Relationship Id="rId661" Type="http://schemas.openxmlformats.org/officeDocument/2006/relationships/hyperlink" Target="https://ilga.gov/legislation/PublicActs/View/104-0320" TargetMode="External"/><Relationship Id="rId717" Type="http://schemas.openxmlformats.org/officeDocument/2006/relationships/hyperlink" Target="https://legislature.maine.gov/legis/bills/getPDF.asp?paper=HP0018&amp;item=7&amp;snum=132" TargetMode="External"/><Relationship Id="rId759" Type="http://schemas.openxmlformats.org/officeDocument/2006/relationships/hyperlink" Target="https://www.mass.gov/info-details/pfml-workplace-poster-notices-and-rate-sheets-for-massachusetts-employers" TargetMode="External"/><Relationship Id="rId924" Type="http://schemas.openxmlformats.org/officeDocument/2006/relationships/hyperlink" Target="https://olis.oregonlegislature.gov/liz/2025R1/Downloads/MeasureDocument/SB906/Enrolled" TargetMode="External"/><Relationship Id="rId966" Type="http://schemas.openxmlformats.org/officeDocument/2006/relationships/hyperlink" Target="https://www.dol.gov/agencies/whd/fmla" TargetMode="External"/><Relationship Id="rId11" Type="http://schemas.openxmlformats.org/officeDocument/2006/relationships/hyperlink" Target="https://www.dol.gov/agencies/ebsa/laws-and-regulations/laws/chipra" TargetMode="External"/><Relationship Id="rId53" Type="http://schemas.openxmlformats.org/officeDocument/2006/relationships/hyperlink" Target="https://www.mass.gov/doc/2026-pfml-mandatory-workplace-poster-english/download" TargetMode="External"/><Relationship Id="rId149" Type="http://schemas.openxmlformats.org/officeDocument/2006/relationships/hyperlink" Target="https://www.irs.gov/pub/irs-drop/rp-26-22.pdf" TargetMode="External"/><Relationship Id="rId314" Type="http://schemas.openxmlformats.org/officeDocument/2006/relationships/hyperlink" Target="https://www.osha.gov/injuryreporting/" TargetMode="External"/><Relationship Id="rId356" Type="http://schemas.openxmlformats.org/officeDocument/2006/relationships/hyperlink" Target="https://dcboe.org/data,-maps,-forms/forms-and-resources" TargetMode="External"/><Relationship Id="rId398" Type="http://schemas.openxmlformats.org/officeDocument/2006/relationships/hyperlink" Target="https://www.eeocdata.org/eeo1" TargetMode="External"/><Relationship Id="rId52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63" Type="http://schemas.openxmlformats.org/officeDocument/2006/relationships/hyperlink" Target="https://bosagenda.sandiegocounty.gov/cobservice/cosd/cob/content?id=0901127e8110d91d" TargetMode="External"/><Relationship Id="rId619"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770"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95" Type="http://schemas.openxmlformats.org/officeDocument/2006/relationships/hyperlink" Target="chrome-extension://efaidnbmnnnibpcajpcglclefindmkaj/https:/dial.iowa.gov/media/8749/download?inline=" TargetMode="External"/><Relationship Id="rId160" Type="http://schemas.openxmlformats.org/officeDocument/2006/relationships/hyperlink" Target="https://www.irs.gov/affordable-care-act/patient-centered-outreach-research-institute-filing-due-dates-and-applicable-rates" TargetMode="External"/><Relationship Id="rId216" Type="http://schemas.openxmlformats.org/officeDocument/2006/relationships/hyperlink" Target="https://www.dol.gov/sites/dolgov/files/EBSA/about-ebsa/our-activities/resource-center/fact-sheets/mewa-enforcement-guide.pdf" TargetMode="External"/><Relationship Id="rId423" Type="http://schemas.openxmlformats.org/officeDocument/2006/relationships/hyperlink" Target="https://www.whitehouse.gov/briefing-room/statements-releases/2024/05/16/fact-sheet-biden-harris-administration-unveils-critical-steps-to-protect-workers-from-risks-of-artificial-intelligence/" TargetMode="External"/><Relationship Id="rId826" Type="http://schemas.openxmlformats.org/officeDocument/2006/relationships/hyperlink" Target="https://www.sos.mo.gov/cmsimages/Elections/Petitions/2024-038.pdf" TargetMode="External"/><Relationship Id="rId868" Type="http://schemas.openxmlformats.org/officeDocument/2006/relationships/hyperlink" Target="https://legislation.nysenate.gov/pdf/bills/2025/S3072" TargetMode="External"/><Relationship Id="rId1011" Type="http://schemas.openxmlformats.org/officeDocument/2006/relationships/hyperlink" Target="https://lawfilesext.leg.wa.gov/biennium/2025-26/Pdf/Bills/Session%20Laws/House/2105-S2.SL.pdf" TargetMode="External"/><Relationship Id="rId258" Type="http://schemas.openxmlformats.org/officeDocument/2006/relationships/hyperlink" Target="https://www.mayerbrown.com/en/insights/publications/2025/04/doj-and-eeoc-issue-guidance-regarding-unlawful-dei-related-discrimination" TargetMode="External"/><Relationship Id="rId465" Type="http://schemas.openxmlformats.org/officeDocument/2006/relationships/hyperlink" Target="https://public-inspection.federalregister.gov/2024-00067.pdf" TargetMode="External"/><Relationship Id="rId630" Type="http://schemas.openxmlformats.org/officeDocument/2006/relationships/hyperlink" Target="https://www.jacksonlewis.com/sites/default/files/2026-03/Connecticut-298.pdf" TargetMode="External"/><Relationship Id="rId672" Type="http://schemas.openxmlformats.org/officeDocument/2006/relationships/hyperlink" Target="https://www.cookcountyil.gov/sites/g/files/ywwepo161/files/documents/2025-04/2025%2004%2010%20Procedural%20Rules%20-%20Paid%20Leave%20Ordinance%20Redline.pdf" TargetMode="External"/><Relationship Id="rId728" Type="http://schemas.openxmlformats.org/officeDocument/2006/relationships/hyperlink" Target="https://paidleave.maryland.gov/files/famli-faqs-april-2026.pdf" TargetMode="External"/><Relationship Id="rId935" Type="http://schemas.openxmlformats.org/officeDocument/2006/relationships/hyperlink" Target="https://www.oregon.gov/employ/Agency/Documents/2024/2024-12-30-Batch-12-SOS-Final-Filing-Receipt.pdf" TargetMode="External"/><Relationship Id="rId22" Type="http://schemas.openxmlformats.org/officeDocument/2006/relationships/hyperlink" Target="https://paidleave.oregon.gov/resources/resources.html" TargetMode="External"/><Relationship Id="rId64" Type="http://schemas.openxmlformats.org/officeDocument/2006/relationships/hyperlink" Target="https://labor.vermont.gov/document/accommodations-pregnant-employees-poster" TargetMode="External"/><Relationship Id="rId118" Type="http://schemas.openxmlformats.org/officeDocument/2006/relationships/hyperlink" Target="https://law.lis.virginia.gov/vacode/title40.1/chapter3/section40.1-28.7:8/" TargetMode="External"/><Relationship Id="rId325" Type="http://schemas.openxmlformats.org/officeDocument/2006/relationships/hyperlink" Target="https://www.federalregister.gov/public-inspection/2024-29798/tip-regulations-under-the-fair-labor-standards-act-restoration-of-regulatory-language" TargetMode="External"/><Relationship Id="rId367" Type="http://schemas.openxmlformats.org/officeDocument/2006/relationships/hyperlink" Target="https://www.irs.gov/affordable-care-act/employers/information-reporting-by-applicable-large-employers" TargetMode="External"/><Relationship Id="rId53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74" Type="http://schemas.openxmlformats.org/officeDocument/2006/relationships/hyperlink" Target="https://leginfo.legislature.ca.gov/faces/billCompareClient.xhtml?bill_id=202320240SB988&amp;showamends=false" TargetMode="External"/><Relationship Id="rId977" Type="http://schemas.openxmlformats.org/officeDocument/2006/relationships/hyperlink" Target="https://www.vtsaves.vermont.gov/" TargetMode="External"/><Relationship Id="rId171" Type="http://schemas.openxmlformats.org/officeDocument/2006/relationships/hyperlink" Target="https://www.hhs.gov/hipaa/for-professionals/privacy/guidance/model-notices-privacy-practices/index.html" TargetMode="External"/><Relationship Id="rId227"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781" Type="http://schemas.openxmlformats.org/officeDocument/2006/relationships/hyperlink" Target="https://malegislature.gov/Bills/193/H4890.pdf" TargetMode="External"/><Relationship Id="rId837" Type="http://schemas.openxmlformats.org/officeDocument/2006/relationships/hyperlink" Target="https://www.leg.state.nv.us/App/NELIS/REL/83rd2025/Bill/12609/Text" TargetMode="External"/><Relationship Id="rId879" Type="http://schemas.openxmlformats.org/officeDocument/2006/relationships/hyperlink" Target="https://legistar.council.nyc.gov/LegislationDetail.aspx?ID=6788474&amp;GUID=4100A3E1-33A0-4CC7-B431-E27984179902&amp;Options=ID%7cText%7c&amp;Search=int.+982" TargetMode="External"/><Relationship Id="rId1022" Type="http://schemas.openxmlformats.org/officeDocument/2006/relationships/hyperlink" Target="https://www.seyfarth.com/news-insights/upcoming-washington-state-legislative-changes-you-need-to-know.html" TargetMode="External"/><Relationship Id="rId269" Type="http://schemas.openxmlformats.org/officeDocument/2006/relationships/hyperlink" Target="https://judiciary.house.gov/media/press-releases/big-beautiful-border-security" TargetMode="External"/><Relationship Id="rId43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476" Type="http://schemas.openxmlformats.org/officeDocument/2006/relationships/hyperlink" Target="https://www.federalregister.gov/documents/2023/03/20/2023-05216/agency-contact-information" TargetMode="External"/><Relationship Id="rId641" Type="http://schemas.openxmlformats.org/officeDocument/2006/relationships/hyperlink" Target="https://code.dccouncil.gov/us/dc/council/code/titles/32/chapters/5/subchapters/IV" TargetMode="External"/><Relationship Id="rId683" Type="http://schemas.openxmlformats.org/officeDocument/2006/relationships/hyperlink" Target="https://www.cookcountyil.gov/sites/g/files/ywwepo161/files/documents/2024-10/UPDATED%20Paid%20Leave%20FAQs_102024.pdf" TargetMode="External"/><Relationship Id="rId739" Type="http://schemas.openxmlformats.org/officeDocument/2006/relationships/hyperlink" Target="https://mgaleg.maryland.gov/mgawebsite/Laws/StatuteText?article=gle&amp;section=3-1201&amp;enactments=False&amp;archived=False" TargetMode="External"/><Relationship Id="rId89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904" Type="http://schemas.openxmlformats.org/officeDocument/2006/relationships/hyperlink" Target="https://nyassembly.gov/leg/?default_fld=&amp;leg_video=&amp;bn=A08947&amp;term=2023&amp;Summary=Y&amp;Actions=Y&amp;Committee%26nbspVotes=Y&amp;Floor%26nbspVotes=Y&amp;Memo=Y&amp;Text=Y" TargetMode="External"/><Relationship Id="rId33" Type="http://schemas.openxmlformats.org/officeDocument/2006/relationships/hyperlink" Target="https://www.dir.ca.gov/dlse/Publications/Paid_Sick_Days_Poster_Template_(11_2014).pdf" TargetMode="External"/><Relationship Id="rId129" Type="http://schemas.openxmlformats.org/officeDocument/2006/relationships/hyperlink" Target="https://calcivilrights.ca.gov/wp-content/uploads/sites/32/2023/01/CFRA-and-Pregnancy-Leave_ENG.pdf" TargetMode="External"/><Relationship Id="rId280" Type="http://schemas.openxmlformats.org/officeDocument/2006/relationships/hyperlink" Target="https://www.cms.gov/marketplace/about/oversight/other-insurance-protections/prescription-drug-data-collection-rxdc" TargetMode="External"/><Relationship Id="rId336" Type="http://schemas.openxmlformats.org/officeDocument/2006/relationships/hyperlink" Target="https://hios.cms.gov/HIOS-GCPCA-UI" TargetMode="External"/><Relationship Id="rId50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43" Type="http://schemas.openxmlformats.org/officeDocument/2006/relationships/hyperlink" Target="https://dof.ca.gov/wp-content/uploads/sites/352/2025/08/Minimum-Wage-Increase-Notification-Governor-and-Legislative-Letter.pdf" TargetMode="External"/><Relationship Id="rId946" Type="http://schemas.openxmlformats.org/officeDocument/2006/relationships/hyperlink" Target="https://phila.legistar.com/View.ashx?M=F&amp;ID=14237484&amp;GUID=A62FB653-A390-437F-B0E9-284CCD43CEF1" TargetMode="External"/><Relationship Id="rId988" Type="http://schemas.openxmlformats.org/officeDocument/2006/relationships/hyperlink" Target="https://lis.virginia.gov/bill-details/20261/HB238" TargetMode="External"/><Relationship Id="rId75" Type="http://schemas.openxmlformats.org/officeDocument/2006/relationships/hyperlink" Target="https://dlt.ri.gov/employers/required-workplace-posters" TargetMode="External"/><Relationship Id="rId140" Type="http://schemas.openxmlformats.org/officeDocument/2006/relationships/hyperlink" Target="https://labor.illinois.gov/content/dam/soi/en/web/idol/employers/posters/your-rights/2025/25_YourRights_English_NewLogo.pdf" TargetMode="External"/><Relationship Id="rId182" Type="http://schemas.openxmlformats.org/officeDocument/2006/relationships/hyperlink" Target="https://www.ca4.uscourts.gov/opinions/251189.P.pdf?benlswxhdhu" TargetMode="External"/><Relationship Id="rId378" Type="http://schemas.openxmlformats.org/officeDocument/2006/relationships/hyperlink" Target="https://www.dol.gov/agencies/ebsa/key-topics/retirement-benefits/cybersecurity/compliance-assistance-release-2024-01" TargetMode="External"/><Relationship Id="rId403" Type="http://schemas.openxmlformats.org/officeDocument/2006/relationships/hyperlink" Target="https://www.hhs.gov/hipaa/for-professionals/privacy/laws-regulations/index.html" TargetMode="External"/><Relationship Id="rId585" Type="http://schemas.openxmlformats.org/officeDocument/2006/relationships/hyperlink" Target="https://legiscan.com/CA/text/SB1090/2023" TargetMode="External"/><Relationship Id="rId750"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792"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806" Type="http://schemas.openxmlformats.org/officeDocument/2006/relationships/hyperlink" Target="https://www.dli.mn.gov/sick-leave" TargetMode="External"/><Relationship Id="rId848" Type="http://schemas.openxmlformats.org/officeDocument/2006/relationships/hyperlink" Target="https://www.gencourt.state.nh.us/bill_status/billinfo.aspx?id=1810&amp;inflect=2" TargetMode="External"/><Relationship Id="rId1033" Type="http://schemas.openxmlformats.org/officeDocument/2006/relationships/hyperlink" Target="https://lawfilesext.leg.wa.gov/biennium/2025-26/Pdf/Bill%20Reports/Senate/5408-S%20SBR%20HA%2025.pdf?q=20250422131809" TargetMode="External"/><Relationship Id="rId6" Type="http://schemas.openxmlformats.org/officeDocument/2006/relationships/footnotes" Target="footnotes.xml"/><Relationship Id="rId238" Type="http://schemas.openxmlformats.org/officeDocument/2006/relationships/hyperlink" Target="https://www.federalregister.gov/documents/2025/09/22/2025-18278/occupations-that-customarily-and-regularly-received-tips-definition-of-qualified-tips" TargetMode="External"/><Relationship Id="rId445" Type="http://schemas.openxmlformats.org/officeDocument/2006/relationships/hyperlink" Target="https://legiscan.com/AL/text/SB129/2024" TargetMode="External"/><Relationship Id="rId487"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10" Type="http://schemas.openxmlformats.org/officeDocument/2006/relationships/hyperlink" Target="https://www.dir.ca.gov/dlse/LC_2810.5_Notice.pdf" TargetMode="External"/><Relationship Id="rId652" Type="http://schemas.openxmlformats.org/officeDocument/2006/relationships/hyperlink" Target="https://aboutbtax.com/bjkw" TargetMode="External"/><Relationship Id="rId694" Type="http://schemas.openxmlformats.org/officeDocument/2006/relationships/hyperlink" Target="https://labor.illinois.gov/faqs/freelance-worker-protection-act.html" TargetMode="External"/><Relationship Id="rId708" Type="http://schemas.openxmlformats.org/officeDocument/2006/relationships/hyperlink" Target="https://www.ilga.gov/legislation/publicacts/fulltext.asp?Name=103-0291" TargetMode="External"/><Relationship Id="rId915"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291" Type="http://schemas.openxmlformats.org/officeDocument/2006/relationships/hyperlink" Target="https://www.constangy.com/employment-labor-insider/court-scraps-eeoc-guidance-on-pronouns-restrooms-and-dress" TargetMode="External"/><Relationship Id="rId305" Type="http://schemas.openxmlformats.org/officeDocument/2006/relationships/hyperlink" Target="https://www.fincen.gov/sites/default/files/shared/Corporate_Transparency_Act.pdf" TargetMode="External"/><Relationship Id="rId347" Type="http://schemas.openxmlformats.org/officeDocument/2006/relationships/hyperlink" Target="https://www.irs.gov/pub/irs-drop/rp-24-35.pdf" TargetMode="External"/><Relationship Id="rId512" Type="http://schemas.openxmlformats.org/officeDocument/2006/relationships/hyperlink" Target="https://leginfo.legislature.ca.gov/faces/billCompareClient.xhtml?bill_id=202520260SB617&amp;showamends=false" TargetMode="External"/><Relationship Id="rId957" Type="http://schemas.openxmlformats.org/officeDocument/2006/relationships/hyperlink" Target="https://rules.sos.ri.gov/Regulations/part/260-30-05-2" TargetMode="External"/><Relationship Id="rId999" Type="http://schemas.openxmlformats.org/officeDocument/2006/relationships/hyperlink" Target="https://law.lis.virginia.gov/vacode/title32.1/chapter5/section32.1-127/" TargetMode="External"/><Relationship Id="rId44" Type="http://schemas.openxmlformats.org/officeDocument/2006/relationships/hyperlink" Target="https://www.laworks.net/Downloads/Posters/Unemployment_Ins_ltr_bw.pdf" TargetMode="External"/><Relationship Id="rId86" Type="http://schemas.openxmlformats.org/officeDocument/2006/relationships/hyperlink" Target="https://labor.mo.gov/dls/minimum-wage" TargetMode="External"/><Relationship Id="rId151" Type="http://schemas.openxmlformats.org/officeDocument/2006/relationships/hyperlink" Target="https://apps.trustmineral.com/hr-compliance/laws/mC5hAMhttkxdlGPzUsluxL/details" TargetMode="External"/><Relationship Id="rId389" Type="http://schemas.openxmlformats.org/officeDocument/2006/relationships/hyperlink" Target="https://www.uscis.gov/i-9-central/form-i-9-related-news/uscis-extends-form-i-9-expiration-date" TargetMode="External"/><Relationship Id="rId554"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96" Type="http://schemas.openxmlformats.org/officeDocument/2006/relationships/hyperlink" Target="https://www.sf.gov/information/health-care-security-ordinance" TargetMode="External"/><Relationship Id="rId761" Type="http://schemas.openxmlformats.org/officeDocument/2006/relationships/hyperlink" Target="https://www.mass.gov/info-details/pfml-workplace-poster-notices-and-rate-sheets-for-massachusetts-employers" TargetMode="External"/><Relationship Id="rId817" Type="http://schemas.openxmlformats.org/officeDocument/2006/relationships/hyperlink" Target="https://www.littler.com/news-analysis/asap/minneapolis-minnesota-amends-its-anti-discrimination-ordinance" TargetMode="External"/><Relationship Id="rId859" Type="http://schemas.openxmlformats.org/officeDocument/2006/relationships/hyperlink" Target="https://www.nj.gov/labor/myworkrights/wages/pay-transparency/" TargetMode="External"/><Relationship Id="rId1002" Type="http://schemas.openxmlformats.org/officeDocument/2006/relationships/hyperlink" Target="https://law.lis.virginia.gov/vacode/title65.2/chapter3/section65.2-302/" TargetMode="External"/><Relationship Id="rId193" Type="http://schemas.openxmlformats.org/officeDocument/2006/relationships/hyperlink" Target="https://www.leg.state.fl.us/statutes/index.cfm?App_mode=Display_Statute&amp;URL=0500-0599/0542/0542.html" TargetMode="External"/><Relationship Id="rId207" Type="http://schemas.openxmlformats.org/officeDocument/2006/relationships/hyperlink" Target="https://www.dol.gov/agencies/whd/compliance-assistance" TargetMode="External"/><Relationship Id="rId249" Type="http://schemas.openxmlformats.org/officeDocument/2006/relationships/hyperlink" Target="https://www.cms.gov/newsroom/fact-sheets/final-cy-2026-part-d-redesign-program-instructions" TargetMode="External"/><Relationship Id="rId414" Type="http://schemas.openxmlformats.org/officeDocument/2006/relationships/hyperlink" Target="https://www.fincen.gov/sites/default/files/shared/BOI-Informational-Brochure-April-2024.pdf" TargetMode="External"/><Relationship Id="rId456" Type="http://schemas.openxmlformats.org/officeDocument/2006/relationships/hyperlink" Target="https://www.morganlewis.com/pubs/2024/03/nlrb-blocked-from-implementing-expansive-joint-employer-rule" TargetMode="External"/><Relationship Id="rId49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21" Type="http://schemas.openxmlformats.org/officeDocument/2006/relationships/hyperlink" Target="https://leg.colorado.gov/sites/default/files/2025a_1001_signed.pdf" TargetMode="External"/><Relationship Id="rId663" Type="http://schemas.openxmlformats.org/officeDocument/2006/relationships/hyperlink" Target="https://www.beneschlaw.com/resources/illinois-employers-take-note-expanded-requirements-under-the-illinois-workplace-transparency-act-go-into-effect-in-2026.html" TargetMode="External"/><Relationship Id="rId870" Type="http://schemas.openxmlformats.org/officeDocument/2006/relationships/hyperlink" Target="https://paidfamilyleave.ny.gov/" TargetMode="External"/><Relationship Id="rId1044" Type="http://schemas.openxmlformats.org/officeDocument/2006/relationships/footer" Target="footer1.xml"/><Relationship Id="rId13" Type="http://schemas.openxmlformats.org/officeDocument/2006/relationships/hyperlink" Target="https://www.dol.gov/agencies/ebsa/laws-and-regulations/laws/chipra" TargetMode="External"/><Relationship Id="rId109" Type="http://schemas.openxmlformats.org/officeDocument/2006/relationships/hyperlink" Target="https://www.nyc.gov/assets/dca/downloads/pdf/about/PaidSafeSickLeave-MandatoryNotice-English.pdf" TargetMode="External"/><Relationship Id="rId260" Type="http://schemas.openxmlformats.org/officeDocument/2006/relationships/hyperlink" Target="https://www.congress.gov/crs-product/R42713" TargetMode="External"/><Relationship Id="rId316" Type="http://schemas.openxmlformats.org/officeDocument/2006/relationships/hyperlink" Target="https://www.cms.gov/Medicare/Prescription-Drug-Coverage/CreditableCoverage/index.html?redirect=/CreditableCoverage/40_CCDisclosure.asp" TargetMode="External"/><Relationship Id="rId523" Type="http://schemas.openxmlformats.org/officeDocument/2006/relationships/hyperlink" Target="https://laborcenter.berkeley.edu/inventory-of-us-city-and-county-minimum-wage-ordinances/" TargetMode="External"/><Relationship Id="rId719" Type="http://schemas.openxmlformats.org/officeDocument/2006/relationships/hyperlink" Target="https://legislature.maine.gov/billtracker/%23Paper/sp282?legislature=132" TargetMode="External"/><Relationship Id="rId926" Type="http://schemas.openxmlformats.org/officeDocument/2006/relationships/hyperlink" Target="https://olis.oregonlegislature.gov/liz/2025R1/Measures/Analysis/SB1108" TargetMode="External"/><Relationship Id="rId968" Type="http://schemas.openxmlformats.org/officeDocument/2006/relationships/hyperlink" Target="https://capitol.texas.gov/tlodocs/89R/billtext/pdf/HB00149F.pdf" TargetMode="External"/><Relationship Id="rId55" Type="http://schemas.openxmlformats.org/officeDocument/2006/relationships/hyperlink" Target="https://mn.gov/deed/paidleave/employers/posters-notices/" TargetMode="External"/><Relationship Id="rId97" Type="http://schemas.openxmlformats.org/officeDocument/2006/relationships/hyperlink" Target="https://www.labor.nc.gov/wage-and-hour-poster/open" TargetMode="External"/><Relationship Id="rId120" Type="http://schemas.openxmlformats.org/officeDocument/2006/relationships/hyperlink" Target="https://www.lni.wa.gov/forms-publications/f207-037-909.pdf" TargetMode="External"/><Relationship Id="rId358" Type="http://schemas.openxmlformats.org/officeDocument/2006/relationships/hyperlink" Target="https://elections.ny.gov/system/files/documents/2023/08/timeofftovotenotice.pdf" TargetMode="External"/><Relationship Id="rId565" Type="http://schemas.openxmlformats.org/officeDocument/2006/relationships/hyperlink" Target="https://www.dir.ca.gov/iwc/MW-2024-HC-SUPPLEMENT.pdf" TargetMode="External"/><Relationship Id="rId730" Type="http://schemas.openxmlformats.org/officeDocument/2006/relationships/hyperlink" Target="https://paidleave.maryland.gov/" TargetMode="External"/><Relationship Id="rId772" Type="http://schemas.openxmlformats.org/officeDocument/2006/relationships/hyperlink" Target="https://www.mass.gov/info-details/pfml-workplace-poster-notices-and-rate-sheets-for-massachusetts-employers" TargetMode="External"/><Relationship Id="rId828" Type="http://schemas.openxmlformats.org/officeDocument/2006/relationships/hyperlink" Target="https://labor.mo.gov/dls/proposition-a-paid-sick-time-benefits-faqs" TargetMode="External"/><Relationship Id="rId1013" Type="http://schemas.openxmlformats.org/officeDocument/2006/relationships/hyperlink" Target="https://lawfilesext.leg.wa.gov/biennium/2025-26/Pdf/Bills/House%20Passed%20Legislature/2345-S2.PL.pdf" TargetMode="External"/><Relationship Id="rId162" Type="http://schemas.openxmlformats.org/officeDocument/2006/relationships/hyperlink" Target="https://www.ice.gov/factsheets/i9-inspection" TargetMode="External"/><Relationship Id="rId218" Type="http://schemas.openxmlformats.org/officeDocument/2006/relationships/hyperlink" Target="https://www.govinfo.gov/content/pkg/FR-2026-01-15/pdf/2026-00653.pdf?utm_campaign=subscription+mailing+list&amp;utm_medium=email&amp;utm_source=federalregister.gov" TargetMode="External"/><Relationship Id="rId425" Type="http://schemas.openxmlformats.org/officeDocument/2006/relationships/hyperlink" Target="https://www.cms.gov/files/document/2025-papi-parameters-guidance-2023-11-15.pdf" TargetMode="External"/><Relationship Id="rId467" Type="http://schemas.openxmlformats.org/officeDocument/2006/relationships/hyperlink" Target="https://public-inspection.federalregister.gov/2022-21454.pdf" TargetMode="External"/><Relationship Id="rId632" Type="http://schemas.openxmlformats.org/officeDocument/2006/relationships/hyperlink" Target="https://portal.ct.gov/dol/-/media/dol/2022-new-design-system/divisions/wage-and-workplace-standards/psl-faqs-effective-1-1-25.pdf" TargetMode="External"/><Relationship Id="rId271" Type="http://schemas.openxmlformats.org/officeDocument/2006/relationships/hyperlink" Target="https://www.semafor.com/article/06/12/2025/trump-will-target-us-employers-in-next-phase-of-immigration-crackdown-homan-says" TargetMode="External"/><Relationship Id="rId674" Type="http://schemas.openxmlformats.org/officeDocument/2006/relationships/hyperlink" Target="https://labor.illinois.gov/laws-rules/conmed/eprc.html" TargetMode="External"/><Relationship Id="rId881" Type="http://schemas.openxmlformats.org/officeDocument/2006/relationships/hyperlink" Target="https://www.wcb.ny.gov/content/main/PressRe/paid-family-leave-2026.jsp" TargetMode="External"/><Relationship Id="rId937"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979" Type="http://schemas.openxmlformats.org/officeDocument/2006/relationships/hyperlink" Target="https://ago.vermont.gov/sites/ago/files/2024-12/Final%20Version%20of%20H%20704%20Guidance%20(12-31-24).pdf" TargetMode="External"/><Relationship Id="rId24" Type="http://schemas.openxmlformats.org/officeDocument/2006/relationships/hyperlink" Target="https://www.nyc.gov/site/dca/about/Paid-Safe-Sick-Leave-Notice-of-Employee-Rights.page" TargetMode="External"/><Relationship Id="rId66" Type="http://schemas.openxmlformats.org/officeDocument/2006/relationships/hyperlink" Target="https://labor.vermont.gov/document/child-labor-poster" TargetMode="External"/><Relationship Id="rId131" Type="http://schemas.openxmlformats.org/officeDocument/2006/relationships/hyperlink" Target="https://www.mass.gov/doc/massachusetts-workplace-veteran-services/download" TargetMode="External"/><Relationship Id="rId327" Type="http://schemas.openxmlformats.org/officeDocument/2006/relationships/hyperlink" Target="https://www.federalregister.gov/documents/2021/10/29/2021-23446/tip-regulations-under-the-fair-labor-standards-act-flsa-partial-withdrawal" TargetMode="External"/><Relationship Id="rId369" Type="http://schemas.openxmlformats.org/officeDocument/2006/relationships/hyperlink" Target="https://www.irs.gov/affordable-care-act/employers/questions-and-answers-on-reporting-of-offers-of-health-insurance-coverage-by-employers-section-6056" TargetMode="External"/><Relationship Id="rId534" Type="http://schemas.openxmlformats.org/officeDocument/2006/relationships/hyperlink" Target="https://www.dir.ca.gov/oprl/ComputerSoftware.htm" TargetMode="External"/><Relationship Id="rId576" Type="http://schemas.openxmlformats.org/officeDocument/2006/relationships/hyperlink" Target="https://leginfo.legislature.ca.gov/faces/billCompareClient.xhtml?bill_id=202320240AB2499&amp;showamends=false" TargetMode="External"/><Relationship Id="rId741" Type="http://schemas.openxmlformats.org/officeDocument/2006/relationships/hyperlink" Target="https://mgaleg.maryland.gov/2024RS/Chapters_noln/CH_306_hb0385t.pdf" TargetMode="External"/><Relationship Id="rId783" Type="http://schemas.openxmlformats.org/officeDocument/2006/relationships/hyperlink" Target="https://www.michigan.gov/leo/bureaus-agencies/ber/wage-and-hour/paid-medical-leave-act/frequently-asked-questions--faqs" TargetMode="External"/><Relationship Id="rId839" Type="http://schemas.openxmlformats.org/officeDocument/2006/relationships/hyperlink" Target="https://www.leg.state.nv.us/App/NELIS/REL/82nd2023/Bill/10184/Text" TargetMode="External"/><Relationship Id="rId990" Type="http://schemas.openxmlformats.org/officeDocument/2006/relationships/hyperlink" Target="https://lis.virginia.gov/bill-details/20261/SB2/text/SB2ER2" TargetMode="External"/><Relationship Id="rId173" Type="http://schemas.openxmlformats.org/officeDocument/2006/relationships/hyperlink" Target="https://www.federalregister.gov/documents/2023/02/23/2023-03710/electronic-filing-requirements-for-specified-returns-and-other-documents" TargetMode="External"/><Relationship Id="rId229" Type="http://schemas.openxmlformats.org/officeDocument/2006/relationships/hyperlink" Target="https://www.uscis.gov/policy-manual" TargetMode="External"/><Relationship Id="rId380" Type="http://schemas.openxmlformats.org/officeDocument/2006/relationships/hyperlink" Target="https://www.dol.gov/agencies/ebsa/key-topics/retirement-benefits/cybersecurity/best-practices" TargetMode="External"/><Relationship Id="rId436" Type="http://schemas.openxmlformats.org/officeDocument/2006/relationships/hyperlink" Target="https://www.irs.gov/pub/irs-drop/rp-24-14.pdf" TargetMode="External"/><Relationship Id="rId601" Type="http://schemas.openxmlformats.org/officeDocument/2006/relationships/hyperlink" Target="https://calcivilrights.ca.gov/paydatareporting/faqs/" TargetMode="External"/><Relationship Id="rId643" Type="http://schemas.openxmlformats.org/officeDocument/2006/relationships/hyperlink" Target="https://lims.dccouncil.gov/downloads/LIMS/52488/Signed_Act/B25-0194-Signed_Act.pdf?Id=183410" TargetMode="External"/><Relationship Id="rId1024" Type="http://schemas.openxmlformats.org/officeDocument/2006/relationships/hyperlink" Target="https://app.leg.wa.gov/RCW/default.aspx?cite=49.12" TargetMode="External"/><Relationship Id="rId240"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478" Type="http://schemas.openxmlformats.org/officeDocument/2006/relationships/hyperlink" Target="https://www.irs.gov/pub/irs-drop/rp-23-34.pdf" TargetMode="External"/><Relationship Id="rId685" Type="http://schemas.openxmlformats.org/officeDocument/2006/relationships/hyperlink" Target="https://www.ilga.gov/legislation/publicacts/fulltext.asp?Name=103-0722" TargetMode="External"/><Relationship Id="rId850" Type="http://schemas.openxmlformats.org/officeDocument/2006/relationships/hyperlink" Target="https://www.nj.gov/labor/assets/PDFs/Legal%20Notices/Rule%20Adoptions/NJAC_12_11_(notice_of_adoption)_FILED.pdf?od8rsjorjz9" TargetMode="External"/><Relationship Id="rId892" Type="http://schemas.openxmlformats.org/officeDocument/2006/relationships/hyperlink" Target="https://www.nyc.gov/site/cchr/law/lactation.page" TargetMode="External"/><Relationship Id="rId906" Type="http://schemas.openxmlformats.org/officeDocument/2006/relationships/hyperlink" Target="https://assembly.state.ny.us/leg/?default_fld=&amp;Text=Y&amp;term=2023&amp;bn=S5081" TargetMode="External"/><Relationship Id="rId948" Type="http://schemas.openxmlformats.org/officeDocument/2006/relationships/hyperlink" Target="https://www.phila.gov/documents/paid-sick-leave-information/" TargetMode="External"/><Relationship Id="rId35" Type="http://schemas.openxmlformats.org/officeDocument/2006/relationships/hyperlink" Target="https://does.dc.gov/sites/default/files/dc/sites/does/publication/attachments/2026%20Minimum%20Wage%20Poster.pdf" TargetMode="External"/><Relationship Id="rId77" Type="http://schemas.openxmlformats.org/officeDocument/2006/relationships/hyperlink" Target="https://www.pa.gov/content/dam/copapwp-pagov/en/dli/documents/individuals/labor-management-relations/llc/veteran%20benefits%20and%20services_october%202025.pdf" TargetMode="External"/><Relationship Id="rId100" Type="http://schemas.openxmlformats.org/officeDocument/2006/relationships/hyperlink" Target="https://labor.nv.gov/uploadedFiles/labornvgov/content/Employer/25.06.23%20Annual%20Bulletin%20-%20Daily%20Overtime.pdf" TargetMode="External"/><Relationship Id="rId282" Type="http://schemas.openxmlformats.org/officeDocument/2006/relationships/hyperlink" Target="https://regtap.cms.gov/reg_librarye.php?i=3860" TargetMode="External"/><Relationship Id="rId338" Type="http://schemas.openxmlformats.org/officeDocument/2006/relationships/hyperlink" Target="https://boiefiling.fincen.gov/fileboir" TargetMode="External"/><Relationship Id="rId503" Type="http://schemas.openxmlformats.org/officeDocument/2006/relationships/hyperlink" Target="https://www.dir.ca.gov/oprl/ComputerSoftware.htm" TargetMode="External"/><Relationship Id="rId545"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587" Type="http://schemas.openxmlformats.org/officeDocument/2006/relationships/hyperlink" Target="https://calcivilrights.ca.gov/disputeresolution/small-employer-family-leave-mediation-program/" TargetMode="External"/><Relationship Id="rId710" Type="http://schemas.openxmlformats.org/officeDocument/2006/relationships/hyperlink" Target="https://iga.in.gov/pdf-documents/124/2026/senate/bills/SB0076/SB0076.08.ENRH.pdf" TargetMode="External"/><Relationship Id="rId752" Type="http://schemas.openxmlformats.org/officeDocument/2006/relationships/hyperlink" Target="https://paidleave.maryland.gov/employers/Pages/home.aspx" TargetMode="External"/><Relationship Id="rId808" Type="http://schemas.openxmlformats.org/officeDocument/2006/relationships/hyperlink" Target="https://stpaul.legistar.com/LegislationDetail.aspx?ID=7663970&amp;GUID=8CE66840-E156-4D30-AFB3-FB8FBABC2592&amp;Options=&amp;Search=" TargetMode="External"/><Relationship Id="rId8" Type="http://schemas.openxmlformats.org/officeDocument/2006/relationships/image" Target="media/image1.png"/><Relationship Id="rId142" Type="http://schemas.openxmlformats.org/officeDocument/2006/relationships/hyperlink" Target="https://labor.illinois.gov/content/dam/soi/en/web/idol/laws-rules/legal/documents/e-verification-facts-poster.pdf" TargetMode="External"/><Relationship Id="rId184" Type="http://schemas.openxmlformats.org/officeDocument/2006/relationships/hyperlink" Target="https://www.federalregister.gov/documents/2025/01/31/2025-02097/ending-illegal-discrimination-and-restoring-merit-based-opportunity" TargetMode="External"/><Relationship Id="rId391" Type="http://schemas.openxmlformats.org/officeDocument/2006/relationships/hyperlink" Target="https://www.govinfo.gov/content/pkg/FR-2024-08-08/pdf/2024-17466.pdf" TargetMode="External"/><Relationship Id="rId405" Type="http://schemas.openxmlformats.org/officeDocument/2006/relationships/hyperlink" Target="https://www.hhs.gov/hipaa/for-professionals/breach-notification/index.html" TargetMode="External"/><Relationship Id="rId447" Type="http://schemas.openxmlformats.org/officeDocument/2006/relationships/hyperlink" Target="https://le.utah.gov/~2024/bills/static/HB0111.html" TargetMode="External"/><Relationship Id="rId612" Type="http://schemas.openxmlformats.org/officeDocument/2006/relationships/hyperlink" Target="https://calcivilrights.ca.gov/wp-content/uploads/sites/32/2023/07/Final-Text-of-Modifications-to-Employment-Regulations-Regarding-Criminal-History.pdf" TargetMode="External"/><Relationship Id="rId794" Type="http://schemas.openxmlformats.org/officeDocument/2006/relationships/hyperlink" Target="https://legislature.mi.gov/Laws/MCL?objectName=MCL-ACT-338-OF-2018" TargetMode="External"/><Relationship Id="rId1035" Type="http://schemas.openxmlformats.org/officeDocument/2006/relationships/hyperlink" Target="https://paidleave.wa.gov/updates/" TargetMode="External"/><Relationship Id="rId251" Type="http://schemas.openxmlformats.org/officeDocument/2006/relationships/hyperlink" Target="https://home.treasury.gov/system/files/136/Tipped-Occupations-Detailed-8-27-2025.pdf?cxu5e4j5okk" TargetMode="External"/><Relationship Id="rId489" Type="http://schemas.openxmlformats.org/officeDocument/2006/relationships/hyperlink" Target="https://leginfo.legislature.ca.gov/faces/billTextClient.xhtml?bill_id=202520260SB294" TargetMode="External"/><Relationship Id="rId654" Type="http://schemas.openxmlformats.org/officeDocument/2006/relationships/hyperlink" Target="https://labor.illinois.gov/laws-rules/conmed/eprc-faqs.html" TargetMode="External"/><Relationship Id="rId696"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861" Type="http://schemas.openxmlformats.org/officeDocument/2006/relationships/hyperlink" Target="https://apps.trustmineral.com/hr-compliance/laws/6IOhujtonJJKGxiAkAKtW4/details" TargetMode="External"/><Relationship Id="rId917" Type="http://schemas.openxmlformats.org/officeDocument/2006/relationships/hyperlink" Target="https://www.clevelandcitycouncil.org/pdf/web/viewer.html?file=/sites/default/files/2025-05/City%20Record%205-9-25.pdf" TargetMode="External"/><Relationship Id="rId959" Type="http://schemas.openxmlformats.org/officeDocument/2006/relationships/hyperlink" Target="http://www.richr.ri.gov/documents/pregnancy.pdf" TargetMode="External"/><Relationship Id="rId46" Type="http://schemas.openxmlformats.org/officeDocument/2006/relationships/hyperlink" Target="https://www.ny.gov/new-york-states-minimum-wage/new-york-states-minimum-wage" TargetMode="External"/><Relationship Id="rId293" Type="http://schemas.openxmlformats.org/officeDocument/2006/relationships/hyperlink" Target="https://ww3.ca2.uscourts.gov/decisions/isysquery/059b42af-2a54-48a5-96ae-4881228286fc/5/doc/23-665_opn.pdf" TargetMode="External"/><Relationship Id="rId307" Type="http://schemas.openxmlformats.org/officeDocument/2006/relationships/hyperlink" Target="https://www.irs.gov/pub/irs-drop/n-25-15.pdf" TargetMode="External"/><Relationship Id="rId349" Type="http://schemas.openxmlformats.org/officeDocument/2006/relationships/hyperlink" Target="https://www.hhs.gov/sites/default/files/model-attestation.pdf" TargetMode="External"/><Relationship Id="rId514" Type="http://schemas.openxmlformats.org/officeDocument/2006/relationships/hyperlink" Target="https://www.littler.com/news-analysis/asap/los-angeles-updates-freelance-worker-protections-ordinance" TargetMode="External"/><Relationship Id="rId556" Type="http://schemas.openxmlformats.org/officeDocument/2006/relationships/hyperlink" Target="https://www.dir.ca.gov/dlse/Paid_Sick_Leave.htm" TargetMode="External"/><Relationship Id="rId721" Type="http://schemas.openxmlformats.org/officeDocument/2006/relationships/hyperlink" Target="https://www.maine.gov/paidleave/" TargetMode="External"/><Relationship Id="rId763" Type="http://schemas.openxmlformats.org/officeDocument/2006/relationships/hyperlink" Target="https://www.sec.state.ma.us/divisions/corporations/eeo-data-reports.htm" TargetMode="External"/><Relationship Id="rId88" Type="http://schemas.openxmlformats.org/officeDocument/2006/relationships/hyperlink" Target="https://oklahoma.gov/content/dam/ok/en/oesc/documents/forms/OES-044.pdf" TargetMode="External"/><Relationship Id="rId111" Type="http://schemas.openxmlformats.org/officeDocument/2006/relationships/hyperlink" Target="https://www.oregon.gov/boli/employers/Documents/BOLI_Printable_Break_Pay.pdf" TargetMode="External"/><Relationship Id="rId153" Type="http://schemas.openxmlformats.org/officeDocument/2006/relationships/hyperlink" Target="https://apps.trustmineral.com/hr-compliance/laws/N5Bwa8MZrsOsloa4KHPiC/details" TargetMode="External"/><Relationship Id="rId195" Type="http://schemas.openxmlformats.org/officeDocument/2006/relationships/hyperlink" Target="https://legislature.maine.gov/statutes/26/title26sec599-A.html" TargetMode="External"/><Relationship Id="rId209" Type="http://schemas.openxmlformats.org/officeDocument/2006/relationships/hyperlink" Target="https://www.youtube.com/playlist?list=PLY-LCLcsLXVFbB9OsVIiW2t5R9tyvIorx" TargetMode="External"/><Relationship Id="rId360" Type="http://schemas.openxmlformats.org/officeDocument/2006/relationships/hyperlink" Target="https://www.irs.gov/pub/irs-dft/f1095b--dft.pdf" TargetMode="External"/><Relationship Id="rId416" Type="http://schemas.openxmlformats.org/officeDocument/2006/relationships/hyperlink" Target="https://www.fincen.gov/sites/default/files/shared/BOI_Small_Compliance_Guide.v1.1-FINAL.pdf" TargetMode="External"/><Relationship Id="rId598" Type="http://schemas.openxmlformats.org/officeDocument/2006/relationships/hyperlink" Target="https://www.dir.ca.gov/dosh/Workplace-Violence.html" TargetMode="External"/><Relationship Id="rId819" Type="http://schemas.openxmlformats.org/officeDocument/2006/relationships/hyperlink" Target="https://paidleave.mn.gov/employers/faq/index.jsp" TargetMode="External"/><Relationship Id="rId970" Type="http://schemas.openxmlformats.org/officeDocument/2006/relationships/hyperlink" Target="https://statutes.capitol.texas.gov/Docs/BC/htm/BC.15.htm" TargetMode="External"/><Relationship Id="rId1004" Type="http://schemas.openxmlformats.org/officeDocument/2006/relationships/hyperlink" Target="https://www.retirepathva.com/" TargetMode="External"/><Relationship Id="rId1046" Type="http://schemas.openxmlformats.org/officeDocument/2006/relationships/theme" Target="theme/theme1.xml"/><Relationship Id="rId220"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458" Type="http://schemas.openxmlformats.org/officeDocument/2006/relationships/hyperlink" Target="https://www.morganlewis.com/pubs/2024/03/nlrb-blocked-from-implementing-expansive-joint-employer-rule" TargetMode="External"/><Relationship Id="rId623" Type="http://schemas.openxmlformats.org/officeDocument/2006/relationships/hyperlink" Target="https://leg.colorado.gov/sites/default/files/2025a_1001_signed.pdf" TargetMode="External"/><Relationship Id="rId665" Type="http://schemas.openxmlformats.org/officeDocument/2006/relationships/hyperlink" Target="https://labor.illinois.gov/laws-rules/conmed/eprc-faqs.html" TargetMode="External"/><Relationship Id="rId830" Type="http://schemas.openxmlformats.org/officeDocument/2006/relationships/hyperlink" Target="https://www.sos.mo.gov/CMSImages/Elections/Petitions/2024-038.pdf" TargetMode="External"/><Relationship Id="rId872"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928" Type="http://schemas.openxmlformats.org/officeDocument/2006/relationships/hyperlink" Target="https://paidleave.oregon.gov/" TargetMode="External"/><Relationship Id="rId15" Type="http://schemas.openxmlformats.org/officeDocument/2006/relationships/hyperlink" Target="https://www.uscis.gov/sites/default/files/document/forms/i-9instr.pdf" TargetMode="External"/><Relationship Id="rId57" Type="http://schemas.openxmlformats.org/officeDocument/2006/relationships/hyperlink" Target="https://labor.mo.gov/dls/minimum-wage" TargetMode="External"/><Relationship Id="rId262" Type="http://schemas.openxmlformats.org/officeDocument/2006/relationships/hyperlink" Target="https://www.nlrb.gov/about-nlrb/rights-we-protect/the-law/interfering-with-employee-rights-section-7-8a1" TargetMode="External"/><Relationship Id="rId318" Type="http://schemas.openxmlformats.org/officeDocument/2006/relationships/hyperlink" Target="https://www.dol.gov/sites/dolgov/files/WHD/opinion-letters/FMLA/2025_1_14_1_FMLA.pdf" TargetMode="External"/><Relationship Id="rId525" Type="http://schemas.openxmlformats.org/officeDocument/2006/relationships/hyperlink" Target="https://leginfo.legislature.ca.gov/faces/billCompareClient.xhtml?bill_id=202520260SB464&amp;showamends=false" TargetMode="External"/><Relationship Id="rId567" Type="http://schemas.openxmlformats.org/officeDocument/2006/relationships/hyperlink" Target="https://www.dhcs.ca.gov/Budget/Documents/Letter-JLBC-Health-Care-Minimum-Wage-Increases-10012024.pdf" TargetMode="External"/><Relationship Id="rId732" Type="http://schemas.openxmlformats.org/officeDocument/2006/relationships/hyperlink" Target="https://mgaleg.maryland.gov/2025RS/Chapters_noln/CH_5_sb0279t.pdf" TargetMode="External"/><Relationship Id="rId99" Type="http://schemas.openxmlformats.org/officeDocument/2006/relationships/hyperlink" Target="https://labor.nv.gov/uploadedFiles/labornvgov/content/Employer/25.06.23%20-%202025%20Minimum%20Wage%20Bulletin(1).pdf" TargetMode="External"/><Relationship Id="rId122" Type="http://schemas.openxmlformats.org/officeDocument/2006/relationships/hyperlink" Target="https://www.maine.gov/labor/docs/2025/posters/SexualHarrassmentEducationandTraining.pdf" TargetMode="External"/><Relationship Id="rId164" Type="http://schemas.openxmlformats.org/officeDocument/2006/relationships/hyperlink" Target="https://www.congress.gov/bill/119th-congress/house-bill/1/text/eas" TargetMode="External"/><Relationship Id="rId371" Type="http://schemas.openxmlformats.org/officeDocument/2006/relationships/image" Target="media/image2.png"/><Relationship Id="rId774" Type="http://schemas.openxmlformats.org/officeDocument/2006/relationships/hyperlink" Target="https://www.mass.gov/info-details/pfml-workplace-poster-notices-and-rate-sheets-for-massachusetts-employers" TargetMode="External"/><Relationship Id="rId981" Type="http://schemas.openxmlformats.org/officeDocument/2006/relationships/hyperlink" Target="https://legislature.vermont.gov/Documents/2024/Docs/BILLS/S-0102/S-0102%20As%20Passed%20by%20Both%20House%20and%20Senate%20Official.pdf" TargetMode="External"/><Relationship Id="rId1015" Type="http://schemas.openxmlformats.org/officeDocument/2006/relationships/hyperlink" Target="https://paidleave.wa.gov/employer-roles-responsibilities/" TargetMode="External"/><Relationship Id="rId427" Type="http://schemas.openxmlformats.org/officeDocument/2006/relationships/hyperlink" Target="https://www.cms.gov/CCIIO/Programs-and-Initiatives/Other-Insurance-Protections/Prescription-Drug-Data-Collection" TargetMode="External"/><Relationship Id="rId469" Type="http://schemas.openxmlformats.org/officeDocument/2006/relationships/hyperlink" Target="https://apps.nlrb.gov/link/document.aspx/09031d4583c4ba43" TargetMode="External"/><Relationship Id="rId634" Type="http://schemas.openxmlformats.org/officeDocument/2006/relationships/hyperlink" Target="https://labor.delaware.gov/delaware-paid-leave/employers/" TargetMode="External"/><Relationship Id="rId676" Type="http://schemas.openxmlformats.org/officeDocument/2006/relationships/hyperlink" Target="https://labor.illinois.gov/laws-rules/conmed/eprc.html" TargetMode="External"/><Relationship Id="rId841" Type="http://schemas.openxmlformats.org/officeDocument/2006/relationships/hyperlink" Target="https://www.leg.state.nv.us/Register/2024Register/R131-24AP.pdf" TargetMode="External"/><Relationship Id="rId883" Type="http://schemas.openxmlformats.org/officeDocument/2006/relationships/hyperlink" Target="https://www.bsk.com/new-york-labor-and-employment-law-report/new-york-city-expands-scheduling-and-workplace-protections-for-service-and-delivery-workers" TargetMode="External"/><Relationship Id="rId26" Type="http://schemas.openxmlformats.org/officeDocument/2006/relationships/hyperlink" Target="https://www.dli.mn.gov/sites/default/files/pdf/workerscomp_poster.pdf" TargetMode="External"/><Relationship Id="rId231" Type="http://schemas.openxmlformats.org/officeDocument/2006/relationships/hyperlink" Target="https://www.whitehouse.gov/presidential-actions/2025/12/eliminating-state-law-obstruction-of-national-artificial-intelligence-policy/" TargetMode="External"/><Relationship Id="rId273" Type="http://schemas.openxmlformats.org/officeDocument/2006/relationships/hyperlink" Target="https://www.miamiherald.com/news/local/immigration/article307453871.html" TargetMode="External"/><Relationship Id="rId329" Type="http://schemas.openxmlformats.org/officeDocument/2006/relationships/hyperlink" Target="https://www.irs.gov/irb/2024-49_IRB" TargetMode="External"/><Relationship Id="rId480" Type="http://schemas.openxmlformats.org/officeDocument/2006/relationships/hyperlink" Target="https://www.dol.gov/agencies/ebsa/laws-and-regulations/laws/affordable-care-act/for-employers-and-advisers/coverage-options-notice" TargetMode="External"/><Relationship Id="rId536" Type="http://schemas.openxmlformats.org/officeDocument/2006/relationships/hyperlink" Target="https://leginfo.legislature.ca.gov/faces/billCompareClient.xhtml?bill_id=202520260SB464&amp;showamends=false" TargetMode="External"/><Relationship Id="rId701" Type="http://schemas.openxmlformats.org/officeDocument/2006/relationships/hyperlink" Target="mailto:DOL.EPRC@illinois.gov" TargetMode="External"/><Relationship Id="rId939" Type="http://schemas.openxmlformats.org/officeDocument/2006/relationships/hyperlink" Target="https://www.oregon.gov/boli/about/Documents/BLI_14-2024TrackedChanges.pdf" TargetMode="External"/><Relationship Id="rId68" Type="http://schemas.openxmlformats.org/officeDocument/2006/relationships/hyperlink" Target="https://labor.vermont.gov/document/crime-victims-rights-poster" TargetMode="External"/><Relationship Id="rId133"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175" Type="http://schemas.openxmlformats.org/officeDocument/2006/relationships/hyperlink" Target="https://www.irs.gov/newsroom/questions-and-answers-about-the-new-deduction-for-qualified-overtime-compensation" TargetMode="External"/><Relationship Id="rId340" Type="http://schemas.openxmlformats.org/officeDocument/2006/relationships/hyperlink" Target="https://www.irs.gov/pub/irs-drop/n-24-80.pdf" TargetMode="External"/><Relationship Id="rId578" Type="http://schemas.openxmlformats.org/officeDocument/2006/relationships/hyperlink" Target="https://leginfo.legislature.ca.gov/faces/billNavClient.xhtml?bill_id=202320240AB2499" TargetMode="External"/><Relationship Id="rId743" Type="http://schemas.openxmlformats.org/officeDocument/2006/relationships/hyperlink" Target="https://mgaleg.maryland.gov/2024RS/Chapters_noln/CH_131_hb0602t.pdf" TargetMode="External"/><Relationship Id="rId785" Type="http://schemas.openxmlformats.org/officeDocument/2006/relationships/hyperlink" Target="https://legislature.mi.gov/documents/2025-2026/billenrolled/House/pdf/2025-HNB-4002.pdf" TargetMode="External"/><Relationship Id="rId950" Type="http://schemas.openxmlformats.org/officeDocument/2006/relationships/hyperlink" Target="https://pittsburgh.legistar.com/LegislationDetail.aspx?ID=7300871&amp;GUID=6642B7D1-BF87-4365-B477-257CC512A1CF&amp;Options=&amp;Search=&amp;FullText=1" TargetMode="External"/><Relationship Id="rId992" Type="http://schemas.openxmlformats.org/officeDocument/2006/relationships/hyperlink" Target="https://lis.blob.core.windows.net/files/1209932.PDF" TargetMode="External"/><Relationship Id="rId1026" Type="http://schemas.openxmlformats.org/officeDocument/2006/relationships/hyperlink" Target="https://app.leg.wa.gov/RCW/default.aspx?cite=49.48" TargetMode="External"/><Relationship Id="rId200" Type="http://schemas.openxmlformats.org/officeDocument/2006/relationships/hyperlink" Target="https://www.oregon.gov/boli/employers/pages/noncompetition-agreements.aspx" TargetMode="External"/><Relationship Id="rId382" Type="http://schemas.openxmlformats.org/officeDocument/2006/relationships/hyperlink" Target="https://405d.hhs.gov/Documents/HICP-Main-508.pdf" TargetMode="External"/><Relationship Id="rId438" Type="http://schemas.openxmlformats.org/officeDocument/2006/relationships/hyperlink" Target="https://www.irs.gov/affordable-care-act/employers/types-of-employer-payments-and-how-they-are-calculated" TargetMode="External"/><Relationship Id="rId603"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645"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687" Type="http://schemas.openxmlformats.org/officeDocument/2006/relationships/hyperlink" Target="https://labor.illinois.gov/laws-rules/fls/child-labor-law.html" TargetMode="External"/><Relationship Id="rId810" Type="http://schemas.openxmlformats.org/officeDocument/2006/relationships/hyperlink" Target="https://www.dli.mn.gov/sick-leave" TargetMode="External"/><Relationship Id="rId852" Type="http://schemas.openxmlformats.org/officeDocument/2006/relationships/hyperlink" Target="https://pub.njleg.state.nj.us/Bills/2024/A3500/3451_R2.PDF" TargetMode="External"/><Relationship Id="rId908" Type="http://schemas.openxmlformats.org/officeDocument/2006/relationships/hyperlink" Target="https://www.nysenate.gov/legislation/bills/2023/A3710" TargetMode="External"/><Relationship Id="rId242" Type="http://schemas.openxmlformats.org/officeDocument/2006/relationships/hyperlink" Target="https://www.dol.gov/sites/dolgov/files/EBSA/about-ebsa/our-activities/resource-center/faqs/aca-part-57.pdf" TargetMode="External"/><Relationship Id="rId284" Type="http://schemas.openxmlformats.org/officeDocument/2006/relationships/hyperlink" Target="https://www.whitehouse.gov/presidential-actions/2025/05/delivering-most-favored-nation-prescription-drug-pricing-to-american-patients/" TargetMode="External"/><Relationship Id="rId491" Type="http://schemas.openxmlformats.org/officeDocument/2006/relationships/hyperlink" Target="https://www.sf.gov/information/health-care-security-ordinance" TargetMode="External"/><Relationship Id="rId50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2" Type="http://schemas.openxmlformats.org/officeDocument/2006/relationships/hyperlink" Target="https://www.legis.iowa.gov/docs/publications/LGE/91/Attachments/HF248_GovLetter.pdf" TargetMode="External"/><Relationship Id="rId894" Type="http://schemas.openxmlformats.org/officeDocument/2006/relationships/hyperlink" Target="https://www.nyc.gov/assets/cchr/downloads/pdf/Lactation%20Accommodation_WhatNYCEmployersNeedToKnow%20FINAL.pdf" TargetMode="External"/><Relationship Id="rId37" Type="http://schemas.openxmlformats.org/officeDocument/2006/relationships/hyperlink" Target="https://www.dir.ca.gov/wpnodb.html" TargetMode="External"/><Relationship Id="rId79" Type="http://schemas.openxmlformats.org/officeDocument/2006/relationships/hyperlink" Target="https://labor.delaware.gov/delaware-paid-leave/employers/" TargetMode="External"/><Relationship Id="rId102" Type="http://schemas.openxmlformats.org/officeDocument/2006/relationships/hyperlink" Target="http://www.richr.ri.gov/documents/pregnancy.pdf" TargetMode="External"/><Relationship Id="rId144"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47" Type="http://schemas.openxmlformats.org/officeDocument/2006/relationships/hyperlink" Target="https://www.gtlaw.com/en/insights/2025/7/beyond-bias-california-sets-a-new-standard-for-regulating-ai-in-the-workplace" TargetMode="External"/><Relationship Id="rId589" Type="http://schemas.openxmlformats.org/officeDocument/2006/relationships/hyperlink" Target="https://www.dir.ca.gov/dosh/" TargetMode="External"/><Relationship Id="rId754" Type="http://schemas.openxmlformats.org/officeDocument/2006/relationships/hyperlink" Target="https://mgaleg.maryland.gov/mgawebsite/Laws/StatuteText?article=gle&amp;section=3-304.2&amp;enactments=false" TargetMode="External"/><Relationship Id="rId796"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961" Type="http://schemas.openxmlformats.org/officeDocument/2006/relationships/hyperlink" Target="https://webserver.rilegislature.gov/BillText24/HouseText24/H7171Aaa.htm" TargetMode="External"/><Relationship Id="rId90" Type="http://schemas.openxmlformats.org/officeDocument/2006/relationships/hyperlink" Target="https://laborcommission.utah.gov/wp-content/uploads/UOSH-Workplace-Safety-Poster-English.pdf" TargetMode="External"/><Relationship Id="rId186" Type="http://schemas.openxmlformats.org/officeDocument/2006/relationships/hyperlink" Target="https://www.federalregister.gov/documents/2014/02/20/2014-03805/establishing-a-minimum-wage-for-contractors" TargetMode="External"/><Relationship Id="rId351" Type="http://schemas.openxmlformats.org/officeDocument/2006/relationships/hyperlink" Target="http://www.cms.gov/Medicare/Prescription-Drug-Coverage/CreditableCoverage/Downloads/ModelCreditableCoverageDisclosureNotice051711.pdf" TargetMode="External"/><Relationship Id="rId393" Type="http://schemas.openxmlformats.org/officeDocument/2006/relationships/hyperlink" Target="https://www.osha.gov/sites/default/files/Heat-NPRM-Final-Reg-Text.pdf" TargetMode="External"/><Relationship Id="rId407" Type="http://schemas.openxmlformats.org/officeDocument/2006/relationships/hyperlink" Target="https://www.youtube.com/watch?v=hxfxhokzKEU" TargetMode="External"/><Relationship Id="rId449" Type="http://schemas.openxmlformats.org/officeDocument/2006/relationships/hyperlink" Target="https://www.skadden.com/-/media/files/publications/2024/03/insights-special-edition/hb-158.pdf?rev=8d4078ff3dae4fb095b1ae5ab2b01b82&amp;hash=A37F1ADD1526BDB2EF55ED623ECA19EF" TargetMode="External"/><Relationship Id="rId614" Type="http://schemas.openxmlformats.org/officeDocument/2006/relationships/hyperlink" Target="https://leg.colorado.gov/bills/SB26-189" TargetMode="External"/><Relationship Id="rId656" Type="http://schemas.openxmlformats.org/officeDocument/2006/relationships/hyperlink" Target="https://www.ilga.gov/Legislation/BillStatus/FullText?GAID=18&amp;DocNum=2339&amp;DocTypeID=SB&amp;LegId=162276&amp;SessionID=114" TargetMode="External"/><Relationship Id="rId821" Type="http://schemas.openxmlformats.org/officeDocument/2006/relationships/hyperlink" Target="https://www.dli.mn.gov/sick-leave" TargetMode="External"/><Relationship Id="rId863" Type="http://schemas.openxmlformats.org/officeDocument/2006/relationships/hyperlink" Target="https://www.nysenate.gov/legislation/bills/2025/A6453/amendment/A" TargetMode="External"/><Relationship Id="rId1037" Type="http://schemas.openxmlformats.org/officeDocument/2006/relationships/hyperlink" Target="https://secureaccess.wa.gov/myAccess/saw/select.do" TargetMode="External"/><Relationship Id="rId211" Type="http://schemas.openxmlformats.org/officeDocument/2006/relationships/hyperlink" Target="https://www.dol.gov/agencies/whd/paid" TargetMode="External"/><Relationship Id="rId253" Type="http://schemas.openxmlformats.org/officeDocument/2006/relationships/hyperlink" Target="https://www.littler.com/news-analysis/asap/treasury-department-releases-preliminary-list-no-tax-tips-occupations" TargetMode="External"/><Relationship Id="rId295" Type="http://schemas.openxmlformats.org/officeDocument/2006/relationships/hyperlink" Target="https://www.law.cornell.edu/supremecourt/text/401/424" TargetMode="External"/><Relationship Id="rId309" Type="http://schemas.openxmlformats.org/officeDocument/2006/relationships/hyperlink" Target="https://www.agg.com/news-insights/publications/federal-government-contractors-may-no-longer-have-90-days-to-comply-with-trump-administrations-dei-executive-order/" TargetMode="External"/><Relationship Id="rId460" Type="http://schemas.openxmlformats.org/officeDocument/2006/relationships/hyperlink" Target="https://www.morganlewis.com/pubs/2024/03/nlrb-blocked-from-implementing-expansive-joint-employer-rule" TargetMode="External"/><Relationship Id="rId516" Type="http://schemas.openxmlformats.org/officeDocument/2006/relationships/hyperlink" Target="https://leginfo.legislature.ca.gov/faces/billTextClient.xhtml?bill_id=202520260SB513" TargetMode="External"/><Relationship Id="rId698"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919" Type="http://schemas.openxmlformats.org/officeDocument/2006/relationships/hyperlink" Target="https://apps.oregonlegislature.gov/liz/2026R1/Downloads/MeasureDocument/HB4111/Enrolled" TargetMode="External"/><Relationship Id="rId48" Type="http://schemas.openxmlformats.org/officeDocument/2006/relationships/hyperlink" Target="https://doli.virginia.gov/wp-content/uploads/2025/10/2026-Virginia-Minimum-Wage-Poster.pdf" TargetMode="External"/><Relationship Id="rId113" Type="http://schemas.openxmlformats.org/officeDocument/2006/relationships/hyperlink" Target="https://www.oregon.gov/boli/employers/Documents/BOLI_Printable_FamilyMedLv.pdf" TargetMode="External"/><Relationship Id="rId320" Type="http://schemas.openxmlformats.org/officeDocument/2006/relationships/hyperlink" Target="https://www.congress.gov/bill/118th-congress/house-bill/3801?s=1&amp;r=1&amp;q=%7B%22search%22%3A%22hr+3801%22%7D" TargetMode="External"/><Relationship Id="rId558" Type="http://schemas.openxmlformats.org/officeDocument/2006/relationships/hyperlink" Target="https://www.caloes.ca.gov/wp-content/uploads/Legal-Affairs/Documents/Proclamations/12.18.2024__SOE_Bird_Flu_GGN_Signed.02.pdf" TargetMode="External"/><Relationship Id="rId723" Type="http://schemas.openxmlformats.org/officeDocument/2006/relationships/hyperlink" Target="https://www.maine.gov/paidleave/" TargetMode="External"/><Relationship Id="rId765" Type="http://schemas.openxmlformats.org/officeDocument/2006/relationships/hyperlink" Target="https://www.mass.gov/doc/earned-sick-time-faqs/download" TargetMode="External"/><Relationship Id="rId930" Type="http://schemas.openxmlformats.org/officeDocument/2006/relationships/hyperlink" Target="https://olis.oregonlegislature.gov/liz/2025R1/Downloads/MeasureDocument/SB906/Enrolled" TargetMode="External"/><Relationship Id="rId972" Type="http://schemas.openxmlformats.org/officeDocument/2006/relationships/hyperlink" Target="https://le.utah.gov/~2026/bills/static/HB0380.html" TargetMode="External"/><Relationship Id="rId1006" Type="http://schemas.openxmlformats.org/officeDocument/2006/relationships/hyperlink" Target="https://www.retirepathva.com/employers" TargetMode="External"/><Relationship Id="rId155" Type="http://schemas.openxmlformats.org/officeDocument/2006/relationships/hyperlink" Target="https://www.irs.gov/newsroom/frequently-asked-questions-about-educational-assistance-programs" TargetMode="External"/><Relationship Id="rId197" Type="http://schemas.openxmlformats.org/officeDocument/2006/relationships/hyperlink" Target="https://malegislature.gov/Laws/GeneralLaws/PartI/TitleXXI/Chapter149/Section24l" TargetMode="External"/><Relationship Id="rId362" Type="http://schemas.openxmlformats.org/officeDocument/2006/relationships/hyperlink" Target="https://www.irs.gov/pub/irs-dft/f1094c--dft.pdf" TargetMode="External"/><Relationship Id="rId418" Type="http://schemas.openxmlformats.org/officeDocument/2006/relationships/hyperlink" Target="https://www.eeoc.gov/summary-key-provisions-eeoc-enforcement-guidance-harassment-workplace" TargetMode="External"/><Relationship Id="rId625" Type="http://schemas.openxmlformats.org/officeDocument/2006/relationships/hyperlink" Target="https://www.coloradojudicial.gov/sites/default/files/2024-09/24SA12.pdf" TargetMode="External"/><Relationship Id="rId832" Type="http://schemas.openxmlformats.org/officeDocument/2006/relationships/hyperlink" Target="https://nebraskalegislature.gov/FloorDocs/109/PDF/Slip/LB921.pdf" TargetMode="External"/><Relationship Id="rId222"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64" Type="http://schemas.openxmlformats.org/officeDocument/2006/relationships/hyperlink" Target="https://www.vedderprice.com/one-big-beautiful-bill-acts-no-tax-on-tips-and-overtime-provisions-prompt-important-questions-and-considerations-for-both-employers-and-workers" TargetMode="External"/><Relationship Id="rId471" Type="http://schemas.openxmlformats.org/officeDocument/2006/relationships/hyperlink" Target="https://www.natlawreview.com/article/uaw-goes-medieval-big-three-what-does-it-mean" TargetMode="External"/><Relationship Id="rId667" Type="http://schemas.openxmlformats.org/officeDocument/2006/relationships/hyperlink" Target="https://labor.illinois.gov/content/dam/soi/en/web/idol/laws-rules/conmed/documents/eprc/EPRC%20July2025%20Updates.pdf" TargetMode="External"/><Relationship Id="rId874" Type="http://schemas.openxmlformats.org/officeDocument/2006/relationships/hyperlink" Target="https://www.nysenate.gov/legislation/laws/PBH/3309" TargetMode="External"/><Relationship Id="rId17" Type="http://schemas.openxmlformats.org/officeDocument/2006/relationships/hyperlink" Target="https://www.dli.mn.gov/sites/default/files/pdf/minwage_poster.pdf" TargetMode="External"/><Relationship Id="rId59" Type="http://schemas.openxmlformats.org/officeDocument/2006/relationships/hyperlink" Target="https://dam.assets.ohio.gov/image/upload/com.ohio.gov/DICO/WageAndHour/2026_Minumum_Wage_Poster.pdf" TargetMode="External"/><Relationship Id="rId124" Type="http://schemas.openxmlformats.org/officeDocument/2006/relationships/hyperlink" Target="https://labor.mo.gov/media/pdf/earned-paid-sick-time-ls-121" TargetMode="External"/><Relationship Id="rId527" Type="http://schemas.openxmlformats.org/officeDocument/2006/relationships/hyperlink" Target="https://leginfo.legislature.ca.gov/faces/billCompareClient.xhtml?bill_id=202520260AB692&amp;showamends=false" TargetMode="External"/><Relationship Id="rId569" Type="http://schemas.openxmlformats.org/officeDocument/2006/relationships/hyperlink" Target="https://leginfo.legislature.ca.gov/faces/billCompareClient.xhtml?bill_id=202320240AB1815&amp;showamends=false" TargetMode="External"/><Relationship Id="rId734" Type="http://schemas.openxmlformats.org/officeDocument/2006/relationships/hyperlink" Target="https://govt.westlaw.com/mdc/Browse/Home/Maryland/MarylandCodeCourtRules?guid=N9F08D9209CC111DB9BCF9DAC28345A2A&amp;transitionType=Default&amp;contextData=%28sc.Default%29" TargetMode="External"/><Relationship Id="rId776" Type="http://schemas.openxmlformats.org/officeDocument/2006/relationships/hyperlink" Target="https://malegislature.gov/Laws/GeneralLaws/PartI/TitleXXI/Chapter149/Section148c" TargetMode="External"/><Relationship Id="rId941" Type="http://schemas.openxmlformats.org/officeDocument/2006/relationships/hyperlink" Target="https://paidleave.oregon.gov/" TargetMode="External"/><Relationship Id="rId983" Type="http://schemas.openxmlformats.org/officeDocument/2006/relationships/image" Target="media/image6.png"/><Relationship Id="rId70" Type="http://schemas.openxmlformats.org/officeDocument/2006/relationships/hyperlink" Target="https://labor.vermont.gov/document/parental-and-family-leave-poster-mandatory" TargetMode="External"/><Relationship Id="rId166" Type="http://schemas.openxmlformats.org/officeDocument/2006/relationships/hyperlink" Target="https://www.cdc.gov/niosh/heat-stress/communication-resources/app.html" TargetMode="External"/><Relationship Id="rId331" Type="http://schemas.openxmlformats.org/officeDocument/2006/relationships/hyperlink" Target="http://www.gpo.gov/fdsys/pkg/FR-2012-12-06/pdf/2012-29325.pdf" TargetMode="External"/><Relationship Id="rId373" Type="http://schemas.openxmlformats.org/officeDocument/2006/relationships/hyperlink" Target="https://www.peatworks.org/ai-inclusive-hiring-framework/" TargetMode="External"/><Relationship Id="rId42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580" Type="http://schemas.openxmlformats.org/officeDocument/2006/relationships/hyperlink" Target="https://leginfo.legislature.ca.gov/faces/billCompareClient.xhtml?bill_id=202320240SB399&amp;showamends=false" TargetMode="External"/><Relationship Id="rId636" Type="http://schemas.openxmlformats.org/officeDocument/2006/relationships/hyperlink" Target="https://www.legis.delaware.gov/json/BillDetail/GenerateHtmlDocument?legislationId=142429&amp;legislationTypeId=6&amp;docTypeId=2&amp;legislationName=HS2forHB105" TargetMode="External"/><Relationship Id="rId801" Type="http://schemas.openxmlformats.org/officeDocument/2006/relationships/hyperlink" Target="https://mn.gov/deed/assets/paid-leave-equivalent-plan-poster-acc_tcm1045-708093.pdf" TargetMode="External"/><Relationship Id="rId1017" Type="http://schemas.openxmlformats.org/officeDocument/2006/relationships/hyperlink" Target="https://lawfilesext.leg.wa.gov/biennium/2025-26/Pdf/Bills/Session%20Laws/House/1213-S2.SL.pdf?q=20250710115316" TargetMode="External"/><Relationship Id="rId1" Type="http://schemas.openxmlformats.org/officeDocument/2006/relationships/customXml" Target="../customXml/item1.xml"/><Relationship Id="rId233" Type="http://schemas.openxmlformats.org/officeDocument/2006/relationships/hyperlink" Target="https://www.eeoc.gov/discrimination-against-american-workers-against-law" TargetMode="External"/><Relationship Id="rId440"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678" Type="http://schemas.openxmlformats.org/officeDocument/2006/relationships/hyperlink" Target="https://www.ilga.gov/legislation/publicacts/fulltext.asp?Name=103-0867" TargetMode="External"/><Relationship Id="rId843" Type="http://schemas.openxmlformats.org/officeDocument/2006/relationships/hyperlink" Target="https://www.leg.state.nv.us/Register/2024Register/R131-24AP.pdf" TargetMode="External"/><Relationship Id="rId885"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28" Type="http://schemas.openxmlformats.org/officeDocument/2006/relationships/hyperlink" Target="https://www.dir.ca.gov/wpnodb.html" TargetMode="External"/><Relationship Id="rId275" Type="http://schemas.openxmlformats.org/officeDocument/2006/relationships/hyperlink" Target="https://www.e-verify.gov/ead-revocation-guidance-for-e-verify-employers" TargetMode="External"/><Relationship Id="rId300" Type="http://schemas.openxmlformats.org/officeDocument/2006/relationships/hyperlink" Target="https://www.eeoc.gov/what-do-if-you-experience-discrimination-related-dei-work" TargetMode="External"/><Relationship Id="rId482" Type="http://schemas.openxmlformats.org/officeDocument/2006/relationships/hyperlink" Target="https://www.elections.alaska.gov/doc/oep/2024/Ballot%20Measure%201_Eng.pdf" TargetMode="External"/><Relationship Id="rId538" Type="http://schemas.openxmlformats.org/officeDocument/2006/relationships/hyperlink" Target="https://leginfo.legislature.ca.gov/faces/billCompareClient.xhtml?bill_id=202520260AB692&amp;showamends=false" TargetMode="External"/><Relationship Id="rId703" Type="http://schemas.openxmlformats.org/officeDocument/2006/relationships/hyperlink" Target="https://www.ilga.gov/legislation/publicacts/fulltext.asp?Name=103-0343" TargetMode="External"/><Relationship Id="rId745" Type="http://schemas.openxmlformats.org/officeDocument/2006/relationships/hyperlink" Target="https://mgaleg.maryland.gov/2024RS/bills/sb/sb0485T.pdf" TargetMode="External"/><Relationship Id="rId910" Type="http://schemas.openxmlformats.org/officeDocument/2006/relationships/hyperlink" Target="https://www.nysenate.gov/legislation/laws/WKC/203" TargetMode="External"/><Relationship Id="rId952" Type="http://schemas.openxmlformats.org/officeDocument/2006/relationships/hyperlink" Target="https://www.legis.state.pa.us/WU01/LI/LI/US/HTM/2024/0/0033..HTM?39" TargetMode="External"/><Relationship Id="rId81" Type="http://schemas.openxmlformats.org/officeDocument/2006/relationships/hyperlink" Target="https://floridajobs.org/docs/default-source/business-growth-and-partnerships/for-employers/posters-and-required-notices/2024-minimum-wage/2024-minimum-wage-poster---english.pdf" TargetMode="External"/><Relationship Id="rId135" Type="http://schemas.openxmlformats.org/officeDocument/2006/relationships/hyperlink" Target="https://dlt.ri.gov/employers/required-workplace-posters" TargetMode="External"/><Relationship Id="rId177"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42" Type="http://schemas.openxmlformats.org/officeDocument/2006/relationships/hyperlink" Target="https://www.irs.gov/affordable-care-act/employers/information-reporting-by-providers-of-minimum-essential-coverage" TargetMode="External"/><Relationship Id="rId384" Type="http://schemas.openxmlformats.org/officeDocument/2006/relationships/hyperlink" Target="https://405d.hhs.gov/Documents/tech-vol2-508.pdf" TargetMode="External"/><Relationship Id="rId591" Type="http://schemas.openxmlformats.org/officeDocument/2006/relationships/hyperlink" Target="https://leginfo.legislature.ca.gov/faces/billTextClient.xhtml?bill_id=202320240AB3234" TargetMode="External"/><Relationship Id="rId605" Type="http://schemas.openxmlformats.org/officeDocument/2006/relationships/hyperlink" Target="https://www.californiaworkplacelawblog.com/2024/03/articles/hiring-and-background-checks/los-angeles-county-passes-fair-chance-ordinance-that-applies-to-unincorporated-areas-of-the-county/" TargetMode="External"/><Relationship Id="rId78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812" Type="http://schemas.openxmlformats.org/officeDocument/2006/relationships/hyperlink" Target="https://mn.gov/deed/paidleave/about/events/" TargetMode="External"/><Relationship Id="rId994" Type="http://schemas.openxmlformats.org/officeDocument/2006/relationships/hyperlink" Target="https://lis.virginia.gov/bill-details/20261/HB1489" TargetMode="External"/><Relationship Id="rId1028" Type="http://schemas.openxmlformats.org/officeDocument/2006/relationships/hyperlink" Target="https://app.leg.wa.gov/RCW/default.aspx?cite=9a.36.080" TargetMode="External"/><Relationship Id="rId202" Type="http://schemas.openxmlformats.org/officeDocument/2006/relationships/hyperlink" Target="https://doli.virginia.gov/2026/01/06/notice-of-the-average-weekly-wage-for-2026/" TargetMode="External"/><Relationship Id="rId244" Type="http://schemas.openxmlformats.org/officeDocument/2006/relationships/hyperlink" Target="https://www.eeoc.gov/poster?utm_content=&amp;utm_medium=email&amp;utm_name=&amp;utm_source=govdelivery&amp;utm_term=" TargetMode="External"/><Relationship Id="rId647" Type="http://schemas.openxmlformats.org/officeDocument/2006/relationships/hyperlink" Target="https://data.capitol.hawaii.gov/sessions/session2024/bills/SB2715_CD1_.htm" TargetMode="External"/><Relationship Id="rId689" Type="http://schemas.openxmlformats.org/officeDocument/2006/relationships/hyperlink" Target="https://www.ilga.gov/legislation/publicacts/103/103-0721.htm" TargetMode="External"/><Relationship Id="rId854" Type="http://schemas.openxmlformats.org/officeDocument/2006/relationships/hyperlink" Target="https://pub.njleg.state.nj.us/Bills/2024/A3500/3451_R2.PDF" TargetMode="External"/><Relationship Id="rId896" Type="http://schemas.openxmlformats.org/officeDocument/2006/relationships/hyperlink" Target="https://www.nyc.gov/assets/cchr/downloads/pdf/publications/Pregnancy_Poster_2017.pdf" TargetMode="External"/><Relationship Id="rId39" Type="http://schemas.openxmlformats.org/officeDocument/2006/relationships/hyperlink" Target="https://drive.google.com/file/d/1D2oFYTbY2EkcQt1k29WoGKGY4UMD78qr/view" TargetMode="External"/><Relationship Id="rId286" Type="http://schemas.openxmlformats.org/officeDocument/2006/relationships/hyperlink" Target="https://www.dol.gov/agencies/ebsa/laws-and-regulations/laws/mental-health-parity/statement-regarding-enforcement-of-the-final-rule-on-requirements-related-to-mhpaea" TargetMode="External"/><Relationship Id="rId451" Type="http://schemas.openxmlformats.org/officeDocument/2006/relationships/hyperlink" Target="https://leginfo.legislature.ca.gov/faces/billTextClient.xhtml?bill_id=202320240SB54" TargetMode="External"/><Relationship Id="rId493" Type="http://schemas.openxmlformats.org/officeDocument/2006/relationships/hyperlink" Target="https://www.sf.gov/information/section-i-employer-recordkeeping-requirements-hcso-administrative-guidance" TargetMode="External"/><Relationship Id="rId507" Type="http://schemas.openxmlformats.org/officeDocument/2006/relationships/hyperlink" Target="https://laborcenter.berkeley.edu/inventory-of-us-city-and-county-minimum-wage-ordinances/" TargetMode="External"/><Relationship Id="rId549"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714" Type="http://schemas.openxmlformats.org/officeDocument/2006/relationships/hyperlink" Target="https://legis.la.gov/legis/BillInfo.aspx?s=24RS&amp;b=HB156&amp;sbi=y" TargetMode="External"/><Relationship Id="rId756" Type="http://schemas.openxmlformats.org/officeDocument/2006/relationships/hyperlink" Target="https://www.mass.gov/doc/ago-wage-transparency-act-guidance-revised-1152026/download" TargetMode="External"/><Relationship Id="rId921" Type="http://schemas.openxmlformats.org/officeDocument/2006/relationships/hyperlink" Target="https://www.oregon.gov/boli/workers/pages/minimum-wage-schedule.aspx" TargetMode="External"/><Relationship Id="rId50" Type="http://schemas.openxmlformats.org/officeDocument/2006/relationships/hyperlink" Target="https://flagstaff.az.gov/DocumentCenter/View/91601/2026-MW-Posters_11x17_English" TargetMode="External"/><Relationship Id="rId104" Type="http://schemas.openxmlformats.org/officeDocument/2006/relationships/hyperlink" Target="https://labor.vermont.gov/document/parental-and-family-leave-poster-mandatory" TargetMode="External"/><Relationship Id="rId146" Type="http://schemas.openxmlformats.org/officeDocument/2006/relationships/hyperlink" Target="https://public-inspection.federalregister.gov/2026-09839.pdf" TargetMode="External"/><Relationship Id="rId188" Type="http://schemas.openxmlformats.org/officeDocument/2006/relationships/hyperlink" Target="https://data.dol.gov/datasets/10289" TargetMode="External"/><Relationship Id="rId311" Type="http://schemas.openxmlformats.org/officeDocument/2006/relationships/hyperlink" Target="https://www.dol.gov/agencies/ebsa/about-ebsa/our-activities/resource-center/fact-sheets/ebsa-monetary-results" TargetMode="External"/><Relationship Id="rId353" Type="http://schemas.openxmlformats.org/officeDocument/2006/relationships/hyperlink" Target="https://www.cms.gov/Medicare/Prescription-Drug-Coverage/CreditableCoverage/Model-Notice-Letters.html" TargetMode="External"/><Relationship Id="rId395" Type="http://schemas.openxmlformats.org/officeDocument/2006/relationships/hyperlink" Target="https://public-inspection.federalregister.gov/2023-23573.pdf" TargetMode="External"/><Relationship Id="rId409" Type="http://schemas.openxmlformats.org/officeDocument/2006/relationships/hyperlink" Target="https://www.hhs.gov/hipaa/for-professionals/security/guidance/cybersecurity/ransomware-fact-sheet/index.html" TargetMode="External"/><Relationship Id="rId560" Type="http://schemas.openxmlformats.org/officeDocument/2006/relationships/hyperlink" Target="https://www.sandiegocounty.gov/content/dam/sdc/pds/bldg/adu_info/UnincorporatedMap.pdf" TargetMode="External"/><Relationship Id="rId798" Type="http://schemas.openxmlformats.org/officeDocument/2006/relationships/hyperlink" Target="https://mn.gov/deed/paidleave/employers/resource/" TargetMode="External"/><Relationship Id="rId963" Type="http://schemas.openxmlformats.org/officeDocument/2006/relationships/hyperlink" Target="https://legiscan.com/RI/bill/S2045/2024" TargetMode="External"/><Relationship Id="rId1039" Type="http://schemas.openxmlformats.org/officeDocument/2006/relationships/hyperlink" Target="https://lawfilesext.leg.wa.gov/biennium/2023-24/htm/Bills/Senate%20Passed%20Legislature/5778-S.PL.htm?q=20240401090014" TargetMode="External"/><Relationship Id="rId92" Type="http://schemas.openxmlformats.org/officeDocument/2006/relationships/hyperlink" Target="https://labor.vermont.gov/mandatory-workplace-posters-vermont" TargetMode="External"/><Relationship Id="rId213" Type="http://schemas.openxmlformats.org/officeDocument/2006/relationships/hyperlink" Target="https://www.dol.gov/sites/dolgov/files/WHD/opinion-letters/FLSA/FLSA2026-1.pdf" TargetMode="External"/><Relationship Id="rId420" Type="http://schemas.openxmlformats.org/officeDocument/2006/relationships/hyperlink" Target="https://www.eeoc.gov/small-business-fact-sheet-harassment-workplace" TargetMode="External"/><Relationship Id="rId616" Type="http://schemas.openxmlformats.org/officeDocument/2006/relationships/image" Target="media/image4.png"/><Relationship Id="rId658" Type="http://schemas.openxmlformats.org/officeDocument/2006/relationships/hyperlink" Target="https://www.ilga.gov/legislation/PublicActs/View/104-0076" TargetMode="External"/><Relationship Id="rId823" Type="http://schemas.openxmlformats.org/officeDocument/2006/relationships/hyperlink" Target="https://www.revisor.mn.gov/laws/2024/0/Session+Law/Chapter/110/" TargetMode="External"/><Relationship Id="rId865" Type="http://schemas.openxmlformats.org/officeDocument/2006/relationships/hyperlink" Target="https://www.nyc.gov/site/dca/about/paid-sick-leave-FAQs.page" TargetMode="External"/><Relationship Id="rId255" Type="http://schemas.openxmlformats.org/officeDocument/2006/relationships/hyperlink" Target="https://www.justice.gov/ag/media/1409486/dl?inline&amp;utm_medium=email&amp;utm_source=govdelivery" TargetMode="External"/><Relationship Id="rId297" Type="http://schemas.openxmlformats.org/officeDocument/2006/relationships/hyperlink" Target="https://www.federalregister.gov/documents/2025/01/29/2025-01953/ending-radical-and-wasteful-government-dei-programs-and-preferencing" TargetMode="External"/><Relationship Id="rId462" Type="http://schemas.openxmlformats.org/officeDocument/2006/relationships/hyperlink" Target="https://www.morganlewis.com/pubs/2024/03/nlrb-blocked-from-implementing-expansive-joint-employer-rule" TargetMode="External"/><Relationship Id="rId51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5" Type="http://schemas.openxmlformats.org/officeDocument/2006/relationships/hyperlink" Target="https://meritsaves.org/" TargetMode="External"/><Relationship Id="rId932" Type="http://schemas.openxmlformats.org/officeDocument/2006/relationships/hyperlink" Target="https://olis.oregonlegislature.gov/liz/2025R1/Downloads/MeasureDocument/HB3187/Enrolled" TargetMode="External"/><Relationship Id="rId115" Type="http://schemas.openxmlformats.org/officeDocument/2006/relationships/hyperlink" Target="https://www.laworks.net/Downloads/Posters/Unemployment_Ins_ltr_color.pdf" TargetMode="External"/><Relationship Id="rId157" Type="http://schemas.openxmlformats.org/officeDocument/2006/relationships/hyperlink" Target="https://www.irs.gov/irb/2025-45_IRB" TargetMode="External"/><Relationship Id="rId322" Type="http://schemas.openxmlformats.org/officeDocument/2006/relationships/hyperlink" Target="https://www.akerman.com/en/perspectives/hrdef-best-practices-for-employers-in-managing-uscis-administrative-onsite-inspections-ice-raids-and-form-i-9-audits.html" TargetMode="External"/><Relationship Id="rId364" Type="http://schemas.openxmlformats.org/officeDocument/2006/relationships/hyperlink" Target="https://www.irs.gov/pub/irs-dft/i109495c--dft.pdf" TargetMode="External"/><Relationship Id="rId767" Type="http://schemas.openxmlformats.org/officeDocument/2006/relationships/hyperlink" Target="https://www.sec.state.ma.us/divisions/corporations/eeo-data-reports.htm" TargetMode="External"/><Relationship Id="rId974" Type="http://schemas.openxmlformats.org/officeDocument/2006/relationships/hyperlink" Target="https://legiscan.com/UT/text/SB0111/2026" TargetMode="External"/><Relationship Id="rId1008" Type="http://schemas.openxmlformats.org/officeDocument/2006/relationships/hyperlink" Target="https://www.retirepathva.com/resources/faqs" TargetMode="External"/><Relationship Id="rId61" Type="http://schemas.openxmlformats.org/officeDocument/2006/relationships/hyperlink" Target="https://dlr.sd.gov/employment_laws/minimum_wage.aspx" TargetMode="External"/><Relationship Id="rId199" Type="http://schemas.openxmlformats.org/officeDocument/2006/relationships/hyperlink" Target="https://www.leg.state.nv.us/nrs/nrs-613.html" TargetMode="External"/><Relationship Id="rId571" Type="http://schemas.openxmlformats.org/officeDocument/2006/relationships/hyperlink" Target="https://leginfo.legislature.ca.gov/faces/billCompareClient.xhtml?bill_id=202320240SB1100&amp;showamends=false" TargetMode="External"/><Relationship Id="rId627" Type="http://schemas.openxmlformats.org/officeDocument/2006/relationships/hyperlink" Target="https://leg.colorado.gov/bills/sb24-205" TargetMode="External"/><Relationship Id="rId669" Type="http://schemas.openxmlformats.org/officeDocument/2006/relationships/hyperlink" Target="https://www.govinfo.gov/app/details/USCODE-2010-title26/USCODE-2010-title26-subtitleA-chap1-subchapB-partV-sec152" TargetMode="External"/><Relationship Id="rId834" Type="http://schemas.openxmlformats.org/officeDocument/2006/relationships/hyperlink" Target="https://sos.nebraska.gov/sites/default/files/doc/elections/2024/2024%20Ballot%20Measures%20Pamphlet.pdf" TargetMode="External"/><Relationship Id="rId876" Type="http://schemas.openxmlformats.org/officeDocument/2006/relationships/hyperlink" Target="https://legislation.nysenate.gov/pdf/bills/2025/A584C" TargetMode="External"/><Relationship Id="rId19" Type="http://schemas.openxmlformats.org/officeDocument/2006/relationships/hyperlink" Target="https://labor.alaska.gov/wc/forms/wc6120.pdf" TargetMode="External"/><Relationship Id="rId224"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266" Type="http://schemas.openxmlformats.org/officeDocument/2006/relationships/hyperlink" Target="https://www.bradley.com/insights/publications/2025/07/employee-benefits-under-the-one-big-beautiful-bill-act-what-employers-need-to-know" TargetMode="External"/><Relationship Id="rId431"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473" Type="http://schemas.openxmlformats.org/officeDocument/2006/relationships/hyperlink" Target="https://www.natlawreview.com/article/labor-law-recap-2022-was-year-strike" TargetMode="External"/><Relationship Id="rId529" Type="http://schemas.openxmlformats.org/officeDocument/2006/relationships/hyperlink" Target="https://leginfo.legislature.ca.gov/faces/billNavClient.xhtml?bill_id=202520260SB261" TargetMode="External"/><Relationship Id="rId680" Type="http://schemas.openxmlformats.org/officeDocument/2006/relationships/hyperlink" Target="https://www.ilga.gov/legislation/fulltext.asp?DocName=10300HB3129lv&amp;SessionID=112&amp;GA=103&amp;DocTypeID=HB&amp;DocNum=3129&amp;print=true" TargetMode="External"/><Relationship Id="rId736" Type="http://schemas.openxmlformats.org/officeDocument/2006/relationships/hyperlink" Target="https://mgaleg.maryland.gov/mgawebsite/Laws/StatuteText?article=gle&amp;section=3-1201&amp;enactments=False&amp;archived=False" TargetMode="External"/><Relationship Id="rId901"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30" Type="http://schemas.openxmlformats.org/officeDocument/2006/relationships/hyperlink" Target="https://www.nyc.gov/site/dca/about/Paid-Safe-Sick-Leave-Notice-of-Employee-Rights.page" TargetMode="External"/><Relationship Id="rId126" Type="http://schemas.openxmlformats.org/officeDocument/2006/relationships/hyperlink" Target="https://labor.illinois.gov/content/dam/soi/en/web/idol/employers/posters/vessa/vessa-2025/24_VESSA_English_NewLogo.pdf" TargetMode="External"/><Relationship Id="rId168" Type="http://schemas.openxmlformats.org/officeDocument/2006/relationships/hyperlink" Target="https://www.cms.gov/marketplace/about/oversight/other-insurance-protections/prescription-drug-data-collection-rxdc" TargetMode="External"/><Relationship Id="rId333" Type="http://schemas.openxmlformats.org/officeDocument/2006/relationships/hyperlink" Target="https://cta-v-garland-district-court-opinion-preliminary-injunction/" TargetMode="External"/><Relationship Id="rId540" Type="http://schemas.openxmlformats.org/officeDocument/2006/relationships/hyperlink" Target="https://leginfo.legislature.ca.gov/faces/billNavClient.xhtml?bill_id=202520260SB261" TargetMode="External"/><Relationship Id="rId778" Type="http://schemas.openxmlformats.org/officeDocument/2006/relationships/hyperlink" Target="https://www.mass.gov/info-details/paid-family-and-medical-leave-employer-contribution-rates-and-calculator" TargetMode="External"/><Relationship Id="rId943" Type="http://schemas.openxmlformats.org/officeDocument/2006/relationships/hyperlink" Target="https://secure.sos.state.or.us/oard/viewReceiptPDF.action?filingRsn=56648" TargetMode="External"/><Relationship Id="rId985" Type="http://schemas.openxmlformats.org/officeDocument/2006/relationships/hyperlink" Target="https://lis.blob.core.windows.net/files/1225703.PDF" TargetMode="External"/><Relationship Id="rId1019" Type="http://schemas.openxmlformats.org/officeDocument/2006/relationships/hyperlink" Target="https://lawfilesext.leg.wa.gov/biennium/2025-26/Pdf/Bills/House%20Passed%20Legislature/1524-S2.PL.pdf?q=20251217095910" TargetMode="External"/><Relationship Id="rId72" Type="http://schemas.openxmlformats.org/officeDocument/2006/relationships/hyperlink" Target="https://labor.vermont.gov/document/sexual-harassment-poster" TargetMode="External"/><Relationship Id="rId375" Type="http://schemas.openxmlformats.org/officeDocument/2006/relationships/hyperlink" Target="https://www.whitehouse.gov/briefing-room/presidential-actions/2023/10/30/executive-order-on-the-safe-secure-and-trustworthy-development-and-use-of-artificial-intelligence/" TargetMode="External"/><Relationship Id="rId582" Type="http://schemas.openxmlformats.org/officeDocument/2006/relationships/hyperlink" Target="https://edd.ca.gov/disability/" TargetMode="External"/><Relationship Id="rId638" Type="http://schemas.openxmlformats.org/officeDocument/2006/relationships/hyperlink" Target="https://labor.delaware.gov/delaware-paid-leave-is-coming/" TargetMode="External"/><Relationship Id="rId803"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845" Type="http://schemas.openxmlformats.org/officeDocument/2006/relationships/hyperlink" Target="https://gc.nh.gov/bill_status/billinfo.aspx?id=1188&amp;inflect=2" TargetMode="External"/><Relationship Id="rId1030" Type="http://schemas.openxmlformats.org/officeDocument/2006/relationships/hyperlink" Target="https://lawfilesext.leg.wa.gov/biennium/2025-26/htm/Bills/House%20Passed%20Legislature/1747.PL.htm?q=20250422091254" TargetMode="External"/><Relationship Id="rId3" Type="http://schemas.openxmlformats.org/officeDocument/2006/relationships/styles" Target="styles.xml"/><Relationship Id="rId235" Type="http://schemas.openxmlformats.org/officeDocument/2006/relationships/hyperlink" Target="https://www.akerman.com/en/perspectives/hrdef-what-employers-need-to-know-about-no-tax-on-tips-and-no-tax-on-overtime.html" TargetMode="External"/><Relationship Id="rId277" Type="http://schemas.openxmlformats.org/officeDocument/2006/relationships/hyperlink" Target="https://www.e-verify.gov/ead-revocation-guidance-for-e-verify-employers" TargetMode="External"/><Relationship Id="rId400" Type="http://schemas.openxmlformats.org/officeDocument/2006/relationships/hyperlink" Target="https://www.eeocdata.org/pdfs/FAILURE_TO_FILE.pdf" TargetMode="External"/><Relationship Id="rId442" Type="http://schemas.openxmlformats.org/officeDocument/2006/relationships/hyperlink" Target="https://www.eeoc.gov/pregnancy-discrimination" TargetMode="External"/><Relationship Id="rId484" Type="http://schemas.openxmlformats.org/officeDocument/2006/relationships/hyperlink" Target="https://www.elections.alaska.gov/doc/oep/2024/Ballot%20Measure%201_Eng.pdf" TargetMode="External"/><Relationship Id="rId705" Type="http://schemas.openxmlformats.org/officeDocument/2006/relationships/hyperlink" Target="https://www.ilga.gov/legislation/fulltext.asp?DocName=&amp;SessionId=112&amp;GA=103&amp;DocTypeId=HB&amp;DocNum=3733&amp;GAID=17&amp;LegID=&amp;SpecSess=&amp;Session=" TargetMode="External"/><Relationship Id="rId887" Type="http://schemas.openxmlformats.org/officeDocument/2006/relationships/hyperlink" Target="https://rules.cityofnewyork.us/wp-content/uploads/2025/06/DCWP-NOA-Paid-Prenatal-Personal-Leave-Final.pdf" TargetMode="External"/><Relationship Id="rId137" Type="http://schemas.openxmlformats.org/officeDocument/2006/relationships/hyperlink" Target="https://hr.nv.gov/uploadedFiles/hrnvgov/Content/Resources/Forms/Pregnancy/NERC%20Pregnant%20Workers%20Fairness%20Act%20Poster.pdf" TargetMode="External"/><Relationship Id="rId302" Type="http://schemas.openxmlformats.org/officeDocument/2006/relationships/hyperlink" Target="https://www.hklaw.com/en/insights/publications/2025/03/acting-national-labor-relations-board-general-counsel-rescinds" TargetMode="External"/><Relationship Id="rId344" Type="http://schemas.openxmlformats.org/officeDocument/2006/relationships/hyperlink" Target="https://www.irs.gov/affordable-care-act/employers/information-reporting-by-applicable-large-employers" TargetMode="External"/><Relationship Id="rId691" Type="http://schemas.openxmlformats.org/officeDocument/2006/relationships/hyperlink" Target="https://www.ilga.gov/legislation/publicacts/fulltext.asp?Name=103-0804" TargetMode="External"/><Relationship Id="rId747" Type="http://schemas.openxmlformats.org/officeDocument/2006/relationships/hyperlink" Target="https://dsd.maryland.gov/MDRIssues/5119/Assembled.aspx" TargetMode="External"/><Relationship Id="rId789" Type="http://schemas.openxmlformats.org/officeDocument/2006/relationships/hyperlink" Target="https://legislature.mi.gov/documents/2025-2026/billenrolled/House/pdf/2025-HNB-4002.pdf" TargetMode="External"/><Relationship Id="rId912" Type="http://schemas.openxmlformats.org/officeDocument/2006/relationships/hyperlink" Target="https://nyassembly.gov/leg/?default_fld=&amp;leg_video=&amp;bn=A08947&amp;term=2023&amp;Summary=Y&amp;Actions=Y&amp;Committee%26nbspVotes=Y&amp;Floor%26nbspVotes=Y&amp;Memo=Y&amp;Text=Y" TargetMode="External"/><Relationship Id="rId954"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996" Type="http://schemas.openxmlformats.org/officeDocument/2006/relationships/hyperlink" Target="https://lis.blob.core.windows.net/files/1221113.PDF" TargetMode="External"/><Relationship Id="rId41" Type="http://schemas.openxmlformats.org/officeDocument/2006/relationships/hyperlink" Target="https://labor.illinois.gov/content/dam/soi/en/web/idol/employers/posters/your-rights/2026/26_YourRights_English_NewLogo.pdf" TargetMode="External"/><Relationship Id="rId83" Type="http://schemas.openxmlformats.org/officeDocument/2006/relationships/hyperlink" Target="https://www.laworks.net/Downloads/Posters/2025_Earned_Income_Credit.pdf" TargetMode="External"/><Relationship Id="rId179"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386" Type="http://schemas.openxmlformats.org/officeDocument/2006/relationships/hyperlink" Target="https://www.dol.gov/sites/dolgov/files/WHD/flsa/ot-541-final-rule.pdf" TargetMode="External"/><Relationship Id="rId55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93" Type="http://schemas.openxmlformats.org/officeDocument/2006/relationships/hyperlink" Target="https://calcivilrights.ca.gov/fair-chance-act/" TargetMode="External"/><Relationship Id="rId607" Type="http://schemas.openxmlformats.org/officeDocument/2006/relationships/hyperlink" Target="https://www.mwe.com/pdf/california-imposes-new-workplace-violence-prevention-mandate/" TargetMode="External"/><Relationship Id="rId649" Type="http://schemas.openxmlformats.org/officeDocument/2006/relationships/hyperlink" Target="https://www.chicago.gov/content/dam/city/depts/dol/rulesandregs/2026%20OLS_PL-PSL%20RULES_Final_20260514.pdf?sx2941vdfk" TargetMode="External"/><Relationship Id="rId814" Type="http://schemas.openxmlformats.org/officeDocument/2006/relationships/hyperlink" Target="https://mn.gov/deed/paidleave/employers/premiums/" TargetMode="External"/><Relationship Id="rId856" Type="http://schemas.openxmlformats.org/officeDocument/2006/relationships/hyperlink" Target="https://www.nj.gov/oag/newsreleases25/2025-0108_DCR-Guidance-on-Algorithmic-Discrimination.pdf" TargetMode="External"/><Relationship Id="rId190" Type="http://schemas.openxmlformats.org/officeDocument/2006/relationships/hyperlink" Target="https://www.irs.gov/newsroom/questions-and-answers-about-the-new-deduction-for-qualified-overtime-compensation" TargetMode="External"/><Relationship Id="rId204" Type="http://schemas.openxmlformats.org/officeDocument/2006/relationships/hyperlink" Target="https://www.federalregister.gov/documents/2025/01/17/2025-01377/annual-update-of-the-hhs-poverty-guidelines" TargetMode="External"/><Relationship Id="rId246"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288" Type="http://schemas.openxmlformats.org/officeDocument/2006/relationships/hyperlink" Target="https://www.federalregister.gov/documents/2013/11/13/2013-27086/final-rules-under-the-paul-wellstone-and-pete-domenici-mental-health-parity-and-addiction-equity-act" TargetMode="External"/><Relationship Id="rId411"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453" Type="http://schemas.openxmlformats.org/officeDocument/2006/relationships/hyperlink" Target="https://www.revisor.mn.gov/statutes/cite/181.172" TargetMode="External"/><Relationship Id="rId509" Type="http://schemas.openxmlformats.org/officeDocument/2006/relationships/hyperlink" Target="https://leginfo.legislature.ca.gov/faces/billCompareClient.xhtml?bill_id=202520260SB464&amp;showamends=false" TargetMode="External"/><Relationship Id="rId660" Type="http://schemas.openxmlformats.org/officeDocument/2006/relationships/hyperlink" Target="https://www.ilga.gov/legislation/PublicActs/View/104-0078" TargetMode="External"/><Relationship Id="rId898" Type="http://schemas.openxmlformats.org/officeDocument/2006/relationships/hyperlink" Target="https://www.nyc.gov/assets/cchr/downloads/pdf/publications/Pregnancy_InterpretiveGuide_2016.pdf" TargetMode="External"/><Relationship Id="rId1041" Type="http://schemas.openxmlformats.org/officeDocument/2006/relationships/hyperlink" Target="https://lawfilesext.leg.wa.gov/biennium/2023-24/Pdf/Bills/Senate%20Passed%20Legislature/5793-S.PL.pdf?q=20240401083028" TargetMode="External"/><Relationship Id="rId106" Type="http://schemas.openxmlformats.org/officeDocument/2006/relationships/hyperlink" Target="https://does.dc.gov/sites/default/files/dc/sites/does/publication/attachments/DOES_OWH_2025%20Minimum%20Wage%20Increase%20Notice%20updated%202.6.2025.pdf" TargetMode="External"/><Relationship Id="rId313" Type="http://schemas.openxmlformats.org/officeDocument/2006/relationships/hyperlink" Target="https://www.dol.gov/agencies/ebsa/about-ebsa/our-activities/resource-center/fact-sheets/ebsa-monetary-results-archive" TargetMode="External"/><Relationship Id="rId495" Type="http://schemas.openxmlformats.org/officeDocument/2006/relationships/hyperlink" Target="https://www.dir.ca.gov/dlse/Publications/Paid_Sick_Days_Poster_Template_(11_2014).pdf" TargetMode="External"/><Relationship Id="rId716" Type="http://schemas.openxmlformats.org/officeDocument/2006/relationships/hyperlink" Target="https://www.mainelegislature.org/legis/bills/getPDF.asp?paper=HP0025&amp;item=3&amp;snum=132" TargetMode="External"/><Relationship Id="rId758"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923"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965" Type="http://schemas.openxmlformats.org/officeDocument/2006/relationships/hyperlink" Target="https://capitol.tn.gov/Bills/114/Amend/HA0617.pdf" TargetMode="External"/><Relationship Id="rId10" Type="http://schemas.openxmlformats.org/officeDocument/2006/relationships/hyperlink" Target="https://www.uscis.gov/sites/default/files/document/forms/i-9.pdf" TargetMode="External"/><Relationship Id="rId52" Type="http://schemas.openxmlformats.org/officeDocument/2006/relationships/hyperlink" Target="https://www.maine.gov/labor/docs/2026/posters/minwage/English_minimum_wage.pdf" TargetMode="External"/><Relationship Id="rId94" Type="http://schemas.openxmlformats.org/officeDocument/2006/relationships/hyperlink" Target="https://calcivilrights.ca.gov/wp-content/uploads/sites/32/2025/07/Survivors-Right-to-Time-Off_English-B.pdf" TargetMode="External"/><Relationship Id="rId148" Type="http://schemas.openxmlformats.org/officeDocument/2006/relationships/hyperlink" Target="https://www.federalregister.gov/documents/2024/04/26/2024-08038/defining-and-delimiting-the-exemptions-for-executive-administrative-professional-outside-sales-and" TargetMode="External"/><Relationship Id="rId355" Type="http://schemas.openxmlformats.org/officeDocument/2006/relationships/hyperlink" Target="https://www.sos.ca.gov/elections/time-vote-notices" TargetMode="External"/><Relationship Id="rId397" Type="http://schemas.openxmlformats.org/officeDocument/2006/relationships/hyperlink" Target="https://sidebar.btlaw.com/post/102jc61/flsas-white-collar-exemption-texas-judge-suspends-dols-ability-to-enforce-new" TargetMode="External"/><Relationship Id="rId52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62" Type="http://schemas.openxmlformats.org/officeDocument/2006/relationships/hyperlink" Target="https://bosagenda.sandiegocounty.gov/cobservice/cosd/cob/content?id=0901127e8110d91d" TargetMode="External"/><Relationship Id="rId618"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825" Type="http://schemas.openxmlformats.org/officeDocument/2006/relationships/hyperlink" Target="https://labor.mo.gov/dls/proposition-a-paid-sick-time-benefits-faqs" TargetMode="External"/><Relationship Id="rId215" Type="http://schemas.openxmlformats.org/officeDocument/2006/relationships/hyperlink" Target="https://www.dol.gov/newsroom/releases/ebsa/ebsa20260115" TargetMode="External"/><Relationship Id="rId257" Type="http://schemas.openxmlformats.org/officeDocument/2006/relationships/hyperlink" Target="https://www.mayerbrown.com/en/insights/publications/2025/05/deputy-ag-blanche-establishes-doj-civil-rights-fraud-initiative-to-target-dei-and-deia-using-the-false-claims-act" TargetMode="External"/><Relationship Id="rId422" Type="http://schemas.openxmlformats.org/officeDocument/2006/relationships/hyperlink" Target="https://www.workplaceprivacyreport.com/2022/10/articles/artificial-intelligence/white-house-weighs-in-on-the-use-of-ai-by-businesses/" TargetMode="External"/><Relationship Id="rId464" Type="http://schemas.openxmlformats.org/officeDocument/2006/relationships/hyperlink" Target="https://www.morganlewis.com/pubs/2024/03/nlrb-blocked-from-implementing-expansive-joint-employer-rule" TargetMode="External"/><Relationship Id="rId867" Type="http://schemas.openxmlformats.org/officeDocument/2006/relationships/hyperlink" Target="https://www.littler.com/news-analysis/asap/new-york-city-amends-sick-time-law-require-new-unpaid-leave-and-permit-new" TargetMode="External"/><Relationship Id="rId1010" Type="http://schemas.openxmlformats.org/officeDocument/2006/relationships/hyperlink" Target="https://lawfilesext.leg.wa.gov/biennium/2025-26/htm/Bills/House%20Passed%20Legislature/1747.PL.htm?q=20250422091254" TargetMode="External"/><Relationship Id="rId299" Type="http://schemas.openxmlformats.org/officeDocument/2006/relationships/hyperlink" Target="https://www.eeoc.gov/what-do-if-you-experience-discrimination-related-dei-work" TargetMode="External"/><Relationship Id="rId727" Type="http://schemas.openxmlformats.org/officeDocument/2006/relationships/hyperlink" Target="https://regs.maryland.gov/us/md/exec/comar/09.42" TargetMode="External"/><Relationship Id="rId934" Type="http://schemas.openxmlformats.org/officeDocument/2006/relationships/hyperlink" Target="https://www.oregon.gov/boli/employers/Pages/required-worksite-postings.aspx" TargetMode="External"/><Relationship Id="rId63" Type="http://schemas.openxmlformats.org/officeDocument/2006/relationships/hyperlink" Target="https://dwd.wisconsin.gov/dwd/publications/ui/notice.htm" TargetMode="External"/><Relationship Id="rId159" Type="http://schemas.openxmlformats.org/officeDocument/2006/relationships/hyperlink" Target="https://www.irs.gov/affordable-care-act/patient-centered-outcomes-research-trust-fund-fee-questions-and-answers" TargetMode="External"/><Relationship Id="rId366" Type="http://schemas.openxmlformats.org/officeDocument/2006/relationships/hyperlink" Target="https://www.irs.gov/affordable-care-act/questions-and-answers-on-information-reporting-by-health-coverage-providers-section-6055" TargetMode="External"/><Relationship Id="rId573" Type="http://schemas.openxmlformats.org/officeDocument/2006/relationships/hyperlink" Target="https://leginfo.legislature.ca.gov/faces/billCompareClient.xhtml?bill_id=202320240SB1340&amp;showamends=false" TargetMode="External"/><Relationship Id="rId780" Type="http://schemas.openxmlformats.org/officeDocument/2006/relationships/hyperlink" Target="https://www.mass.gov/info-details/paid-family-and-medical-leave-pfml-overview-and-benefits" TargetMode="External"/><Relationship Id="rId226"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43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878" Type="http://schemas.openxmlformats.org/officeDocument/2006/relationships/hyperlink" Target="https://legistar.council.nyc.gov/LegislationDetail.aspx?ID=6788483&amp;GUID=CDAAC0E3-EEC3-4CBA-8467-476D863BB303" TargetMode="External"/><Relationship Id="rId640" Type="http://schemas.openxmlformats.org/officeDocument/2006/relationships/hyperlink" Target="https://dcpaidfamilyleave.dc.gov/announcements/2025-employee-notice-is-now-available/" TargetMode="External"/><Relationship Id="rId738" Type="http://schemas.openxmlformats.org/officeDocument/2006/relationships/hyperlink" Target="https://mgaleg.maryland.gov/2025RS/Chapters_noln/CH_296_sb0785t.pdf" TargetMode="External"/><Relationship Id="rId945" Type="http://schemas.openxmlformats.org/officeDocument/2006/relationships/hyperlink" Target="https://phila.legistar.com/LegislationDetail.aspx?ID=7354278&amp;GUID=E36DCB86-DBEE-4B29-A5A6-F88BFD9A3912&amp;Options=ID%7cText%7c&amp;Search=250373-A&amp;FullText=1" TargetMode="External"/><Relationship Id="rId74" Type="http://schemas.openxmlformats.org/officeDocument/2006/relationships/hyperlink" Target="https://labor.vermont.gov/document/wc-9-employers-reinstatement-poster-0" TargetMode="External"/><Relationship Id="rId377" Type="http://schemas.openxmlformats.org/officeDocument/2006/relationships/hyperlink" Target="https://www.hhs.gov/sites/default/files/model-attestation.pdf" TargetMode="External"/><Relationship Id="rId500" Type="http://schemas.openxmlformats.org/officeDocument/2006/relationships/hyperlink" Target="https://leginfo.legislature.ca.gov/faces/billTextClient.xhtml?bill_id=202520260SB294" TargetMode="External"/><Relationship Id="rId584" Type="http://schemas.openxmlformats.org/officeDocument/2006/relationships/hyperlink" Target="https://leginfo.legislature.ca.gov/faces/billNavClient.xhtml?bill_id=202320240SB428" TargetMode="External"/><Relationship Id="rId805" Type="http://schemas.openxmlformats.org/officeDocument/2006/relationships/hyperlink" Target="https://www.dli.mn.gov/sick-leave" TargetMode="External"/><Relationship Id="rId5" Type="http://schemas.openxmlformats.org/officeDocument/2006/relationships/webSettings" Target="webSettings.xml"/><Relationship Id="rId237" Type="http://schemas.openxmlformats.org/officeDocument/2006/relationships/hyperlink" Target="https://www.irs.gov/newsroom/treasury-irs-provide-penalty-relief-for-tax-year-2025-for-information-reporting-on-tips-and-overtime-under-the-one-big-beautiful-bill" TargetMode="External"/><Relationship Id="rId791"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889" Type="http://schemas.openxmlformats.org/officeDocument/2006/relationships/hyperlink" Target="https://www.nyc.gov/assets/dca/downloads/pdf/about/PaidSafeSickLeave-MandatoryNotice-English.pdf" TargetMode="External"/><Relationship Id="rId444" Type="http://schemas.openxmlformats.org/officeDocument/2006/relationships/hyperlink" Target="https://vimeo.com/927144428" TargetMode="External"/><Relationship Id="rId651" Type="http://schemas.openxmlformats.org/officeDocument/2006/relationships/hyperlink" Target="https://ktslaw.com/-/media/2026/2026-OLS-FWW-RULES_Final_20260514-(1).pdf" TargetMode="External"/><Relationship Id="rId749" Type="http://schemas.openxmlformats.org/officeDocument/2006/relationships/hyperlink" Target="https://mgaleg.maryland.gov/mgawebsite/Legislation/Details/hb0238" TargetMode="External"/><Relationship Id="rId290" Type="http://schemas.openxmlformats.org/officeDocument/2006/relationships/hyperlink" Target="https://www.constangy.com/employment-labor-insider/eeoc-guidance-on-workplace-harassment-what-employers-need-to-know" TargetMode="External"/><Relationship Id="rId304" Type="http://schemas.openxmlformats.org/officeDocument/2006/relationships/hyperlink" Target="https://home.treasury.gov/news/press-releases/sb0038" TargetMode="External"/><Relationship Id="rId388" Type="http://schemas.openxmlformats.org/officeDocument/2006/relationships/hyperlink" Target="https://www.uscis.gov/i-9" TargetMode="External"/><Relationship Id="rId511" Type="http://schemas.openxmlformats.org/officeDocument/2006/relationships/hyperlink" Target="https://leginfo.legislature.ca.gov/faces/billCompareClient.xhtml?bill_id=202520260AB692&amp;showamends=false" TargetMode="External"/><Relationship Id="rId609" Type="http://schemas.openxmlformats.org/officeDocument/2006/relationships/hyperlink" Target="https://leginfo.legislature.ca.gov/faces/billTextClient.xhtml?bill_id=202320240AB636" TargetMode="External"/><Relationship Id="rId956" Type="http://schemas.openxmlformats.org/officeDocument/2006/relationships/hyperlink" Target="https://rules.sos.ri.gov/Regulations/part/260-30-05-2" TargetMode="External"/><Relationship Id="rId85" Type="http://schemas.openxmlformats.org/officeDocument/2006/relationships/hyperlink" Target="https://labor.maryland.gov/labor/mosh/pdf/moshprivatesectorposter.pdf" TargetMode="External"/><Relationship Id="rId150" Type="http://schemas.openxmlformats.org/officeDocument/2006/relationships/hyperlink" Target="https://public-inspection.federalregister.gov/2026-10050.pdf" TargetMode="External"/><Relationship Id="rId595" Type="http://schemas.openxmlformats.org/officeDocument/2006/relationships/hyperlink" Target="https://www.sf.gov/sites/default/files/2024-04/2024%20HCSO%20poster%20updated%208.5x14_April2024.pdf" TargetMode="External"/><Relationship Id="rId816"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1001" Type="http://schemas.openxmlformats.org/officeDocument/2006/relationships/hyperlink" Target="https://law.lis.virginia.gov/vacode/title65.2/" TargetMode="External"/><Relationship Id="rId248" Type="http://schemas.openxmlformats.org/officeDocument/2006/relationships/hyperlink" Target="https://www.cms.gov/medicare/employers-plan-sponsors/creditable-coverage" TargetMode="External"/><Relationship Id="rId455" Type="http://schemas.openxmlformats.org/officeDocument/2006/relationships/hyperlink" Target="https://www.morganlewis.com/pubs/2023/11/nlrb-issues-new-joint-employer-rule-affirming-expansive-joint-employer-status" TargetMode="External"/><Relationship Id="rId662" Type="http://schemas.openxmlformats.org/officeDocument/2006/relationships/hyperlink" Target="https://www.morganlewis.com/pubs/2025/08/illinois-workplace-transparency-act-amendments-expand-limitations-employee-protections-regarding-certain-contract-provisions" TargetMode="External"/><Relationship Id="rId12" Type="http://schemas.openxmlformats.org/officeDocument/2006/relationships/hyperlink" Target="https://www.dol.gov/agencies/ebsa/laws-and-regulations/rules-and-regulations/public-comments/2010-2409" TargetMode="External"/><Relationship Id="rId108" Type="http://schemas.openxmlformats.org/officeDocument/2006/relationships/hyperlink" Target="https://does.dc.gov/sites/default/files/dc/sites/does/publication/attachments/2025%20Universal%20Wage%20Law%20Poster_Updated.pdf" TargetMode="External"/><Relationship Id="rId315" Type="http://schemas.openxmlformats.org/officeDocument/2006/relationships/hyperlink" Target="https://www.cms.gov/Medicare/Prescription-Drug-Coverage/CreditableCoverage/CCDisclosure.html" TargetMode="External"/><Relationship Id="rId522" Type="http://schemas.openxmlformats.org/officeDocument/2006/relationships/hyperlink" Target="https://www.dir.ca.gov/dlse/minimum_wage.htm" TargetMode="External"/><Relationship Id="rId967" Type="http://schemas.openxmlformats.org/officeDocument/2006/relationships/hyperlink" Target="https://www.texasattorneygeneral.gov/sites/default/files/opinion-files/opinion/2026/kp-0505_0.pdf" TargetMode="External"/><Relationship Id="rId96" Type="http://schemas.openxmlformats.org/officeDocument/2006/relationships/hyperlink" Target="https://mn.gov/deed/assets/paid-leave-mandatory-employer-poster-acc_tcm1045-700342.pdf" TargetMode="External"/><Relationship Id="rId161" Type="http://schemas.openxmlformats.org/officeDocument/2006/relationships/hyperlink" Target="https://www.irs.gov/newsroom/application-of-the-patient-centered-outcomes-research-trust-fund-fee-to-common-types-of-health-coverage-or-arrangements" TargetMode="External"/><Relationship Id="rId399" Type="http://schemas.openxmlformats.org/officeDocument/2006/relationships/hyperlink" Target="https://www.eeocdata.org/pdfs/2023_EEO_1_Component_1_Instruction_Booklet.pdf" TargetMode="External"/><Relationship Id="rId827"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1012" Type="http://schemas.openxmlformats.org/officeDocument/2006/relationships/hyperlink" Target="https://lawfilesext.leg.wa.gov/biennium/2025-26/Pdf/Bills/Senate%20Passed%20Legislature/6106.PL.pdf?q=20260316140022" TargetMode="External"/><Relationship Id="rId259" Type="http://schemas.openxmlformats.org/officeDocument/2006/relationships/hyperlink" Target="https://www.mayerbrown.com/en/insights/publications/2025/08/doj-defines-illegal-dei-warns-recipients-of-federal-funds-to-take-notice" TargetMode="External"/><Relationship Id="rId466" Type="http://schemas.openxmlformats.org/officeDocument/2006/relationships/hyperlink" Target="https://www.federalregister.gov/documents/2021/01/07/2020-29274/independent-contractor-status-under-the-fair-labor-standards-act" TargetMode="External"/><Relationship Id="rId673" Type="http://schemas.openxmlformats.org/officeDocument/2006/relationships/hyperlink" Target="https://www.jacksonlewis.com/sites/default/files/2025-04/IL-Mercado-v-S_C-Electric-2025-129526.pdf" TargetMode="External"/><Relationship Id="rId880" Type="http://schemas.openxmlformats.org/officeDocument/2006/relationships/hyperlink" Target="https://www.nysenate.gov/legislation/bills/2025/S5294/amendment/A" TargetMode="External"/><Relationship Id="rId23" Type="http://schemas.openxmlformats.org/officeDocument/2006/relationships/hyperlink" Target="https://www.maine.gov/paidleave/employers/index.shtml" TargetMode="External"/><Relationship Id="rId119" Type="http://schemas.openxmlformats.org/officeDocument/2006/relationships/hyperlink" Target="https://www.lni.wa.gov/forms-publications/F242-191-909.pdf" TargetMode="External"/><Relationship Id="rId326" Type="http://schemas.openxmlformats.org/officeDocument/2006/relationships/hyperlink" Target="https://s3.documentcloud.org/documents/25071841/us_app_ca5_23_50562_d434422819e2850_published_opinion_filed_23_50562_reversed_judge_jw.pdf" TargetMode="External"/><Relationship Id="rId53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78" Type="http://schemas.openxmlformats.org/officeDocument/2006/relationships/hyperlink" Target="https://legislature.vermont.gov/Documents/2026/Docs/ACTS/ACT032/ACT032%20As%20Enacted.pdf" TargetMode="External"/><Relationship Id="rId740" Type="http://schemas.openxmlformats.org/officeDocument/2006/relationships/hyperlink" Target="https://mgaleg.maryland.gov/2024RS/Chapters_noln/CH_271_hb0649t.pdf" TargetMode="External"/><Relationship Id="rId838" Type="http://schemas.openxmlformats.org/officeDocument/2006/relationships/hyperlink" Target="https://www.leg.state.nv.us/App/NELIS/REL/83rd2025/Bill/12217/Overview" TargetMode="External"/><Relationship Id="rId1023" Type="http://schemas.openxmlformats.org/officeDocument/2006/relationships/hyperlink" Target="https://lawfilesext.leg.wa.gov/biennium/2025-26/htm/Bills/Senate%20Bills/5104-S.htm?q=20250423101056" TargetMode="External"/><Relationship Id="rId172" Type="http://schemas.openxmlformats.org/officeDocument/2006/relationships/hyperlink" Target="https://www.irs.gov/instructions/i109495c" TargetMode="External"/><Relationship Id="rId477" Type="http://schemas.openxmlformats.org/officeDocument/2006/relationships/hyperlink" Target="https://www.consumerfinance.gov/compliance/compliance-resources/other-applicable-requirements/fair-credit-reporting-act/model-forms-and-disclosures/" TargetMode="External"/><Relationship Id="rId600" Type="http://schemas.openxmlformats.org/officeDocument/2006/relationships/hyperlink" Target="https://calcivilrights.ca.gov/paydatareporting/" TargetMode="External"/><Relationship Id="rId684" Type="http://schemas.openxmlformats.org/officeDocument/2006/relationships/hyperlink" Target="https://www.cookcountyil.gov/sites/g/files/ywwepo161/files/documents/2024-10/2024%2010%2016_ProceduralRules_PaidLeaveOrdinance.pdf" TargetMode="External"/><Relationship Id="rId337" Type="http://schemas.openxmlformats.org/officeDocument/2006/relationships/hyperlink" Target="https://www.cms.gov/marketplace/about/oversight/other-insurance-protections/gag-clause-prohibition-compliance-attestation" TargetMode="External"/><Relationship Id="rId891" Type="http://schemas.openxmlformats.org/officeDocument/2006/relationships/hyperlink" Target="https://legistar.council.nyc.gov/LegislationDetail.aspx?ID=6695239&amp;GUID=31C2A1CC-05F6-439A-BFC6-B7159AECAF66&amp;Options=ID%7cText%7c&amp;Search=lactation" TargetMode="External"/><Relationship Id="rId905" Type="http://schemas.openxmlformats.org/officeDocument/2006/relationships/hyperlink" Target="https://nyassembly.gov/leg/?term=2025&amp;bn=A01678" TargetMode="External"/><Relationship Id="rId989" Type="http://schemas.openxmlformats.org/officeDocument/2006/relationships/hyperlink" Target="https://lis.virginia.gov/bill-details/20261/HB5/text/HB5ER" TargetMode="External"/><Relationship Id="rId34" Type="http://schemas.openxmlformats.org/officeDocument/2006/relationships/hyperlink" Target="https://www.dir.ca.gov/dlse/Know-Your-Rights-Notice/Know-Your-Rights-Notice-English.pdf" TargetMode="External"/><Relationship Id="rId544"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751" Type="http://schemas.openxmlformats.org/officeDocument/2006/relationships/hyperlink" Target="https://www.montgomerycountymd.gov/humanrights/min-wage.html" TargetMode="External"/><Relationship Id="rId849" Type="http://schemas.openxmlformats.org/officeDocument/2006/relationships/hyperlink" Target="https://www.nj.gov/labor/lwdhome/press/2026/20260505_ABC.shtml" TargetMode="External"/><Relationship Id="rId183" Type="http://schemas.openxmlformats.org/officeDocument/2006/relationships/hyperlink" Target="https://www.federalregister.gov/documents/2025/01/29/2025-01953/ending-radical-and-wasteful-government-dei-programs-and-preferencing" TargetMode="External"/><Relationship Id="rId390" Type="http://schemas.openxmlformats.org/officeDocument/2006/relationships/hyperlink" Target="https://storage.courtlistener.com/recap/gov.uscourts.txnd.389064/gov.uscourts.txnd.389064.211.0.pdf" TargetMode="External"/><Relationship Id="rId404" Type="http://schemas.openxmlformats.org/officeDocument/2006/relationships/hyperlink" Target="https://www.hhs.gov/hipaa/for-professionals/security/laws-regulations/index.html" TargetMode="External"/><Relationship Id="rId611" Type="http://schemas.openxmlformats.org/officeDocument/2006/relationships/hyperlink" Target="https://calcivilrights.ca.gov/wp-content/uploads/sites/32/2023/03/Fair-Chance-Act-Sample-Forms-Packet.pdf" TargetMode="External"/><Relationship Id="rId1034" Type="http://schemas.openxmlformats.org/officeDocument/2006/relationships/hyperlink" Target="https://lawfilesext.leg.wa.gov/biennium/2025-26/Pdf/Amendments/House/5408-S%20AMH%20FOSS%20H2247.1.pdf" TargetMode="External"/><Relationship Id="rId250"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48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95" Type="http://schemas.openxmlformats.org/officeDocument/2006/relationships/hyperlink" Target="https://www.chicago.gov/city/en/depts/bacp/supp_info/paidsickleaveinfo.html" TargetMode="External"/><Relationship Id="rId709" Type="http://schemas.openxmlformats.org/officeDocument/2006/relationships/hyperlink" Target="https://iga.in.gov/pdf-documents/124/2026/senate/bills/SB0076/SB0076.08.ENRH.pdf" TargetMode="External"/><Relationship Id="rId916" Type="http://schemas.openxmlformats.org/officeDocument/2006/relationships/hyperlink" Target="https://search-prod.lis.state.oh.us/api/v2/general_assembly_136/legislation/hb96/07_EN/pdf/" TargetMode="External"/><Relationship Id="rId45" Type="http://schemas.openxmlformats.org/officeDocument/2006/relationships/hyperlink" Target="https://www.nj.gov/labor/wageandhour/assets/PDFs/minimumwage_postcard.pdf" TargetMode="External"/><Relationship Id="rId110" Type="http://schemas.openxmlformats.org/officeDocument/2006/relationships/hyperlink" Target="https://www.oregon.gov/boli/employers/Documents/BOLI_Printable_MinWage.pdf" TargetMode="External"/><Relationship Id="rId348" Type="http://schemas.openxmlformats.org/officeDocument/2006/relationships/hyperlink" Target="https://www.hhs.gov/hipaa/for-professionals/special-topics/reproductive-health/final-rule-fact-sheet/index.html" TargetMode="External"/><Relationship Id="rId555"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62" Type="http://schemas.openxmlformats.org/officeDocument/2006/relationships/hyperlink" Target="https://www.mass.gov/doc/2026-pfml-mandatory-workplace-poster-english/download" TargetMode="External"/><Relationship Id="rId194" Type="http://schemas.openxmlformats.org/officeDocument/2006/relationships/hyperlink" Target="https://www.ilga.gov/documents/legislation/ilcs/documents/082000900K10.htm" TargetMode="External"/><Relationship Id="rId208" Type="http://schemas.openxmlformats.org/officeDocument/2006/relationships/hyperlink" Target="https://www.dol.gov/agencies/whd/flsa/videos?lang=en" TargetMode="External"/><Relationship Id="rId415" Type="http://schemas.openxmlformats.org/officeDocument/2006/relationships/hyperlink" Target="https://www.fincen.gov/boi-faqs" TargetMode="External"/><Relationship Id="rId622" Type="http://schemas.openxmlformats.org/officeDocument/2006/relationships/hyperlink" Target="https://leg.colorado.gov/sites/default/files/2025a_144_signed.pdf" TargetMode="External"/><Relationship Id="rId1045" Type="http://schemas.openxmlformats.org/officeDocument/2006/relationships/fontTable" Target="fontTable.xml"/><Relationship Id="rId261" Type="http://schemas.openxmlformats.org/officeDocument/2006/relationships/hyperlink" Target="https://www.dol.gov/sites/dolgov/files/WHD/fab/fab2025-3.pdf" TargetMode="External"/><Relationship Id="rId49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927" Type="http://schemas.openxmlformats.org/officeDocument/2006/relationships/hyperlink" Target="https://olis.oregonlegislature.gov/liz/2025R1/Measures/Overview/SB69" TargetMode="External"/><Relationship Id="rId56" Type="http://schemas.openxmlformats.org/officeDocument/2006/relationships/hyperlink" Target="https://www.dli.mn.gov/sites/default/files/pdf/minwage_poster_2026.pdf" TargetMode="External"/><Relationship Id="rId359" Type="http://schemas.openxmlformats.org/officeDocument/2006/relationships/hyperlink" Target="https://www.irs.gov/pub/irs-dft/f1094b--dft.pdf" TargetMode="External"/><Relationship Id="rId566" Type="http://schemas.openxmlformats.org/officeDocument/2006/relationships/hyperlink" Target="https://www.dir.ca.gov/dlse/Health-Care-Worker-Minimum-Wage-FAQ.htm" TargetMode="External"/><Relationship Id="rId773" Type="http://schemas.openxmlformats.org/officeDocument/2006/relationships/hyperlink" Target="https://www.mass.gov/info-details/pfml-workplace-poster-notices-and-rate-sheets-for-massachusetts-employers" TargetMode="External"/><Relationship Id="rId121" Type="http://schemas.openxmlformats.org/officeDocument/2006/relationships/hyperlink" Target="https://www.maine.gov/paidleave/docs/2025/employerresources/englishposter.pdf" TargetMode="External"/><Relationship Id="rId219" Type="http://schemas.openxmlformats.org/officeDocument/2006/relationships/hyperlink" Target="http://infinisource.net/Newsroom/post/2011/05/24/IRS-Provides-Guidance-for-HSAs-in-2012.aspx" TargetMode="External"/><Relationship Id="rId426" Type="http://schemas.openxmlformats.org/officeDocument/2006/relationships/hyperlink" Target="https://regtap.cms.gov/reg_librarye.php?i=3860" TargetMode="External"/><Relationship Id="rId633" Type="http://schemas.openxmlformats.org/officeDocument/2006/relationships/hyperlink" Target="https://portal.ct.gov/dol/knowledge-base/articles/wage-and-workplace-standards/paid-sick-leave?language=en_US" TargetMode="External"/><Relationship Id="rId980" Type="http://schemas.openxmlformats.org/officeDocument/2006/relationships/hyperlink" Target="https://legislature.vermont.gov/Documents/2024/Docs/ACTS/ACT155/ACT155%20As%20Enacted.pdf" TargetMode="External"/><Relationship Id="rId840" Type="http://schemas.openxmlformats.org/officeDocument/2006/relationships/hyperlink" Target="https://www.leg.state.nv.us/Register/2024Register/R131-24AP.pdf" TargetMode="External"/><Relationship Id="rId938"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67" Type="http://schemas.openxmlformats.org/officeDocument/2006/relationships/hyperlink" Target="https://labor.vermont.gov/document/workers-compensation-form-31-english" TargetMode="External"/><Relationship Id="rId272"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577" Type="http://schemas.openxmlformats.org/officeDocument/2006/relationships/hyperlink" Target="https://leginfo.legislature.ca.gov/faces/billTextClient.xhtml?bill_id=202320240AB2499" TargetMode="External"/><Relationship Id="rId700" Type="http://schemas.openxmlformats.org/officeDocument/2006/relationships/hyperlink" Target="https://labor.illinois.gov/content/dam/soi/en/web/idol/laws-rules/conmed/documents/EPRC%20Exemption-Business%20Name%20Change%20Form.pdf" TargetMode="External"/><Relationship Id="rId132" Type="http://schemas.openxmlformats.org/officeDocument/2006/relationships/hyperlink" Target="https://www.mass.gov/doc/earned-sick-time-notice-of-employee-rights-english-0/download" TargetMode="External"/><Relationship Id="rId784" Type="http://schemas.openxmlformats.org/officeDocument/2006/relationships/hyperlink" Target="https://legislature.mi.gov/documents/2025-2026/billenrolled/Senate/pdf/2025-SNB-0008.pdf" TargetMode="External"/><Relationship Id="rId991" Type="http://schemas.openxmlformats.org/officeDocument/2006/relationships/hyperlink" Target="https://lis.virginia.gov/bill-details/20261/SB215/text/SB215ER2" TargetMode="External"/><Relationship Id="rId437" Type="http://schemas.openxmlformats.org/officeDocument/2006/relationships/hyperlink" Target="https://www.irs.gov/affordable-care-act/employers/employer-shared-responsibility-provisions" TargetMode="External"/><Relationship Id="rId644"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851" Type="http://schemas.openxmlformats.org/officeDocument/2006/relationships/hyperlink" Target="https://pub.njleg.state.nj.us/Bills/2024/A3500/3451_R2.PDF" TargetMode="External"/><Relationship Id="rId283" Type="http://schemas.openxmlformats.org/officeDocument/2006/relationships/hyperlink" Target="https://regtap.cms.gov/reg_librarye.php?&amp;i=3862" TargetMode="External"/><Relationship Id="rId490" Type="http://schemas.openxmlformats.org/officeDocument/2006/relationships/hyperlink" Target="https://www.dir.ca.gov/dlse/Know-Your-Rights-Notice/Know-Your-Rights-Notice-English.pdf" TargetMode="External"/><Relationship Id="rId50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1" Type="http://schemas.openxmlformats.org/officeDocument/2006/relationships/hyperlink" Target="https://iga.in.gov/pdf-documents/124/2025/senate/bills/SB0409/SB0409.06.ENRH.pdf" TargetMode="External"/><Relationship Id="rId949" Type="http://schemas.openxmlformats.org/officeDocument/2006/relationships/hyperlink" Target="https://codelibrary.amlegal.com/codes/philadelphia/latest/philadelphia_pa/0-0-0-280600" TargetMode="External"/><Relationship Id="rId78" Type="http://schemas.openxmlformats.org/officeDocument/2006/relationships/hyperlink" Target="https://mn.gov/deed/assets/paid-leave-mandatory-employer-poster-acc_tcm1045-700342.pdf" TargetMode="External"/><Relationship Id="rId143" Type="http://schemas.openxmlformats.org/officeDocument/2006/relationships/hyperlink" Target="https://dol.nebraska.gov/LaborStandards/Compliance/RequiredPosters" TargetMode="External"/><Relationship Id="rId350" Type="http://schemas.openxmlformats.org/officeDocument/2006/relationships/hyperlink" Target="https://www.cms.gov/Medicare/Prescription-Drug-Coverage/CreditableCoverage/Model-Notice-Letters.html" TargetMode="External"/><Relationship Id="rId588" Type="http://schemas.openxmlformats.org/officeDocument/2006/relationships/hyperlink" Target="https://www.labor.ca.gov/resources/paga/paga-faqs/" TargetMode="External"/><Relationship Id="rId795"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809" Type="http://schemas.openxmlformats.org/officeDocument/2006/relationships/hyperlink" Target="https://www.dli.mn.gov/sick-leave" TargetMode="External"/><Relationship Id="rId9" Type="http://schemas.openxmlformats.org/officeDocument/2006/relationships/hyperlink" Target="https://www.osha.gov/publications/poster" TargetMode="External"/><Relationship Id="rId210" Type="http://schemas.openxmlformats.org/officeDocument/2006/relationships/hyperlink" Target="https://www.dol.gov/agencies/whd/opinion-letters/request" TargetMode="External"/><Relationship Id="rId448" Type="http://schemas.openxmlformats.org/officeDocument/2006/relationships/hyperlink" Target="https://www.skadden.com/-/media/files/publications/2024/03/insights-special-edition/senate-bill-sb-17.pdf?rev=964ecfc65e694a08a593b8eed1173a15&amp;hash=5CD4CFFF9BB7FE0553A89C6E9823019E" TargetMode="External"/><Relationship Id="rId655" Type="http://schemas.openxmlformats.org/officeDocument/2006/relationships/hyperlink" Target="https://labor.illinois.gov/laws-rules/conmed/eprc.html" TargetMode="External"/><Relationship Id="rId862" Type="http://schemas.openxmlformats.org/officeDocument/2006/relationships/hyperlink" Target="https://www.njoag.gov/about/divisions-and-offices/division-on-civil-rights-home/njfla-faq/" TargetMode="External"/><Relationship Id="rId294" Type="http://schemas.openxmlformats.org/officeDocument/2006/relationships/hyperlink" Target="https://www.whitehouse.gov/presidential-actions/2025/04/restoring-equality-of-opportunity-and-meritocracy/" TargetMode="External"/><Relationship Id="rId308" Type="http://schemas.openxmlformats.org/officeDocument/2006/relationships/hyperlink" Target="https://www.naacpldf.org/wp-content/uploads/2025.02.19-ECF-1-Complaint.pdf" TargetMode="External"/><Relationship Id="rId515" Type="http://schemas.openxmlformats.org/officeDocument/2006/relationships/hyperlink" Target="https://leginfo.legislature.ca.gov/faces/billTextClient.xhtml?bill_id=202520260SB294" TargetMode="External"/><Relationship Id="rId722" Type="http://schemas.openxmlformats.org/officeDocument/2006/relationships/hyperlink" Target="https://www.maine.gov/labor/docs/2024/posters/pfml/PaidFamilyMedicalLeave.pdf" TargetMode="External"/><Relationship Id="rId89" Type="http://schemas.openxmlformats.org/officeDocument/2006/relationships/hyperlink" Target="https://dlt.ri.gov/employers/required-workplace-posters" TargetMode="External"/><Relationship Id="rId154" Type="http://schemas.openxmlformats.org/officeDocument/2006/relationships/hyperlink" Target="https://www.irs.gov/newsroom/updates-to-frequently-asked-questions-about-educational-assistance-programs" TargetMode="External"/><Relationship Id="rId361" Type="http://schemas.openxmlformats.org/officeDocument/2006/relationships/hyperlink" Target="https://www.irs.gov/pub/irs-dft/i109495b--dft.pdf" TargetMode="External"/><Relationship Id="rId599" Type="http://schemas.openxmlformats.org/officeDocument/2006/relationships/hyperlink" Target="https://view.officeapps.live.com/op/view.aspx?src=https%3A%2F%2Fwww.dir.ca.gov%2Fdosh%2Fdosh_publications%2FModel-WPV-Plan-General-Industry.docx&amp;wdOrigin=BROWSELINK" TargetMode="External"/><Relationship Id="rId1005" Type="http://schemas.openxmlformats.org/officeDocument/2006/relationships/hyperlink" Target="https://retirepathva.vestwell.com/register/employer/access-code-request" TargetMode="External"/><Relationship Id="rId459" Type="http://schemas.openxmlformats.org/officeDocument/2006/relationships/hyperlink" Target="https://www.morganlewis.com/pubs/2024/03/nlrb-blocked-from-implementing-expansive-joint-employer-rule" TargetMode="External"/><Relationship Id="rId666" Type="http://schemas.openxmlformats.org/officeDocument/2006/relationships/hyperlink" Target="https://labor.illinois.gov/laws-rules/conmed/eprc.html" TargetMode="External"/><Relationship Id="rId873" Type="http://schemas.openxmlformats.org/officeDocument/2006/relationships/hyperlink" Target="https://www.osha.gov/laws-regs/regulations/standardnumber/1910/1910.151" TargetMode="External"/><Relationship Id="rId16" Type="http://schemas.openxmlformats.org/officeDocument/2006/relationships/hyperlink" Target="https://labor.alaska.gov/lss/forms/right-to-know.pdf" TargetMode="External"/><Relationship Id="rId221"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19" Type="http://schemas.openxmlformats.org/officeDocument/2006/relationships/hyperlink" Target="https://www.dol.gov/sites/dolgov/files/WHD/opinion-letters/FLSA/2025_1_14_1_FLSA.pdf" TargetMode="External"/><Relationship Id="rId526" Type="http://schemas.openxmlformats.org/officeDocument/2006/relationships/hyperlink" Target="https://leginfo.legislature.ca.gov/faces/billCompareClient.xhtml?bill_id=202520260SB642&amp;showamends=false" TargetMode="External"/><Relationship Id="rId733" Type="http://schemas.openxmlformats.org/officeDocument/2006/relationships/hyperlink" Target="https://govt.westlaw.com/mdc/Browse/Home/Maryland/MarylandCodeCourtRules?guid=N9F08D9209CC111DB9BCF9DAC28345A2A&amp;transitionType=Default&amp;contextData=%28sc.Default%29" TargetMode="External"/><Relationship Id="rId940" Type="http://schemas.openxmlformats.org/officeDocument/2006/relationships/hyperlink" Target="https://www.oregonlegislature.gov/bills_laws/ors/ors659a.html" TargetMode="External"/><Relationship Id="rId1016" Type="http://schemas.openxmlformats.org/officeDocument/2006/relationships/hyperlink" Target="https://paidleave.wa.gov/app/uploads/2026/01/Job-Protection-Employer-Notice_Job-Protection-Rights-2026.01.14.pdf" TargetMode="External"/><Relationship Id="rId165" Type="http://schemas.openxmlformats.org/officeDocument/2006/relationships/hyperlink" Target="https://www.osha.gov/sites/default/files/enforcement/directives/CPL_03-00-024_0.pdf" TargetMode="External"/><Relationship Id="rId372" Type="http://schemas.openxmlformats.org/officeDocument/2006/relationships/hyperlink" Target="https://www.dol.gov/newsroom/releases/odep/odep20240924" TargetMode="External"/><Relationship Id="rId677" Type="http://schemas.openxmlformats.org/officeDocument/2006/relationships/hyperlink" Target="https://gov.illinois.gov/news/press-release.30774.html" TargetMode="External"/><Relationship Id="rId800" Type="http://schemas.openxmlformats.org/officeDocument/2006/relationships/hyperlink" Target="https://mn.gov/deed/assets/paid-leave-notice-employee_tcm1045-707783.docx" TargetMode="External"/><Relationship Id="rId232" Type="http://schemas.openxmlformats.org/officeDocument/2006/relationships/hyperlink" Target="https://www.greenbergglusker.com/the-laboring-oar/26-has-27-bi-weekly-pay-periods-what-that-means-for-employers/" TargetMode="External"/><Relationship Id="rId884" Type="http://schemas.openxmlformats.org/officeDocument/2006/relationships/hyperlink" Target="https://legiscan.com/NY/text/S08034/2025" TargetMode="External"/><Relationship Id="rId27" Type="http://schemas.openxmlformats.org/officeDocument/2006/relationships/hyperlink" Target="https://www.dir.ca.gov/IWC/MW-2026.pdf" TargetMode="External"/><Relationship Id="rId537" Type="http://schemas.openxmlformats.org/officeDocument/2006/relationships/hyperlink" Target="https://leginfo.legislature.ca.gov/faces/billCompareClient.xhtml?bill_id=202520260SB642&amp;showamends=false" TargetMode="External"/><Relationship Id="rId744" Type="http://schemas.openxmlformats.org/officeDocument/2006/relationships/hyperlink" Target="https://mgaleg.maryland.gov/2024RS/Chapters_noln/CH_377_hb1397e.pdf" TargetMode="External"/><Relationship Id="rId951" Type="http://schemas.openxmlformats.org/officeDocument/2006/relationships/hyperlink" Target="https://www.legis.state.pa.us/cfdocs/legis/PN/Public/btCheck.cfm?txtType=PDF&amp;sessYr=2023&amp;sessInd=0&amp;billBody=S&amp;billTyp=B&amp;billNbr=1232&amp;pn=1949" TargetMode="External"/><Relationship Id="rId80" Type="http://schemas.openxmlformats.org/officeDocument/2006/relationships/hyperlink" Target="https://labor.arkansas.gov/wp-content/uploads/Arkansas-Department-of-Veterans-Affairs.pdf" TargetMode="External"/><Relationship Id="rId176"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83" Type="http://schemas.openxmlformats.org/officeDocument/2006/relationships/hyperlink" Target="https://405d.hhs.gov/Documents/tech-vol1-508.pdf" TargetMode="External"/><Relationship Id="rId590" Type="http://schemas.openxmlformats.org/officeDocument/2006/relationships/hyperlink" Target="https://www.dir.ca.gov/dlse/" TargetMode="External"/><Relationship Id="rId604"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811" Type="http://schemas.openxmlformats.org/officeDocument/2006/relationships/hyperlink" Target="https://www.dli.mn.gov/breaks" TargetMode="External"/><Relationship Id="rId1027" Type="http://schemas.openxmlformats.org/officeDocument/2006/relationships/hyperlink" Target="https://lawfilesext.leg.wa.gov/biennium/2025-26/htm/Bills/Senate%20Bills/5101-S.htm?q=20250423101052" TargetMode="External"/><Relationship Id="rId243" Type="http://schemas.openxmlformats.org/officeDocument/2006/relationships/hyperlink" Target="https://www.federalregister.gov/documents/2025/09/30/2025-18972/2025-adjustment-of-the-penalty-for-violation-of-notice-posting-requirements" TargetMode="External"/><Relationship Id="rId450" Type="http://schemas.openxmlformats.org/officeDocument/2006/relationships/hyperlink" Target="https://app.leg.wa.gov/billsummary?BillNumber=5462&amp;Year=2023&amp;Initiative=false" TargetMode="External"/><Relationship Id="rId688" Type="http://schemas.openxmlformats.org/officeDocument/2006/relationships/hyperlink" Target="https://www.ilga.gov/legislation/publicacts/fulltext.asp?Name=103-0722" TargetMode="External"/><Relationship Id="rId895" Type="http://schemas.openxmlformats.org/officeDocument/2006/relationships/hyperlink" Target="https://www.nyc.gov/assets/cchr/downloads/pdf/publications/Pregnancy_InterpretiveGuide_2021.pdf" TargetMode="External"/><Relationship Id="rId909" Type="http://schemas.openxmlformats.org/officeDocument/2006/relationships/hyperlink" Target="https://paidfamilyleave.ny.gov/2025" TargetMode="External"/><Relationship Id="rId38" Type="http://schemas.openxmlformats.org/officeDocument/2006/relationships/hyperlink" Target="https://cdle.colorado.gov/sites/cdle/files/2026_comps_order_poster_english_%5Baccessible%5D.pdf" TargetMode="External"/><Relationship Id="rId103" Type="http://schemas.openxmlformats.org/officeDocument/2006/relationships/hyperlink" Target="https://labor.vermont.gov/document/meals-and-lodging-poster-2025" TargetMode="External"/><Relationship Id="rId310" Type="http://schemas.openxmlformats.org/officeDocument/2006/relationships/hyperlink" Target="https://www.littler.com/publication-press/publication/gsa-announces-far-deviations-consistent-revocation-executive-order" TargetMode="External"/><Relationship Id="rId548" Type="http://schemas.openxmlformats.org/officeDocument/2006/relationships/image" Target="media/image3.png"/><Relationship Id="rId755" Type="http://schemas.openxmlformats.org/officeDocument/2006/relationships/hyperlink" Target="https://www.mass.gov/info-details/pay-transparency-in-massachusetts?_gl=1*tkmvzm*_ga*NTUyNjAxMTIyLjE3NjE0NzkzMDg.*_ga_MCLPEGW7WM*czE3NjgyMzc0NjIkbzEkZzAkdDE3NjgyMzc0NjIkajYwJGwwJGgw" TargetMode="External"/><Relationship Id="rId962" Type="http://schemas.openxmlformats.org/officeDocument/2006/relationships/hyperlink" Target="https://dlt.ri.gov/individuals/temporary-disability-caregiver-insurance/employers" TargetMode="External"/><Relationship Id="rId91" Type="http://schemas.openxmlformats.org/officeDocument/2006/relationships/hyperlink" Target="https://doli.virginia.gov/wp-content/uploads/2025/08/Job-Safety-Posters-English-August-2025.pdf" TargetMode="External"/><Relationship Id="rId187" Type="http://schemas.openxmlformats.org/officeDocument/2006/relationships/hyperlink" Target="https://data.dol.gov/" TargetMode="External"/><Relationship Id="rId394" Type="http://schemas.openxmlformats.org/officeDocument/2006/relationships/hyperlink" Target="https://www.morganlewis.com/pubs/2024/07/osha-issues-landmark-proposed-heat-rule-for-indoor-and-outdoo" TargetMode="External"/><Relationship Id="rId408" Type="http://schemas.openxmlformats.org/officeDocument/2006/relationships/hyperlink" Target="https://www.healthit.gov/topic/privacy-security-and-hipaa/security-risk-assessment-tool" TargetMode="External"/><Relationship Id="rId615" Type="http://schemas.openxmlformats.org/officeDocument/2006/relationships/hyperlink" Target="https://cdle.colorado.gov/dlss/labor-laws-rules-resources/labor-rules-proposed-and-adopted?utm_medium=govdelivery&amp;utm_source=email" TargetMode="External"/><Relationship Id="rId822" Type="http://schemas.openxmlformats.org/officeDocument/2006/relationships/hyperlink" Target="https://www.revisor.mn.gov/laws/2024/0/Session+Law/Chapter/127/" TargetMode="External"/><Relationship Id="rId1038" Type="http://schemas.openxmlformats.org/officeDocument/2006/relationships/hyperlink" Target="https://paidleave.wa.gov/help-center/employers/" TargetMode="External"/><Relationship Id="rId254" Type="http://schemas.openxmlformats.org/officeDocument/2006/relationships/hyperlink" Target="http://www.irs.gov/pub/irs-drop/rp-25-25.pdf" TargetMode="External"/><Relationship Id="rId699"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49" Type="http://schemas.openxmlformats.org/officeDocument/2006/relationships/hyperlink" Target="https://www.azica.gov/sites/default/files/2025-09/2026%20THE%20FAIR%20WAGES%20AND%20HEALTHY%20FAMILIES%20ACT_1.pdf" TargetMode="External"/><Relationship Id="rId114" Type="http://schemas.openxmlformats.org/officeDocument/2006/relationships/hyperlink" Target="https://www.oregon.gov/boli/employers/Documents/BOLI_Printable_SHDVP.pdf" TargetMode="External"/><Relationship Id="rId461" Type="http://schemas.openxmlformats.org/officeDocument/2006/relationships/hyperlink" Target="https://www.morganlewis.com/pubs/2024/03/nlrb-blocked-from-implementing-expansive-joint-employer-rule" TargetMode="External"/><Relationship Id="rId559" Type="http://schemas.openxmlformats.org/officeDocument/2006/relationships/hyperlink" Target="https://leginfo.legislature.ca.gov/faces/billNavClient.xhtml?bill_id=202320240AB636" TargetMode="External"/><Relationship Id="rId766" Type="http://schemas.openxmlformats.org/officeDocument/2006/relationships/hyperlink" Target="https://www.mass.gov/doc/earned-sick-time-faqs/download" TargetMode="External"/><Relationship Id="rId198" Type="http://schemas.openxmlformats.org/officeDocument/2006/relationships/hyperlink" Target="https://www.gc.nh.gov/rsa/html/XXIII/275/275-70-a.htm" TargetMode="External"/><Relationship Id="rId321" Type="http://schemas.openxmlformats.org/officeDocument/2006/relationships/hyperlink" Target="https://www.whitehouse.gov/presidential-actions/2025/01/ending-illegal-discrimination-and-restoring-merit-based-opportunity/" TargetMode="External"/><Relationship Id="rId419" Type="http://schemas.openxmlformats.org/officeDocument/2006/relationships/hyperlink" Target="https://www.eeoc.gov/questions-and-answers-employees-harassment-work" TargetMode="External"/><Relationship Id="rId626"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973" Type="http://schemas.openxmlformats.org/officeDocument/2006/relationships/hyperlink" Target="https://le.utah.gov/~2026/bills/static/HB0270.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4322</TotalTime>
  <Pages>282</Pages>
  <Words>172444</Words>
  <Characters>969137</Characters>
  <Application>Microsoft Office Word</Application>
  <DocSecurity>0</DocSecurity>
  <Lines>16426</Lines>
  <Paragraphs>2957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394</cp:revision>
  <cp:lastPrinted>2024-02-07T01:51:00Z</cp:lastPrinted>
  <dcterms:created xsi:type="dcterms:W3CDTF">2025-03-31T17:45:00Z</dcterms:created>
  <dcterms:modified xsi:type="dcterms:W3CDTF">2026-06-30T20:09:00Z</dcterms:modified>
</cp:coreProperties>
</file>