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6A5AC702" w:rsidR="006C21E4" w:rsidRPr="00F13718" w:rsidRDefault="00497AA1" w:rsidP="00854D39">
      <w:pPr>
        <w:shd w:val="clear" w:color="auto" w:fill="FFFFFF"/>
        <w:tabs>
          <w:tab w:val="center" w:pos="4725"/>
        </w:tabs>
        <w:spacing w:line="235" w:lineRule="atLeast"/>
        <w:ind w:left="-990" w:right="-990"/>
        <w:jc w:val="center"/>
        <w:rPr>
          <w:rFonts w:ascii="Roboto" w:eastAsia="Times New Roman" w:hAnsi="Roboto" w:cs="Times New Roman"/>
          <w:b/>
          <w:bCs/>
          <w:color w:val="363636"/>
          <w:sz w:val="110"/>
          <w:szCs w:val="110"/>
          <w:lang w:val="en"/>
        </w:rPr>
      </w:pPr>
      <w:r>
        <w:rPr>
          <w:noProof/>
        </w:rPr>
        <mc:AlternateContent>
          <mc:Choice Requires="wps">
            <w:drawing>
              <wp:anchor distT="4294967295" distB="4294967295" distL="114300" distR="114300" simplePos="0" relativeHeight="251638784" behindDoc="0" locked="0" layoutInCell="1" allowOverlap="1" wp14:anchorId="1C46FC9D" wp14:editId="70A17BF5">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BC7215" id="Straight Connector 9"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eastAsia="Times New Roman" w:hAnsi="Roboto" w:cs="Times New Roman"/>
          <w:b/>
          <w:bCs/>
          <w:color w:val="363636"/>
          <w:sz w:val="110"/>
          <w:szCs w:val="110"/>
          <w:lang w:val="en"/>
        </w:rPr>
        <w:t xml:space="preserve">The </w:t>
      </w:r>
      <w:r w:rsidR="008151E2">
        <w:rPr>
          <w:rFonts w:ascii="Roboto" w:eastAsia="Times New Roman" w:hAnsi="Roboto" w:cs="Times New Roman"/>
          <w:b/>
          <w:bCs/>
          <w:color w:val="363636"/>
          <w:sz w:val="110"/>
          <w:szCs w:val="110"/>
          <w:lang w:val="en"/>
        </w:rPr>
        <w:t xml:space="preserve">HR </w:t>
      </w:r>
      <w:r w:rsidR="00E42FB4" w:rsidRPr="00F13718">
        <w:rPr>
          <w:rFonts w:ascii="Roboto" w:eastAsia="Times New Roman" w:hAnsi="Roboto" w:cs="Times New Roman"/>
          <w:b/>
          <w:bCs/>
          <w:color w:val="363636"/>
          <w:sz w:val="110"/>
          <w:szCs w:val="110"/>
          <w:lang w:val="en"/>
        </w:rPr>
        <w:t>WIRE</w:t>
      </w:r>
    </w:p>
    <w:p w14:paraId="42FFF4BE" w14:textId="5F77E173" w:rsidR="00F54971" w:rsidRPr="00F13718" w:rsidRDefault="0093086F" w:rsidP="00694B93">
      <w:pPr>
        <w:shd w:val="clear" w:color="auto" w:fill="FFFFFF"/>
        <w:spacing w:after="0" w:line="240" w:lineRule="auto"/>
        <w:jc w:val="center"/>
        <w:rPr>
          <w:rFonts w:ascii="Roboto" w:hAnsi="Roboto"/>
          <w:b/>
          <w:bCs/>
          <w:i/>
          <w:iCs/>
          <w:color w:val="2E74B5" w:themeColor="accent5" w:themeShade="BF"/>
          <w:sz w:val="26"/>
          <w:szCs w:val="26"/>
        </w:rPr>
      </w:pPr>
      <w:r>
        <w:rPr>
          <w:rFonts w:ascii="Roboto" w:eastAsia="Times New Roman" w:hAnsi="Roboto" w:cs="Times New Roman"/>
          <w:b/>
          <w:bCs/>
          <w:color w:val="222222"/>
          <w:sz w:val="40"/>
          <w:szCs w:val="40"/>
          <w:lang w:val="en"/>
        </w:rPr>
        <w:t xml:space="preserve"> </w:t>
      </w:r>
      <w:r w:rsidR="006C21E4" w:rsidRPr="0093086F">
        <w:rPr>
          <w:rFonts w:ascii="Roboto" w:eastAsia="Times New Roman" w:hAnsi="Roboto" w:cs="Times New Roman"/>
          <w:b/>
          <w:bCs/>
          <w:color w:val="222222"/>
          <w:sz w:val="26"/>
          <w:szCs w:val="26"/>
          <w:lang w:val="en"/>
        </w:rPr>
        <w:t xml:space="preserve">ETC </w:t>
      </w:r>
      <w:r w:rsidR="001A7F3F" w:rsidRPr="0093086F">
        <w:rPr>
          <w:rFonts w:ascii="Roboto" w:eastAsia="Times New Roman" w:hAnsi="Roboto" w:cs="Times New Roman"/>
          <w:b/>
          <w:bCs/>
          <w:color w:val="222222"/>
          <w:sz w:val="26"/>
          <w:szCs w:val="26"/>
          <w:lang w:val="en"/>
        </w:rPr>
        <w:t>HR Employer Compliance News</w:t>
      </w:r>
      <w:r w:rsidR="006F197D">
        <w:rPr>
          <w:rFonts w:ascii="Roboto" w:eastAsia="Times New Roman" w:hAnsi="Roboto" w:cs="Times New Roman"/>
          <w:b/>
          <w:bCs/>
          <w:color w:val="222222"/>
          <w:sz w:val="26"/>
          <w:szCs w:val="26"/>
          <w:lang w:val="en"/>
        </w:rPr>
        <w:t xml:space="preserve">  II</w:t>
      </w:r>
      <w:r w:rsidR="006F197D">
        <w:rPr>
          <w:rFonts w:ascii="Roboto" w:eastAsia="Times New Roman" w:hAnsi="Roboto" w:cs="Times New Roman"/>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spacing w:after="0" w:line="240" w:lineRule="auto"/>
        <w:jc w:val="center"/>
        <w:rPr>
          <w:rFonts w:ascii="Roboto" w:eastAsia="Times New Roman" w:hAnsi="Roboto" w:cs="Times New Roman"/>
          <w:b/>
          <w:bCs/>
          <w:color w:val="222222"/>
          <w:sz w:val="16"/>
          <w:szCs w:val="16"/>
          <w:lang w:val="en"/>
        </w:rPr>
      </w:pPr>
    </w:p>
    <w:p w14:paraId="2E475ADD" w14:textId="5140D8C2" w:rsidR="001A1C02" w:rsidRDefault="007C5B9F" w:rsidP="00832A90">
      <w:pPr>
        <w:shd w:val="clear" w:color="auto" w:fill="FFFFFF"/>
        <w:spacing w:after="0" w:line="240" w:lineRule="auto"/>
        <w:jc w:val="center"/>
        <w:rPr>
          <w:rFonts w:ascii="Roboto" w:eastAsia="Times New Roman" w:hAnsi="Roboto" w:cs="Times New Roman"/>
          <w:b/>
          <w:bCs/>
          <w:color w:val="B50101"/>
          <w:sz w:val="32"/>
          <w:szCs w:val="32"/>
          <w:lang w:val="en"/>
        </w:rPr>
      </w:pPr>
      <w:r>
        <w:rPr>
          <w:rFonts w:ascii="Roboto" w:eastAsia="Times New Roman" w:hAnsi="Roboto" w:cs="Times New Roman"/>
          <w:b/>
          <w:bCs/>
          <w:color w:val="B50101"/>
          <w:sz w:val="32"/>
          <w:szCs w:val="32"/>
          <w:lang w:val="en"/>
        </w:rPr>
        <w:t>August</w:t>
      </w:r>
      <w:r w:rsidR="008329D4">
        <w:rPr>
          <w:rFonts w:ascii="Roboto" w:eastAsia="Times New Roman" w:hAnsi="Roboto" w:cs="Times New Roman"/>
          <w:b/>
          <w:bCs/>
          <w:color w:val="B50101"/>
          <w:sz w:val="32"/>
          <w:szCs w:val="32"/>
          <w:lang w:val="en"/>
        </w:rPr>
        <w:t>/September</w:t>
      </w:r>
      <w:r w:rsidR="00CD70B8">
        <w:rPr>
          <w:rFonts w:ascii="Roboto" w:eastAsia="Times New Roman" w:hAnsi="Roboto" w:cs="Times New Roman"/>
          <w:b/>
          <w:bCs/>
          <w:color w:val="B50101"/>
          <w:sz w:val="32"/>
          <w:szCs w:val="32"/>
          <w:lang w:val="en"/>
        </w:rPr>
        <w:t xml:space="preserve"> </w:t>
      </w:r>
      <w:r w:rsidR="00527B4D" w:rsidRPr="007E1554">
        <w:rPr>
          <w:rFonts w:ascii="Roboto" w:eastAsia="Times New Roman" w:hAnsi="Roboto" w:cs="Times New Roman"/>
          <w:b/>
          <w:bCs/>
          <w:color w:val="B50101"/>
          <w:sz w:val="32"/>
          <w:szCs w:val="32"/>
          <w:lang w:val="en"/>
        </w:rPr>
        <w:t>202</w:t>
      </w:r>
      <w:bookmarkStart w:id="0" w:name="_Hlk165893264"/>
      <w:r w:rsidR="00B939E8">
        <w:rPr>
          <w:rFonts w:ascii="Roboto" w:eastAsia="Times New Roman" w:hAnsi="Roboto" w:cs="Times New Roman"/>
          <w:b/>
          <w:bCs/>
          <w:color w:val="B50101"/>
          <w:sz w:val="32"/>
          <w:szCs w:val="32"/>
          <w:lang w:val="en"/>
        </w:rPr>
        <w:t>5</w:t>
      </w:r>
    </w:p>
    <w:p w14:paraId="53AE19D3" w14:textId="77777777" w:rsidR="00D730DD" w:rsidRDefault="00D730DD" w:rsidP="00D730DD">
      <w:pPr>
        <w:spacing w:after="0" w:line="240" w:lineRule="auto"/>
        <w:rPr>
          <w:rFonts w:ascii="Roboto" w:eastAsia="Times New Roman" w:hAnsi="Roboto" w:cs="Times New Roman"/>
          <w:b/>
          <w:bCs/>
          <w:color w:val="B50101"/>
          <w:sz w:val="16"/>
          <w:szCs w:val="16"/>
          <w:lang w:val="en"/>
        </w:rPr>
      </w:pPr>
    </w:p>
    <w:p w14:paraId="45CE0B39" w14:textId="40713FEC" w:rsidR="00F13718" w:rsidRPr="00F13718" w:rsidRDefault="00497AA1" w:rsidP="00D730DD">
      <w:pPr>
        <w:spacing w:after="0" w:line="240" w:lineRule="auto"/>
        <w:rPr>
          <w:rFonts w:ascii="Roboto" w:eastAsia="Times New Roman" w:hAnsi="Roboto" w:cs="Times New Roman"/>
          <w:b/>
          <w:bCs/>
          <w:color w:val="2E74B5" w:themeColor="accent5" w:themeShade="BF"/>
          <w:sz w:val="32"/>
          <w:szCs w:val="32"/>
          <w:lang w:val="en"/>
        </w:rPr>
      </w:pPr>
      <w:r>
        <w:rPr>
          <w:noProof/>
        </w:rPr>
        <mc:AlternateContent>
          <mc:Choice Requires="wps">
            <w:drawing>
              <wp:anchor distT="4294967295" distB="4294967295" distL="114300" distR="114300" simplePos="0" relativeHeight="251650560" behindDoc="0" locked="0" layoutInCell="1" allowOverlap="1" wp14:anchorId="096332C5" wp14:editId="7E1D5CE9">
                <wp:simplePos x="0" y="0"/>
                <wp:positionH relativeFrom="column">
                  <wp:posOffset>-308610</wp:posOffset>
                </wp:positionH>
                <wp:positionV relativeFrom="paragraph">
                  <wp:posOffset>7619</wp:posOffset>
                </wp:positionV>
                <wp:extent cx="8004810" cy="0"/>
                <wp:effectExtent l="57150" t="76200" r="72390" b="76200"/>
                <wp:wrapNone/>
                <wp:docPr id="106942107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A7CEE" id="Straight Connector 2" o:spid="_x0000_s1026" style="position:absolute;flip:y;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4.3pt,.6pt" to="60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LDr7DtoAAAAIAQAADwAAAGRycy9kb3ducmV2Lnht&#10;bEyPwW7CMBBE75X4B2srcQObCFIU4iCKVPVc6IWbEy9J1HgdYgPp33fppT3uvNHsTL4dXSduOITW&#10;k4bFXIFAqrxtqdbweXybrUGEaMiazhNq+MYA22LylJvM+jt94O0Qa8EhFDKjoYmxz6QMVYPOhLnv&#10;kZid/eBM5HOopR3MncNdJxOlUulMS/yhMT3uG6y+Dlen4fju1FjGdo90eVG70+sqpdNK6+nzuNuA&#10;iDjGPzM86nN1KLhT6a9kg+g0zJbrlK0MEhAPniwSHlf+CrLI5f8BxQ8AAAD//wMAUEsBAi0AFAAG&#10;AAgAAAAhALaDOJL+AAAA4QEAABMAAAAAAAAAAAAAAAAAAAAAAFtDb250ZW50X1R5cGVzXS54bWxQ&#10;SwECLQAUAAYACAAAACEAOP0h/9YAAACUAQAACwAAAAAAAAAAAAAAAAAvAQAAX3JlbHMvLnJlbHNQ&#10;SwECLQAUAAYACAAAACEAyJD/uu4BAABEBAAADgAAAAAAAAAAAAAAAAAuAgAAZHJzL2Uyb0RvYy54&#10;bWxQSwECLQAUAAYACAAAACEALDr7DtoAAAAIAQAADwAAAAAAAAAAAAAAAABIBAAAZHJzL2Rvd25y&#10;ZXYueG1sUEsFBgAAAAAEAAQA8wAAAE8FAAAAAA==&#10;" strokecolor="black [3200]" strokeweight=".5pt">
                <v:stroke joinstyle="miter"/>
                <o:lock v:ext="edit" shapetype="f"/>
              </v:line>
            </w:pict>
          </mc:Fallback>
        </mc:AlternateContent>
      </w:r>
    </w:p>
    <w:p w14:paraId="1F0F73AC" w14:textId="77777777" w:rsidR="00FD5D21" w:rsidRDefault="00FD5D21" w:rsidP="00D730DD">
      <w:pPr>
        <w:spacing w:after="0" w:line="240" w:lineRule="auto"/>
        <w:ind w:left="-360" w:right="-360"/>
        <w:jc w:val="center"/>
        <w:rPr>
          <w:rFonts w:ascii="Roboto" w:eastAsia="Times New Roman" w:hAnsi="Roboto" w:cs="Times New Roman"/>
          <w:b/>
          <w:bCs/>
          <w:i/>
          <w:iCs/>
          <w:color w:val="0070C0"/>
          <w:sz w:val="32"/>
          <w:szCs w:val="32"/>
          <w:lang w:val="en"/>
        </w:rPr>
      </w:pPr>
      <w:bookmarkStart w:id="1" w:name="_Hlk139469203"/>
      <w:r w:rsidRPr="00FD5D21">
        <w:rPr>
          <w:rFonts w:ascii="Roboto" w:eastAsia="Times New Roman" w:hAnsi="Roboto" w:cs="Times New Roman"/>
          <w:b/>
          <w:bCs/>
          <w:color w:val="0070C0"/>
          <w:sz w:val="32"/>
          <w:szCs w:val="32"/>
          <w:lang w:val="en"/>
        </w:rPr>
        <w:t>SECTION</w:t>
      </w:r>
      <w:r>
        <w:rPr>
          <w:rFonts w:ascii="Roboto" w:eastAsia="Times New Roman" w:hAnsi="Roboto" w:cs="Times New Roman"/>
          <w:b/>
          <w:bCs/>
          <w:color w:val="0070C0"/>
          <w:sz w:val="32"/>
          <w:szCs w:val="32"/>
          <w:lang w:val="en"/>
        </w:rPr>
        <w:t xml:space="preserve"> IV</w:t>
      </w:r>
      <w:r w:rsidRPr="00FD5D21">
        <w:rPr>
          <w:rFonts w:ascii="Roboto" w:eastAsia="Times New Roman" w:hAnsi="Roboto" w:cs="Times New Roman"/>
          <w:b/>
          <w:bCs/>
          <w:i/>
          <w:iCs/>
          <w:color w:val="0070C0"/>
          <w:sz w:val="32"/>
          <w:szCs w:val="32"/>
          <w:lang w:val="en"/>
        </w:rPr>
        <w:t>:</w:t>
      </w:r>
    </w:p>
    <w:p w14:paraId="0AEB52E4" w14:textId="77777777" w:rsidR="00D730DD" w:rsidRDefault="00F41A39" w:rsidP="00D730DD">
      <w:pPr>
        <w:spacing w:after="0" w:line="240" w:lineRule="auto"/>
        <w:ind w:left="-360" w:right="-360"/>
        <w:jc w:val="center"/>
        <w:rPr>
          <w:rFonts w:ascii="Roboto" w:eastAsia="Times New Roman" w:hAnsi="Roboto" w:cs="Times New Roman"/>
          <w:b/>
          <w:bCs/>
          <w:color w:val="0070C0"/>
          <w:sz w:val="32"/>
          <w:szCs w:val="32"/>
          <w:lang w:val="en"/>
        </w:rPr>
      </w:pPr>
      <w:bookmarkStart w:id="2" w:name="_Hlk183165799"/>
      <w:r w:rsidRPr="002C7082">
        <w:rPr>
          <w:rFonts w:ascii="Roboto" w:eastAsia="Times New Roman" w:hAnsi="Roboto" w:cs="Times New Roman"/>
          <w:b/>
          <w:bCs/>
          <w:color w:val="0070C0"/>
          <w:sz w:val="32"/>
          <w:szCs w:val="32"/>
          <w:u w:val="single"/>
          <w:lang w:val="en"/>
        </w:rPr>
        <w:t>Previously Reported</w:t>
      </w:r>
      <w:r w:rsidR="008B1A18" w:rsidRPr="00B23FE9">
        <w:rPr>
          <w:rFonts w:ascii="Roboto" w:eastAsia="Times New Roman" w:hAnsi="Roboto" w:cs="Times New Roman"/>
          <w:b/>
          <w:bCs/>
          <w:color w:val="0070C0"/>
          <w:sz w:val="32"/>
          <w:szCs w:val="32"/>
          <w:lang w:val="en"/>
        </w:rPr>
        <w:t xml:space="preserve"> Regulatory Matters</w:t>
      </w:r>
      <w:bookmarkEnd w:id="1"/>
    </w:p>
    <w:bookmarkEnd w:id="2"/>
    <w:p w14:paraId="5190DC5C" w14:textId="4112D7BD" w:rsidR="00022BF0" w:rsidRPr="00D66B68" w:rsidRDefault="00497AA1" w:rsidP="00D730DD">
      <w:pPr>
        <w:spacing w:after="0" w:line="240" w:lineRule="auto"/>
        <w:ind w:right="-360"/>
        <w:rPr>
          <w:rStyle w:val="Hyperlink"/>
          <w:rFonts w:ascii="Roboto" w:eastAsia="Times New Roman" w:hAnsi="Roboto" w:cs="Times New Roman"/>
          <w:b/>
          <w:bCs/>
          <w:color w:val="0070C0"/>
          <w:sz w:val="32"/>
          <w:szCs w:val="32"/>
          <w:u w:val="none"/>
          <w:lang w:val="en"/>
        </w:rPr>
      </w:pPr>
      <w:r>
        <w:rPr>
          <w:noProof/>
        </w:rPr>
        <mc:AlternateContent>
          <mc:Choice Requires="wps">
            <w:drawing>
              <wp:anchor distT="4294967295" distB="4294967295" distL="114300" distR="114300" simplePos="0" relativeHeight="251663360" behindDoc="0" locked="0" layoutInCell="1" allowOverlap="1" wp14:anchorId="34AFCE83" wp14:editId="7F3E7B74">
                <wp:simplePos x="0" y="0"/>
                <wp:positionH relativeFrom="column">
                  <wp:posOffset>-218440</wp:posOffset>
                </wp:positionH>
                <wp:positionV relativeFrom="paragraph">
                  <wp:posOffset>217169</wp:posOffset>
                </wp:positionV>
                <wp:extent cx="8004810" cy="0"/>
                <wp:effectExtent l="57150" t="76200" r="72390" b="76200"/>
                <wp:wrapNone/>
                <wp:docPr id="135770864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A3B528" id="Straight Connector 1"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pt,17.1pt" to="613.1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gOgqFtwAAAAKAQAADwAAAGRycy9kb3ducmV2Lnht&#10;bEyPTU/DMAyG70j8h8hI3LaEriuoazqNSYgzG5fd3Ma01RqnNNlW/j2ZOLCbPx69flysJ9uLM42+&#10;c6zhaa5AENfOdNxo+Ny/zV5A+IBssHdMGn7Iw7q8vyswN+7CH3TehUbEEPY5amhDGHIpfd2SRT93&#10;A3HcfbnRYojt2Egz4iWG214mSmXSYsfxQosDbVuqj7uT1bB/t2qqQrcl/n5Wm8PrMuPDUuvHh2mz&#10;AhFoCv8wXPWjOpTRqXInNl70GmaLNI2ohkWagLgCSZLFqvqbyLKQty+UvwAAAP//AwBQSwECLQAU&#10;AAYACAAAACEAtoM4kv4AAADhAQAAEwAAAAAAAAAAAAAAAAAAAAAAW0NvbnRlbnRfVHlwZXNdLnht&#10;bFBLAQItABQABgAIAAAAIQA4/SH/1gAAAJQBAAALAAAAAAAAAAAAAAAAAC8BAABfcmVscy8ucmVs&#10;c1BLAQItABQABgAIAAAAIQDIkP+67gEAAEQEAAAOAAAAAAAAAAAAAAAAAC4CAABkcnMvZTJvRG9j&#10;LnhtbFBLAQItABQABgAIAAAAIQCA6CoW3AAAAAoBAAAPAAAAAAAAAAAAAAAAAEgEAABkcnMvZG93&#10;bnJldi54bWxQSwUGAAAAAAQABADzAAAAUQUAAAAA&#10;" strokecolor="black [3200]" strokeweight=".5pt">
                <v:stroke joinstyle="miter"/>
                <o:lock v:ext="edit" shapetype="f"/>
              </v:line>
            </w:pict>
          </mc:Fallback>
        </mc:AlternateContent>
      </w: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4E7D5F48" w:rsidR="009040C5" w:rsidRDefault="009040C5" w:rsidP="00946A29">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Workplace Notices Updates</w:t>
      </w:r>
      <w:r w:rsidR="00ED00E2" w:rsidRPr="00BD445F">
        <w:rPr>
          <w:rStyle w:val="Hyperlink"/>
          <w:rFonts w:ascii="Roboto" w:eastAsiaTheme="minorHAnsi" w:hAnsi="Roboto" w:cs="Helvetica"/>
          <w:color w:val="auto"/>
          <w:sz w:val="28"/>
          <w:szCs w:val="28"/>
          <w:u w:val="none"/>
        </w:rPr>
        <w:t xml:space="preserve"> (</w:t>
      </w:r>
      <w:r w:rsidR="00BD445F" w:rsidRPr="00BD445F">
        <w:rPr>
          <w:rStyle w:val="Hyperlink"/>
          <w:rFonts w:ascii="Roboto" w:eastAsiaTheme="minorHAnsi" w:hAnsi="Roboto" w:cs="Helvetica"/>
          <w:color w:val="auto"/>
          <w:sz w:val="28"/>
          <w:szCs w:val="28"/>
          <w:u w:val="none"/>
        </w:rPr>
        <w:t xml:space="preserve">2025 </w:t>
      </w:r>
      <w:r w:rsidR="00ED00E2" w:rsidRPr="00BD445F">
        <w:rPr>
          <w:rStyle w:val="Hyperlink"/>
          <w:rFonts w:ascii="Roboto" w:eastAsiaTheme="minorHAnsi" w:hAnsi="Roboto" w:cs="Helvetica"/>
          <w:color w:val="auto"/>
          <w:sz w:val="28"/>
          <w:szCs w:val="28"/>
          <w:u w:val="none"/>
        </w:rPr>
        <w:t>YTD)</w:t>
      </w:r>
    </w:p>
    <w:p w14:paraId="7A60B56C" w14:textId="77777777" w:rsid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w:t>
      </w:r>
    </w:p>
    <w:p w14:paraId="14CCBE93" w14:textId="77777777" w:rsidR="008631FB" w:rsidRDefault="008631FB" w:rsidP="008631FB">
      <w:pPr>
        <w:pStyle w:val="Heading1"/>
        <w:shd w:val="clear" w:color="auto" w:fill="FFFFFF"/>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Form I-9 Updated. </w:t>
      </w:r>
      <w:r w:rsidRPr="00971534">
        <w:rPr>
          <w:rFonts w:ascii="Roboto" w:eastAsiaTheme="minorHAnsi" w:hAnsi="Roboto" w:cs="Helvetica"/>
          <w:b w:val="0"/>
          <w:bCs w:val="0"/>
          <w:sz w:val="22"/>
          <w:szCs w:val="22"/>
        </w:rPr>
        <w:t xml:space="preserve">The </w:t>
      </w:r>
      <w:hyperlink r:id="rId8"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D3D5402" w14:textId="77777777" w:rsidR="008631FB" w:rsidRPr="008631FB"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16"/>
          <w:szCs w:val="16"/>
          <w:u w:val="none"/>
        </w:rPr>
      </w:pPr>
      <w:r>
        <w:rPr>
          <w:rStyle w:val="Hyperlink"/>
          <w:rFonts w:ascii="Roboto" w:eastAsiaTheme="minorHAnsi" w:hAnsi="Roboto" w:cs="Helvetica"/>
          <w:color w:val="auto"/>
          <w:sz w:val="26"/>
          <w:szCs w:val="26"/>
          <w:u w:val="none"/>
        </w:rPr>
        <w:tab/>
      </w:r>
    </w:p>
    <w:p w14:paraId="0D7F7BA3" w14:textId="5DBC9BAF" w:rsidR="002C1B32" w:rsidRPr="002C1B32" w:rsidRDefault="002C1B32" w:rsidP="002C1B32">
      <w:pPr>
        <w:pStyle w:val="Heading1"/>
        <w:shd w:val="clear" w:color="auto" w:fill="FFFFFF"/>
        <w:tabs>
          <w:tab w:val="left" w:pos="810"/>
        </w:tabs>
        <w:spacing w:before="0" w:beforeAutospacing="0" w:after="0" w:afterAutospacing="0"/>
        <w:ind w:left="360"/>
        <w:rPr>
          <w:rFonts w:ascii="Roboto" w:eastAsiaTheme="minorHAnsi" w:hAnsi="Roboto" w:cs="Helvetica"/>
          <w:sz w:val="26"/>
          <w:szCs w:val="26"/>
        </w:rPr>
      </w:pPr>
      <w:r>
        <w:rPr>
          <w:rStyle w:val="Hyperlink"/>
          <w:rFonts w:ascii="Roboto" w:eastAsiaTheme="minorHAnsi" w:hAnsi="Roboto" w:cs="Helvetica"/>
          <w:color w:val="auto"/>
          <w:sz w:val="26"/>
          <w:szCs w:val="26"/>
          <w:u w:val="none"/>
        </w:rPr>
        <w:tab/>
        <w:t xml:space="preserve">Updated </w:t>
      </w:r>
      <w:hyperlink r:id="rId9" w:history="1">
        <w:r w:rsidRPr="00510ED9">
          <w:rPr>
            <w:rStyle w:val="Hyperlink"/>
            <w:rFonts w:ascii="Roboto" w:eastAsiaTheme="minorHAnsi" w:hAnsi="Roboto" w:cs="Helvetica"/>
            <w:sz w:val="26"/>
            <w:szCs w:val="26"/>
          </w:rPr>
          <w:t>Model CHIP Notice</w:t>
        </w:r>
      </w:hyperlink>
      <w:r>
        <w:rPr>
          <w:rStyle w:val="Hyperlink"/>
          <w:rFonts w:ascii="Roboto" w:eastAsiaTheme="minorHAnsi" w:hAnsi="Roboto" w:cs="Helvetica"/>
          <w:color w:val="auto"/>
          <w:sz w:val="26"/>
          <w:szCs w:val="26"/>
          <w:u w:val="none"/>
        </w:rPr>
        <w:t xml:space="preserve"> released with a new effective date </w:t>
      </w:r>
      <w:r w:rsidRPr="002C1B32">
        <w:rPr>
          <w:rStyle w:val="Hyperlink"/>
          <w:rFonts w:ascii="Roboto" w:eastAsiaTheme="minorHAnsi" w:hAnsi="Roboto" w:cs="Helvetica"/>
          <w:color w:val="C00000"/>
          <w:sz w:val="26"/>
          <w:szCs w:val="26"/>
          <w:u w:val="none"/>
        </w:rPr>
        <w:t>of July 31, 2025</w:t>
      </w:r>
    </w:p>
    <w:p w14:paraId="6B1CE199" w14:textId="6EB6CA71" w:rsidR="007D0B93" w:rsidRPr="00971534" w:rsidRDefault="002C1B32" w:rsidP="007D0B93">
      <w:pPr>
        <w:pStyle w:val="Heading1"/>
        <w:shd w:val="clear" w:color="auto" w:fill="FFFFFF"/>
        <w:tabs>
          <w:tab w:val="left" w:pos="1080"/>
        </w:tabs>
        <w:spacing w:before="0" w:beforeAutospacing="0" w:after="0" w:afterAutospacing="0"/>
        <w:ind w:left="810" w:hanging="450"/>
        <w:rPr>
          <w:rFonts w:ascii="Roboto" w:eastAsiaTheme="minorHAnsi" w:hAnsi="Roboto" w:cs="Helvetica"/>
          <w:sz w:val="26"/>
          <w:szCs w:val="26"/>
        </w:rPr>
      </w:pPr>
      <w:r>
        <w:tab/>
      </w:r>
      <w:hyperlink r:id="rId10" w:history="1">
        <w:r w:rsidR="007D0B93" w:rsidRPr="00757300">
          <w:rPr>
            <w:rStyle w:val="Hyperlink"/>
            <w:rFonts w:ascii="Roboto" w:eastAsiaTheme="minorHAnsi" w:hAnsi="Roboto" w:cs="Helvetica"/>
            <w:sz w:val="26"/>
            <w:szCs w:val="26"/>
          </w:rPr>
          <w:t>New model Employer CHIP Notice</w:t>
        </w:r>
      </w:hyperlink>
      <w:r w:rsidR="007D0B93">
        <w:rPr>
          <w:rFonts w:ascii="Roboto" w:eastAsiaTheme="minorHAnsi" w:hAnsi="Roboto" w:cs="Helvetica"/>
          <w:sz w:val="26"/>
          <w:szCs w:val="26"/>
        </w:rPr>
        <w:t xml:space="preserve"> </w:t>
      </w:r>
      <w:r w:rsidR="007D0B93" w:rsidRPr="001C06CB">
        <w:rPr>
          <w:rStyle w:val="Hyperlink"/>
          <w:rFonts w:ascii="Roboto" w:eastAsiaTheme="minorHAnsi" w:hAnsi="Roboto" w:cs="Helvetica"/>
          <w:b w:val="0"/>
          <w:bCs w:val="0"/>
          <w:color w:val="auto"/>
          <w:sz w:val="22"/>
          <w:szCs w:val="22"/>
          <w:u w:val="none"/>
        </w:rPr>
        <w:t>has been released</w:t>
      </w:r>
      <w:r w:rsidR="007D0B93">
        <w:rPr>
          <w:rStyle w:val="Hyperlink"/>
          <w:rFonts w:ascii="Roboto" w:eastAsiaTheme="minorHAnsi" w:hAnsi="Roboto" w:cs="Helvetica"/>
          <w:b w:val="0"/>
          <w:bCs w:val="0"/>
          <w:color w:val="auto"/>
          <w:sz w:val="22"/>
          <w:szCs w:val="22"/>
          <w:u w:val="none"/>
        </w:rPr>
        <w:t xml:space="preserve"> and now reflects information as of March 17, 2025. </w:t>
      </w:r>
      <w:r w:rsidR="007D0B93" w:rsidRPr="00971534">
        <w:rPr>
          <w:rStyle w:val="Hyperlink"/>
          <w:rFonts w:ascii="Roboto" w:eastAsiaTheme="minorHAnsi" w:hAnsi="Roboto"/>
          <w:b w:val="0"/>
          <w:bCs w:val="0"/>
          <w:color w:val="auto"/>
          <w:sz w:val="22"/>
          <w:szCs w:val="22"/>
          <w:u w:val="none"/>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007D0B93" w:rsidRPr="00971534">
        <w:rPr>
          <w:rFonts w:ascii="Roboto" w:hAnsi="Roboto" w:cs="Helvetica"/>
        </w:rPr>
        <w:t xml:space="preserve"> </w:t>
      </w:r>
    </w:p>
    <w:p w14:paraId="4E07A40A" w14:textId="77777777" w:rsidR="007D0B93" w:rsidRPr="00971534" w:rsidRDefault="007D0B93" w:rsidP="007D0B93">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16"/>
          <w:szCs w:val="16"/>
          <w:u w:val="none"/>
        </w:rPr>
      </w:pPr>
    </w:p>
    <w:p w14:paraId="162CFE69" w14:textId="77777777" w:rsidR="007D0B93" w:rsidRDefault="007D0B93" w:rsidP="007D0B93">
      <w:pPr>
        <w:pStyle w:val="Heading1"/>
        <w:shd w:val="clear" w:color="auto" w:fill="FFFFFF"/>
        <w:spacing w:before="0" w:beforeAutospacing="0" w:after="0" w:afterAutospacing="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ab/>
        <w:t xml:space="preserve"> Form I-9 Updated. </w:t>
      </w:r>
      <w:r w:rsidRPr="00971534">
        <w:rPr>
          <w:rFonts w:ascii="Roboto" w:eastAsiaTheme="minorHAnsi" w:hAnsi="Roboto" w:cs="Helvetica"/>
          <w:b w:val="0"/>
          <w:bCs w:val="0"/>
          <w:sz w:val="22"/>
          <w:szCs w:val="22"/>
        </w:rPr>
        <w:t xml:space="preserve">The </w:t>
      </w:r>
      <w:hyperlink r:id="rId11"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728AF66" w14:textId="77777777" w:rsidR="007D0B93"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22"/>
          <w:szCs w:val="22"/>
        </w:rPr>
      </w:pPr>
      <w:r w:rsidRPr="00971534">
        <w:rPr>
          <w:rFonts w:ascii="Roboto" w:eastAsiaTheme="minorHAnsi" w:hAnsi="Roboto" w:cs="Helvetica"/>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2" w:history="1">
        <w:r w:rsidRPr="00971534">
          <w:rPr>
            <w:rStyle w:val="Hyperlink"/>
            <w:rFonts w:ascii="Roboto" w:eastAsiaTheme="minorHAnsi" w:hAnsi="Roboto" w:cs="Helvetica"/>
            <w:b w:val="0"/>
            <w:bCs w:val="0"/>
            <w:sz w:val="22"/>
            <w:szCs w:val="22"/>
          </w:rPr>
          <w:t>instructions</w:t>
        </w:r>
      </w:hyperlink>
      <w:r w:rsidRPr="00971534">
        <w:rPr>
          <w:rFonts w:ascii="Roboto" w:eastAsiaTheme="minorHAnsi" w:hAnsi="Roboto" w:cs="Helvetica"/>
          <w:b w:val="0"/>
          <w:bCs w:val="0"/>
          <w:sz w:val="22"/>
          <w:szCs w:val="22"/>
        </w:rPr>
        <w:t xml:space="preserve"> to align with statutory language.</w:t>
      </w:r>
    </w:p>
    <w:p w14:paraId="4EDDD12B" w14:textId="77777777" w:rsidR="007D0B93" w:rsidRPr="00971534"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16"/>
          <w:szCs w:val="16"/>
        </w:rPr>
      </w:pPr>
    </w:p>
    <w:p w14:paraId="2EAE34CA" w14:textId="77777777" w:rsidR="007D0B93" w:rsidRPr="00971534" w:rsidRDefault="007D0B93" w:rsidP="007D0B93">
      <w:pPr>
        <w:pStyle w:val="Heading1"/>
        <w:spacing w:before="0" w:beforeAutospacing="0" w:after="0" w:afterAutospacing="0"/>
        <w:ind w:left="810"/>
        <w:rPr>
          <w:rFonts w:ascii="Roboto" w:hAnsi="Roboto" w:cs="Helvetica"/>
          <w:b w:val="0"/>
          <w:bCs w:val="0"/>
          <w:sz w:val="22"/>
          <w:szCs w:val="22"/>
        </w:rPr>
      </w:pPr>
      <w:r w:rsidRPr="00971534">
        <w:rPr>
          <w:rFonts w:ascii="Roboto" w:hAnsi="Roboto" w:cs="Helvetica"/>
          <w:b w:val="0"/>
          <w:bCs w:val="0"/>
          <w:sz w:val="22"/>
          <w:szCs w:val="22"/>
        </w:rPr>
        <w:t>The new Form I-9 has the following changes:</w:t>
      </w:r>
    </w:p>
    <w:p w14:paraId="6C2BFEE0"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“noncitizen” was replaced with “alien”</w:t>
      </w:r>
    </w:p>
    <w:p w14:paraId="6EDDBAE1"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“gender” was replaced with “sex”</w:t>
      </w:r>
    </w:p>
    <w:p w14:paraId="4B572BF8"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A new edition date of 1/20/25</w:t>
      </w:r>
    </w:p>
    <w:p w14:paraId="6A3EA807" w14:textId="77777777" w:rsidR="007D0B93" w:rsidRPr="00971534" w:rsidRDefault="007D0B93" w:rsidP="007D0B93">
      <w:pPr>
        <w:pStyle w:val="Heading1"/>
        <w:shd w:val="clear" w:color="auto" w:fill="FFFFFF"/>
        <w:spacing w:before="0" w:beforeAutospacing="0" w:after="0" w:afterAutospacing="0"/>
        <w:rPr>
          <w:rFonts w:ascii="Roboto" w:eastAsiaTheme="minorHAnsi" w:hAnsi="Roboto" w:cs="Helvetica"/>
          <w:b w:val="0"/>
          <w:bCs w:val="0"/>
          <w:sz w:val="16"/>
          <w:szCs w:val="16"/>
        </w:rPr>
      </w:pPr>
    </w:p>
    <w:p w14:paraId="00C0F3B5"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Form I-9 (08/01/23 edition) is valid until May 31, 2027; and</w:t>
      </w:r>
    </w:p>
    <w:p w14:paraId="0712E17A" w14:textId="7DBD8974" w:rsidR="007D0B93" w:rsidRPr="007D0B93" w:rsidRDefault="007D0B93" w:rsidP="007D0B93">
      <w:pPr>
        <w:pStyle w:val="Heading1"/>
        <w:shd w:val="clear" w:color="auto" w:fill="FFFFFF"/>
        <w:spacing w:before="0" w:beforeAutospacing="0" w:after="0" w:afterAutospacing="0"/>
        <w:ind w:left="806"/>
        <w:rPr>
          <w:rStyle w:val="Hyperlink"/>
          <w:rFonts w:ascii="Roboto" w:hAnsi="Roboto" w:cs="Helvetica"/>
          <w:b w:val="0"/>
          <w:bCs w:val="0"/>
          <w:color w:val="auto"/>
          <w:sz w:val="22"/>
          <w:szCs w:val="22"/>
          <w:u w:val="none"/>
        </w:rPr>
      </w:pPr>
      <w:r w:rsidRPr="00971534">
        <w:rPr>
          <w:rFonts w:ascii="Roboto" w:hAnsi="Roboto" w:cs="Helvetica"/>
          <w:b w:val="0"/>
          <w:bCs w:val="0"/>
          <w:sz w:val="22"/>
          <w:szCs w:val="22"/>
        </w:rPr>
        <w:t>Form I-9 (08/01/23 edition) is valid until July 31, 2026 (employers using this form must update their electronic systems with the May 31, 2027, expiration date by July 31, 2026).</w:t>
      </w:r>
    </w:p>
    <w:p w14:paraId="78D14E23" w14:textId="77777777" w:rsidR="009040C5" w:rsidRPr="00946A29" w:rsidRDefault="009040C5" w:rsidP="009040C5">
      <w:pPr>
        <w:pStyle w:val="ParagraphBasic"/>
        <w:spacing w:after="0" w:line="240" w:lineRule="auto"/>
        <w:rPr>
          <w:rFonts w:ascii="Roboto" w:hAnsi="Roboto"/>
          <w:sz w:val="16"/>
          <w:szCs w:val="16"/>
        </w:rPr>
      </w:pPr>
    </w:p>
    <w:p w14:paraId="45F42301" w14:textId="77777777" w:rsidR="009D1F57" w:rsidRDefault="009D1F57" w:rsidP="009D1F57">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Contractor Notice Update </w:t>
      </w:r>
      <w:r w:rsidRPr="00DC60FD">
        <w:rPr>
          <w:rStyle w:val="Hyperlink"/>
          <w:rFonts w:ascii="Roboto" w:eastAsiaTheme="minorHAnsi" w:hAnsi="Roboto" w:cs="Helvetica"/>
          <w:color w:val="C00000"/>
          <w:sz w:val="26"/>
          <w:szCs w:val="26"/>
          <w:u w:val="none"/>
        </w:rPr>
        <w:t>Reminder</w:t>
      </w:r>
    </w:p>
    <w:p w14:paraId="41EFCA89" w14:textId="77777777" w:rsidR="009D1F57" w:rsidRPr="00327D2D" w:rsidRDefault="009D1F57" w:rsidP="009D1F57">
      <w:pPr>
        <w:pStyle w:val="Heading1"/>
        <w:shd w:val="clear" w:color="auto" w:fill="FFFFFF"/>
        <w:spacing w:before="0" w:beforeAutospacing="0" w:after="0" w:afterAutospacing="0"/>
        <w:ind w:left="810"/>
        <w:rPr>
          <w:rStyle w:val="Hyperlink"/>
          <w:rFonts w:ascii="Roboto" w:eastAsiaTheme="minorHAnsi" w:hAnsi="Roboto" w:cs="Helvetica"/>
          <w:b w:val="0"/>
          <w:bCs w:val="0"/>
          <w:color w:val="auto"/>
          <w:sz w:val="22"/>
          <w:szCs w:val="22"/>
          <w:u w:val="none"/>
        </w:rPr>
      </w:pPr>
      <w:r w:rsidRPr="00327D2D">
        <w:rPr>
          <w:rFonts w:ascii="Roboto" w:eastAsiaTheme="minorHAnsi" w:hAnsi="Roboto" w:cs="Helvetica"/>
          <w:b w:val="0"/>
          <w:bCs w:val="0"/>
          <w:sz w:val="22"/>
          <w:szCs w:val="22"/>
        </w:rPr>
        <w:t xml:space="preserve">As a result of Executive Orders 14236 and 14173, </w:t>
      </w:r>
      <w:r>
        <w:rPr>
          <w:rFonts w:ascii="Roboto" w:eastAsiaTheme="minorHAnsi" w:hAnsi="Roboto" w:cs="Helvetica"/>
          <w:b w:val="0"/>
          <w:bCs w:val="0"/>
          <w:sz w:val="22"/>
          <w:szCs w:val="22"/>
        </w:rPr>
        <w:t xml:space="preserve">employers can </w:t>
      </w:r>
      <w:r w:rsidRPr="00327D2D">
        <w:rPr>
          <w:rFonts w:ascii="Roboto" w:eastAsiaTheme="minorHAnsi" w:hAnsi="Roboto" w:cs="Helvetica"/>
          <w:b w:val="0"/>
          <w:bCs w:val="0"/>
          <w:sz w:val="22"/>
          <w:szCs w:val="22"/>
        </w:rPr>
        <w:t>remov</w:t>
      </w:r>
      <w:r>
        <w:rPr>
          <w:rFonts w:ascii="Roboto" w:eastAsiaTheme="minorHAnsi" w:hAnsi="Roboto" w:cs="Helvetica"/>
          <w:b w:val="0"/>
          <w:bCs w:val="0"/>
          <w:sz w:val="22"/>
          <w:szCs w:val="22"/>
        </w:rPr>
        <w:t>e</w:t>
      </w:r>
      <w:r w:rsidRPr="00327D2D">
        <w:rPr>
          <w:rFonts w:ascii="Roboto" w:eastAsiaTheme="minorHAnsi" w:hAnsi="Roboto" w:cs="Helvetica"/>
          <w:b w:val="0"/>
          <w:bCs w:val="0"/>
          <w:sz w:val="22"/>
          <w:szCs w:val="22"/>
        </w:rPr>
        <w:t xml:space="preserve"> the </w:t>
      </w:r>
      <w:r w:rsidRPr="00327D2D">
        <w:rPr>
          <w:rFonts w:ascii="Roboto" w:eastAsiaTheme="minorHAnsi" w:hAnsi="Roboto" w:cs="Helvetica"/>
          <w:sz w:val="22"/>
          <w:szCs w:val="22"/>
        </w:rPr>
        <w:t>Pay Transparency Non-Discrimination Notice</w:t>
      </w:r>
      <w:r w:rsidRPr="00327D2D">
        <w:rPr>
          <w:rFonts w:ascii="Roboto" w:eastAsiaTheme="minorHAnsi" w:hAnsi="Roboto" w:cs="Helvetica"/>
          <w:b w:val="0"/>
          <w:bCs w:val="0"/>
          <w:sz w:val="22"/>
          <w:szCs w:val="22"/>
        </w:rPr>
        <w:t> and the </w:t>
      </w:r>
      <w:r w:rsidRPr="00327D2D">
        <w:rPr>
          <w:rFonts w:ascii="Roboto" w:eastAsiaTheme="minorHAnsi" w:hAnsi="Roboto" w:cs="Helvetica"/>
          <w:sz w:val="22"/>
          <w:szCs w:val="22"/>
        </w:rPr>
        <w:t>EO 14026 Federal Contractor Minimum Wage Notice ($17.75)</w:t>
      </w:r>
      <w:r w:rsidRPr="00327D2D">
        <w:rPr>
          <w:rFonts w:ascii="Roboto" w:eastAsiaTheme="minorHAnsi" w:hAnsi="Roboto" w:cs="Helvetica"/>
          <w:b w:val="0"/>
          <w:bCs w:val="0"/>
          <w:sz w:val="22"/>
          <w:szCs w:val="22"/>
        </w:rPr>
        <w:t xml:space="preserve">. With these changes, the contractor minimum wage now reverts to $13.30 under EO 13658, and the Pay Transparency notice is no longer required to be posted. </w:t>
      </w:r>
    </w:p>
    <w:p w14:paraId="0E8CADCC" w14:textId="77777777" w:rsidR="009D1F57" w:rsidRDefault="009D1F57" w:rsidP="007D0B93">
      <w:pPr>
        <w:pStyle w:val="ParagraphBasic"/>
        <w:spacing w:after="0" w:line="240" w:lineRule="auto"/>
        <w:ind w:left="360"/>
        <w:rPr>
          <w:rStyle w:val="Hyperlink"/>
          <w:rFonts w:ascii="Roboto" w:hAnsi="Roboto" w:cs="Helvetica"/>
          <w:b/>
          <w:bCs/>
          <w:color w:val="auto"/>
          <w:kern w:val="36"/>
          <w:sz w:val="28"/>
          <w:szCs w:val="28"/>
          <w:u w:val="none"/>
        </w:rPr>
      </w:pPr>
    </w:p>
    <w:p w14:paraId="4397DEC5" w14:textId="77777777" w:rsidR="00F17B01" w:rsidRDefault="00F17B01" w:rsidP="007D0B93">
      <w:pPr>
        <w:pStyle w:val="ParagraphBasic"/>
        <w:spacing w:after="0" w:line="240" w:lineRule="auto"/>
        <w:ind w:left="360"/>
        <w:rPr>
          <w:rStyle w:val="Hyperlink"/>
          <w:rFonts w:ascii="Roboto" w:hAnsi="Roboto" w:cs="Helvetica"/>
          <w:b/>
          <w:bCs/>
          <w:color w:val="auto"/>
          <w:kern w:val="36"/>
          <w:sz w:val="28"/>
          <w:szCs w:val="28"/>
          <w:u w:val="none"/>
        </w:rPr>
      </w:pPr>
    </w:p>
    <w:p w14:paraId="14B0301F" w14:textId="77777777" w:rsidR="00F17B01" w:rsidRDefault="00F17B01" w:rsidP="007D0B93">
      <w:pPr>
        <w:pStyle w:val="ParagraphBasic"/>
        <w:spacing w:after="0" w:line="240" w:lineRule="auto"/>
        <w:ind w:left="360"/>
        <w:rPr>
          <w:rStyle w:val="Hyperlink"/>
          <w:rFonts w:ascii="Roboto" w:hAnsi="Roboto" w:cs="Helvetica"/>
          <w:b/>
          <w:bCs/>
          <w:color w:val="auto"/>
          <w:kern w:val="36"/>
          <w:sz w:val="28"/>
          <w:szCs w:val="28"/>
          <w:u w:val="none"/>
        </w:rPr>
      </w:pPr>
    </w:p>
    <w:p w14:paraId="45D76E52" w14:textId="3449F7B2" w:rsidR="00ED58D7" w:rsidRDefault="009040C5" w:rsidP="007D0B93">
      <w:pPr>
        <w:pStyle w:val="ParagraphBasic"/>
        <w:spacing w:after="0" w:line="240" w:lineRule="auto"/>
        <w:ind w:left="360"/>
        <w:rPr>
          <w:rStyle w:val="Hyperlink"/>
          <w:rFonts w:ascii="Roboto" w:hAnsi="Roboto" w:cs="Helvetica"/>
          <w:b/>
          <w:bCs/>
          <w:color w:val="auto"/>
          <w:kern w:val="36"/>
          <w:sz w:val="28"/>
          <w:szCs w:val="28"/>
          <w:u w:val="none"/>
        </w:rPr>
      </w:pPr>
      <w:r w:rsidRPr="00BD445F">
        <w:rPr>
          <w:rStyle w:val="Hyperlink"/>
          <w:rFonts w:ascii="Roboto" w:hAnsi="Roboto" w:cs="Helvetica"/>
          <w:b/>
          <w:bCs/>
          <w:color w:val="auto"/>
          <w:kern w:val="36"/>
          <w:sz w:val="28"/>
          <w:szCs w:val="28"/>
          <w:u w:val="none"/>
        </w:rPr>
        <w:lastRenderedPageBreak/>
        <w:t>State Workplace Notices</w:t>
      </w:r>
      <w:r w:rsidR="00ED00E2" w:rsidRPr="00BD445F">
        <w:rPr>
          <w:rStyle w:val="Hyperlink"/>
          <w:rFonts w:ascii="Roboto" w:hAnsi="Roboto" w:cs="Helvetica"/>
          <w:b/>
          <w:bCs/>
          <w:color w:val="auto"/>
          <w:kern w:val="36"/>
          <w:sz w:val="28"/>
          <w:szCs w:val="28"/>
          <w:u w:val="none"/>
        </w:rPr>
        <w:t xml:space="preserve"> (</w:t>
      </w:r>
      <w:r w:rsidR="00BD445F" w:rsidRPr="00BD445F">
        <w:rPr>
          <w:rStyle w:val="Hyperlink"/>
          <w:rFonts w:ascii="Roboto" w:hAnsi="Roboto" w:cs="Helvetica"/>
          <w:b/>
          <w:bCs/>
          <w:color w:val="auto"/>
          <w:kern w:val="36"/>
          <w:sz w:val="28"/>
          <w:szCs w:val="28"/>
          <w:u w:val="none"/>
        </w:rPr>
        <w:t xml:space="preserve">2025 </w:t>
      </w:r>
      <w:r w:rsidR="00ED00E2" w:rsidRPr="00BD445F">
        <w:rPr>
          <w:rStyle w:val="Hyperlink"/>
          <w:rFonts w:ascii="Roboto" w:hAnsi="Roboto" w:cs="Helvetica"/>
          <w:b/>
          <w:bCs/>
          <w:color w:val="auto"/>
          <w:kern w:val="36"/>
          <w:sz w:val="28"/>
          <w:szCs w:val="28"/>
          <w:u w:val="none"/>
        </w:rPr>
        <w:t>YTD in Alphabetical order</w:t>
      </w:r>
      <w:r w:rsidR="001C5F42" w:rsidRPr="00BD445F">
        <w:rPr>
          <w:rStyle w:val="Hyperlink"/>
          <w:rFonts w:ascii="Roboto" w:hAnsi="Roboto" w:cs="Helvetica"/>
          <w:b/>
          <w:bCs/>
          <w:color w:val="auto"/>
          <w:kern w:val="36"/>
          <w:sz w:val="28"/>
          <w:szCs w:val="28"/>
          <w:u w:val="none"/>
        </w:rPr>
        <w:t>)</w:t>
      </w:r>
    </w:p>
    <w:p w14:paraId="540D4364" w14:textId="77777777" w:rsidR="008631FB" w:rsidRPr="00B53287" w:rsidRDefault="008631FB" w:rsidP="009A459C">
      <w:pPr>
        <w:pStyle w:val="ParagraphBasic"/>
        <w:spacing w:after="0" w:line="240" w:lineRule="auto"/>
        <w:ind w:firstLine="360"/>
        <w:rPr>
          <w:rStyle w:val="Hyperlink"/>
          <w:rFonts w:ascii="Roboto" w:hAnsi="Roboto" w:cs="Helvetica"/>
          <w:b/>
          <w:bCs/>
          <w:color w:val="auto"/>
          <w:kern w:val="36"/>
          <w:sz w:val="20"/>
          <w:szCs w:val="20"/>
          <w:u w:val="none"/>
        </w:rPr>
      </w:pPr>
    </w:p>
    <w:p w14:paraId="7183699D" w14:textId="4E2ED838" w:rsidR="002C1B32" w:rsidRDefault="002C1B32"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July</w:t>
      </w:r>
    </w:p>
    <w:p w14:paraId="78E9305D" w14:textId="77777777" w:rsidR="002C1B32"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Pr>
          <w:rStyle w:val="Hyperlink"/>
          <w:rFonts w:ascii="Roboto" w:eastAsiaTheme="minorHAnsi" w:hAnsi="Roboto" w:cs="Helvetica"/>
          <w:color w:val="auto"/>
          <w:sz w:val="22"/>
          <w:szCs w:val="22"/>
          <w:u w:val="none"/>
        </w:rPr>
        <w:t>CA –</w:t>
      </w:r>
      <w:r>
        <w:rPr>
          <w:rStyle w:val="Hyperlink"/>
          <w:rFonts w:ascii="Roboto" w:eastAsiaTheme="minorHAnsi" w:hAnsi="Roboto" w:cs="Helvetica"/>
          <w:b w:val="0"/>
          <w:bCs w:val="0"/>
          <w:color w:val="auto"/>
          <w:sz w:val="22"/>
          <w:szCs w:val="22"/>
          <w:u w:val="none"/>
        </w:rPr>
        <w:t xml:space="preserve"> </w:t>
      </w:r>
      <w:r w:rsidRPr="00594BF7">
        <w:rPr>
          <w:rFonts w:ascii="Roboto" w:eastAsiaTheme="minorHAnsi" w:hAnsi="Roboto" w:cs="Helvetica"/>
          <w:b w:val="0"/>
          <w:bCs w:val="0"/>
          <w:sz w:val="22"/>
          <w:szCs w:val="22"/>
        </w:rPr>
        <w:t>The California Civil Rights Department (CRD) </w:t>
      </w:r>
      <w:r>
        <w:rPr>
          <w:rFonts w:ascii="Roboto" w:eastAsiaTheme="minorHAnsi" w:hAnsi="Roboto" w:cs="Helvetica"/>
          <w:b w:val="0"/>
          <w:bCs w:val="0"/>
          <w:sz w:val="22"/>
          <w:szCs w:val="22"/>
        </w:rPr>
        <w:t xml:space="preserve">released its </w:t>
      </w:r>
      <w:hyperlink r:id="rId13" w:history="1">
        <w:r w:rsidRPr="000533EF">
          <w:rPr>
            <w:rStyle w:val="Hyperlink"/>
            <w:rFonts w:ascii="Roboto" w:eastAsiaTheme="minorHAnsi" w:hAnsi="Roboto" w:cs="Helvetica"/>
            <w:sz w:val="22"/>
            <w:szCs w:val="22"/>
          </w:rPr>
          <w:t>Survivors of Violence &amp; Family Members of Victims’ Rights to Leave &amp; Accommodations Notice</w:t>
        </w:r>
      </w:hyperlink>
      <w:r w:rsidRPr="00190756">
        <w:rPr>
          <w:rFonts w:ascii="Roboto" w:eastAsiaTheme="minorHAnsi" w:hAnsi="Roboto" w:cs="Helvetica"/>
          <w:b w:val="0"/>
          <w:bCs w:val="0"/>
          <w:sz w:val="22"/>
          <w:szCs w:val="22"/>
        </w:rPr>
        <w:t xml:space="preserve"> </w:t>
      </w:r>
      <w:r>
        <w:rPr>
          <w:rFonts w:ascii="Roboto" w:eastAsiaTheme="minorHAnsi" w:hAnsi="Roboto" w:cs="Helvetica"/>
          <w:b w:val="0"/>
          <w:bCs w:val="0"/>
          <w:i/>
          <w:iCs/>
          <w:sz w:val="22"/>
          <w:szCs w:val="22"/>
        </w:rPr>
        <w:t xml:space="preserve">employee </w:t>
      </w:r>
      <w:r w:rsidRPr="00594BF7">
        <w:rPr>
          <w:rFonts w:ascii="Roboto" w:eastAsiaTheme="minorHAnsi" w:hAnsi="Roboto" w:cs="Helvetica"/>
          <w:b w:val="0"/>
          <w:bCs w:val="0"/>
          <w:i/>
          <w:iCs/>
          <w:sz w:val="22"/>
          <w:szCs w:val="22"/>
        </w:rPr>
        <w:t>notice</w:t>
      </w:r>
      <w:r w:rsidRPr="00594BF7">
        <w:rPr>
          <w:rFonts w:ascii="Roboto" w:eastAsiaTheme="minorHAnsi" w:hAnsi="Roboto" w:cs="Helvetica"/>
          <w:b w:val="0"/>
          <w:bCs w:val="0"/>
          <w:sz w:val="22"/>
          <w:szCs w:val="22"/>
        </w:rPr>
        <w:t> triggering a new compliance obligation for all California employers regarding the rights of employees who are victims of qualifying acts of violence.</w:t>
      </w:r>
    </w:p>
    <w:p w14:paraId="24F1471D"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AB41FC">
        <w:rPr>
          <w:rStyle w:val="Hyperlink"/>
          <w:rFonts w:ascii="Roboto" w:eastAsiaTheme="minorHAnsi" w:hAnsi="Roboto" w:cs="Helvetica"/>
          <w:color w:val="auto"/>
          <w:sz w:val="22"/>
          <w:szCs w:val="22"/>
          <w:u w:val="none"/>
        </w:rPr>
        <w:t xml:space="preserve">IA - </w:t>
      </w:r>
      <w:r w:rsidRPr="00AB41FC">
        <w:rPr>
          <w:rFonts w:ascii="Roboto" w:eastAsiaTheme="minorHAnsi" w:hAnsi="Roboto" w:cs="Helvetica"/>
          <w:b w:val="0"/>
          <w:bCs w:val="0"/>
          <w:sz w:val="22"/>
          <w:szCs w:val="22"/>
        </w:rPr>
        <w:t>The "</w:t>
      </w:r>
      <w:hyperlink r:id="rId14" w:history="1">
        <w:r w:rsidRPr="00AB41FC">
          <w:rPr>
            <w:rStyle w:val="Hyperlink"/>
            <w:rFonts w:ascii="Roboto" w:eastAsiaTheme="minorHAnsi" w:hAnsi="Roboto" w:cs="Helvetica"/>
            <w:sz w:val="22"/>
            <w:szCs w:val="22"/>
          </w:rPr>
          <w:t>Your Rights Under the Iowa Minimum Wage Law</w:t>
        </w:r>
      </w:hyperlink>
      <w:r w:rsidRPr="00AB41FC">
        <w:rPr>
          <w:rFonts w:ascii="Roboto" w:eastAsiaTheme="minorHAnsi" w:hAnsi="Roboto" w:cs="Helvetica"/>
          <w:b w:val="0"/>
          <w:bCs w:val="0"/>
          <w:sz w:val="22"/>
          <w:szCs w:val="22"/>
        </w:rPr>
        <w:t>" notice has been revised to reflect updates to the enforcing agency’s name, contact information, and overall formatting. Enforcement authority has changed to the Iowa Department of Inspections, Appeals, and Licensing Wage and Child Labor Unit, and the contact address, phone number, and website have been updated accordingly. The minimum wage rates remain unchanged on the revised notice.</w:t>
      </w:r>
    </w:p>
    <w:p w14:paraId="5741E998" w14:textId="77777777" w:rsidR="002C1B32" w:rsidRPr="00510ED9"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510ED9">
        <w:rPr>
          <w:rStyle w:val="Hyperlink"/>
          <w:rFonts w:ascii="Roboto" w:eastAsiaTheme="minorHAnsi" w:hAnsi="Roboto" w:cs="Helvetica"/>
          <w:color w:val="auto"/>
          <w:sz w:val="22"/>
          <w:szCs w:val="22"/>
          <w:u w:val="none"/>
        </w:rPr>
        <w:t>MN</w:t>
      </w:r>
      <w:r>
        <w:rPr>
          <w:rStyle w:val="Hyperlink"/>
          <w:rFonts w:ascii="Roboto" w:eastAsiaTheme="minorHAnsi" w:hAnsi="Roboto" w:cs="Helvetica"/>
          <w:b w:val="0"/>
          <w:bCs w:val="0"/>
          <w:color w:val="auto"/>
          <w:sz w:val="22"/>
          <w:szCs w:val="22"/>
          <w:u w:val="none"/>
        </w:rPr>
        <w:t xml:space="preserve"> – State’s</w:t>
      </w:r>
      <w:r w:rsidRPr="00510ED9">
        <w:rPr>
          <w:rStyle w:val="Hyperlink"/>
          <w:rFonts w:ascii="Roboto" w:eastAsiaTheme="minorHAnsi" w:hAnsi="Roboto" w:cs="Helvetica"/>
          <w:color w:val="auto"/>
          <w:sz w:val="22"/>
          <w:szCs w:val="22"/>
          <w:u w:val="none"/>
        </w:rPr>
        <w:t xml:space="preserve"> </w:t>
      </w:r>
      <w:hyperlink r:id="rId15" w:history="1">
        <w:r w:rsidRPr="00510ED9">
          <w:rPr>
            <w:rStyle w:val="Hyperlink"/>
            <w:rFonts w:ascii="Roboto" w:eastAsiaTheme="minorHAnsi" w:hAnsi="Roboto" w:cs="Helvetica"/>
            <w:sz w:val="22"/>
            <w:szCs w:val="22"/>
          </w:rPr>
          <w:t>Paid Leave require Notice</w:t>
        </w:r>
      </w:hyperlink>
      <w:r>
        <w:rPr>
          <w:rStyle w:val="Hyperlink"/>
          <w:rFonts w:ascii="Roboto" w:eastAsiaTheme="minorHAnsi" w:hAnsi="Roboto" w:cs="Helvetica"/>
          <w:b w:val="0"/>
          <w:bCs w:val="0"/>
          <w:color w:val="auto"/>
          <w:sz w:val="22"/>
          <w:szCs w:val="22"/>
          <w:u w:val="none"/>
        </w:rPr>
        <w:t xml:space="preserve"> has been published</w:t>
      </w:r>
    </w:p>
    <w:p w14:paraId="42B72A1D" w14:textId="77777777" w:rsidR="002C1B32" w:rsidRPr="006F2365"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6F2365">
        <w:rPr>
          <w:rStyle w:val="Hyperlink"/>
          <w:rFonts w:ascii="Roboto" w:eastAsiaTheme="minorHAnsi" w:hAnsi="Roboto" w:cs="Helvetica"/>
          <w:color w:val="auto"/>
          <w:sz w:val="22"/>
          <w:szCs w:val="22"/>
          <w:u w:val="none"/>
        </w:rPr>
        <w:t>NC</w:t>
      </w:r>
      <w:r>
        <w:rPr>
          <w:rStyle w:val="Hyperlink"/>
          <w:rFonts w:ascii="Roboto" w:eastAsiaTheme="minorHAnsi" w:hAnsi="Roboto" w:cs="Helvetica"/>
          <w:b w:val="0"/>
          <w:bCs w:val="0"/>
          <w:color w:val="auto"/>
          <w:sz w:val="22"/>
          <w:szCs w:val="22"/>
          <w:u w:val="none"/>
        </w:rPr>
        <w:t xml:space="preserve"> – updated </w:t>
      </w:r>
      <w:r w:rsidRPr="006F2365">
        <w:rPr>
          <w:rStyle w:val="Hyperlink"/>
          <w:rFonts w:ascii="Roboto" w:eastAsiaTheme="minorHAnsi" w:hAnsi="Roboto" w:cs="Helvetica"/>
          <w:b w:val="0"/>
          <w:bCs w:val="0"/>
          <w:color w:val="auto"/>
          <w:sz w:val="22"/>
          <w:szCs w:val="22"/>
          <w:u w:val="none"/>
        </w:rPr>
        <w:t xml:space="preserve">Notices: </w:t>
      </w:r>
      <w:hyperlink r:id="rId16" w:history="1">
        <w:r w:rsidRPr="006F2365">
          <w:rPr>
            <w:rStyle w:val="Hyperlink"/>
            <w:rFonts w:ascii="Roboto" w:eastAsiaTheme="minorHAnsi" w:hAnsi="Roboto" w:cs="Helvetica"/>
            <w:sz w:val="22"/>
            <w:szCs w:val="22"/>
          </w:rPr>
          <w:t>Wage &amp; Hour Notice to Employees</w:t>
        </w:r>
        <w:r w:rsidRPr="006F2365">
          <w:rPr>
            <w:rStyle w:val="Hyperlink"/>
            <w:rFonts w:ascii="Roboto" w:eastAsiaTheme="minorHAnsi" w:hAnsi="Roboto" w:cs="Helvetica"/>
            <w:b w:val="0"/>
            <w:bCs w:val="0"/>
            <w:sz w:val="22"/>
            <w:szCs w:val="22"/>
          </w:rPr>
          <w:t> </w:t>
        </w:r>
      </w:hyperlink>
      <w:r w:rsidRPr="006F2365">
        <w:rPr>
          <w:rFonts w:ascii="Roboto" w:eastAsiaTheme="minorHAnsi" w:hAnsi="Roboto" w:cs="Helvetica"/>
          <w:b w:val="0"/>
          <w:bCs w:val="0"/>
          <w:sz w:val="22"/>
          <w:szCs w:val="22"/>
        </w:rPr>
        <w:t>and the </w:t>
      </w:r>
      <w:hyperlink r:id="rId17" w:history="1">
        <w:r w:rsidRPr="006F2365">
          <w:rPr>
            <w:rStyle w:val="Hyperlink"/>
            <w:rFonts w:ascii="Roboto" w:eastAsiaTheme="minorHAnsi" w:hAnsi="Roboto" w:cs="Helvetica"/>
            <w:sz w:val="22"/>
            <w:szCs w:val="22"/>
          </w:rPr>
          <w:t>Occupational Safety and Health (OSH) Notice to Employees</w:t>
        </w:r>
      </w:hyperlink>
      <w:r w:rsidRPr="006F2365">
        <w:rPr>
          <w:rFonts w:ascii="Roboto" w:eastAsiaTheme="minorHAnsi" w:hAnsi="Roboto" w:cs="Helvetica"/>
          <w:b w:val="0"/>
          <w:bCs w:val="0"/>
          <w:sz w:val="22"/>
          <w:szCs w:val="22"/>
        </w:rPr>
        <w:t>.</w:t>
      </w:r>
    </w:p>
    <w:p w14:paraId="07D778F3" w14:textId="77777777" w:rsidR="002C1B32" w:rsidRPr="00190756"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64258C">
        <w:rPr>
          <w:rStyle w:val="Hyperlink"/>
          <w:rFonts w:ascii="Roboto" w:eastAsiaTheme="minorHAnsi" w:hAnsi="Roboto" w:cs="Helvetica"/>
          <w:color w:val="auto"/>
          <w:sz w:val="22"/>
          <w:szCs w:val="22"/>
          <w:u w:val="none"/>
        </w:rPr>
        <w:t>NV</w:t>
      </w:r>
      <w:r>
        <w:rPr>
          <w:rStyle w:val="Hyperlink"/>
          <w:rFonts w:ascii="Roboto" w:eastAsiaTheme="minorHAnsi" w:hAnsi="Roboto" w:cs="Helvetica"/>
          <w:b w:val="0"/>
          <w:bCs w:val="0"/>
          <w:color w:val="auto"/>
          <w:sz w:val="22"/>
          <w:szCs w:val="22"/>
          <w:u w:val="none"/>
        </w:rPr>
        <w:t xml:space="preserve"> – updated labor notices to include </w:t>
      </w:r>
      <w:hyperlink r:id="rId18" w:history="1">
        <w:r w:rsidRPr="00190756">
          <w:rPr>
            <w:rStyle w:val="Hyperlink"/>
            <w:rFonts w:ascii="Roboto" w:eastAsiaTheme="minorHAnsi" w:hAnsi="Roboto" w:cs="Helvetica"/>
            <w:sz w:val="22"/>
            <w:szCs w:val="22"/>
          </w:rPr>
          <w:t>Minimum Wage Notice</w:t>
        </w:r>
      </w:hyperlink>
      <w:r w:rsidRPr="00190756">
        <w:rPr>
          <w:rStyle w:val="Hyperlink"/>
          <w:rFonts w:ascii="Roboto" w:eastAsiaTheme="minorHAnsi" w:hAnsi="Roboto" w:cs="Helvetica"/>
          <w:color w:val="auto"/>
          <w:sz w:val="22"/>
          <w:szCs w:val="22"/>
          <w:u w:val="none"/>
        </w:rPr>
        <w:t xml:space="preserve">, </w:t>
      </w:r>
      <w:hyperlink r:id="rId19" w:history="1">
        <w:r w:rsidRPr="00190756">
          <w:rPr>
            <w:rStyle w:val="Hyperlink"/>
            <w:rFonts w:ascii="Roboto" w:eastAsiaTheme="minorHAnsi" w:hAnsi="Roboto" w:cs="Helvetica"/>
            <w:sz w:val="22"/>
            <w:szCs w:val="22"/>
          </w:rPr>
          <w:t>Daily Overtime Notice</w:t>
        </w:r>
      </w:hyperlink>
      <w:r w:rsidRPr="00190756">
        <w:rPr>
          <w:rStyle w:val="Hyperlink"/>
          <w:rFonts w:ascii="Roboto" w:eastAsiaTheme="minorHAnsi" w:hAnsi="Roboto" w:cs="Helvetica"/>
          <w:color w:val="auto"/>
          <w:sz w:val="22"/>
          <w:szCs w:val="22"/>
          <w:u w:val="none"/>
        </w:rPr>
        <w:t xml:space="preserve">, </w:t>
      </w:r>
      <w:hyperlink r:id="rId20" w:history="1">
        <w:r w:rsidRPr="00190756">
          <w:rPr>
            <w:rStyle w:val="Hyperlink"/>
            <w:rFonts w:ascii="Roboto" w:eastAsiaTheme="minorHAnsi" w:hAnsi="Roboto" w:cs="Helvetica"/>
            <w:sz w:val="22"/>
            <w:szCs w:val="22"/>
          </w:rPr>
          <w:t>Rules to be Observed by Employers</w:t>
        </w:r>
      </w:hyperlink>
    </w:p>
    <w:p w14:paraId="7047B0A8"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Style w:val="Hyperlink"/>
          <w:rFonts w:ascii="Roboto" w:eastAsiaTheme="minorHAnsi" w:hAnsi="Roboto" w:cs="Helvetica"/>
          <w:color w:val="auto"/>
          <w:sz w:val="22"/>
          <w:szCs w:val="22"/>
          <w:u w:val="none"/>
        </w:rPr>
        <w:t>RI</w:t>
      </w:r>
      <w:r w:rsidRPr="00AB41FC">
        <w:rPr>
          <w:rStyle w:val="Hyperlink"/>
          <w:rFonts w:ascii="Roboto" w:eastAsiaTheme="minorHAnsi" w:hAnsi="Roboto" w:cs="Helvetica"/>
          <w:b w:val="0"/>
          <w:bCs w:val="0"/>
          <w:color w:val="auto"/>
          <w:sz w:val="22"/>
          <w:szCs w:val="22"/>
          <w:u w:val="none"/>
        </w:rPr>
        <w:t xml:space="preserve"> - </w:t>
      </w:r>
      <w:hyperlink r:id="rId21" w:tgtFrame="_blank" w:history="1">
        <w:r w:rsidRPr="00AB41FC">
          <w:rPr>
            <w:rStyle w:val="Hyperlink"/>
            <w:rFonts w:ascii="Roboto" w:hAnsi="Roboto"/>
            <w:b w:val="0"/>
            <w:bCs w:val="0"/>
            <w:color w:val="auto"/>
            <w:sz w:val="22"/>
            <w:szCs w:val="22"/>
            <w:u w:val="none"/>
            <w:shd w:val="clear" w:color="auto" w:fill="FFFFFF"/>
          </w:rPr>
          <w:t xml:space="preserve">updated </w:t>
        </w:r>
        <w:r w:rsidRPr="00AB41FC">
          <w:rPr>
            <w:rStyle w:val="Hyperlink"/>
            <w:rFonts w:ascii="Roboto" w:hAnsi="Roboto"/>
            <w:sz w:val="22"/>
            <w:szCs w:val="22"/>
            <w:shd w:val="clear" w:color="auto" w:fill="FFFFFF"/>
          </w:rPr>
          <w:t>Written Notice of Employee Rights</w:t>
        </w:r>
      </w:hyperlink>
      <w:r w:rsidRPr="00AB41FC">
        <w:rPr>
          <w:rFonts w:ascii="Roboto" w:hAnsi="Roboto"/>
          <w:sz w:val="22"/>
          <w:szCs w:val="22"/>
          <w:shd w:val="clear" w:color="auto" w:fill="FFFFFF"/>
        </w:rPr>
        <w:t xml:space="preserve">. </w:t>
      </w:r>
      <w:r w:rsidRPr="00AB41FC">
        <w:rPr>
          <w:rFonts w:ascii="Roboto" w:hAnsi="Roboto"/>
          <w:b w:val="0"/>
          <w:bCs w:val="0"/>
          <w:sz w:val="22"/>
          <w:szCs w:val="22"/>
          <w:shd w:val="clear" w:color="auto" w:fill="FFFFFF"/>
        </w:rPr>
        <w:t>State law protects employees and applicants from discrimination based on pregnancy, childbirth, menopause and related conditions.</w:t>
      </w:r>
      <w:r w:rsidRPr="00AB41FC">
        <w:rPr>
          <w:rFonts w:ascii="Roboto" w:hAnsi="Roboto"/>
          <w:sz w:val="22"/>
          <w:szCs w:val="22"/>
          <w:shd w:val="clear" w:color="auto" w:fill="FFFFFF"/>
        </w:rPr>
        <w:t xml:space="preserve"> </w:t>
      </w:r>
    </w:p>
    <w:p w14:paraId="09510795"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Style w:val="Hyperlink"/>
          <w:rFonts w:ascii="Roboto" w:eastAsiaTheme="minorHAnsi" w:hAnsi="Roboto" w:cs="Helvetica"/>
          <w:color w:val="auto"/>
          <w:sz w:val="22"/>
          <w:szCs w:val="22"/>
          <w:u w:val="none"/>
        </w:rPr>
        <w:t xml:space="preserve">VT – </w:t>
      </w:r>
    </w:p>
    <w:p w14:paraId="049C9DFF" w14:textId="77777777" w:rsidR="002C1B32" w:rsidRPr="00AB41FC" w:rsidRDefault="002C1B32" w:rsidP="002C1B32">
      <w:pPr>
        <w:pStyle w:val="Heading1"/>
        <w:shd w:val="clear" w:color="auto" w:fill="FFFFFF"/>
        <w:tabs>
          <w:tab w:val="left" w:pos="1080"/>
        </w:tabs>
        <w:spacing w:before="0" w:beforeAutospacing="0" w:after="0" w:afterAutospacing="0"/>
        <w:ind w:left="630"/>
        <w:rPr>
          <w:rFonts w:ascii="Roboto" w:eastAsiaTheme="minorHAnsi" w:hAnsi="Roboto" w:cs="Helvetica"/>
          <w:b w:val="0"/>
          <w:bCs w:val="0"/>
          <w:sz w:val="22"/>
          <w:szCs w:val="22"/>
        </w:rPr>
      </w:pPr>
      <w:r w:rsidRPr="00AB41FC">
        <w:rPr>
          <w:rFonts w:ascii="Roboto" w:eastAsiaTheme="minorHAnsi" w:hAnsi="Roboto" w:cs="Helvetica"/>
          <w:b w:val="0"/>
          <w:bCs w:val="0"/>
          <w:sz w:val="22"/>
          <w:szCs w:val="22"/>
        </w:rPr>
        <w:t>new </w:t>
      </w:r>
      <w:hyperlink r:id="rId22" w:history="1">
        <w:r w:rsidRPr="00AB41FC">
          <w:rPr>
            <w:rStyle w:val="Hyperlink"/>
            <w:rFonts w:ascii="Roboto" w:eastAsiaTheme="minorHAnsi" w:hAnsi="Roboto" w:cs="Helvetica"/>
            <w:sz w:val="22"/>
            <w:szCs w:val="22"/>
          </w:rPr>
          <w:t>Meals &amp; Lodging Allowance Notice</w:t>
        </w:r>
        <w:r w:rsidRPr="00AB41FC">
          <w:rPr>
            <w:rStyle w:val="Hyperlink"/>
            <w:rFonts w:ascii="Roboto" w:eastAsiaTheme="minorHAnsi" w:hAnsi="Roboto" w:cs="Helvetica"/>
            <w:b w:val="0"/>
            <w:bCs w:val="0"/>
            <w:sz w:val="22"/>
            <w:szCs w:val="22"/>
          </w:rPr>
          <w:t> </w:t>
        </w:r>
      </w:hyperlink>
      <w:r w:rsidRPr="00AB41FC">
        <w:rPr>
          <w:rFonts w:ascii="Roboto" w:eastAsiaTheme="minorHAnsi" w:hAnsi="Roboto" w:cs="Helvetica"/>
          <w:b w:val="0"/>
          <w:bCs w:val="0"/>
          <w:sz w:val="22"/>
          <w:szCs w:val="22"/>
        </w:rPr>
        <w:t xml:space="preserve">outlines the specific amounts employers may deduct from employee wages for meals and lodging that are actually provided and voluntarily accepted. </w:t>
      </w:r>
    </w:p>
    <w:p w14:paraId="07660254"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Fonts w:ascii="Roboto" w:eastAsiaTheme="minorHAnsi" w:hAnsi="Roboto" w:cs="Helvetica"/>
          <w:b w:val="0"/>
          <w:bCs w:val="0"/>
          <w:sz w:val="22"/>
          <w:szCs w:val="22"/>
        </w:rPr>
        <w:t>updated </w:t>
      </w:r>
      <w:hyperlink r:id="rId23" w:history="1">
        <w:r w:rsidRPr="00AB41FC">
          <w:rPr>
            <w:rStyle w:val="Hyperlink"/>
            <w:rFonts w:ascii="Roboto" w:eastAsiaTheme="minorHAnsi" w:hAnsi="Roboto" w:cs="Helvetica"/>
            <w:sz w:val="22"/>
            <w:szCs w:val="22"/>
          </w:rPr>
          <w:t>Parental &amp; Family Leave Notice </w:t>
        </w:r>
      </w:hyperlink>
      <w:r w:rsidRPr="00AB41FC">
        <w:rPr>
          <w:rFonts w:ascii="Roboto" w:eastAsiaTheme="minorHAnsi" w:hAnsi="Roboto" w:cs="Helvetica"/>
          <w:b w:val="0"/>
          <w:bCs w:val="0"/>
          <w:sz w:val="22"/>
          <w:szCs w:val="22"/>
        </w:rPr>
        <w:t>reflects expanded unpaid leave protections under Vermont’s Parental and Family Leave Act. Employees are now entitled to unpaid leave for a broader range of reasons.</w:t>
      </w:r>
    </w:p>
    <w:p w14:paraId="6F73F6F4"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AB41FC">
        <w:rPr>
          <w:rStyle w:val="Hyperlink"/>
          <w:rFonts w:ascii="Roboto" w:eastAsiaTheme="minorHAnsi" w:hAnsi="Roboto" w:cs="Helvetica"/>
          <w:color w:val="auto"/>
          <w:sz w:val="22"/>
          <w:szCs w:val="22"/>
          <w:u w:val="none"/>
        </w:rPr>
        <w:t xml:space="preserve">WY – </w:t>
      </w:r>
      <w:r w:rsidRPr="00AB41FC">
        <w:rPr>
          <w:rStyle w:val="Hyperlink"/>
          <w:rFonts w:ascii="Roboto" w:eastAsiaTheme="minorHAnsi" w:hAnsi="Roboto" w:cs="Helvetica"/>
          <w:b w:val="0"/>
          <w:bCs w:val="0"/>
          <w:color w:val="auto"/>
          <w:sz w:val="22"/>
          <w:szCs w:val="22"/>
          <w:u w:val="none"/>
        </w:rPr>
        <w:t xml:space="preserve">New </w:t>
      </w:r>
      <w:hyperlink r:id="rId24" w:history="1">
        <w:r w:rsidRPr="00AB41FC">
          <w:rPr>
            <w:rStyle w:val="Hyperlink"/>
            <w:rFonts w:ascii="Roboto" w:eastAsiaTheme="minorHAnsi" w:hAnsi="Roboto" w:cs="Helvetica"/>
            <w:sz w:val="22"/>
            <w:szCs w:val="22"/>
          </w:rPr>
          <w:t>Non-Compete Agreements Labor Notice </w:t>
        </w:r>
      </w:hyperlink>
      <w:r w:rsidRPr="00AB41FC">
        <w:rPr>
          <w:rFonts w:ascii="Roboto" w:eastAsiaTheme="minorHAnsi" w:hAnsi="Roboto" w:cs="Helvetica"/>
          <w:b w:val="0"/>
          <w:bCs w:val="0"/>
          <w:sz w:val="22"/>
          <w:szCs w:val="22"/>
        </w:rPr>
        <w:t>– reflective of 7.1.25</w:t>
      </w:r>
      <w:r w:rsidRPr="00AB41FC">
        <w:rPr>
          <w:rFonts w:ascii="Roboto" w:hAnsi="Roboto"/>
          <w:b w:val="0"/>
          <w:bCs w:val="0"/>
          <w:color w:val="0F092C"/>
          <w:kern w:val="0"/>
          <w:sz w:val="22"/>
          <w:szCs w:val="22"/>
          <w:shd w:val="clear" w:color="auto" w:fill="FFFFFF"/>
        </w:rPr>
        <w:t xml:space="preserve"> </w:t>
      </w:r>
      <w:r w:rsidRPr="00AB41FC">
        <w:rPr>
          <w:rFonts w:ascii="Roboto" w:eastAsiaTheme="minorHAnsi" w:hAnsi="Roboto" w:cs="Helvetica"/>
          <w:b w:val="0"/>
          <w:bCs w:val="0"/>
          <w:sz w:val="22"/>
          <w:szCs w:val="22"/>
        </w:rPr>
        <w:t>state ban on most non-compete agreements entered into on or after this date.</w:t>
      </w:r>
    </w:p>
    <w:p w14:paraId="3AA92A74" w14:textId="77777777" w:rsidR="002C1B32" w:rsidRDefault="002C1B32" w:rsidP="009A459C">
      <w:pPr>
        <w:pStyle w:val="ParagraphBasic"/>
        <w:spacing w:after="0" w:line="240" w:lineRule="auto"/>
        <w:ind w:firstLine="360"/>
        <w:rPr>
          <w:rStyle w:val="Hyperlink"/>
          <w:rFonts w:ascii="Roboto" w:hAnsi="Roboto" w:cs="Helvetica"/>
          <w:b/>
          <w:bCs/>
          <w:color w:val="auto"/>
          <w:kern w:val="36"/>
          <w:sz w:val="28"/>
          <w:szCs w:val="28"/>
          <w:u w:val="none"/>
        </w:rPr>
      </w:pPr>
    </w:p>
    <w:p w14:paraId="5D52EB17" w14:textId="22A365C1" w:rsidR="008631FB" w:rsidRDefault="008631FB"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June</w:t>
      </w:r>
    </w:p>
    <w:p w14:paraId="3E5AE197"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CA – </w:t>
      </w:r>
      <w:r w:rsidRPr="00B03A9C">
        <w:rPr>
          <w:rFonts w:ascii="Roboto" w:eastAsiaTheme="minorHAnsi" w:hAnsi="Roboto" w:cs="Helvetica"/>
          <w:b w:val="0"/>
          <w:bCs w:val="0"/>
          <w:sz w:val="22"/>
          <w:szCs w:val="22"/>
        </w:rPr>
        <w:t>Various, local Min Wage Notices (See California Section of June HR WIRE)</w:t>
      </w:r>
    </w:p>
    <w:p w14:paraId="3F8D3A9E"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b w:val="0"/>
          <w:bCs w:val="0"/>
          <w:color w:val="auto"/>
          <w:sz w:val="22"/>
          <w:szCs w:val="22"/>
          <w:u w:val="none"/>
        </w:rPr>
      </w:pPr>
      <w:r w:rsidRPr="00B03A9C">
        <w:rPr>
          <w:rStyle w:val="Hyperlink"/>
          <w:rFonts w:ascii="Roboto" w:eastAsiaTheme="minorHAnsi" w:hAnsi="Roboto" w:cs="Helvetica"/>
          <w:color w:val="auto"/>
          <w:sz w:val="22"/>
          <w:szCs w:val="22"/>
          <w:u w:val="none"/>
        </w:rPr>
        <w:t xml:space="preserve">DC </w:t>
      </w:r>
      <w:r w:rsidRPr="00B03A9C">
        <w:rPr>
          <w:rStyle w:val="Hyperlink"/>
          <w:rFonts w:ascii="Roboto" w:eastAsiaTheme="minorHAnsi" w:hAnsi="Roboto" w:cs="Helvetica"/>
          <w:b w:val="0"/>
          <w:bCs w:val="0"/>
          <w:color w:val="auto"/>
          <w:sz w:val="22"/>
          <w:szCs w:val="22"/>
          <w:u w:val="none"/>
        </w:rPr>
        <w:t xml:space="preserve">- </w:t>
      </w:r>
      <w:r w:rsidRPr="00B03A9C">
        <w:rPr>
          <w:rFonts w:ascii="Roboto" w:eastAsiaTheme="minorHAnsi" w:hAnsi="Roboto" w:cs="Helvetica"/>
          <w:b w:val="0"/>
          <w:bCs w:val="0"/>
          <w:sz w:val="22"/>
          <w:szCs w:val="22"/>
        </w:rPr>
        <w:t>Effective July 1, 2025, the District of Columbia minimum wage will increase from $17.50 to $17.95 per hour, and the tipped minimum wage will rise from $10.00 to $12.00 per hour. These updates impact the following required notices: the </w:t>
      </w:r>
      <w:hyperlink r:id="rId25" w:history="1">
        <w:r w:rsidRPr="00B03A9C">
          <w:rPr>
            <w:rStyle w:val="Hyperlink"/>
            <w:rFonts w:ascii="Roboto" w:eastAsiaTheme="minorHAnsi" w:hAnsi="Roboto" w:cs="Helvetica"/>
            <w:b w:val="0"/>
            <w:bCs w:val="0"/>
            <w:sz w:val="22"/>
            <w:szCs w:val="22"/>
          </w:rPr>
          <w:t>D.C. Minimum Wage Amendment Act</w:t>
        </w:r>
      </w:hyperlink>
      <w:r w:rsidRPr="00B03A9C">
        <w:rPr>
          <w:rFonts w:ascii="Roboto" w:eastAsiaTheme="minorHAnsi" w:hAnsi="Roboto" w:cs="Helvetica"/>
          <w:b w:val="0"/>
          <w:bCs w:val="0"/>
          <w:sz w:val="22"/>
          <w:szCs w:val="22"/>
        </w:rPr>
        <w:t xml:space="preserve">, the </w:t>
      </w:r>
      <w:hyperlink r:id="rId26" w:history="1">
        <w:r w:rsidRPr="00B03A9C">
          <w:rPr>
            <w:rStyle w:val="Hyperlink"/>
            <w:rFonts w:ascii="Roboto" w:eastAsiaTheme="minorHAnsi" w:hAnsi="Roboto" w:cs="Helvetica"/>
            <w:b w:val="0"/>
            <w:bCs w:val="0"/>
            <w:sz w:val="22"/>
            <w:szCs w:val="22"/>
          </w:rPr>
          <w:t>D.C. Living Wage Act Notice</w:t>
        </w:r>
      </w:hyperlink>
      <w:r w:rsidRPr="00B03A9C">
        <w:rPr>
          <w:rFonts w:ascii="Roboto" w:eastAsiaTheme="minorHAnsi" w:hAnsi="Roboto" w:cs="Helvetica"/>
          <w:b w:val="0"/>
          <w:bCs w:val="0"/>
          <w:sz w:val="22"/>
          <w:szCs w:val="22"/>
        </w:rPr>
        <w:t xml:space="preserve">, and the </w:t>
      </w:r>
      <w:hyperlink r:id="rId27" w:history="1">
        <w:r w:rsidRPr="00B03A9C">
          <w:rPr>
            <w:rStyle w:val="Hyperlink"/>
            <w:rFonts w:ascii="Roboto" w:eastAsiaTheme="minorHAnsi" w:hAnsi="Roboto" w:cs="Helvetica"/>
            <w:b w:val="0"/>
            <w:bCs w:val="0"/>
            <w:sz w:val="22"/>
            <w:szCs w:val="22"/>
          </w:rPr>
          <w:t>D.C. Universal Paid Leave Act</w:t>
        </w:r>
      </w:hyperlink>
      <w:r w:rsidRPr="00B03A9C">
        <w:rPr>
          <w:rFonts w:ascii="Roboto" w:eastAsiaTheme="minorHAnsi" w:hAnsi="Roboto" w:cs="Helvetica"/>
          <w:b w:val="0"/>
          <w:bCs w:val="0"/>
          <w:sz w:val="22"/>
          <w:szCs w:val="22"/>
        </w:rPr>
        <w:t>.</w:t>
      </w:r>
    </w:p>
    <w:p w14:paraId="280E944B"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NY City – </w:t>
      </w:r>
      <w:r w:rsidRPr="00B03A9C">
        <w:rPr>
          <w:rFonts w:ascii="Roboto" w:eastAsiaTheme="minorHAnsi" w:hAnsi="Roboto" w:cs="Helvetica"/>
          <w:b w:val="0"/>
          <w:bCs w:val="0"/>
          <w:sz w:val="22"/>
          <w:szCs w:val="22"/>
        </w:rPr>
        <w:t>The State</w:t>
      </w:r>
      <w:r w:rsidRPr="00B03A9C">
        <w:rPr>
          <w:rFonts w:ascii="Roboto" w:eastAsiaTheme="minorHAnsi" w:hAnsi="Roboto" w:cs="Helvetica"/>
          <w:sz w:val="22"/>
          <w:szCs w:val="22"/>
        </w:rPr>
        <w:t xml:space="preserve"> </w:t>
      </w:r>
      <w:r w:rsidRPr="00B03A9C">
        <w:rPr>
          <w:rFonts w:ascii="Roboto" w:eastAsiaTheme="minorHAnsi" w:hAnsi="Roboto" w:cs="Helvetica"/>
          <w:b w:val="0"/>
          <w:bCs w:val="0"/>
          <w:sz w:val="22"/>
          <w:szCs w:val="22"/>
        </w:rPr>
        <w:t>has released an updated </w:t>
      </w:r>
      <w:hyperlink r:id="rId28" w:history="1">
        <w:r w:rsidRPr="00B03A9C">
          <w:rPr>
            <w:rStyle w:val="Hyperlink"/>
            <w:rFonts w:ascii="Roboto" w:eastAsiaTheme="minorHAnsi" w:hAnsi="Roboto" w:cs="Helvetica"/>
            <w:b w:val="0"/>
            <w:bCs w:val="0"/>
            <w:sz w:val="22"/>
            <w:szCs w:val="22"/>
          </w:rPr>
          <w:t>Paid Safe and Sick Leave Notice</w:t>
        </w:r>
      </w:hyperlink>
      <w:r w:rsidRPr="00B03A9C">
        <w:rPr>
          <w:rFonts w:ascii="Roboto" w:eastAsiaTheme="minorHAnsi" w:hAnsi="Roboto" w:cs="Helvetica"/>
          <w:b w:val="0"/>
          <w:bCs w:val="0"/>
          <w:sz w:val="22"/>
          <w:szCs w:val="22"/>
        </w:rPr>
        <w:t> to reflect the new Paid Prenatal Leave employee benefit. The revised notice now includes the right to up to 20 hours of paid leave per year for prenatal medical appointments, in addition to existing paid safe and sick leave entitlements.</w:t>
      </w:r>
    </w:p>
    <w:p w14:paraId="525BD35E"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OR –</w:t>
      </w:r>
      <w:r w:rsidRPr="00B03A9C">
        <w:rPr>
          <w:rFonts w:ascii="Roboto" w:eastAsiaTheme="minorHAnsi" w:hAnsi="Roboto" w:cs="Helvetica"/>
          <w:b w:val="0"/>
          <w:bCs w:val="0"/>
          <w:sz w:val="22"/>
          <w:szCs w:val="22"/>
        </w:rPr>
        <w:t xml:space="preserve"> updated labor notices:  </w:t>
      </w:r>
      <w:r w:rsidRPr="00B03A9C">
        <w:rPr>
          <w:rStyle w:val="Hyperlink"/>
          <w:rFonts w:ascii="Roboto" w:hAnsi="Roboto"/>
          <w:b w:val="0"/>
          <w:bCs w:val="0"/>
          <w:i/>
          <w:iCs/>
          <w:sz w:val="22"/>
          <w:szCs w:val="22"/>
        </w:rPr>
        <w:t>https://www.oregon.gov/boli/employers/Pages/required-worksite-postings.aspx</w:t>
      </w:r>
    </w:p>
    <w:p w14:paraId="27C899FD"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29" w:history="1">
        <w:r w:rsidRPr="00B03A9C">
          <w:rPr>
            <w:rStyle w:val="Hyperlink"/>
            <w:rFonts w:ascii="Roboto" w:eastAsiaTheme="minorHAnsi" w:hAnsi="Roboto" w:cs="Helvetica"/>
            <w:b w:val="0"/>
            <w:bCs w:val="0"/>
            <w:sz w:val="22"/>
            <w:szCs w:val="22"/>
          </w:rPr>
          <w:t>Minimum Wage Notice</w:t>
        </w:r>
      </w:hyperlink>
    </w:p>
    <w:p w14:paraId="55C83468"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30" w:history="1">
        <w:r w:rsidRPr="00B03A9C">
          <w:rPr>
            <w:rStyle w:val="Hyperlink"/>
            <w:rFonts w:ascii="Roboto" w:eastAsiaTheme="minorHAnsi" w:hAnsi="Roboto" w:cs="Helvetica"/>
            <w:b w:val="0"/>
            <w:bCs w:val="0"/>
            <w:sz w:val="22"/>
            <w:szCs w:val="22"/>
          </w:rPr>
          <w:t>Breaks, Meals &amp; Overtime Notice</w:t>
        </w:r>
      </w:hyperlink>
    </w:p>
    <w:p w14:paraId="7C8F6E24"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31" w:history="1">
        <w:r w:rsidRPr="00B03A9C">
          <w:rPr>
            <w:rStyle w:val="Hyperlink"/>
            <w:rFonts w:ascii="Roboto" w:eastAsiaTheme="minorHAnsi" w:hAnsi="Roboto" w:cs="Helvetica"/>
            <w:b w:val="0"/>
            <w:bCs w:val="0"/>
            <w:sz w:val="22"/>
            <w:szCs w:val="22"/>
          </w:rPr>
          <w:t>Equal Pay Notice</w:t>
        </w:r>
      </w:hyperlink>
    </w:p>
    <w:p w14:paraId="25815EA7"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32" w:history="1">
        <w:r w:rsidRPr="00B03A9C">
          <w:rPr>
            <w:rStyle w:val="Hyperlink"/>
            <w:rFonts w:ascii="Roboto" w:eastAsiaTheme="minorHAnsi" w:hAnsi="Roboto" w:cs="Helvetica"/>
            <w:b w:val="0"/>
            <w:bCs w:val="0"/>
            <w:sz w:val="22"/>
            <w:szCs w:val="22"/>
          </w:rPr>
          <w:t>Family Leave Notice</w:t>
        </w:r>
      </w:hyperlink>
    </w:p>
    <w:p w14:paraId="0A5D74EA" w14:textId="4DA602BD"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Style w:val="Hyperlink"/>
          <w:rFonts w:ascii="Roboto" w:eastAsiaTheme="minorHAnsi" w:hAnsi="Roboto" w:cs="Helvetica"/>
          <w:b w:val="0"/>
          <w:bCs w:val="0"/>
          <w:color w:val="auto"/>
          <w:sz w:val="22"/>
          <w:szCs w:val="22"/>
          <w:u w:val="none"/>
        </w:rPr>
      </w:pPr>
      <w:hyperlink r:id="rId33" w:history="1">
        <w:r w:rsidRPr="00B03A9C">
          <w:rPr>
            <w:rStyle w:val="Hyperlink"/>
            <w:rFonts w:ascii="Roboto" w:eastAsiaTheme="minorHAnsi" w:hAnsi="Roboto" w:cs="Helvetica"/>
            <w:b w:val="0"/>
            <w:bCs w:val="0"/>
            <w:sz w:val="22"/>
            <w:szCs w:val="22"/>
          </w:rPr>
          <w:t>Sexual Harassment &amp; Domestic Violence Notice</w:t>
        </w:r>
      </w:hyperlink>
    </w:p>
    <w:p w14:paraId="79D3FDB4" w14:textId="77777777" w:rsidR="008631FB" w:rsidRPr="00B53287" w:rsidRDefault="008631FB" w:rsidP="009A459C">
      <w:pPr>
        <w:pStyle w:val="ParagraphBasic"/>
        <w:spacing w:after="0" w:line="240" w:lineRule="auto"/>
        <w:ind w:firstLine="360"/>
        <w:rPr>
          <w:rStyle w:val="Hyperlink"/>
          <w:rFonts w:ascii="Roboto" w:hAnsi="Roboto" w:cs="Helvetica"/>
          <w:b/>
          <w:bCs/>
          <w:color w:val="auto"/>
          <w:kern w:val="36"/>
          <w:sz w:val="20"/>
          <w:szCs w:val="20"/>
          <w:u w:val="none"/>
        </w:rPr>
      </w:pPr>
    </w:p>
    <w:p w14:paraId="535F721E" w14:textId="1BDF3723" w:rsidR="009D1F57" w:rsidRDefault="009D1F57"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May</w:t>
      </w:r>
    </w:p>
    <w:p w14:paraId="3C39DA7F" w14:textId="0D3F564F" w:rsidR="009D1F57" w:rsidRPr="009D1F57" w:rsidRDefault="009D1F57" w:rsidP="009D1F57">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2"/>
          <w:szCs w:val="22"/>
          <w:u w:val="none"/>
        </w:rPr>
      </w:pPr>
      <w:r w:rsidRPr="009D1F57">
        <w:rPr>
          <w:rStyle w:val="Hyperlink"/>
          <w:rFonts w:ascii="Roboto" w:eastAsiaTheme="minorHAnsi" w:hAnsi="Roboto" w:cs="Helvetica"/>
          <w:color w:val="auto"/>
          <w:sz w:val="22"/>
          <w:szCs w:val="22"/>
          <w:u w:val="none"/>
        </w:rPr>
        <w:t xml:space="preserve">LA – </w:t>
      </w:r>
      <w:r w:rsidRPr="009D1F57">
        <w:rPr>
          <w:rFonts w:ascii="Roboto" w:eastAsiaTheme="minorHAnsi" w:hAnsi="Roboto"/>
          <w:b w:val="0"/>
          <w:bCs w:val="0"/>
          <w:sz w:val="22"/>
          <w:szCs w:val="22"/>
        </w:rPr>
        <w:t xml:space="preserve">updated </w:t>
      </w:r>
      <w:hyperlink r:id="rId34" w:history="1">
        <w:r w:rsidRPr="009D1F57">
          <w:rPr>
            <w:rStyle w:val="Hyperlink"/>
            <w:rFonts w:ascii="Roboto" w:eastAsiaTheme="minorHAnsi" w:hAnsi="Roboto" w:cs="Helvetica"/>
            <w:sz w:val="22"/>
            <w:szCs w:val="22"/>
          </w:rPr>
          <w:t>Louisiana Unemployment Insurance Notice</w:t>
        </w:r>
      </w:hyperlink>
    </w:p>
    <w:p w14:paraId="128008D1" w14:textId="77777777" w:rsidR="009D1F57" w:rsidRDefault="009D1F57" w:rsidP="009D1F57">
      <w:pPr>
        <w:pStyle w:val="Heading1"/>
        <w:shd w:val="clear" w:color="auto" w:fill="FFFFFF"/>
        <w:tabs>
          <w:tab w:val="left" w:pos="1080"/>
        </w:tabs>
        <w:spacing w:before="0" w:beforeAutospacing="0" w:after="0" w:afterAutospacing="0"/>
        <w:ind w:left="1080" w:hanging="450"/>
      </w:pPr>
      <w:r w:rsidRPr="009D1F57">
        <w:rPr>
          <w:rStyle w:val="Hyperlink"/>
          <w:rFonts w:ascii="Roboto" w:eastAsiaTheme="minorHAnsi" w:hAnsi="Roboto" w:cs="Helvetica"/>
          <w:color w:val="auto"/>
          <w:sz w:val="22"/>
          <w:szCs w:val="22"/>
          <w:u w:val="none"/>
        </w:rPr>
        <w:t xml:space="preserve">MA – </w:t>
      </w:r>
      <w:r w:rsidRPr="009D1F57">
        <w:rPr>
          <w:rFonts w:ascii="Roboto" w:eastAsiaTheme="minorHAnsi" w:hAnsi="Roboto"/>
          <w:b w:val="0"/>
          <w:bCs w:val="0"/>
          <w:sz w:val="22"/>
          <w:szCs w:val="22"/>
        </w:rPr>
        <w:t xml:space="preserve">updated </w:t>
      </w:r>
      <w:hyperlink r:id="rId35" w:history="1">
        <w:r w:rsidRPr="009D1F57">
          <w:rPr>
            <w:rStyle w:val="Hyperlink"/>
            <w:rFonts w:ascii="Roboto" w:eastAsiaTheme="minorHAnsi" w:hAnsi="Roboto" w:cs="Helvetica"/>
            <w:sz w:val="22"/>
            <w:szCs w:val="22"/>
          </w:rPr>
          <w:t>Fair Employment Notice </w:t>
        </w:r>
      </w:hyperlink>
      <w:r w:rsidRPr="009D1F57">
        <w:rPr>
          <w:rFonts w:ascii="Roboto" w:eastAsiaTheme="minorHAnsi" w:hAnsi="Roboto" w:cs="Helvetica"/>
          <w:sz w:val="22"/>
          <w:szCs w:val="22"/>
        </w:rPr>
        <w:t xml:space="preserve">and </w:t>
      </w:r>
      <w:hyperlink r:id="rId36" w:history="1">
        <w:r w:rsidRPr="009D1F57">
          <w:rPr>
            <w:rStyle w:val="Hyperlink"/>
            <w:rFonts w:ascii="Roboto" w:eastAsiaTheme="minorHAnsi" w:hAnsi="Roboto" w:cs="Helvetica"/>
            <w:sz w:val="22"/>
            <w:szCs w:val="22"/>
          </w:rPr>
          <w:t>Unemployment Insurance Notice</w:t>
        </w:r>
      </w:hyperlink>
    </w:p>
    <w:p w14:paraId="3F14C98D" w14:textId="2AFF6236"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6"/>
          <w:szCs w:val="26"/>
        </w:rPr>
      </w:pPr>
      <w:r w:rsidRPr="00F51006">
        <w:rPr>
          <w:rStyle w:val="Hyperlink"/>
          <w:rFonts w:ascii="Roboto" w:eastAsiaTheme="minorHAnsi" w:hAnsi="Roboto" w:cs="Helvetica"/>
          <w:color w:val="auto"/>
          <w:sz w:val="26"/>
          <w:szCs w:val="26"/>
          <w:u w:val="none"/>
        </w:rPr>
        <w:t xml:space="preserve">VA </w:t>
      </w:r>
      <w:r w:rsidRPr="00CA3C40">
        <w:rPr>
          <w:rStyle w:val="Hyperlink"/>
          <w:rFonts w:ascii="Roboto" w:eastAsiaTheme="minorHAnsi" w:hAnsi="Roboto" w:cs="Helvetica"/>
          <w:color w:val="auto"/>
          <w:sz w:val="22"/>
          <w:szCs w:val="22"/>
          <w:u w:val="none"/>
        </w:rPr>
        <w:t xml:space="preserve">– </w:t>
      </w:r>
      <w:r w:rsidRPr="00CA3C40">
        <w:rPr>
          <w:rStyle w:val="Hyperlink"/>
          <w:rFonts w:ascii="Roboto" w:eastAsiaTheme="minorHAnsi" w:hAnsi="Roboto" w:cs="Helvetica"/>
          <w:b w:val="0"/>
          <w:bCs w:val="0"/>
          <w:color w:val="auto"/>
          <w:sz w:val="22"/>
          <w:szCs w:val="22"/>
          <w:u w:val="none"/>
        </w:rPr>
        <w:t xml:space="preserve">As of </w:t>
      </w:r>
      <w:r w:rsidRPr="00CA3C40">
        <w:rPr>
          <w:rFonts w:ascii="Roboto" w:eastAsiaTheme="minorHAnsi" w:hAnsi="Roboto" w:cs="Helvetica"/>
          <w:b w:val="0"/>
          <w:bCs w:val="0"/>
          <w:sz w:val="22"/>
          <w:szCs w:val="22"/>
        </w:rPr>
        <w:t>July 1, 2025, employers are required to post a copy of Virginia Code § 40.1-28.7:8 or an approved summary in the workplace as the result of revised state law regarding non</w:t>
      </w:r>
      <w:r>
        <w:rPr>
          <w:rFonts w:ascii="Roboto" w:eastAsiaTheme="minorHAnsi" w:hAnsi="Roboto" w:cs="Helvetica"/>
          <w:b w:val="0"/>
          <w:bCs w:val="0"/>
          <w:sz w:val="22"/>
          <w:szCs w:val="22"/>
        </w:rPr>
        <w:t>-</w:t>
      </w:r>
      <w:r w:rsidRPr="00CA3C40">
        <w:rPr>
          <w:rFonts w:ascii="Roboto" w:eastAsiaTheme="minorHAnsi" w:hAnsi="Roboto" w:cs="Helvetica"/>
          <w:b w:val="0"/>
          <w:bCs w:val="0"/>
          <w:sz w:val="22"/>
          <w:szCs w:val="22"/>
        </w:rPr>
        <w:t xml:space="preserve">competes broadening the definition to include all employees eligible for overtime under federal law, regardless of their income level.  </w:t>
      </w:r>
      <w:r w:rsidRPr="00CA3C40">
        <w:rPr>
          <w:rFonts w:ascii="Roboto" w:eastAsiaTheme="minorHAnsi" w:hAnsi="Roboto" w:cs="Helvetica"/>
          <w:b w:val="0"/>
          <w:bCs w:val="0"/>
          <w:sz w:val="22"/>
          <w:szCs w:val="22"/>
        </w:rPr>
        <w:lastRenderedPageBreak/>
        <w:t xml:space="preserve">Access to the state’s covenants accessible </w:t>
      </w:r>
      <w:hyperlink r:id="rId37" w:history="1">
        <w:r w:rsidRPr="00CA3C40">
          <w:rPr>
            <w:rStyle w:val="Hyperlink"/>
            <w:rFonts w:ascii="Roboto" w:eastAsiaTheme="minorHAnsi" w:hAnsi="Roboto" w:cs="Helvetica"/>
            <w:b w:val="0"/>
            <w:bCs w:val="0"/>
            <w:sz w:val="22"/>
            <w:szCs w:val="22"/>
          </w:rPr>
          <w:t>HERE</w:t>
        </w:r>
      </w:hyperlink>
      <w:r w:rsidRPr="00CA3C40">
        <w:rPr>
          <w:rFonts w:ascii="Roboto" w:eastAsiaTheme="minorHAnsi" w:hAnsi="Roboto" w:cs="Helvetica"/>
          <w:b w:val="0"/>
          <w:bCs w:val="0"/>
          <w:sz w:val="22"/>
          <w:szCs w:val="22"/>
        </w:rPr>
        <w:t>.  Attached file will serve as Notice.  Impacted employers should post the Notice by the effective date.</w:t>
      </w:r>
    </w:p>
    <w:p w14:paraId="6D465AC3" w14:textId="76FB4F14"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F51006">
        <w:rPr>
          <w:rStyle w:val="Hyperlink"/>
          <w:rFonts w:ascii="Roboto" w:eastAsiaTheme="minorHAnsi" w:hAnsi="Roboto" w:cs="Helvetica"/>
          <w:color w:val="auto"/>
          <w:sz w:val="26"/>
          <w:szCs w:val="26"/>
          <w:u w:val="none"/>
        </w:rPr>
        <w:t>WA -</w:t>
      </w:r>
      <w:r>
        <w:rPr>
          <w:rStyle w:val="Hyperlink"/>
          <w:rFonts w:ascii="Roboto" w:eastAsiaTheme="minorHAnsi" w:hAnsi="Roboto" w:cs="Helvetica"/>
          <w:color w:val="auto"/>
          <w:sz w:val="26"/>
          <w:szCs w:val="26"/>
          <w:u w:val="none"/>
        </w:rPr>
        <w:t xml:space="preserve"> </w:t>
      </w:r>
      <w:r w:rsidRPr="00F51006">
        <w:rPr>
          <w:rFonts w:ascii="Roboto" w:eastAsiaTheme="minorHAnsi" w:hAnsi="Roboto" w:cs="Helvetica"/>
          <w:b w:val="0"/>
          <w:bCs w:val="0"/>
          <w:sz w:val="22"/>
          <w:szCs w:val="22"/>
        </w:rPr>
        <w:t>The Washington Workers’ Compensation Notices have been updated to reflect recent changes. Beginning July 1 2025, physician assistants (PAs) are now recognized as qualified healthcare providers for state-funded Workers’ Compensation claims. For claims related solely to mental health conditions, licensed psychologists may also serve as the attending provider. Additionally, several key web addresses on the notice have been updated to ensure access to current resources and information.</w:t>
      </w:r>
    </w:p>
    <w:p w14:paraId="513EEF90" w14:textId="77777777" w:rsidR="008631FB" w:rsidRPr="007B5699" w:rsidRDefault="008631FB" w:rsidP="008631FB">
      <w:pPr>
        <w:pStyle w:val="Heading1"/>
        <w:shd w:val="clear" w:color="auto" w:fill="FFFFFF"/>
        <w:tabs>
          <w:tab w:val="left" w:pos="1080"/>
        </w:tabs>
        <w:spacing w:before="0" w:beforeAutospacing="0" w:after="0" w:afterAutospacing="0"/>
        <w:ind w:left="1080"/>
        <w:rPr>
          <w:rStyle w:val="Hyperlink"/>
          <w:rFonts w:ascii="Roboto" w:eastAsiaTheme="minorHAnsi" w:hAnsi="Roboto" w:cs="Helvetica"/>
          <w:b w:val="0"/>
          <w:bCs w:val="0"/>
          <w:color w:val="auto"/>
          <w:sz w:val="22"/>
          <w:szCs w:val="22"/>
          <w:u w:val="none"/>
        </w:rPr>
      </w:pPr>
      <w:hyperlink r:id="rId38" w:history="1">
        <w:r w:rsidRPr="007B5699">
          <w:rPr>
            <w:rStyle w:val="Hyperlink"/>
            <w:rFonts w:ascii="Roboto" w:eastAsiaTheme="minorHAnsi" w:hAnsi="Roboto" w:cs="Helvetica"/>
            <w:b w:val="0"/>
            <w:bCs w:val="0"/>
            <w:sz w:val="22"/>
            <w:szCs w:val="22"/>
          </w:rPr>
          <w:t>Work Comp Notice – State Insured Businesses (WA04E)</w:t>
        </w:r>
      </w:hyperlink>
    </w:p>
    <w:p w14:paraId="7F167907" w14:textId="2F7F6513" w:rsidR="009D1F57" w:rsidRDefault="008631FB" w:rsidP="008631FB">
      <w:pPr>
        <w:pStyle w:val="Heading1"/>
        <w:shd w:val="clear" w:color="auto" w:fill="FFFFFF"/>
        <w:tabs>
          <w:tab w:val="left" w:pos="1080"/>
        </w:tabs>
        <w:spacing w:before="0" w:beforeAutospacing="0" w:after="0" w:afterAutospacing="0"/>
        <w:ind w:left="1080"/>
      </w:pPr>
      <w:hyperlink r:id="rId39" w:history="1">
        <w:r w:rsidRPr="007B5699">
          <w:rPr>
            <w:rStyle w:val="Hyperlink"/>
            <w:rFonts w:ascii="Roboto" w:eastAsiaTheme="minorHAnsi" w:hAnsi="Roboto" w:cs="Helvetica"/>
            <w:b w:val="0"/>
            <w:bCs w:val="0"/>
            <w:sz w:val="22"/>
            <w:szCs w:val="22"/>
          </w:rPr>
          <w:t>Work Comp Notice – Self-Insured Businesses (WA05E)</w:t>
        </w:r>
      </w:hyperlink>
    </w:p>
    <w:p w14:paraId="784A9CE8" w14:textId="77777777" w:rsidR="008631FB" w:rsidRPr="00B53287" w:rsidRDefault="008631FB" w:rsidP="008631FB">
      <w:pPr>
        <w:pStyle w:val="Heading1"/>
        <w:shd w:val="clear" w:color="auto" w:fill="FFFFFF"/>
        <w:tabs>
          <w:tab w:val="left" w:pos="1080"/>
        </w:tabs>
        <w:spacing w:before="0" w:beforeAutospacing="0" w:after="0" w:afterAutospacing="0"/>
        <w:ind w:left="1080"/>
        <w:rPr>
          <w:rStyle w:val="Hyperlink"/>
          <w:rFonts w:ascii="Roboto" w:eastAsiaTheme="minorHAnsi" w:hAnsi="Roboto" w:cs="Helvetica"/>
          <w:b w:val="0"/>
          <w:bCs w:val="0"/>
          <w:color w:val="auto"/>
          <w:sz w:val="20"/>
          <w:szCs w:val="20"/>
          <w:u w:val="none"/>
        </w:rPr>
      </w:pPr>
    </w:p>
    <w:p w14:paraId="1EB887A4" w14:textId="0FA9C5D0" w:rsidR="007D0B93" w:rsidRDefault="007D0B93"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April</w:t>
      </w:r>
    </w:p>
    <w:p w14:paraId="1E809432" w14:textId="77777777" w:rsidR="007D0B93" w:rsidRPr="00B03A9C" w:rsidRDefault="007D0B93" w:rsidP="00B03A9C">
      <w:pPr>
        <w:pStyle w:val="Heading1"/>
        <w:shd w:val="clear" w:color="auto" w:fill="FFFFFF"/>
        <w:tabs>
          <w:tab w:val="left" w:pos="1080"/>
        </w:tabs>
        <w:spacing w:before="0" w:beforeAutospacing="0" w:after="0" w:afterAutospacing="0"/>
        <w:ind w:left="72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ME – 1) </w:t>
      </w:r>
      <w:r w:rsidRPr="00B03A9C">
        <w:rPr>
          <w:rFonts w:ascii="Roboto" w:eastAsiaTheme="minorHAnsi" w:hAnsi="Roboto" w:cs="Helvetica"/>
          <w:b w:val="0"/>
          <w:bCs w:val="0"/>
          <w:sz w:val="22"/>
          <w:szCs w:val="22"/>
        </w:rPr>
        <w:t>Revised </w:t>
      </w:r>
      <w:hyperlink r:id="rId40" w:history="1">
        <w:r w:rsidRPr="00B03A9C">
          <w:rPr>
            <w:rStyle w:val="Hyperlink"/>
            <w:rFonts w:ascii="Roboto" w:eastAsiaTheme="minorHAnsi" w:hAnsi="Roboto" w:cs="Helvetica"/>
            <w:sz w:val="22"/>
            <w:szCs w:val="22"/>
          </w:rPr>
          <w:t>Paid Family and Medical Leave Notice </w:t>
        </w:r>
      </w:hyperlink>
      <w:r w:rsidRPr="00B03A9C">
        <w:rPr>
          <w:rFonts w:ascii="Roboto" w:eastAsiaTheme="minorHAnsi" w:hAnsi="Roboto" w:cs="Helvetica"/>
          <w:b w:val="0"/>
          <w:bCs w:val="0"/>
          <w:sz w:val="22"/>
          <w:szCs w:val="22"/>
        </w:rPr>
        <w:t>now includes the expanded list of qualifying reasons for taking family leave.</w:t>
      </w:r>
    </w:p>
    <w:p w14:paraId="45C20C45" w14:textId="77777777" w:rsidR="007D0B93" w:rsidRPr="00B03A9C" w:rsidRDefault="007D0B93" w:rsidP="00B03A9C">
      <w:pPr>
        <w:pStyle w:val="Heading1"/>
        <w:shd w:val="clear" w:color="auto" w:fill="FFFFFF"/>
        <w:tabs>
          <w:tab w:val="left" w:pos="1080"/>
        </w:tabs>
        <w:spacing w:before="0" w:beforeAutospacing="0" w:after="0" w:afterAutospacing="0"/>
        <w:ind w:left="720"/>
        <w:rPr>
          <w:rFonts w:eastAsiaTheme="minorHAnsi"/>
          <w:b w:val="0"/>
          <w:bCs w:val="0"/>
          <w:sz w:val="22"/>
          <w:szCs w:val="22"/>
        </w:rPr>
      </w:pPr>
      <w:r w:rsidRPr="00B03A9C">
        <w:rPr>
          <w:rStyle w:val="Hyperlink"/>
          <w:rFonts w:ascii="Roboto" w:eastAsiaTheme="minorHAnsi" w:hAnsi="Roboto" w:cs="Helvetica"/>
          <w:color w:val="auto"/>
          <w:sz w:val="22"/>
          <w:szCs w:val="22"/>
          <w:u w:val="none"/>
        </w:rPr>
        <w:t xml:space="preserve">2) </w:t>
      </w:r>
      <w:r w:rsidRPr="00B03A9C">
        <w:rPr>
          <w:rFonts w:ascii="Roboto" w:eastAsiaTheme="minorHAnsi" w:hAnsi="Roboto"/>
          <w:b w:val="0"/>
          <w:bCs w:val="0"/>
          <w:sz w:val="22"/>
          <w:szCs w:val="22"/>
        </w:rPr>
        <w:t xml:space="preserve">newly released </w:t>
      </w:r>
      <w:hyperlink r:id="rId41" w:history="1">
        <w:r w:rsidRPr="00B03A9C">
          <w:rPr>
            <w:rStyle w:val="Hyperlink"/>
            <w:rFonts w:ascii="Roboto" w:eastAsiaTheme="minorHAnsi" w:hAnsi="Roboto" w:cs="Helvetica"/>
            <w:sz w:val="22"/>
            <w:szCs w:val="22"/>
          </w:rPr>
          <w:t>Sexual Harassment Education and Training Notice</w:t>
        </w:r>
      </w:hyperlink>
    </w:p>
    <w:p w14:paraId="405D7F32" w14:textId="77777777"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MI – </w:t>
      </w:r>
      <w:r w:rsidRPr="00B03A9C">
        <w:rPr>
          <w:rStyle w:val="Hyperlink"/>
          <w:rFonts w:ascii="Roboto" w:eastAsiaTheme="minorHAnsi" w:hAnsi="Roboto" w:cs="Helvetica"/>
          <w:color w:val="C00000"/>
          <w:sz w:val="22"/>
          <w:szCs w:val="22"/>
          <w:u w:val="none"/>
        </w:rPr>
        <w:t xml:space="preserve">New! </w:t>
      </w:r>
      <w:r w:rsidRPr="00B03A9C">
        <w:rPr>
          <w:rFonts w:ascii="Roboto" w:eastAsiaTheme="minorHAnsi" w:hAnsi="Roboto" w:cs="Helvetica"/>
          <w:b w:val="0"/>
          <w:bCs w:val="0"/>
          <w:sz w:val="22"/>
          <w:szCs w:val="22"/>
        </w:rPr>
        <w:t>Effective April 2, 2025, Michigan employers are required under HB 5736 to display the new </w:t>
      </w:r>
      <w:hyperlink r:id="rId42" w:history="1">
        <w:r w:rsidRPr="00B03A9C">
          <w:rPr>
            <w:rStyle w:val="Hyperlink"/>
            <w:rFonts w:ascii="Roboto" w:eastAsiaTheme="minorHAnsi" w:hAnsi="Roboto" w:cs="Helvetica"/>
            <w:sz w:val="22"/>
            <w:szCs w:val="22"/>
          </w:rPr>
          <w:t>Resources for Michigan Veterans Notice</w:t>
        </w:r>
      </w:hyperlink>
      <w:r w:rsidRPr="00B03A9C">
        <w:rPr>
          <w:rFonts w:ascii="Roboto" w:eastAsiaTheme="minorHAnsi" w:hAnsi="Roboto" w:cs="Helvetica"/>
          <w:b w:val="0"/>
          <w:bCs w:val="0"/>
          <w:sz w:val="22"/>
          <w:szCs w:val="22"/>
        </w:rPr>
        <w:t>.</w:t>
      </w:r>
      <w:r w:rsidRPr="00B03A9C">
        <w:rPr>
          <w:rFonts w:ascii="Roboto" w:eastAsiaTheme="minorHAnsi" w:hAnsi="Roboto" w:cs="Helvetica"/>
          <w:sz w:val="22"/>
          <w:szCs w:val="22"/>
        </w:rPr>
        <w:t> </w:t>
      </w:r>
    </w:p>
    <w:p w14:paraId="5DE5699E" w14:textId="77777777"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b w:val="0"/>
          <w:bCs w:val="0"/>
          <w:color w:val="C00000"/>
          <w:sz w:val="22"/>
          <w:szCs w:val="22"/>
          <w:u w:val="none"/>
        </w:rPr>
      </w:pPr>
      <w:r w:rsidRPr="00B03A9C">
        <w:rPr>
          <w:rStyle w:val="Hyperlink"/>
          <w:rFonts w:ascii="Roboto" w:eastAsiaTheme="minorHAnsi" w:hAnsi="Roboto" w:cs="Helvetica"/>
          <w:color w:val="auto"/>
          <w:sz w:val="22"/>
          <w:szCs w:val="22"/>
          <w:u w:val="none"/>
        </w:rPr>
        <w:t xml:space="preserve">MO – </w:t>
      </w:r>
      <w:r w:rsidRPr="00B03A9C">
        <w:rPr>
          <w:rStyle w:val="Hyperlink"/>
          <w:rFonts w:ascii="Roboto" w:eastAsiaTheme="minorHAnsi" w:hAnsi="Roboto" w:cs="Helvetica"/>
          <w:b w:val="0"/>
          <w:bCs w:val="0"/>
          <w:color w:val="C00000"/>
          <w:sz w:val="22"/>
          <w:szCs w:val="22"/>
          <w:u w:val="none"/>
        </w:rPr>
        <w:t>Reminder</w:t>
      </w:r>
      <w:r w:rsidRPr="00B03A9C">
        <w:rPr>
          <w:rStyle w:val="Hyperlink"/>
          <w:rFonts w:ascii="Roboto" w:eastAsiaTheme="minorHAnsi" w:hAnsi="Roboto" w:cs="Helvetica"/>
          <w:b w:val="0"/>
          <w:bCs w:val="0"/>
          <w:color w:val="auto"/>
          <w:sz w:val="22"/>
          <w:szCs w:val="22"/>
          <w:u w:val="none"/>
        </w:rPr>
        <w:t xml:space="preserve"> State’s </w:t>
      </w:r>
      <w:hyperlink r:id="rId43" w:history="1">
        <w:r w:rsidRPr="00B03A9C">
          <w:rPr>
            <w:rStyle w:val="Hyperlink"/>
            <w:rFonts w:ascii="Roboto" w:eastAsiaTheme="minorHAnsi" w:hAnsi="Roboto" w:cs="Helvetica"/>
            <w:sz w:val="22"/>
            <w:szCs w:val="22"/>
          </w:rPr>
          <w:t>Earned Sick Time Notice</w:t>
        </w:r>
      </w:hyperlink>
      <w:r w:rsidRPr="00B03A9C">
        <w:rPr>
          <w:rStyle w:val="Hyperlink"/>
          <w:rFonts w:ascii="Roboto" w:eastAsiaTheme="minorHAnsi" w:hAnsi="Roboto" w:cs="Helvetica"/>
          <w:b w:val="0"/>
          <w:bCs w:val="0"/>
          <w:color w:val="auto"/>
          <w:sz w:val="22"/>
          <w:szCs w:val="22"/>
          <w:u w:val="none"/>
        </w:rPr>
        <w:t xml:space="preserve"> to be posted/distributed by</w:t>
      </w:r>
      <w:r w:rsidRPr="00B03A9C">
        <w:rPr>
          <w:rStyle w:val="Hyperlink"/>
          <w:rFonts w:ascii="Roboto" w:eastAsiaTheme="minorHAnsi" w:hAnsi="Roboto" w:cs="Helvetica"/>
          <w:color w:val="auto"/>
          <w:sz w:val="22"/>
          <w:szCs w:val="22"/>
          <w:u w:val="none"/>
        </w:rPr>
        <w:t xml:space="preserve"> </w:t>
      </w:r>
      <w:r w:rsidRPr="00B03A9C">
        <w:rPr>
          <w:rStyle w:val="Hyperlink"/>
          <w:rFonts w:ascii="Roboto" w:eastAsiaTheme="minorHAnsi" w:hAnsi="Roboto" w:cs="Helvetica"/>
          <w:b w:val="0"/>
          <w:bCs w:val="0"/>
          <w:color w:val="C00000"/>
          <w:sz w:val="22"/>
          <w:szCs w:val="22"/>
          <w:u w:val="none"/>
        </w:rPr>
        <w:t>April 15</w:t>
      </w:r>
    </w:p>
    <w:p w14:paraId="5D09830A" w14:textId="755D3790"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b w:val="0"/>
          <w:bCs w:val="0"/>
          <w:color w:val="C00000"/>
          <w:sz w:val="22"/>
          <w:szCs w:val="22"/>
          <w:u w:val="none"/>
        </w:rPr>
      </w:pPr>
      <w:r w:rsidRPr="00B03A9C">
        <w:rPr>
          <w:rStyle w:val="Hyperlink"/>
          <w:rFonts w:ascii="Roboto" w:eastAsiaTheme="minorHAnsi" w:hAnsi="Roboto" w:cs="Helvetica"/>
          <w:color w:val="auto"/>
          <w:sz w:val="22"/>
          <w:szCs w:val="22"/>
          <w:u w:val="none"/>
        </w:rPr>
        <w:t>NYC – New York City</w:t>
      </w:r>
      <w:r w:rsidRPr="00B03A9C">
        <w:rPr>
          <w:rStyle w:val="Hyperlink"/>
          <w:rFonts w:ascii="Roboto" w:eastAsiaTheme="minorHAnsi" w:hAnsi="Roboto" w:cs="Helvetica"/>
          <w:b w:val="0"/>
          <w:bCs w:val="0"/>
          <w:color w:val="auto"/>
          <w:sz w:val="22"/>
          <w:szCs w:val="22"/>
          <w:u w:val="none"/>
        </w:rPr>
        <w:t xml:space="preserve"> – Updated </w:t>
      </w:r>
      <w:hyperlink r:id="rId44" w:history="1">
        <w:r w:rsidRPr="00B03A9C">
          <w:rPr>
            <w:rStyle w:val="Hyperlink"/>
            <w:rFonts w:ascii="Roboto" w:eastAsiaTheme="minorHAnsi" w:hAnsi="Roboto" w:cs="Helvetica"/>
            <w:sz w:val="22"/>
            <w:szCs w:val="22"/>
          </w:rPr>
          <w:t>Pregnancy Accommodation Notice</w:t>
        </w:r>
      </w:hyperlink>
      <w:r w:rsidRPr="00B03A9C">
        <w:rPr>
          <w:rStyle w:val="Hyperlink"/>
          <w:rFonts w:ascii="Roboto" w:eastAsiaTheme="minorHAnsi" w:hAnsi="Roboto" w:cs="Helvetica"/>
          <w:b w:val="0"/>
          <w:bCs w:val="0"/>
          <w:color w:val="auto"/>
          <w:sz w:val="22"/>
          <w:szCs w:val="22"/>
          <w:u w:val="none"/>
        </w:rPr>
        <w:t xml:space="preserve"> with Paid Lactation Break information, post or provide may</w:t>
      </w:r>
      <w:r w:rsidRPr="00B03A9C">
        <w:rPr>
          <w:rStyle w:val="Hyperlink"/>
          <w:rFonts w:ascii="Roboto" w:eastAsiaTheme="minorHAnsi" w:hAnsi="Roboto" w:cs="Helvetica"/>
          <w:b w:val="0"/>
          <w:bCs w:val="0"/>
          <w:color w:val="C00000"/>
          <w:sz w:val="22"/>
          <w:szCs w:val="22"/>
          <w:u w:val="none"/>
        </w:rPr>
        <w:t xml:space="preserve"> May 8</w:t>
      </w:r>
    </w:p>
    <w:p w14:paraId="18CF79CA" w14:textId="77777777" w:rsidR="007D0B93" w:rsidRPr="00B53287" w:rsidRDefault="007D0B93" w:rsidP="009A459C">
      <w:pPr>
        <w:pStyle w:val="ParagraphBasic"/>
        <w:spacing w:after="0" w:line="240" w:lineRule="auto"/>
        <w:ind w:firstLine="360"/>
        <w:rPr>
          <w:rStyle w:val="Hyperlink"/>
          <w:rFonts w:ascii="Roboto" w:hAnsi="Roboto" w:cs="Helvetica"/>
          <w:b/>
          <w:bCs/>
          <w:color w:val="auto"/>
          <w:kern w:val="36"/>
          <w:sz w:val="20"/>
          <w:szCs w:val="20"/>
          <w:u w:val="none"/>
        </w:rPr>
      </w:pPr>
    </w:p>
    <w:p w14:paraId="0A06B3E0" w14:textId="28387439" w:rsidR="00052D10" w:rsidRDefault="00052D10"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Mar</w:t>
      </w:r>
    </w:p>
    <w:p w14:paraId="0CFB8DC3" w14:textId="77777777" w:rsidR="00052D10" w:rsidRPr="00B03A9C" w:rsidRDefault="00052D10" w:rsidP="00B03A9C">
      <w:pPr>
        <w:pStyle w:val="Heading1"/>
        <w:shd w:val="clear" w:color="auto" w:fill="FFFFFF"/>
        <w:tabs>
          <w:tab w:val="left" w:pos="1080"/>
        </w:tabs>
        <w:spacing w:before="0" w:beforeAutospacing="0" w:after="0" w:afterAutospacing="0"/>
        <w:ind w:left="117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IL -</w:t>
      </w:r>
      <w:r w:rsidRPr="00B03A9C">
        <w:rPr>
          <w:rStyle w:val="Hyperlink"/>
          <w:rFonts w:ascii="Roboto" w:eastAsiaTheme="minorHAnsi" w:hAnsi="Roboto" w:cs="Helvetica"/>
          <w:b w:val="0"/>
          <w:bCs w:val="0"/>
          <w:color w:val="auto"/>
          <w:sz w:val="22"/>
          <w:szCs w:val="22"/>
          <w:u w:val="none"/>
        </w:rPr>
        <w:t xml:space="preserve"> </w:t>
      </w:r>
      <w:r w:rsidRPr="00B03A9C">
        <w:rPr>
          <w:rFonts w:ascii="Roboto" w:eastAsiaTheme="minorHAnsi" w:hAnsi="Roboto" w:cs="Helvetica"/>
          <w:b w:val="0"/>
          <w:bCs w:val="0"/>
          <w:sz w:val="22"/>
          <w:szCs w:val="22"/>
        </w:rPr>
        <w:t>Illinois issued an updated </w:t>
      </w:r>
      <w:hyperlink r:id="rId45" w:history="1">
        <w:r w:rsidRPr="00B03A9C">
          <w:rPr>
            <w:rStyle w:val="Hyperlink"/>
            <w:rFonts w:ascii="Roboto" w:eastAsiaTheme="minorHAnsi" w:hAnsi="Roboto" w:cs="Helvetica"/>
            <w:sz w:val="22"/>
            <w:szCs w:val="22"/>
          </w:rPr>
          <w:t>Victim's Economic Security and Safety Act (VESSA) Notice</w:t>
        </w:r>
      </w:hyperlink>
      <w:r w:rsidRPr="00B03A9C">
        <w:rPr>
          <w:rFonts w:ascii="Roboto" w:eastAsiaTheme="minorHAnsi" w:hAnsi="Roboto" w:cs="Helvetica"/>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  Double check to ensure your Labor Notices include this updated version or replace with the updated Notice.</w:t>
      </w:r>
    </w:p>
    <w:p w14:paraId="297A361A" w14:textId="77777777" w:rsidR="00052D10" w:rsidRPr="00B03A9C" w:rsidRDefault="00052D10" w:rsidP="00B03A9C">
      <w:pPr>
        <w:pStyle w:val="Heading1"/>
        <w:shd w:val="clear" w:color="auto" w:fill="FFFFFF"/>
        <w:tabs>
          <w:tab w:val="left" w:pos="1080"/>
        </w:tabs>
        <w:spacing w:before="0" w:beforeAutospacing="0" w:after="0" w:afterAutospacing="0"/>
        <w:ind w:left="117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MI – </w:t>
      </w:r>
      <w:r w:rsidRPr="00B03A9C">
        <w:rPr>
          <w:rStyle w:val="Hyperlink"/>
          <w:rFonts w:ascii="Roboto" w:eastAsiaTheme="minorHAnsi" w:hAnsi="Roboto" w:cs="Helvetica"/>
          <w:b w:val="0"/>
          <w:bCs w:val="0"/>
          <w:color w:val="auto"/>
          <w:sz w:val="22"/>
          <w:szCs w:val="22"/>
          <w:u w:val="none"/>
        </w:rPr>
        <w:t xml:space="preserve">Reminder </w:t>
      </w:r>
      <w:r w:rsidRPr="00B03A9C">
        <w:rPr>
          <w:rFonts w:ascii="Roboto" w:eastAsiaTheme="minorHAnsi" w:hAnsi="Roboto"/>
          <w:b w:val="0"/>
          <w:bCs w:val="0"/>
          <w:sz w:val="22"/>
          <w:szCs w:val="22"/>
        </w:rPr>
        <w:t>Sate’s</w:t>
      </w:r>
      <w:r w:rsidRPr="00B03A9C">
        <w:rPr>
          <w:rStyle w:val="Hyperlink"/>
          <w:rFonts w:ascii="Roboto" w:eastAsiaTheme="minorHAnsi" w:hAnsi="Roboto" w:cs="Helvetica"/>
          <w:color w:val="auto"/>
          <w:sz w:val="22"/>
          <w:szCs w:val="22"/>
          <w:u w:val="none"/>
        </w:rPr>
        <w:t xml:space="preserve"> </w:t>
      </w:r>
      <w:hyperlink r:id="rId46" w:history="1">
        <w:r w:rsidRPr="00B03A9C">
          <w:rPr>
            <w:rStyle w:val="Hyperlink"/>
            <w:rFonts w:ascii="Roboto" w:eastAsiaTheme="minorHAnsi" w:hAnsi="Roboto" w:cs="Helvetica"/>
            <w:sz w:val="22"/>
            <w:szCs w:val="22"/>
          </w:rPr>
          <w:t>Earned Sick Time Notice</w:t>
        </w:r>
      </w:hyperlink>
      <w:r w:rsidRPr="00B03A9C">
        <w:rPr>
          <w:rFonts w:ascii="Roboto" w:eastAsiaTheme="minorHAnsi" w:hAnsi="Roboto" w:cs="Helvetica"/>
          <w:b w:val="0"/>
          <w:bCs w:val="0"/>
          <w:sz w:val="22"/>
          <w:szCs w:val="22"/>
        </w:rPr>
        <w:t xml:space="preserve"> to be distributed to MI employees by March 23.</w:t>
      </w:r>
    </w:p>
    <w:p w14:paraId="3A327CB3" w14:textId="6F83B07B" w:rsidR="00052D10" w:rsidRPr="00B03A9C" w:rsidRDefault="00052D10" w:rsidP="00B03A9C">
      <w:pPr>
        <w:pStyle w:val="Heading1"/>
        <w:shd w:val="clear" w:color="auto" w:fill="FFFFFF"/>
        <w:tabs>
          <w:tab w:val="left" w:pos="1080"/>
        </w:tabs>
        <w:spacing w:before="0" w:beforeAutospacing="0" w:after="0" w:afterAutospacing="0"/>
        <w:ind w:left="1170" w:hanging="45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MO – </w:t>
      </w:r>
      <w:r w:rsidRPr="00B03A9C">
        <w:rPr>
          <w:rStyle w:val="Hyperlink"/>
          <w:rFonts w:ascii="Roboto" w:eastAsiaTheme="minorHAnsi" w:hAnsi="Roboto" w:cs="Helvetica"/>
          <w:b w:val="0"/>
          <w:bCs w:val="0"/>
          <w:color w:val="auto"/>
          <w:sz w:val="22"/>
          <w:szCs w:val="22"/>
          <w:u w:val="none"/>
        </w:rPr>
        <w:t xml:space="preserve">Reminder State’s </w:t>
      </w:r>
      <w:hyperlink r:id="rId47" w:history="1">
        <w:r w:rsidRPr="00B03A9C">
          <w:rPr>
            <w:rStyle w:val="Hyperlink"/>
            <w:rFonts w:ascii="Roboto" w:eastAsiaTheme="minorHAnsi" w:hAnsi="Roboto" w:cs="Helvetica"/>
            <w:sz w:val="22"/>
            <w:szCs w:val="22"/>
          </w:rPr>
          <w:t>Earned Sick Time Notice</w:t>
        </w:r>
      </w:hyperlink>
      <w:r w:rsidRPr="00B03A9C">
        <w:rPr>
          <w:rStyle w:val="Hyperlink"/>
          <w:rFonts w:ascii="Roboto" w:eastAsiaTheme="minorHAnsi" w:hAnsi="Roboto" w:cs="Helvetica"/>
          <w:b w:val="0"/>
          <w:bCs w:val="0"/>
          <w:color w:val="auto"/>
          <w:sz w:val="22"/>
          <w:szCs w:val="22"/>
          <w:u w:val="none"/>
        </w:rPr>
        <w:t xml:space="preserve"> to be posted/distributed by</w:t>
      </w:r>
      <w:r w:rsidRPr="00B03A9C">
        <w:rPr>
          <w:rStyle w:val="Hyperlink"/>
          <w:rFonts w:ascii="Roboto" w:eastAsiaTheme="minorHAnsi" w:hAnsi="Roboto" w:cs="Helvetica"/>
          <w:color w:val="auto"/>
          <w:sz w:val="22"/>
          <w:szCs w:val="22"/>
          <w:u w:val="none"/>
        </w:rPr>
        <w:t xml:space="preserve"> </w:t>
      </w:r>
      <w:r w:rsidRPr="00B03A9C">
        <w:rPr>
          <w:rStyle w:val="Hyperlink"/>
          <w:rFonts w:ascii="Roboto" w:eastAsiaTheme="minorHAnsi" w:hAnsi="Roboto" w:cs="Helvetica"/>
          <w:b w:val="0"/>
          <w:bCs w:val="0"/>
          <w:color w:val="auto"/>
          <w:sz w:val="22"/>
          <w:szCs w:val="22"/>
          <w:u w:val="none"/>
        </w:rPr>
        <w:t>April 15</w:t>
      </w:r>
    </w:p>
    <w:p w14:paraId="3DCD9894" w14:textId="77777777" w:rsidR="00B53287" w:rsidRPr="00B53287" w:rsidRDefault="00B53287" w:rsidP="009A459C">
      <w:pPr>
        <w:pStyle w:val="ParagraphBasic"/>
        <w:spacing w:after="0" w:line="240" w:lineRule="auto"/>
        <w:ind w:firstLine="360"/>
        <w:rPr>
          <w:rStyle w:val="Hyperlink"/>
          <w:rFonts w:ascii="Roboto" w:hAnsi="Roboto" w:cs="Helvetica"/>
          <w:b/>
          <w:bCs/>
          <w:color w:val="auto"/>
          <w:kern w:val="36"/>
          <w:sz w:val="20"/>
          <w:szCs w:val="20"/>
          <w:u w:val="none"/>
        </w:rPr>
      </w:pPr>
    </w:p>
    <w:p w14:paraId="04704E83" w14:textId="2FCBF047" w:rsidR="009A459C"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Feb:</w:t>
      </w:r>
    </w:p>
    <w:p w14:paraId="7E73F87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CA – </w:t>
      </w:r>
      <w:r w:rsidRPr="00B03A9C">
        <w:rPr>
          <w:rFonts w:ascii="Roboto" w:eastAsiaTheme="minorHAnsi" w:hAnsi="Roboto" w:cs="Helvetica"/>
          <w:b w:val="0"/>
          <w:bCs w:val="0"/>
          <w:sz w:val="22"/>
          <w:szCs w:val="22"/>
        </w:rPr>
        <w:t>Updated Family &amp; Medical Leave &amp; Pregnancy Disability</w:t>
      </w:r>
      <w:r w:rsidRPr="00B03A9C">
        <w:rPr>
          <w:rFonts w:ascii="Roboto" w:eastAsiaTheme="minorHAnsi" w:hAnsi="Roboto" w:cs="Helvetica"/>
          <w:sz w:val="22"/>
          <w:szCs w:val="22"/>
        </w:rPr>
        <w:t xml:space="preserve"> </w:t>
      </w:r>
      <w:hyperlink r:id="rId48" w:history="1">
        <w:r w:rsidRPr="00B03A9C">
          <w:rPr>
            <w:rStyle w:val="Hyperlink"/>
            <w:rFonts w:ascii="Roboto" w:eastAsiaTheme="minorHAnsi" w:hAnsi="Roboto" w:cs="Helvetica"/>
            <w:sz w:val="22"/>
            <w:szCs w:val="22"/>
          </w:rPr>
          <w:t>Employee Leave Poster</w:t>
        </w:r>
      </w:hyperlink>
      <w:r w:rsidRPr="00B03A9C">
        <w:rPr>
          <w:rFonts w:ascii="Roboto" w:eastAsiaTheme="minorHAnsi" w:hAnsi="Roboto" w:cs="Helvetica"/>
          <w:sz w:val="22"/>
          <w:szCs w:val="22"/>
        </w:rPr>
        <w:t xml:space="preserve"> </w:t>
      </w:r>
    </w:p>
    <w:p w14:paraId="420FA80D" w14:textId="77777777" w:rsidR="009A459C" w:rsidRPr="00B03A9C" w:rsidRDefault="009A459C" w:rsidP="00B03A9C">
      <w:pPr>
        <w:pStyle w:val="Heading1"/>
        <w:shd w:val="clear" w:color="auto" w:fill="FFFFFF"/>
        <w:spacing w:before="0" w:beforeAutospacing="0" w:after="0" w:afterAutospacing="0" w:line="264" w:lineRule="atLeast"/>
        <w:ind w:left="1260"/>
        <w:rPr>
          <w:rFonts w:ascii="Roboto" w:eastAsiaTheme="minorHAnsi" w:hAnsi="Roboto" w:cs="Helvetica"/>
          <w:sz w:val="22"/>
          <w:szCs w:val="22"/>
        </w:rPr>
      </w:pPr>
      <w:r w:rsidRPr="00B03A9C">
        <w:rPr>
          <w:rFonts w:ascii="Roboto" w:eastAsiaTheme="minorHAnsi" w:hAnsi="Roboto" w:cs="Helvetica"/>
          <w:b w:val="0"/>
          <w:bCs w:val="0"/>
          <w:sz w:val="22"/>
          <w:szCs w:val="22"/>
        </w:rPr>
        <w:t>NOTE: 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DC – Employers must post the state’s Universal Paid Leave/ Paud Family Leave Act Notice by Feb 2025 AND provide the Notice to Covered Employees - </w:t>
      </w:r>
      <w:hyperlink r:id="rId49" w:history="1">
        <w:r w:rsidRPr="00B03A9C">
          <w:rPr>
            <w:rStyle w:val="Hyperlink"/>
            <w:rFonts w:ascii="Roboto" w:eastAsiaTheme="minorHAnsi" w:hAnsi="Roboto" w:cs="Helvetica"/>
            <w:sz w:val="22"/>
            <w:szCs w:val="22"/>
          </w:rPr>
          <w:t>Paid Family Leave Notice</w:t>
        </w:r>
        <w:r w:rsidRPr="00B03A9C">
          <w:rPr>
            <w:rStyle w:val="Hyperlink"/>
            <w:rFonts w:ascii="Roboto" w:eastAsiaTheme="minorHAnsi" w:hAnsi="Roboto" w:cs="Helvetica"/>
            <w:b w:val="0"/>
            <w:bCs w:val="0"/>
            <w:sz w:val="22"/>
            <w:szCs w:val="22"/>
          </w:rPr>
          <w:t> </w:t>
        </w:r>
      </w:hyperlink>
      <w:r w:rsidRPr="00B03A9C">
        <w:rPr>
          <w:sz w:val="22"/>
          <w:szCs w:val="22"/>
        </w:rPr>
        <w:t xml:space="preserve"> </w:t>
      </w:r>
      <w:r w:rsidRPr="00B03A9C">
        <w:rPr>
          <w:rFonts w:ascii="Roboto" w:eastAsiaTheme="minorHAnsi" w:hAnsi="Roboto" w:cs="Helvetica"/>
          <w:b w:val="0"/>
          <w:bCs w:val="0"/>
          <w:sz w:val="22"/>
          <w:szCs w:val="22"/>
        </w:rPr>
        <w:t>(previously published)</w:t>
      </w:r>
    </w:p>
    <w:p w14:paraId="64C1C524"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MA – </w:t>
      </w:r>
      <w:r w:rsidRPr="00B03A9C">
        <w:rPr>
          <w:rFonts w:ascii="Roboto" w:eastAsiaTheme="minorHAnsi" w:hAnsi="Roboto" w:cs="Helvetica"/>
          <w:b w:val="0"/>
          <w:bCs w:val="0"/>
          <w:sz w:val="22"/>
          <w:szCs w:val="22"/>
        </w:rPr>
        <w:t>Updated</w:t>
      </w:r>
      <w:r w:rsidRPr="00B03A9C">
        <w:rPr>
          <w:rFonts w:ascii="Roboto" w:eastAsiaTheme="minorHAnsi" w:hAnsi="Roboto" w:cs="Helvetica"/>
          <w:sz w:val="22"/>
          <w:szCs w:val="22"/>
        </w:rPr>
        <w:t xml:space="preserve"> </w:t>
      </w:r>
      <w:hyperlink r:id="rId50" w:history="1">
        <w:r w:rsidRPr="00B03A9C">
          <w:rPr>
            <w:rStyle w:val="Hyperlink"/>
            <w:rFonts w:ascii="Roboto" w:eastAsiaTheme="minorHAnsi" w:hAnsi="Roboto" w:cs="Helvetica"/>
            <w:sz w:val="22"/>
            <w:szCs w:val="22"/>
          </w:rPr>
          <w:t>Veterans Services Poster</w:t>
        </w:r>
      </w:hyperlink>
      <w:r w:rsidRPr="00B03A9C">
        <w:rPr>
          <w:rFonts w:ascii="Roboto" w:eastAsiaTheme="minorHAnsi" w:hAnsi="Roboto" w:cs="Helvetica"/>
          <w:sz w:val="22"/>
          <w:szCs w:val="22"/>
        </w:rPr>
        <w:t xml:space="preserve"> </w:t>
      </w:r>
      <w:r w:rsidRPr="00B03A9C">
        <w:rPr>
          <w:rFonts w:ascii="Roboto" w:eastAsiaTheme="minorHAnsi" w:hAnsi="Roboto" w:cs="Helvetica"/>
          <w:b w:val="0"/>
          <w:bCs w:val="0"/>
          <w:sz w:val="22"/>
          <w:szCs w:val="22"/>
        </w:rPr>
        <w:t>(distributed/posted by employers with 51 or more full-time employees.)</w:t>
      </w:r>
      <w:r w:rsidRPr="00B03A9C">
        <w:rPr>
          <w:rFonts w:ascii="Roboto" w:eastAsiaTheme="minorHAnsi" w:hAnsi="Roboto" w:cs="Helvetica"/>
          <w:sz w:val="22"/>
          <w:szCs w:val="22"/>
        </w:rPr>
        <w:t xml:space="preserve"> and </w:t>
      </w:r>
      <w:hyperlink r:id="rId51" w:history="1">
        <w:r w:rsidRPr="00B03A9C">
          <w:rPr>
            <w:rStyle w:val="Hyperlink"/>
            <w:rFonts w:ascii="Roboto" w:eastAsiaTheme="minorHAnsi" w:hAnsi="Roboto" w:cs="Helvetica"/>
            <w:sz w:val="22"/>
            <w:szCs w:val="22"/>
          </w:rPr>
          <w:t>Earned Sick Time Notice</w:t>
        </w:r>
      </w:hyperlink>
      <w:r w:rsidRPr="00B03A9C">
        <w:rPr>
          <w:rFonts w:ascii="Roboto" w:eastAsiaTheme="minorHAnsi" w:hAnsi="Roboto" w:cs="Helvetica"/>
          <w:sz w:val="22"/>
          <w:szCs w:val="22"/>
        </w:rPr>
        <w:t xml:space="preserve"> </w:t>
      </w:r>
    </w:p>
    <w:p w14:paraId="78B4E4E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MI – updated </w:t>
      </w:r>
      <w:hyperlink r:id="rId52" w:history="1">
        <w:r w:rsidRPr="00B03A9C">
          <w:rPr>
            <w:rStyle w:val="Hyperlink"/>
            <w:rFonts w:ascii="Roboto" w:eastAsiaTheme="minorHAnsi" w:hAnsi="Roboto" w:cs="Helvetica"/>
            <w:sz w:val="22"/>
            <w:szCs w:val="22"/>
          </w:rPr>
          <w:t>Earned Sick Time Act Notice</w:t>
        </w:r>
      </w:hyperlink>
      <w:r w:rsidRPr="00B03A9C">
        <w:rPr>
          <w:rFonts w:ascii="Roboto" w:eastAsiaTheme="minorHAnsi" w:hAnsi="Roboto" w:cs="Helvetica"/>
          <w:sz w:val="22"/>
          <w:szCs w:val="22"/>
        </w:rPr>
        <w:t xml:space="preserve"> &amp; </w:t>
      </w:r>
      <w:hyperlink r:id="rId53" w:history="1">
        <w:r w:rsidRPr="00B03A9C">
          <w:rPr>
            <w:rStyle w:val="Hyperlink"/>
            <w:rFonts w:ascii="Roboto" w:eastAsiaTheme="minorHAnsi" w:hAnsi="Roboto" w:cs="Helvetica"/>
            <w:sz w:val="22"/>
            <w:szCs w:val="22"/>
          </w:rPr>
          <w:t>Minimum Wage Notice</w:t>
        </w:r>
      </w:hyperlink>
    </w:p>
    <w:p w14:paraId="4EBE17D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b w:val="0"/>
          <w:bCs w:val="0"/>
          <w:sz w:val="22"/>
          <w:szCs w:val="22"/>
        </w:rPr>
      </w:pPr>
      <w:r w:rsidRPr="00B03A9C">
        <w:rPr>
          <w:rFonts w:ascii="Roboto" w:eastAsiaTheme="minorHAnsi" w:hAnsi="Roboto" w:cs="Helvetica"/>
          <w:sz w:val="22"/>
          <w:szCs w:val="22"/>
        </w:rPr>
        <w:t>RI</w:t>
      </w:r>
      <w:r w:rsidRPr="00B03A9C">
        <w:rPr>
          <w:rFonts w:ascii="Roboto" w:eastAsiaTheme="minorHAnsi" w:hAnsi="Roboto" w:cs="Helvetica"/>
          <w:b w:val="0"/>
          <w:bCs w:val="0"/>
          <w:sz w:val="22"/>
          <w:szCs w:val="22"/>
        </w:rPr>
        <w:t xml:space="preserve"> – New </w:t>
      </w:r>
      <w:hyperlink r:id="rId54" w:history="1">
        <w:r w:rsidRPr="00B03A9C">
          <w:rPr>
            <w:rStyle w:val="Hyperlink"/>
            <w:rFonts w:ascii="Roboto" w:eastAsiaTheme="minorHAnsi" w:hAnsi="Roboto" w:cs="Helvetica"/>
            <w:sz w:val="22"/>
            <w:szCs w:val="22"/>
          </w:rPr>
          <w:t>Veterans Benefit &amp; Service Poster</w:t>
        </w:r>
      </w:hyperlink>
      <w:r w:rsidRPr="00B03A9C">
        <w:rPr>
          <w:rFonts w:ascii="Roboto" w:eastAsiaTheme="minorHAnsi" w:hAnsi="Roboto" w:cs="Helvetica"/>
          <w:b w:val="0"/>
          <w:bCs w:val="0"/>
          <w:sz w:val="22"/>
          <w:szCs w:val="22"/>
        </w:rPr>
        <w:t xml:space="preserve"> (distributed/posted by employers with 51 or more full-time equivalent employees.</w:t>
      </w:r>
    </w:p>
    <w:p w14:paraId="6DA51CEB" w14:textId="77777777" w:rsidR="009A459C" w:rsidRPr="00B03A9C" w:rsidRDefault="009A459C" w:rsidP="00B03A9C">
      <w:pPr>
        <w:pStyle w:val="Heading1"/>
        <w:spacing w:before="0" w:beforeAutospacing="0" w:after="0" w:afterAutospacing="0" w:line="264" w:lineRule="atLeast"/>
        <w:ind w:left="1260" w:hanging="540"/>
        <w:rPr>
          <w:rFonts w:ascii="Roboto" w:eastAsiaTheme="minorHAnsi" w:hAnsi="Roboto" w:cs="Helvetica"/>
          <w:b w:val="0"/>
          <w:bCs w:val="0"/>
          <w:sz w:val="22"/>
          <w:szCs w:val="22"/>
        </w:rPr>
      </w:pPr>
      <w:r w:rsidRPr="00B03A9C">
        <w:rPr>
          <w:rFonts w:ascii="Roboto" w:eastAsiaTheme="minorHAnsi" w:hAnsi="Roboto" w:cs="Helvetica"/>
          <w:sz w:val="22"/>
          <w:szCs w:val="22"/>
        </w:rPr>
        <w:t xml:space="preserve">NV </w:t>
      </w:r>
      <w:r w:rsidRPr="00B03A9C">
        <w:rPr>
          <w:rFonts w:ascii="Roboto" w:eastAsiaTheme="minorHAnsi" w:hAnsi="Roboto" w:cs="Helvetica"/>
          <w:b w:val="0"/>
          <w:bCs w:val="0"/>
          <w:sz w:val="22"/>
          <w:szCs w:val="22"/>
        </w:rPr>
        <w:t xml:space="preserve">– updated notices: </w:t>
      </w:r>
      <w:hyperlink r:id="rId55" w:anchor="Required%20Notices%20and%20Bulletins" w:history="1">
        <w:r w:rsidRPr="00B03A9C">
          <w:rPr>
            <w:rStyle w:val="Hyperlink"/>
            <w:rFonts w:ascii="Roboto" w:eastAsiaTheme="minorHAnsi" w:hAnsi="Roboto" w:cs="Helvetica"/>
            <w:b w:val="0"/>
            <w:bCs w:val="0"/>
            <w:sz w:val="22"/>
            <w:szCs w:val="22"/>
          </w:rPr>
          <w:t>https://labor.nv.gov/Employer/Employer_Posters/#Required%20Notices%20and%20Bulletins</w:t>
        </w:r>
      </w:hyperlink>
      <w:r w:rsidRPr="00B03A9C">
        <w:rPr>
          <w:rFonts w:ascii="Roboto" w:eastAsiaTheme="minorHAnsi" w:hAnsi="Roboto" w:cs="Helvetica"/>
          <w:sz w:val="22"/>
          <w:szCs w:val="22"/>
        </w:rPr>
        <w:t xml:space="preserve">Rules to be Observed by Employers Notice; Domestic Violence Leave; AB 307 Training Programs Notice; </w:t>
      </w:r>
      <w:hyperlink r:id="rId56" w:history="1">
        <w:r w:rsidRPr="00B03A9C">
          <w:rPr>
            <w:rStyle w:val="Hyperlink"/>
            <w:rFonts w:ascii="Roboto" w:eastAsiaTheme="minorHAnsi" w:hAnsi="Roboto" w:cs="Helvetica"/>
            <w:sz w:val="22"/>
            <w:szCs w:val="22"/>
          </w:rPr>
          <w:t>The Pregnant Workers' Fairness Act Notice</w:t>
        </w:r>
      </w:hyperlink>
      <w:r w:rsidRPr="00B03A9C">
        <w:rPr>
          <w:rFonts w:ascii="Roboto" w:eastAsiaTheme="minorHAnsi" w:hAnsi="Roboto" w:cs="Helvetica"/>
          <w:sz w:val="22"/>
          <w:szCs w:val="22"/>
        </w:rPr>
        <w:t xml:space="preserve">; </w:t>
      </w:r>
      <w:hyperlink r:id="rId57" w:history="1">
        <w:r w:rsidRPr="00B03A9C">
          <w:rPr>
            <w:rStyle w:val="Hyperlink"/>
            <w:rFonts w:ascii="Roboto" w:eastAsiaTheme="minorHAnsi" w:hAnsi="Roboto" w:cs="Helvetica"/>
            <w:sz w:val="22"/>
            <w:szCs w:val="22"/>
          </w:rPr>
          <w:t>Nevada OSHA Notice</w:t>
        </w:r>
      </w:hyperlink>
      <w:r w:rsidRPr="00B03A9C">
        <w:rPr>
          <w:rFonts w:ascii="Roboto" w:eastAsiaTheme="minorHAnsi" w:hAnsi="Roboto" w:cs="Helvetica"/>
          <w:sz w:val="22"/>
          <w:szCs w:val="22"/>
        </w:rPr>
        <w:t xml:space="preserve">; </w:t>
      </w:r>
    </w:p>
    <w:p w14:paraId="0CC86268" w14:textId="764269FA" w:rsidR="009A459C" w:rsidRPr="00B03A9C" w:rsidRDefault="009A459C" w:rsidP="00B03A9C">
      <w:pPr>
        <w:pStyle w:val="Heading1"/>
        <w:shd w:val="clear" w:color="auto" w:fill="FFFFFF"/>
        <w:spacing w:before="0" w:beforeAutospacing="0" w:after="0" w:afterAutospacing="0" w:line="264" w:lineRule="atLeast"/>
        <w:ind w:left="1260" w:hanging="540"/>
        <w:rPr>
          <w:rStyle w:val="Hyperlink"/>
          <w:rFonts w:ascii="Roboto" w:eastAsiaTheme="minorHAnsi" w:hAnsi="Roboto" w:cs="Helvetica"/>
          <w:b w:val="0"/>
          <w:bCs w:val="0"/>
          <w:color w:val="auto"/>
          <w:sz w:val="22"/>
          <w:szCs w:val="22"/>
          <w:u w:val="none"/>
        </w:rPr>
      </w:pPr>
      <w:r w:rsidRPr="00B03A9C">
        <w:rPr>
          <w:rFonts w:ascii="Roboto" w:eastAsiaTheme="minorHAnsi" w:hAnsi="Roboto" w:cs="Helvetica"/>
          <w:sz w:val="22"/>
          <w:szCs w:val="22"/>
        </w:rPr>
        <w:t xml:space="preserve">CT </w:t>
      </w:r>
      <w:r w:rsidRPr="00B03A9C">
        <w:rPr>
          <w:rFonts w:ascii="Roboto" w:eastAsiaTheme="minorHAnsi" w:hAnsi="Roboto" w:cs="Helvetica"/>
          <w:b w:val="0"/>
          <w:bCs w:val="0"/>
          <w:sz w:val="22"/>
          <w:szCs w:val="22"/>
        </w:rPr>
        <w:t xml:space="preserve">– updated </w:t>
      </w:r>
      <w:hyperlink r:id="rId58" w:history="1">
        <w:r w:rsidRPr="00B03A9C">
          <w:rPr>
            <w:rStyle w:val="Hyperlink"/>
            <w:rFonts w:ascii="Roboto" w:eastAsiaTheme="minorHAnsi" w:hAnsi="Roboto" w:cs="Helvetica"/>
            <w:sz w:val="22"/>
            <w:szCs w:val="22"/>
          </w:rPr>
          <w:t>Discrimination is Illegal</w:t>
        </w:r>
      </w:hyperlink>
      <w:r w:rsidRPr="00B03A9C">
        <w:rPr>
          <w:rFonts w:ascii="Roboto" w:eastAsiaTheme="minorHAnsi" w:hAnsi="Roboto" w:cs="Helvetica"/>
          <w:b w:val="0"/>
          <w:bCs w:val="0"/>
          <w:sz w:val="22"/>
          <w:szCs w:val="22"/>
        </w:rPr>
        <w:t xml:space="preserve"> Notice</w:t>
      </w:r>
    </w:p>
    <w:p w14:paraId="0217EF83" w14:textId="77777777" w:rsidR="00B03A9C" w:rsidRDefault="00B03A9C" w:rsidP="009A459C">
      <w:pPr>
        <w:pStyle w:val="ParagraphBasic"/>
        <w:spacing w:after="0" w:line="240" w:lineRule="auto"/>
        <w:ind w:firstLine="360"/>
        <w:rPr>
          <w:rStyle w:val="Hyperlink"/>
          <w:rFonts w:ascii="Roboto" w:hAnsi="Roboto" w:cs="Helvetica"/>
          <w:b/>
          <w:bCs/>
          <w:color w:val="auto"/>
          <w:kern w:val="36"/>
          <w:sz w:val="28"/>
          <w:szCs w:val="28"/>
          <w:u w:val="none"/>
        </w:rPr>
      </w:pPr>
    </w:p>
    <w:p w14:paraId="59076A2B" w14:textId="6929C282" w:rsidR="009A459C" w:rsidRPr="00BD445F"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Jan:</w:t>
      </w:r>
    </w:p>
    <w:p w14:paraId="04136CA0"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sz w:val="22"/>
          <w:szCs w:val="22"/>
        </w:rPr>
      </w:pPr>
      <w:r w:rsidRPr="00B03A9C">
        <w:rPr>
          <w:rFonts w:ascii="Roboto" w:eastAsiaTheme="minorHAnsi" w:hAnsi="Roboto" w:cs="Helvetica"/>
          <w:sz w:val="22"/>
          <w:szCs w:val="22"/>
        </w:rPr>
        <w:t xml:space="preserve">IL – </w:t>
      </w:r>
      <w:hyperlink r:id="rId59" w:history="1">
        <w:r w:rsidRPr="00B03A9C">
          <w:rPr>
            <w:rStyle w:val="Hyperlink"/>
            <w:rFonts w:ascii="Roboto" w:eastAsiaTheme="minorHAnsi" w:hAnsi="Roboto" w:cs="Helvetica"/>
            <w:b w:val="0"/>
            <w:bCs w:val="0"/>
            <w:sz w:val="22"/>
            <w:szCs w:val="22"/>
          </w:rPr>
          <w:t>Min Wage Notice</w:t>
        </w:r>
      </w:hyperlink>
      <w:r w:rsidRPr="00B03A9C">
        <w:rPr>
          <w:rFonts w:ascii="Roboto" w:eastAsiaTheme="minorHAnsi" w:hAnsi="Roboto" w:cs="Helvetica"/>
          <w:b w:val="0"/>
          <w:bCs w:val="0"/>
          <w:sz w:val="22"/>
          <w:szCs w:val="22"/>
        </w:rPr>
        <w:t xml:space="preserve">, </w:t>
      </w:r>
      <w:hyperlink r:id="rId60" w:history="1">
        <w:r w:rsidRPr="00B03A9C">
          <w:rPr>
            <w:rStyle w:val="Hyperlink"/>
            <w:rFonts w:ascii="Roboto" w:eastAsiaTheme="minorHAnsi" w:hAnsi="Roboto" w:cs="Helvetica"/>
            <w:b w:val="0"/>
            <w:bCs w:val="0"/>
            <w:sz w:val="22"/>
            <w:szCs w:val="22"/>
          </w:rPr>
          <w:t>Pay Transparency Notice</w:t>
        </w:r>
      </w:hyperlink>
      <w:r w:rsidRPr="00B03A9C">
        <w:rPr>
          <w:rFonts w:ascii="Roboto" w:eastAsiaTheme="minorHAnsi" w:hAnsi="Roboto" w:cs="Helvetica"/>
          <w:b w:val="0"/>
          <w:bCs w:val="0"/>
          <w:sz w:val="22"/>
          <w:szCs w:val="22"/>
        </w:rPr>
        <w:t xml:space="preserve">, </w:t>
      </w:r>
      <w:hyperlink r:id="rId61" w:history="1">
        <w:r w:rsidRPr="00B03A9C">
          <w:rPr>
            <w:rStyle w:val="Hyperlink"/>
            <w:rFonts w:ascii="Roboto" w:eastAsiaTheme="minorHAnsi" w:hAnsi="Roboto" w:cs="Helvetica"/>
            <w:b w:val="0"/>
            <w:bCs w:val="0"/>
            <w:sz w:val="22"/>
            <w:szCs w:val="22"/>
          </w:rPr>
          <w:t>E-Verify Notice</w:t>
        </w:r>
      </w:hyperlink>
    </w:p>
    <w:p w14:paraId="783AD8E3"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b w:val="0"/>
          <w:bCs w:val="0"/>
          <w:sz w:val="22"/>
          <w:szCs w:val="22"/>
        </w:rPr>
      </w:pPr>
      <w:r w:rsidRPr="00B03A9C">
        <w:rPr>
          <w:rFonts w:ascii="Roboto" w:eastAsiaTheme="minorHAnsi" w:hAnsi="Roboto" w:cs="Helvetica"/>
          <w:sz w:val="22"/>
          <w:szCs w:val="22"/>
        </w:rPr>
        <w:lastRenderedPageBreak/>
        <w:t>NE -  </w:t>
      </w:r>
      <w:hyperlink r:id="rId62" w:history="1">
        <w:r w:rsidRPr="00B03A9C">
          <w:rPr>
            <w:rStyle w:val="Hyperlink"/>
            <w:rFonts w:ascii="Roboto" w:eastAsiaTheme="minorHAnsi" w:hAnsi="Roboto" w:cs="Helvetica"/>
            <w:b w:val="0"/>
            <w:bCs w:val="0"/>
            <w:sz w:val="22"/>
            <w:szCs w:val="22"/>
          </w:rPr>
          <w:t>Nebraska Equal Pay</w:t>
        </w:r>
      </w:hyperlink>
      <w:r w:rsidRPr="00B03A9C">
        <w:rPr>
          <w:rFonts w:ascii="Roboto" w:eastAsiaTheme="minorHAnsi" w:hAnsi="Roboto" w:cs="Helvetica"/>
          <w:b w:val="0"/>
          <w:bCs w:val="0"/>
          <w:sz w:val="22"/>
          <w:szCs w:val="22"/>
        </w:rPr>
        <w:t xml:space="preserve"> regulations and an updated office address. </w:t>
      </w:r>
    </w:p>
    <w:p w14:paraId="049F8776"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sz w:val="22"/>
          <w:szCs w:val="22"/>
        </w:rPr>
      </w:pPr>
      <w:r w:rsidRPr="00B03A9C">
        <w:rPr>
          <w:rFonts w:ascii="Roboto" w:eastAsiaTheme="minorHAnsi" w:hAnsi="Roboto" w:cs="Helvetica"/>
          <w:sz w:val="22"/>
          <w:szCs w:val="22"/>
        </w:rPr>
        <w:t xml:space="preserve">MI – </w:t>
      </w:r>
      <w:hyperlink r:id="rId63" w:history="1">
        <w:r w:rsidRPr="00B03A9C">
          <w:rPr>
            <w:rStyle w:val="Hyperlink"/>
            <w:rFonts w:ascii="Roboto" w:eastAsiaTheme="minorHAnsi" w:hAnsi="Roboto" w:cs="Helvetica"/>
            <w:b w:val="0"/>
            <w:bCs w:val="0"/>
            <w:sz w:val="22"/>
            <w:szCs w:val="22"/>
          </w:rPr>
          <w:t>Paid Sick Leave Model Notice</w:t>
        </w:r>
      </w:hyperlink>
      <w:r w:rsidRPr="00B03A9C">
        <w:rPr>
          <w:rFonts w:ascii="Roboto" w:eastAsiaTheme="minorHAnsi" w:hAnsi="Roboto" w:cs="Helvetica"/>
          <w:sz w:val="22"/>
          <w:szCs w:val="22"/>
        </w:rPr>
        <w:t xml:space="preserve"> </w:t>
      </w:r>
    </w:p>
    <w:p w14:paraId="53F96834" w14:textId="0DBF6A4E" w:rsidR="00BD445F" w:rsidRPr="00B03A9C" w:rsidRDefault="00BD445F" w:rsidP="00B03A9C">
      <w:pPr>
        <w:pStyle w:val="Heading1"/>
        <w:tabs>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sidRPr="00B03A9C">
        <w:rPr>
          <w:rFonts w:ascii="Roboto" w:eastAsiaTheme="minorHAnsi" w:hAnsi="Roboto" w:cs="Helvetica"/>
          <w:sz w:val="22"/>
          <w:szCs w:val="22"/>
        </w:rPr>
        <w:t xml:space="preserve">CA – </w:t>
      </w:r>
      <w:hyperlink r:id="rId64" w:history="1">
        <w:r w:rsidRPr="00B03A9C">
          <w:rPr>
            <w:rStyle w:val="Hyperlink"/>
            <w:rFonts w:ascii="Roboto" w:eastAsiaTheme="minorHAnsi" w:hAnsi="Roboto" w:cs="Helvetica"/>
            <w:b w:val="0"/>
            <w:bCs w:val="0"/>
            <w:sz w:val="22"/>
            <w:szCs w:val="22"/>
          </w:rPr>
          <w:t>Model Whistle Blowers Notice</w:t>
        </w:r>
      </w:hyperlink>
      <w:r w:rsidRPr="00B03A9C">
        <w:rPr>
          <w:rFonts w:ascii="Roboto" w:eastAsiaTheme="minorHAnsi" w:hAnsi="Roboto" w:cs="Helvetica"/>
          <w:b w:val="0"/>
          <w:bCs w:val="0"/>
          <w:sz w:val="22"/>
          <w:szCs w:val="22"/>
        </w:rPr>
        <w:t xml:space="preserve">   </w:t>
      </w:r>
    </w:p>
    <w:p w14:paraId="5324AFC2" w14:textId="77777777" w:rsidR="002833B7" w:rsidRPr="00946A29"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16"/>
          <w:szCs w:val="16"/>
        </w:rPr>
      </w:pPr>
    </w:p>
    <w:p w14:paraId="05A89BF1" w14:textId="0862B9C5" w:rsidR="00ED4076" w:rsidRPr="00BD445F" w:rsidRDefault="00ED4076"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Employee Handbook Policy Updates</w:t>
      </w:r>
      <w:r w:rsidR="00BD445F" w:rsidRPr="00BD445F">
        <w:rPr>
          <w:rStyle w:val="Hyperlink"/>
          <w:rFonts w:ascii="Roboto" w:eastAsiaTheme="minorHAnsi" w:hAnsi="Roboto" w:cs="Helvetica"/>
          <w:color w:val="auto"/>
          <w:sz w:val="28"/>
          <w:szCs w:val="28"/>
          <w:u w:val="none"/>
        </w:rPr>
        <w:t xml:space="preserve"> (2025 YTD)</w:t>
      </w:r>
      <w:r w:rsidRPr="00BD445F">
        <w:rPr>
          <w:rStyle w:val="Hyperlink"/>
          <w:rFonts w:ascii="Roboto" w:eastAsiaTheme="minorHAnsi" w:hAnsi="Roboto" w:cs="Helvetica"/>
          <w:color w:val="auto"/>
          <w:sz w:val="28"/>
          <w:szCs w:val="28"/>
          <w:u w:val="none"/>
        </w:rPr>
        <w:t>:</w:t>
      </w:r>
    </w:p>
    <w:p w14:paraId="4DEAE3D5" w14:textId="59E4CF11" w:rsidR="00ED4076" w:rsidRPr="009A459C" w:rsidRDefault="00BD445F">
      <w:pPr>
        <w:pStyle w:val="Heading1"/>
        <w:numPr>
          <w:ilvl w:val="0"/>
          <w:numId w:val="55"/>
        </w:numPr>
        <w:shd w:val="clear" w:color="auto" w:fill="FFFFFF"/>
        <w:spacing w:before="0" w:beforeAutospacing="0" w:after="0" w:afterAutospacing="0" w:line="264" w:lineRule="atLeast"/>
        <w:rPr>
          <w:rFonts w:ascii="Roboto" w:eastAsiaTheme="minorHAnsi" w:hAnsi="Roboto" w:cs="Helvetica"/>
          <w:sz w:val="20"/>
          <w:szCs w:val="20"/>
          <w:u w:val="single"/>
        </w:rPr>
      </w:pPr>
      <w:r>
        <w:rPr>
          <w:rFonts w:ascii="Roboto" w:eastAsiaTheme="minorHAnsi" w:hAnsi="Roboto" w:cs="Arial"/>
          <w:color w:val="0D0D0D"/>
          <w:kern w:val="0"/>
          <w:sz w:val="22"/>
          <w:szCs w:val="22"/>
          <w:shd w:val="clear" w:color="auto" w:fill="FFFFFF"/>
        </w:rPr>
        <w:t xml:space="preserve">Revised EEO Statement </w:t>
      </w:r>
      <w:r w:rsidR="00ED4076" w:rsidRPr="00ED4076">
        <w:rPr>
          <w:rFonts w:ascii="Roboto" w:eastAsiaTheme="minorHAnsi" w:hAnsi="Roboto" w:cs="Arial"/>
          <w:color w:val="0D0D0D"/>
          <w:kern w:val="0"/>
          <w:sz w:val="22"/>
          <w:szCs w:val="22"/>
          <w:shd w:val="clear" w:color="auto" w:fill="FFFFFF"/>
        </w:rPr>
        <w:t xml:space="preserve">Released </w:t>
      </w:r>
      <w:r w:rsidRPr="00BD445F">
        <w:rPr>
          <w:rFonts w:ascii="Roboto" w:eastAsiaTheme="minorHAnsi" w:hAnsi="Roboto" w:cs="Arial"/>
          <w:color w:val="C00000"/>
          <w:kern w:val="0"/>
          <w:sz w:val="22"/>
          <w:szCs w:val="22"/>
          <w:shd w:val="clear" w:color="auto" w:fill="FFFFFF"/>
        </w:rPr>
        <w:t>January 2025</w:t>
      </w:r>
    </w:p>
    <w:p w14:paraId="7E6DEA8F" w14:textId="77777777" w:rsidR="009A459C" w:rsidRDefault="009A459C" w:rsidP="009A459C">
      <w:pPr>
        <w:pStyle w:val="Heading1"/>
        <w:shd w:val="clear" w:color="auto" w:fill="FFFFFF"/>
        <w:spacing w:before="0" w:beforeAutospacing="0" w:after="0" w:afterAutospacing="0" w:line="264" w:lineRule="atLeast"/>
        <w:rPr>
          <w:rFonts w:ascii="Roboto" w:eastAsiaTheme="minorHAnsi" w:hAnsi="Roboto" w:cs="Helvetica"/>
          <w:sz w:val="20"/>
          <w:szCs w:val="20"/>
          <w:u w:val="single"/>
        </w:rPr>
      </w:pPr>
    </w:p>
    <w:p w14:paraId="12F759EB" w14:textId="6193597D" w:rsidR="009A459C" w:rsidRDefault="009A459C" w:rsidP="009A459C">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9A459C">
        <w:rPr>
          <w:rStyle w:val="Hyperlink"/>
          <w:rFonts w:ascii="Roboto" w:eastAsiaTheme="minorHAnsi" w:hAnsi="Roboto" w:cs="Helvetica"/>
          <w:color w:val="auto"/>
          <w:sz w:val="28"/>
          <w:szCs w:val="28"/>
          <w:u w:val="none"/>
        </w:rPr>
        <w:t>Resources:</w:t>
      </w:r>
    </w:p>
    <w:p w14:paraId="33BC88D0" w14:textId="23357F18" w:rsidR="009A459C" w:rsidRDefault="009A459C" w:rsidP="009A459C">
      <w:pPr>
        <w:pStyle w:val="Heading1"/>
        <w:shd w:val="clear" w:color="auto" w:fill="FFFFFF"/>
        <w:spacing w:before="0" w:beforeAutospacing="0" w:after="0" w:afterAutospacing="0" w:line="264" w:lineRule="atLeast"/>
        <w:ind w:firstLine="360"/>
        <w:rPr>
          <w:rStyle w:val="Hyperlink"/>
          <w:rFonts w:ascii="Roboto" w:eastAsiaTheme="minorHAnsi" w:hAnsi="Roboto" w:cs="Helvetica"/>
          <w:color w:val="auto"/>
          <w:sz w:val="28"/>
          <w:szCs w:val="28"/>
          <w:u w:val="none"/>
        </w:rPr>
      </w:pPr>
      <w:r>
        <w:rPr>
          <w:rStyle w:val="Hyperlink"/>
          <w:rFonts w:ascii="Roboto" w:eastAsiaTheme="minorHAnsi" w:hAnsi="Roboto" w:cs="Helvetica"/>
          <w:color w:val="auto"/>
          <w:sz w:val="28"/>
          <w:szCs w:val="28"/>
          <w:u w:val="none"/>
        </w:rPr>
        <w:t>Feb:</w:t>
      </w:r>
    </w:p>
    <w:p w14:paraId="210E5564"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Reducing Wage &amp; Hour Claims</w:t>
      </w:r>
    </w:p>
    <w:p w14:paraId="3DEE94C7"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Immigration Raids</w:t>
      </w:r>
    </w:p>
    <w:p w14:paraId="04CE59A8"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SHRM Checklists: What to Do to Prepare For &amp; During an ICE Immigration Visit</w:t>
      </w:r>
    </w:p>
    <w:p w14:paraId="6C9E9E91" w14:textId="77777777" w:rsidR="00BD445F" w:rsidRPr="00D10BBF" w:rsidRDefault="00BD445F" w:rsidP="009A459C">
      <w:pPr>
        <w:pStyle w:val="Heading1"/>
        <w:shd w:val="clear" w:color="auto" w:fill="FFFFFF"/>
        <w:spacing w:before="0" w:beforeAutospacing="0" w:after="0" w:afterAutospacing="0" w:line="264" w:lineRule="atLeast"/>
        <w:ind w:left="360"/>
        <w:rPr>
          <w:rStyle w:val="Hyperlink"/>
          <w:rFonts w:ascii="Roboto" w:eastAsiaTheme="minorHAnsi" w:hAnsi="Roboto" w:cs="Helvetica"/>
          <w:color w:val="auto"/>
          <w:sz w:val="20"/>
          <w:szCs w:val="20"/>
        </w:rPr>
      </w:pPr>
    </w:p>
    <w:p w14:paraId="3811A59A" w14:textId="30732F50" w:rsidR="009040C5"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Updated State Handbook Addendums</w:t>
      </w:r>
    </w:p>
    <w:p w14:paraId="4EA5F2FC" w14:textId="7A141FD3" w:rsidR="002C1B32" w:rsidRDefault="002C1B32" w:rsidP="002C1B32">
      <w:pPr>
        <w:pStyle w:val="Heading1"/>
        <w:shd w:val="clear" w:color="auto" w:fill="FFFFFF"/>
        <w:spacing w:before="0" w:beforeAutospacing="0" w:after="0" w:afterAutospacing="0" w:line="264" w:lineRule="atLeast"/>
        <w:rPr>
          <w:rFonts w:ascii="Roboto" w:hAnsi="Roboto" w:cs="Arial"/>
          <w:kern w:val="0"/>
          <w:sz w:val="22"/>
          <w:szCs w:val="22"/>
          <w:shd w:val="clear" w:color="auto" w:fill="FFFFFF"/>
        </w:rPr>
      </w:pPr>
      <w:r>
        <w:rPr>
          <w:rFonts w:ascii="Roboto" w:hAnsi="Roboto" w:cs="Arial"/>
          <w:kern w:val="0"/>
          <w:sz w:val="22"/>
          <w:szCs w:val="22"/>
          <w:shd w:val="clear" w:color="auto" w:fill="FFFFFF"/>
        </w:rPr>
        <w:tab/>
      </w:r>
    </w:p>
    <w:p w14:paraId="71130E75" w14:textId="4F1CDB35" w:rsidR="002C1B32" w:rsidRDefault="002C1B32"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2C1B32">
        <w:rPr>
          <w:rFonts w:ascii="Roboto" w:hAnsi="Roboto" w:cs="Arial"/>
          <w:color w:val="C00000"/>
          <w:kern w:val="0"/>
          <w:sz w:val="22"/>
          <w:szCs w:val="22"/>
          <w:shd w:val="clear" w:color="auto" w:fill="FFFFFF"/>
        </w:rPr>
        <w:t>July 2025</w:t>
      </w:r>
    </w:p>
    <w:p w14:paraId="5FB1A891" w14:textId="77777777" w:rsidR="002C1B32" w:rsidRDefault="002C1B32">
      <w:pPr>
        <w:pStyle w:val="Heading1"/>
        <w:numPr>
          <w:ilvl w:val="0"/>
          <w:numId w:val="227"/>
        </w:numPr>
        <w:shd w:val="clear" w:color="auto" w:fill="FFFFFF"/>
        <w:spacing w:before="0" w:beforeAutospacing="0" w:after="0" w:afterAutospacing="0"/>
        <w:ind w:left="1440"/>
        <w:rPr>
          <w:rFonts w:ascii="Roboto" w:eastAsiaTheme="minorHAnsi" w:hAnsi="Roboto" w:cstheme="minorBidi"/>
          <w:color w:val="0070C0"/>
          <w:kern w:val="0"/>
          <w:sz w:val="23"/>
          <w:szCs w:val="23"/>
        </w:rPr>
      </w:pPr>
      <w:r w:rsidRPr="00D674D0">
        <w:rPr>
          <w:rFonts w:ascii="Roboto" w:eastAsiaTheme="minorHAnsi" w:hAnsi="Roboto" w:cstheme="minorBidi"/>
          <w:color w:val="0070C0"/>
          <w:kern w:val="0"/>
          <w:sz w:val="23"/>
          <w:szCs w:val="23"/>
        </w:rPr>
        <w:t>AK State Handbook Addendum</w:t>
      </w:r>
    </w:p>
    <w:p w14:paraId="5AB4A5A9" w14:textId="7F9DB18F"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color w:val="0070C0"/>
          <w:kern w:val="0"/>
          <w:sz w:val="23"/>
          <w:szCs w:val="23"/>
        </w:rPr>
      </w:pPr>
      <w:r w:rsidRPr="002C1B32">
        <w:rPr>
          <w:rFonts w:ascii="Roboto" w:hAnsi="Roboto"/>
          <w:b w:val="0"/>
          <w:bCs w:val="0"/>
          <w:sz w:val="22"/>
          <w:szCs w:val="22"/>
        </w:rPr>
        <w:t>Advisory Notes were included in the new State Paid Sick Leave Policy when published.  This updated version removes the Advisory Note from the policy.</w:t>
      </w:r>
    </w:p>
    <w:p w14:paraId="235F68A8" w14:textId="77777777" w:rsid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kern w:val="0"/>
          <w:sz w:val="23"/>
          <w:szCs w:val="23"/>
        </w:rPr>
      </w:pPr>
      <w:r w:rsidRPr="00BE3D69">
        <w:rPr>
          <w:rFonts w:ascii="Roboto" w:eastAsiaTheme="minorHAnsi" w:hAnsi="Roboto" w:cstheme="minorBidi"/>
          <w:color w:val="0070C0"/>
          <w:kern w:val="0"/>
          <w:sz w:val="23"/>
          <w:szCs w:val="23"/>
        </w:rPr>
        <w:t>DE State Handbook Addendum</w:t>
      </w:r>
    </w:p>
    <w:p w14:paraId="5362944E" w14:textId="3670E073"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kern w:val="0"/>
          <w:sz w:val="23"/>
          <w:szCs w:val="23"/>
        </w:rPr>
      </w:pPr>
      <w:r w:rsidRPr="002C1B32">
        <w:rPr>
          <w:rFonts w:ascii="Roboto" w:eastAsiaTheme="minorHAnsi" w:hAnsi="Roboto" w:cstheme="minorBidi"/>
          <w:b w:val="0"/>
          <w:bCs w:val="0"/>
          <w:kern w:val="0"/>
          <w:sz w:val="23"/>
          <w:szCs w:val="23"/>
        </w:rPr>
        <w:t xml:space="preserve">New EEO Policy specific to the state (for employers with 4 or more employees in the State) addressing the employer obligation for nondiscrimination for “Military Status” defined as by the state to include dependents, including spouses, of servicemembers.  </w:t>
      </w:r>
    </w:p>
    <w:p w14:paraId="1EF9064A" w14:textId="77777777" w:rsidR="002C1B32" w:rsidRP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b w:val="0"/>
          <w:bCs w:val="0"/>
          <w:color w:val="0070C0"/>
          <w:kern w:val="0"/>
          <w:sz w:val="23"/>
          <w:szCs w:val="23"/>
        </w:rPr>
      </w:pPr>
      <w:r w:rsidRPr="00D674D0">
        <w:rPr>
          <w:rFonts w:ascii="Roboto" w:eastAsiaTheme="minorHAnsi" w:hAnsi="Roboto" w:cstheme="minorBidi"/>
          <w:color w:val="0070C0"/>
          <w:kern w:val="0"/>
          <w:sz w:val="23"/>
          <w:szCs w:val="23"/>
        </w:rPr>
        <w:t>MN</w:t>
      </w:r>
      <w:r>
        <w:rPr>
          <w:rFonts w:ascii="Roboto" w:hAnsi="Roboto"/>
          <w:b w:val="0"/>
          <w:bCs w:val="0"/>
          <w:sz w:val="22"/>
          <w:szCs w:val="22"/>
        </w:rPr>
        <w:t xml:space="preserve"> </w:t>
      </w:r>
      <w:r w:rsidRPr="00D674D0">
        <w:rPr>
          <w:rFonts w:ascii="Roboto" w:eastAsiaTheme="minorHAnsi" w:hAnsi="Roboto" w:cstheme="minorBidi"/>
          <w:color w:val="0070C0"/>
          <w:kern w:val="0"/>
          <w:sz w:val="23"/>
          <w:szCs w:val="23"/>
        </w:rPr>
        <w:t>State Handbook Addendum</w:t>
      </w:r>
    </w:p>
    <w:p w14:paraId="43438499" w14:textId="42890E5E"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kern w:val="0"/>
          <w:sz w:val="23"/>
          <w:szCs w:val="23"/>
        </w:rPr>
      </w:pPr>
      <w:r w:rsidRPr="002C1B32">
        <w:rPr>
          <w:rFonts w:ascii="Roboto" w:eastAsiaTheme="minorHAnsi" w:hAnsi="Roboto" w:cstheme="minorBidi"/>
          <w:b w:val="0"/>
          <w:bCs w:val="0"/>
          <w:kern w:val="0"/>
          <w:sz w:val="23"/>
          <w:szCs w:val="23"/>
        </w:rPr>
        <w:t>Updated Family Medical Leave Policy removing MN specific requirements which are no longer applicable.</w:t>
      </w:r>
    </w:p>
    <w:p w14:paraId="605D3B1B" w14:textId="77777777" w:rsidR="002C1B32" w:rsidRP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b w:val="0"/>
          <w:bCs w:val="0"/>
          <w:color w:val="0070C0"/>
          <w:kern w:val="0"/>
          <w:sz w:val="23"/>
          <w:szCs w:val="23"/>
        </w:rPr>
      </w:pPr>
      <w:r w:rsidRPr="00D674D0">
        <w:rPr>
          <w:rFonts w:ascii="Roboto" w:eastAsiaTheme="minorHAnsi" w:hAnsi="Roboto" w:cstheme="minorBidi"/>
          <w:color w:val="0070C0"/>
          <w:kern w:val="0"/>
          <w:sz w:val="23"/>
          <w:szCs w:val="23"/>
        </w:rPr>
        <w:t>RI State Handbook Addendum</w:t>
      </w:r>
    </w:p>
    <w:p w14:paraId="28D2706E" w14:textId="77777777"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color w:val="0070C0"/>
          <w:kern w:val="0"/>
          <w:sz w:val="23"/>
          <w:szCs w:val="23"/>
        </w:rPr>
      </w:pPr>
      <w:r w:rsidRPr="002C1B32">
        <w:rPr>
          <w:rFonts w:ascii="Roboto" w:hAnsi="Roboto"/>
          <w:b w:val="0"/>
          <w:bCs w:val="0"/>
          <w:sz w:val="22"/>
          <w:szCs w:val="22"/>
        </w:rPr>
        <w:t xml:space="preserve">New Policy added replacing former Pregnancy Accommodation Policy- Accommodation of Pregnancy-related and Menopause-related Conditions </w:t>
      </w:r>
    </w:p>
    <w:p w14:paraId="1B14C65C" w14:textId="51FE8DBC" w:rsid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color w:val="0070C0"/>
          <w:kern w:val="0"/>
          <w:sz w:val="23"/>
          <w:szCs w:val="23"/>
        </w:rPr>
      </w:pPr>
      <w:r w:rsidRPr="002C1B32">
        <w:rPr>
          <w:rFonts w:ascii="Roboto" w:hAnsi="Roboto"/>
          <w:b w:val="0"/>
          <w:bCs w:val="0"/>
          <w:sz w:val="22"/>
          <w:szCs w:val="22"/>
        </w:rPr>
        <w:t xml:space="preserve">Paid Temporary Caregiver Insurance Benefits &amp; Leave Policy updated ahead of </w:t>
      </w:r>
      <w:r w:rsidRPr="002C1B32">
        <w:rPr>
          <w:rFonts w:ascii="Roboto" w:hAnsi="Roboto"/>
          <w:b w:val="0"/>
          <w:bCs w:val="0"/>
          <w:color w:val="C00000"/>
          <w:sz w:val="22"/>
          <w:szCs w:val="22"/>
        </w:rPr>
        <w:t xml:space="preserve">1.1.26 </w:t>
      </w:r>
      <w:r w:rsidRPr="002C1B32">
        <w:rPr>
          <w:rFonts w:ascii="Roboto" w:hAnsi="Roboto"/>
          <w:b w:val="0"/>
          <w:bCs w:val="0"/>
          <w:sz w:val="22"/>
          <w:szCs w:val="22"/>
        </w:rPr>
        <w:t>changes</w:t>
      </w:r>
    </w:p>
    <w:p w14:paraId="156DA9E0" w14:textId="77777777" w:rsidR="002C1B32" w:rsidRPr="002C1B32" w:rsidRDefault="002C1B32" w:rsidP="002C1B32">
      <w:pPr>
        <w:pStyle w:val="Heading1"/>
        <w:shd w:val="clear" w:color="auto" w:fill="FFFFFF"/>
        <w:spacing w:before="0" w:beforeAutospacing="0" w:after="0" w:afterAutospacing="0"/>
        <w:ind w:left="2160"/>
        <w:rPr>
          <w:rFonts w:ascii="Roboto" w:eastAsiaTheme="minorHAnsi" w:hAnsi="Roboto" w:cstheme="minorBidi"/>
          <w:b w:val="0"/>
          <w:bCs w:val="0"/>
          <w:color w:val="0070C0"/>
          <w:kern w:val="0"/>
          <w:sz w:val="23"/>
          <w:szCs w:val="23"/>
        </w:rPr>
      </w:pPr>
    </w:p>
    <w:p w14:paraId="7E6635F6" w14:textId="1CDB1080" w:rsidR="008631FB" w:rsidRPr="008631FB" w:rsidRDefault="008631FB"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r w:rsidRPr="008631FB">
        <w:rPr>
          <w:rFonts w:ascii="Roboto" w:hAnsi="Roboto" w:cs="Arial"/>
          <w:kern w:val="0"/>
          <w:sz w:val="22"/>
          <w:szCs w:val="22"/>
          <w:shd w:val="clear" w:color="auto" w:fill="FFFFFF"/>
        </w:rPr>
        <w:t xml:space="preserve">Released </w:t>
      </w:r>
      <w:r w:rsidRPr="008631FB">
        <w:rPr>
          <w:rFonts w:ascii="Roboto" w:hAnsi="Roboto" w:cs="Arial"/>
          <w:color w:val="C00000"/>
          <w:kern w:val="0"/>
          <w:sz w:val="22"/>
          <w:szCs w:val="22"/>
          <w:shd w:val="clear" w:color="auto" w:fill="FFFFFF"/>
        </w:rPr>
        <w:t>June 2025</w:t>
      </w:r>
    </w:p>
    <w:p w14:paraId="4AA2DD6A" w14:textId="77777777" w:rsidR="008631FB" w:rsidRPr="00D0167C"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 xml:space="preserve">CO State </w:t>
      </w:r>
      <w:r>
        <w:rPr>
          <w:rFonts w:ascii="Roboto" w:eastAsiaTheme="minorHAnsi" w:hAnsi="Roboto" w:cstheme="minorBidi"/>
          <w:color w:val="2F5496" w:themeColor="accent1" w:themeShade="BF"/>
          <w:kern w:val="0"/>
          <w:sz w:val="22"/>
          <w:szCs w:val="22"/>
        </w:rPr>
        <w:t xml:space="preserve">Handbook </w:t>
      </w:r>
      <w:r w:rsidRPr="00D0167C">
        <w:rPr>
          <w:rFonts w:ascii="Roboto" w:eastAsiaTheme="minorHAnsi" w:hAnsi="Roboto" w:cstheme="minorBidi"/>
          <w:color w:val="2F5496" w:themeColor="accent1" w:themeShade="BF"/>
          <w:kern w:val="0"/>
          <w:sz w:val="22"/>
          <w:szCs w:val="22"/>
        </w:rPr>
        <w:t>Addendum</w:t>
      </w:r>
    </w:p>
    <w:p w14:paraId="75357993" w14:textId="0BBEBD98" w:rsidR="008631FB" w:rsidRPr="008631FB"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Roboto" w:eastAsiaTheme="minorHAnsi" w:hAnsi="Roboto" w:cstheme="minorBidi"/>
          <w:b w:val="0"/>
          <w:bCs w:val="0"/>
          <w:kern w:val="0"/>
          <w:sz w:val="22"/>
          <w:szCs w:val="22"/>
        </w:rPr>
      </w:pPr>
      <w:r w:rsidRPr="00D0167C">
        <w:rPr>
          <w:rFonts w:ascii="Roboto" w:eastAsiaTheme="minorHAnsi" w:hAnsi="Roboto" w:cstheme="minorBidi"/>
          <w:i/>
          <w:iCs/>
          <w:kern w:val="0"/>
          <w:sz w:val="22"/>
          <w:szCs w:val="22"/>
        </w:rPr>
        <w:t>Paid Family Medical Leave Policy</w:t>
      </w:r>
      <w:r w:rsidRPr="00D0167C">
        <w:rPr>
          <w:rFonts w:ascii="Roboto" w:eastAsiaTheme="minorHAnsi" w:hAnsi="Roboto" w:cstheme="minorBidi"/>
          <w:b w:val="0"/>
          <w:bCs w:val="0"/>
          <w:kern w:val="0"/>
          <w:sz w:val="22"/>
          <w:szCs w:val="22"/>
        </w:rPr>
        <w:t xml:space="preserve"> updated to reflect 1.1.2026 effective updates proving an additional 12 weeks of leave for newly applicable reasons and removal of the benefit cap amount under the “Use of Leave” policy section</w:t>
      </w:r>
    </w:p>
    <w:p w14:paraId="1F85F830" w14:textId="77777777" w:rsidR="008631FB"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Pr>
          <w:rFonts w:ascii="Roboto" w:eastAsiaTheme="minorHAnsi" w:hAnsi="Roboto" w:cstheme="minorBidi"/>
          <w:color w:val="2F5496" w:themeColor="accent1" w:themeShade="BF"/>
          <w:kern w:val="0"/>
          <w:sz w:val="22"/>
          <w:szCs w:val="22"/>
        </w:rPr>
        <w:t>MN State Handbook Addendum</w:t>
      </w:r>
    </w:p>
    <w:p w14:paraId="564EC6D0" w14:textId="25DFE5A1" w:rsidR="008631FB" w:rsidRPr="008631FB"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9A3505">
        <w:rPr>
          <w:rFonts w:ascii="Roboto" w:eastAsiaTheme="minorHAnsi" w:hAnsi="Roboto" w:cstheme="minorBidi"/>
          <w:i/>
          <w:iCs/>
          <w:kern w:val="0"/>
          <w:sz w:val="22"/>
          <w:szCs w:val="22"/>
        </w:rPr>
        <w:t>State Sick &amp; Safe Leave/Paid Sick Leave Policy</w:t>
      </w:r>
      <w:r w:rsidRPr="009A3505">
        <w:rPr>
          <w:rFonts w:ascii="Roboto" w:eastAsiaTheme="minorHAnsi" w:hAnsi="Roboto" w:cstheme="minorBidi"/>
          <w:b w:val="0"/>
          <w:bCs w:val="0"/>
          <w:kern w:val="0"/>
          <w:sz w:val="22"/>
          <w:szCs w:val="22"/>
        </w:rPr>
        <w:t xml:space="preserve"> updated to reflect the recently amended regulations (see under the Minnesota header for details)</w:t>
      </w:r>
    </w:p>
    <w:p w14:paraId="272E0337" w14:textId="77777777" w:rsidR="008631FB" w:rsidRPr="00D0167C"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 xml:space="preserve">NY State </w:t>
      </w:r>
      <w:r>
        <w:rPr>
          <w:rFonts w:ascii="Roboto" w:eastAsiaTheme="minorHAnsi" w:hAnsi="Roboto" w:cstheme="minorBidi"/>
          <w:color w:val="2F5496" w:themeColor="accent1" w:themeShade="BF"/>
          <w:kern w:val="0"/>
          <w:sz w:val="22"/>
          <w:szCs w:val="22"/>
        </w:rPr>
        <w:t xml:space="preserve">Handbook </w:t>
      </w:r>
      <w:r w:rsidRPr="00D0167C">
        <w:rPr>
          <w:rFonts w:ascii="Roboto" w:eastAsiaTheme="minorHAnsi" w:hAnsi="Roboto" w:cstheme="minorBidi"/>
          <w:color w:val="2F5496" w:themeColor="accent1" w:themeShade="BF"/>
          <w:kern w:val="0"/>
          <w:sz w:val="22"/>
          <w:szCs w:val="22"/>
        </w:rPr>
        <w:t>Addendum</w:t>
      </w:r>
    </w:p>
    <w:p w14:paraId="2B3E0CCE" w14:textId="77777777" w:rsidR="008631FB" w:rsidRPr="00D0167C" w:rsidRDefault="008631FB">
      <w:pPr>
        <w:pStyle w:val="ListParagraph"/>
        <w:numPr>
          <w:ilvl w:val="1"/>
          <w:numId w:val="213"/>
        </w:numPr>
        <w:tabs>
          <w:tab w:val="left" w:pos="1440"/>
        </w:tabs>
        <w:spacing w:before="100" w:beforeAutospacing="1" w:after="100" w:afterAutospacing="1" w:line="240" w:lineRule="auto"/>
        <w:ind w:firstLine="270"/>
        <w:rPr>
          <w:rFonts w:ascii="Roboto" w:hAnsi="Roboto"/>
        </w:rPr>
      </w:pPr>
      <w:r>
        <w:rPr>
          <w:rFonts w:ascii="Roboto" w:hAnsi="Roboto"/>
          <w:b/>
          <w:bCs/>
          <w:i/>
          <w:iCs/>
        </w:rPr>
        <w:t xml:space="preserve">NY </w:t>
      </w:r>
      <w:r w:rsidRPr="00D0167C">
        <w:rPr>
          <w:rFonts w:ascii="Roboto" w:hAnsi="Roboto"/>
          <w:b/>
          <w:bCs/>
          <w:i/>
          <w:iCs/>
        </w:rPr>
        <w:t>Paid Parental Leave Policy</w:t>
      </w:r>
      <w:r w:rsidRPr="00D0167C">
        <w:rPr>
          <w:rFonts w:ascii="Segoe UI" w:hAnsi="Segoe UI" w:cs="Segoe UI"/>
          <w:sz w:val="18"/>
          <w:szCs w:val="18"/>
        </w:rPr>
        <w:t xml:space="preserve"> </w:t>
      </w:r>
      <w:r w:rsidRPr="00D0167C">
        <w:rPr>
          <w:rFonts w:ascii="Roboto" w:hAnsi="Roboto"/>
        </w:rPr>
        <w:t xml:space="preserve">updated to include New York City </w:t>
      </w:r>
      <w:r>
        <w:rPr>
          <w:rFonts w:ascii="Roboto" w:hAnsi="Roboto"/>
        </w:rPr>
        <w:t xml:space="preserve">reference </w:t>
      </w:r>
      <w:r w:rsidRPr="00D0167C">
        <w:rPr>
          <w:rFonts w:ascii="Roboto" w:hAnsi="Roboto"/>
        </w:rPr>
        <w:t xml:space="preserve">language </w:t>
      </w:r>
      <w:r>
        <w:rPr>
          <w:rFonts w:ascii="Roboto" w:hAnsi="Roboto"/>
        </w:rPr>
        <w:t>updates</w:t>
      </w:r>
    </w:p>
    <w:p w14:paraId="41B23E9A" w14:textId="2782716B" w:rsidR="00A5438C" w:rsidRPr="002C1B32" w:rsidRDefault="008631FB">
      <w:pPr>
        <w:pStyle w:val="ListParagraph"/>
        <w:numPr>
          <w:ilvl w:val="1"/>
          <w:numId w:val="213"/>
        </w:numPr>
        <w:tabs>
          <w:tab w:val="left" w:pos="1440"/>
        </w:tabs>
        <w:spacing w:before="100" w:beforeAutospacing="1" w:after="100" w:afterAutospacing="1" w:line="240" w:lineRule="auto"/>
        <w:ind w:firstLine="270"/>
        <w:rPr>
          <w:rFonts w:ascii="Roboto" w:hAnsi="Roboto"/>
        </w:rPr>
      </w:pPr>
      <w:r w:rsidRPr="00D0167C">
        <w:rPr>
          <w:rFonts w:ascii="Roboto" w:hAnsi="Roboto"/>
          <w:b/>
          <w:bCs/>
          <w:i/>
          <w:iCs/>
        </w:rPr>
        <w:t>NY</w:t>
      </w:r>
      <w:r w:rsidRPr="00D0167C">
        <w:rPr>
          <w:rFonts w:ascii="Roboto" w:hAnsi="Roboto"/>
          <w:b/>
          <w:bCs/>
          <w:i/>
          <w:iCs/>
          <w:u w:val="single"/>
        </w:rPr>
        <w:t>C</w:t>
      </w:r>
      <w:r w:rsidRPr="00D0167C">
        <w:rPr>
          <w:rFonts w:ascii="Roboto" w:hAnsi="Roboto"/>
          <w:b/>
          <w:bCs/>
          <w:i/>
          <w:iCs/>
        </w:rPr>
        <w:t xml:space="preserve"> Sick &amp; Safe Time Policy</w:t>
      </w:r>
      <w:r w:rsidRPr="00D0167C">
        <w:rPr>
          <w:rFonts w:ascii="Roboto" w:hAnsi="Roboto"/>
        </w:rPr>
        <w:t xml:space="preserve"> updated to include</w:t>
      </w:r>
      <w:r>
        <w:rPr>
          <w:rFonts w:ascii="Roboto" w:hAnsi="Roboto"/>
        </w:rPr>
        <w:t xml:space="preserve"> new</w:t>
      </w:r>
      <w:r w:rsidRPr="00D0167C">
        <w:rPr>
          <w:rFonts w:ascii="Roboto" w:hAnsi="Roboto"/>
        </w:rPr>
        <w:t xml:space="preserve"> clarification language under the “Additional Paid Parental Leave” </w:t>
      </w:r>
      <w:r>
        <w:rPr>
          <w:rFonts w:ascii="Roboto" w:hAnsi="Roboto"/>
        </w:rPr>
        <w:t>s</w:t>
      </w:r>
      <w:r w:rsidRPr="00D0167C">
        <w:rPr>
          <w:rFonts w:ascii="Roboto" w:hAnsi="Roboto"/>
        </w:rPr>
        <w:t>ection</w:t>
      </w:r>
      <w:r>
        <w:rPr>
          <w:rFonts w:ascii="Roboto" w:hAnsi="Roboto"/>
        </w:rPr>
        <w:t xml:space="preserve"> of the polic</w:t>
      </w:r>
      <w:r w:rsidR="0020395B">
        <w:rPr>
          <w:rFonts w:ascii="Roboto" w:hAnsi="Roboto"/>
        </w:rPr>
        <w:t>y</w:t>
      </w:r>
    </w:p>
    <w:p w14:paraId="38CBB276" w14:textId="68A041CB"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NH</w:t>
      </w:r>
    </w:p>
    <w:p w14:paraId="60E2A15C" w14:textId="6E978466"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VT</w:t>
      </w:r>
    </w:p>
    <w:p w14:paraId="32859B48" w14:textId="344ADBA0" w:rsidR="008631FB" w:rsidRPr="00217064" w:rsidRDefault="00A5438C">
      <w:pPr>
        <w:pStyle w:val="Heading1"/>
        <w:numPr>
          <w:ilvl w:val="1"/>
          <w:numId w:val="55"/>
        </w:numPr>
        <w:shd w:val="clear" w:color="auto" w:fill="FFFFFF"/>
        <w:spacing w:before="0" w:beforeAutospacing="0" w:after="0" w:afterAutospacing="0" w:line="264" w:lineRule="atLeast"/>
        <w:rPr>
          <w:rFonts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MI</w:t>
      </w:r>
    </w:p>
    <w:p w14:paraId="1E60E05F" w14:textId="77777777" w:rsidR="00217064" w:rsidRPr="00217064" w:rsidRDefault="00217064" w:rsidP="00217064">
      <w:pPr>
        <w:pStyle w:val="Heading1"/>
        <w:shd w:val="clear" w:color="auto" w:fill="FFFFFF"/>
        <w:spacing w:before="0" w:beforeAutospacing="0" w:after="0" w:afterAutospacing="0" w:line="264" w:lineRule="atLeast"/>
        <w:ind w:left="1440"/>
        <w:rPr>
          <w:rFonts w:cs="Arial"/>
          <w:kern w:val="0"/>
          <w:sz w:val="22"/>
          <w:szCs w:val="22"/>
          <w:shd w:val="clear" w:color="auto" w:fill="FFFFFF"/>
        </w:rPr>
      </w:pPr>
    </w:p>
    <w:p w14:paraId="4AE5CA3E" w14:textId="1D878DB8" w:rsidR="00A5438C" w:rsidRPr="00A5438C" w:rsidRDefault="00A5438C">
      <w:pPr>
        <w:pStyle w:val="Heading1"/>
        <w:numPr>
          <w:ilvl w:val="0"/>
          <w:numId w:val="55"/>
        </w:numPr>
        <w:shd w:val="clear" w:color="auto" w:fill="FFFFFF"/>
        <w:spacing w:before="0" w:beforeAutospacing="0" w:after="0" w:afterAutospacing="0" w:line="264" w:lineRule="atLeast"/>
        <w:rPr>
          <w:rFonts w:ascii="Roboto" w:hAnsi="Roboto" w:cs="Arial"/>
          <w:kern w:val="0"/>
          <w:sz w:val="22"/>
          <w:szCs w:val="22"/>
          <w:shd w:val="clear" w:color="auto" w:fill="FFFFFF"/>
        </w:rPr>
      </w:pPr>
      <w:r w:rsidRPr="00A5438C">
        <w:rPr>
          <w:rFonts w:ascii="Roboto" w:hAnsi="Roboto" w:cs="Arial"/>
          <w:kern w:val="0"/>
          <w:sz w:val="22"/>
          <w:szCs w:val="22"/>
          <w:shd w:val="clear" w:color="auto" w:fill="FFFFFF"/>
        </w:rPr>
        <w:t xml:space="preserve">Released </w:t>
      </w:r>
      <w:r w:rsidRPr="00A5438C">
        <w:rPr>
          <w:rFonts w:ascii="Roboto" w:hAnsi="Roboto" w:cs="Arial"/>
          <w:color w:val="C00000"/>
          <w:kern w:val="0"/>
          <w:sz w:val="22"/>
          <w:szCs w:val="22"/>
          <w:shd w:val="clear" w:color="auto" w:fill="FFFFFF"/>
        </w:rPr>
        <w:t>May 2025</w:t>
      </w:r>
    </w:p>
    <w:p w14:paraId="5F02B9C1" w14:textId="693A1DD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lastRenderedPageBreak/>
        <w:t>AK</w:t>
      </w:r>
    </w:p>
    <w:p w14:paraId="2ECA5599" w14:textId="4A7B800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IL</w:t>
      </w:r>
    </w:p>
    <w:p w14:paraId="7E156F54" w14:textId="61039AA9"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IN</w:t>
      </w:r>
    </w:p>
    <w:p w14:paraId="5F2A9B51" w14:textId="7EF9CC1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NY</w:t>
      </w:r>
    </w:p>
    <w:p w14:paraId="0BAEC359" w14:textId="7F8CDDB9"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WA</w:t>
      </w:r>
    </w:p>
    <w:p w14:paraId="0A4BBCE6" w14:textId="77777777" w:rsidR="00A5438C" w:rsidRPr="00A5438C" w:rsidRDefault="00A5438C" w:rsidP="00A5438C">
      <w:pPr>
        <w:pStyle w:val="Heading1"/>
        <w:shd w:val="clear" w:color="auto" w:fill="FFFFFF"/>
        <w:spacing w:before="0" w:beforeAutospacing="0" w:after="0" w:afterAutospacing="0" w:line="264" w:lineRule="atLeast"/>
        <w:ind w:left="1440"/>
        <w:rPr>
          <w:rFonts w:ascii="Roboto" w:hAnsi="Roboto" w:cs="Arial"/>
          <w:kern w:val="0"/>
          <w:sz w:val="22"/>
          <w:szCs w:val="22"/>
          <w:shd w:val="clear" w:color="auto" w:fill="FFFFFF"/>
        </w:rPr>
      </w:pPr>
    </w:p>
    <w:p w14:paraId="3EB6C35C" w14:textId="006A575B" w:rsidR="00217064" w:rsidRPr="00217064" w:rsidRDefault="00217064">
      <w:pPr>
        <w:pStyle w:val="Heading1"/>
        <w:numPr>
          <w:ilvl w:val="0"/>
          <w:numId w:val="55"/>
        </w:numPr>
        <w:shd w:val="clear" w:color="auto" w:fill="FFFFFF"/>
        <w:spacing w:before="0" w:beforeAutospacing="0" w:after="0" w:afterAutospacing="0" w:line="264" w:lineRule="atLeast"/>
        <w:rPr>
          <w:rFonts w:ascii="Roboto" w:hAnsi="Roboto" w:cs="Arial"/>
          <w:kern w:val="0"/>
          <w:sz w:val="22"/>
          <w:szCs w:val="22"/>
          <w:shd w:val="clear" w:color="auto" w:fill="FFFFFF"/>
        </w:rPr>
      </w:pPr>
      <w:r w:rsidRPr="00217064">
        <w:rPr>
          <w:rFonts w:ascii="Roboto" w:hAnsi="Roboto" w:cs="Arial"/>
          <w:kern w:val="0"/>
          <w:sz w:val="22"/>
          <w:szCs w:val="22"/>
          <w:shd w:val="clear" w:color="auto" w:fill="FFFFFF"/>
        </w:rPr>
        <w:t xml:space="preserve">Released </w:t>
      </w:r>
      <w:r w:rsidRPr="00217064">
        <w:rPr>
          <w:rFonts w:ascii="Roboto" w:hAnsi="Roboto" w:cs="Arial"/>
          <w:color w:val="C00000"/>
          <w:kern w:val="0"/>
          <w:sz w:val="22"/>
          <w:szCs w:val="22"/>
          <w:shd w:val="clear" w:color="auto" w:fill="FFFFFF"/>
        </w:rPr>
        <w:t>April 2025</w:t>
      </w:r>
    </w:p>
    <w:p w14:paraId="19165EA1" w14:textId="4903A182"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AL</w:t>
      </w:r>
    </w:p>
    <w:p w14:paraId="620A646B" w14:textId="0250DD39"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AZ</w:t>
      </w:r>
    </w:p>
    <w:p w14:paraId="7E3903AE" w14:textId="4AE9F3F0"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AR</w:t>
      </w:r>
    </w:p>
    <w:p w14:paraId="136D84A1" w14:textId="0882C751"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DC</w:t>
      </w:r>
    </w:p>
    <w:p w14:paraId="586CE2C3" w14:textId="25702C86"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w:t>
      </w:r>
    </w:p>
    <w:p w14:paraId="60FFD8BF" w14:textId="59999482"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w:t>
      </w:r>
    </w:p>
    <w:p w14:paraId="6ECEBE99" w14:textId="2EA952AB"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WA</w:t>
      </w:r>
    </w:p>
    <w:p w14:paraId="7DD1463D" w14:textId="77777777" w:rsidR="00217064" w:rsidRPr="00217064" w:rsidRDefault="00217064" w:rsidP="00217064">
      <w:pPr>
        <w:pStyle w:val="Heading1"/>
        <w:shd w:val="clear" w:color="auto" w:fill="FFFFFF"/>
        <w:spacing w:before="0" w:beforeAutospacing="0" w:after="0" w:afterAutospacing="0" w:line="264" w:lineRule="atLeast"/>
        <w:ind w:left="1440"/>
        <w:rPr>
          <w:rFonts w:ascii="Roboto" w:hAnsi="Roboto" w:cs="Arial"/>
          <w:b w:val="0"/>
          <w:bCs w:val="0"/>
          <w:kern w:val="0"/>
          <w:sz w:val="22"/>
          <w:szCs w:val="22"/>
          <w:shd w:val="clear" w:color="auto" w:fill="FFFFFF"/>
        </w:rPr>
      </w:pPr>
    </w:p>
    <w:p w14:paraId="1BA232F0" w14:textId="6AEDC54B" w:rsidR="00ED4076" w:rsidRDefault="00ED4076">
      <w:pPr>
        <w:pStyle w:val="Heading1"/>
        <w:numPr>
          <w:ilvl w:val="0"/>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ED4076">
        <w:rPr>
          <w:rFonts w:ascii="Roboto" w:hAnsi="Roboto" w:cs="Arial"/>
          <w:kern w:val="0"/>
          <w:sz w:val="22"/>
          <w:szCs w:val="22"/>
          <w:shd w:val="clear" w:color="auto" w:fill="FFFFFF"/>
        </w:rPr>
        <w:t xml:space="preserve">Released </w:t>
      </w:r>
      <w:r w:rsidRPr="00ED4076">
        <w:rPr>
          <w:rFonts w:ascii="Roboto" w:hAnsi="Roboto" w:cs="Arial"/>
          <w:color w:val="C00000"/>
          <w:kern w:val="0"/>
          <w:sz w:val="22"/>
          <w:szCs w:val="22"/>
          <w:shd w:val="clear" w:color="auto" w:fill="FFFFFF"/>
        </w:rPr>
        <w:t>J</w:t>
      </w:r>
      <w:r w:rsidR="00BD445F">
        <w:rPr>
          <w:rFonts w:ascii="Roboto" w:hAnsi="Roboto" w:cs="Arial"/>
          <w:color w:val="C00000"/>
          <w:kern w:val="0"/>
          <w:sz w:val="22"/>
          <w:szCs w:val="22"/>
          <w:shd w:val="clear" w:color="auto" w:fill="FFFFFF"/>
        </w:rPr>
        <w:t>anuary</w:t>
      </w:r>
      <w:r w:rsidRPr="00ED4076">
        <w:rPr>
          <w:rFonts w:ascii="Roboto" w:hAnsi="Roboto" w:cs="Arial"/>
          <w:color w:val="C00000"/>
          <w:kern w:val="0"/>
          <w:sz w:val="22"/>
          <w:szCs w:val="22"/>
          <w:shd w:val="clear" w:color="auto" w:fill="FFFFFF"/>
        </w:rPr>
        <w:t xml:space="preserve"> 202</w:t>
      </w:r>
      <w:r w:rsidR="00BD445F">
        <w:rPr>
          <w:rFonts w:ascii="Roboto" w:hAnsi="Roboto" w:cs="Arial"/>
          <w:color w:val="C00000"/>
          <w:kern w:val="0"/>
          <w:sz w:val="22"/>
          <w:szCs w:val="22"/>
          <w:shd w:val="clear" w:color="auto" w:fill="FFFFFF"/>
        </w:rPr>
        <w:t>5</w:t>
      </w:r>
      <w:r w:rsidRPr="00ED4076">
        <w:rPr>
          <w:rFonts w:ascii="Roboto" w:hAnsi="Roboto" w:cs="Arial"/>
          <w:b w:val="0"/>
          <w:bCs w:val="0"/>
          <w:kern w:val="0"/>
          <w:sz w:val="22"/>
          <w:szCs w:val="22"/>
          <w:shd w:val="clear" w:color="auto" w:fill="FFFFFF"/>
        </w:rPr>
        <w:t>:</w:t>
      </w:r>
    </w:p>
    <w:p w14:paraId="0C75AE60" w14:textId="78954096"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Federal EEO Policy recommended update</w:t>
      </w:r>
    </w:p>
    <w:p w14:paraId="3D6C8B29" w14:textId="655F1A02"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California</w:t>
      </w:r>
    </w:p>
    <w:p w14:paraId="6E6F7596" w14:textId="7D70E1D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Colorado</w:t>
      </w:r>
    </w:p>
    <w:p w14:paraId="7E13783C" w14:textId="36AE768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Connecticut</w:t>
      </w:r>
    </w:p>
    <w:p w14:paraId="6B70FB7D" w14:textId="328FF6E3"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Illinois</w:t>
      </w:r>
    </w:p>
    <w:p w14:paraId="255C172E" w14:textId="3F814B8A"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Massachusetts</w:t>
      </w:r>
    </w:p>
    <w:p w14:paraId="4EA19238" w14:textId="20B8E90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Michigan</w:t>
      </w:r>
    </w:p>
    <w:p w14:paraId="24818044" w14:textId="1516ECFB"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Montana</w:t>
      </w:r>
    </w:p>
    <w:p w14:paraId="02B6AA83" w14:textId="0DF6C8C5"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New York</w:t>
      </w:r>
    </w:p>
    <w:p w14:paraId="21489203" w14:textId="01DE26B5"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Oregon</w:t>
      </w:r>
    </w:p>
    <w:p w14:paraId="34EECAE5" w14:textId="21B92671"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Rhode Island</w:t>
      </w:r>
    </w:p>
    <w:p w14:paraId="624C2678" w14:textId="730D2CC9"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 xml:space="preserve">Washington </w:t>
      </w:r>
    </w:p>
    <w:p w14:paraId="66970A34" w14:textId="765DBEA0"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Wisconsin</w:t>
      </w:r>
    </w:p>
    <w:p w14:paraId="11C581F8" w14:textId="77777777" w:rsidR="00D42C42" w:rsidRPr="00ED4076" w:rsidRDefault="00D42C42" w:rsidP="00D42C42">
      <w:pPr>
        <w:pStyle w:val="Heading1"/>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p>
    <w:p w14:paraId="243B4AD8" w14:textId="77777777" w:rsidR="001A580B" w:rsidRPr="001A580B" w:rsidRDefault="001A580B" w:rsidP="001A580B">
      <w:pPr>
        <w:pStyle w:val="NormalWeb"/>
        <w:pBdr>
          <w:bottom w:val="single" w:sz="6" w:space="1" w:color="auto"/>
        </w:pBdr>
        <w:shd w:val="clear" w:color="auto" w:fill="FFFFFF"/>
        <w:spacing w:before="0" w:beforeAutospacing="0" w:after="0" w:afterAutospacing="0"/>
        <w:ind w:left="360"/>
        <w:rPr>
          <w:b/>
          <w:bCs/>
          <w:color w:val="222222"/>
          <w:sz w:val="16"/>
          <w:szCs w:val="16"/>
        </w:rPr>
      </w:pPr>
    </w:p>
    <w:p w14:paraId="1AAB635F" w14:textId="1A255957" w:rsidR="001D3D04" w:rsidRDefault="001D3D04"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t>July Article</w:t>
      </w:r>
    </w:p>
    <w:p w14:paraId="434E00F6" w14:textId="3625C4E9"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3" w:name="_Hlk205275572"/>
      <w:r w:rsidRPr="001D3D04">
        <w:rPr>
          <w:rFonts w:ascii="Roboto" w:eastAsiaTheme="minorHAnsi" w:hAnsi="Roboto" w:cstheme="minorBidi"/>
          <w:kern w:val="0"/>
          <w:sz w:val="28"/>
          <w:szCs w:val="28"/>
        </w:rPr>
        <w:t>One Big Beautiful Bill Act: Overtime and Tips Taxes</w:t>
      </w:r>
    </w:p>
    <w:bookmarkEnd w:id="3"/>
    <w:p w14:paraId="2287BAC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1D3D04">
        <w:rPr>
          <w:rFonts w:ascii="Roboto" w:eastAsiaTheme="minorHAnsi" w:hAnsi="Roboto" w:cstheme="minorBidi"/>
          <w:kern w:val="0"/>
          <w:sz w:val="22"/>
          <w:szCs w:val="22"/>
        </w:rPr>
        <w:t>Key Provisions:</w:t>
      </w:r>
    </w:p>
    <w:p w14:paraId="4C1637B8" w14:textId="77777777" w:rsidR="001D3D04" w:rsidRPr="001D3D04" w:rsidRDefault="001D3D04">
      <w:pPr>
        <w:pStyle w:val="Heading1"/>
        <w:numPr>
          <w:ilvl w:val="0"/>
          <w:numId w:val="228"/>
        </w:numPr>
        <w:tabs>
          <w:tab w:val="clear" w:pos="720"/>
        </w:tabs>
        <w:spacing w:before="0" w:beforeAutospacing="0" w:after="0" w:afterAutospacing="0" w:line="264" w:lineRule="atLeast"/>
        <w:ind w:left="144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Law allows workers (employees and independent contractors) to </w:t>
      </w:r>
      <w:r w:rsidRPr="001D3D04">
        <w:rPr>
          <w:rFonts w:ascii="Roboto" w:eastAsiaTheme="minorHAnsi" w:hAnsi="Roboto" w:cstheme="minorBidi"/>
          <w:b w:val="0"/>
          <w:bCs w:val="0"/>
          <w:sz w:val="22"/>
          <w:szCs w:val="22"/>
          <w:u w:val="single"/>
        </w:rPr>
        <w:t>deduct up to $25,000 in tips (for those who regularly receive tips</w:t>
      </w:r>
      <w:r w:rsidRPr="001D3D04">
        <w:rPr>
          <w:rFonts w:ascii="Roboto" w:eastAsiaTheme="minorHAnsi" w:hAnsi="Roboto" w:cstheme="minorBidi"/>
          <w:b w:val="0"/>
          <w:bCs w:val="0"/>
          <w:sz w:val="22"/>
          <w:szCs w:val="22"/>
        </w:rPr>
        <w:t>) &amp; $</w:t>
      </w:r>
      <w:r w:rsidRPr="001D3D04">
        <w:rPr>
          <w:rFonts w:ascii="Roboto" w:eastAsiaTheme="minorHAnsi" w:hAnsi="Roboto" w:cstheme="minorBidi"/>
          <w:b w:val="0"/>
          <w:bCs w:val="0"/>
          <w:sz w:val="22"/>
          <w:szCs w:val="22"/>
          <w:u w:val="single"/>
        </w:rPr>
        <w:t>12,500 ($25,000 if filing a joint return) in overtime pay from their federal adjusted gross income</w:t>
      </w:r>
      <w:r w:rsidRPr="001D3D04">
        <w:rPr>
          <w:rFonts w:ascii="Roboto" w:eastAsiaTheme="minorHAnsi" w:hAnsi="Roboto" w:cstheme="minorBidi"/>
          <w:b w:val="0"/>
          <w:bCs w:val="0"/>
          <w:sz w:val="22"/>
          <w:szCs w:val="22"/>
        </w:rPr>
        <w:t>.</w:t>
      </w:r>
    </w:p>
    <w:p w14:paraId="0B64613E" w14:textId="77777777" w:rsidR="001D3D04" w:rsidRPr="001D3D04" w:rsidRDefault="001D3D04">
      <w:pPr>
        <w:pStyle w:val="Heading1"/>
        <w:numPr>
          <w:ilvl w:val="0"/>
          <w:numId w:val="228"/>
        </w:numPr>
        <w:tabs>
          <w:tab w:val="clear" w:pos="720"/>
        </w:tabs>
        <w:spacing w:before="0" w:beforeAutospacing="0" w:after="0" w:afterAutospacing="0" w:line="264" w:lineRule="atLeast"/>
        <w:ind w:left="144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u w:val="single"/>
        </w:rPr>
        <w:t xml:space="preserve">Income tax withholding requirements are </w:t>
      </w:r>
      <w:r w:rsidRPr="001D3D04">
        <w:rPr>
          <w:rFonts w:ascii="Roboto" w:eastAsiaTheme="minorHAnsi" w:hAnsi="Roboto" w:cstheme="minorBidi"/>
          <w:sz w:val="22"/>
          <w:szCs w:val="22"/>
          <w:u w:val="single"/>
        </w:rPr>
        <w:t xml:space="preserve">not </w:t>
      </w:r>
      <w:r w:rsidRPr="001D3D04">
        <w:rPr>
          <w:rFonts w:ascii="Roboto" w:eastAsiaTheme="minorHAnsi" w:hAnsi="Roboto" w:cstheme="minorBidi"/>
          <w:b w:val="0"/>
          <w:bCs w:val="0"/>
          <w:sz w:val="22"/>
          <w:szCs w:val="22"/>
          <w:u w:val="single"/>
        </w:rPr>
        <w:t>immediately affected</w:t>
      </w:r>
      <w:r w:rsidRPr="001D3D04">
        <w:rPr>
          <w:rFonts w:ascii="Roboto" w:eastAsiaTheme="minorHAnsi" w:hAnsi="Roboto" w:cstheme="minorBidi"/>
          <w:b w:val="0"/>
          <w:bCs w:val="0"/>
          <w:sz w:val="22"/>
          <w:szCs w:val="22"/>
        </w:rPr>
        <w:t xml:space="preserve"> by the legislation and employers must continue withholding at the current rates during 2025 on all tips and overtime as they were before the legislation took effect.</w:t>
      </w:r>
    </w:p>
    <w:p w14:paraId="24F3415F" w14:textId="77777777" w:rsidR="001D3D04" w:rsidRPr="001D3D04" w:rsidRDefault="001D3D04" w:rsidP="001D3D04">
      <w:pPr>
        <w:pStyle w:val="Heading1"/>
        <w:spacing w:before="0" w:beforeAutospacing="0" w:after="0" w:afterAutospacing="0" w:line="264" w:lineRule="atLeast"/>
        <w:ind w:left="720"/>
        <w:rPr>
          <w:rFonts w:ascii="Roboto" w:eastAsiaTheme="minorHAnsi" w:hAnsi="Roboto" w:cstheme="minorBidi"/>
          <w:b w:val="0"/>
          <w:bCs w:val="0"/>
          <w:sz w:val="22"/>
          <w:szCs w:val="22"/>
        </w:rPr>
      </w:pPr>
    </w:p>
    <w:p w14:paraId="231F95A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The recently enacted One Big Beautiful Bill Act (Act), signed into law on July 4, contains incentives to alleviate the federal income tax burden on overtime earnings and tips for qualifying workers. Although the legislation more directly affects workers, employers with highly compensated, nonexempt workers should be aware of the potential implications for both compliance and staffing practices.</w:t>
      </w:r>
    </w:p>
    <w:p w14:paraId="0DBE089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4E5C03D6"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1D3D04">
        <w:rPr>
          <w:rFonts w:ascii="Roboto" w:eastAsiaTheme="minorHAnsi" w:hAnsi="Roboto" w:cstheme="minorBidi"/>
          <w:kern w:val="0"/>
          <w:sz w:val="22"/>
          <w:szCs w:val="22"/>
        </w:rPr>
        <w:t>Impact on Employees:</w:t>
      </w:r>
    </w:p>
    <w:p w14:paraId="3B0BFC10"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 xml:space="preserve">The Act does not immediately modify the requirement for employers to withhold federal income taxes from employee paychecks. Because the Act provides an income tax deduction, workers will see the benefit, if any, for 2025 when they file their income tax returns.  Beginning in 2026, the IRS will modify the income tax withholding rules to take into account both the qualified tip deduction and the qualified overtime deduction.  under the Act workers who receive </w:t>
      </w:r>
      <w:r w:rsidRPr="001D3D04">
        <w:rPr>
          <w:rFonts w:ascii="Roboto" w:eastAsiaTheme="minorHAnsi" w:hAnsi="Roboto" w:cstheme="minorBidi"/>
          <w:b w:val="0"/>
          <w:bCs w:val="0"/>
          <w:kern w:val="0"/>
          <w:sz w:val="22"/>
          <w:szCs w:val="22"/>
        </w:rPr>
        <w:lastRenderedPageBreak/>
        <w:t>qualified tips may deduct up to $25,000 of their tip income when they file their federal income tax return. The IRS is required to publish a list of occupations that qualify by October 2, 2025. Workers earning qualified overtime may also deduct as much as $12,500 (or $25,000 for joint filers) of such qualified overtime from their adjusted gross income. Lower-wage earners will likely benefit from the new measures, if at all, to a modest degree (they must have a federal tax liability to begin with); higher earners who already face larger federal income tax bills stand to realize the greatest savings, although the deductions start to phase out for individuals with a modified adjusted gross income of more than $150,000 per year ($300,000 for joint filers).</w:t>
      </w:r>
    </w:p>
    <w:p w14:paraId="55D1CB0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6C67985F"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kern w:val="0"/>
          <w:sz w:val="22"/>
          <w:szCs w:val="22"/>
        </w:rPr>
        <w:t>Impact on Employers:</w:t>
      </w:r>
    </w:p>
    <w:p w14:paraId="5D4D6ED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Employers should continue to withhold federal income taxes on both tips and overtime pay in accordance with existing law through the end of 2025, as workers will reconcile any deductions when they file their annual income tax returns. Importantly, employers and those who use 1099 contractors should also be prepared to report the amount of qualified tips and/or qualified overtime paid to each worker and the worker’s occupation (for tips only) as required on Form W-2 and Form 1099, beginning with tax year 2025, which will be due in January 2026. A transition rule allows employers to use a reasonable method specified by the IRS to approximate qualified tips and overtime paid during 2025. Beginning in 2026, employers will have to adjust their income tax withholding practices for qualified tips and qualified overtime based on future procedures to be issued by the IRS.</w:t>
      </w:r>
    </w:p>
    <w:p w14:paraId="7EA32C50"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54E7E7F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color w:val="C00000"/>
          <w:kern w:val="0"/>
          <w:sz w:val="22"/>
          <w:szCs w:val="22"/>
        </w:rPr>
      </w:pPr>
      <w:r w:rsidRPr="001D3D04">
        <w:rPr>
          <w:rFonts w:ascii="Roboto" w:eastAsiaTheme="minorHAnsi" w:hAnsi="Roboto" w:cstheme="minorBidi"/>
          <w:kern w:val="0"/>
          <w:sz w:val="22"/>
          <w:szCs w:val="22"/>
          <w:u w:val="single"/>
        </w:rPr>
        <w:t>NOTE:</w:t>
      </w:r>
      <w:r w:rsidRPr="001D3D04">
        <w:rPr>
          <w:rFonts w:ascii="Roboto" w:eastAsiaTheme="minorHAnsi" w:hAnsi="Roboto" w:cstheme="minorBidi"/>
          <w:b w:val="0"/>
          <w:bCs w:val="0"/>
          <w:kern w:val="0"/>
          <w:sz w:val="22"/>
          <w:szCs w:val="22"/>
        </w:rPr>
        <w:t xml:space="preserve"> While the qualified overtime and qualified tips deductions bring opportunities for workers across multiple industries, these provisions are temporary and will sunset on </w:t>
      </w:r>
      <w:r w:rsidRPr="001D3D04">
        <w:rPr>
          <w:rFonts w:ascii="Roboto" w:eastAsiaTheme="minorHAnsi" w:hAnsi="Roboto" w:cstheme="minorBidi"/>
          <w:b w:val="0"/>
          <w:bCs w:val="0"/>
          <w:color w:val="C00000"/>
          <w:kern w:val="0"/>
          <w:sz w:val="22"/>
          <w:szCs w:val="22"/>
        </w:rPr>
        <w:t>December 31, 2028.</w:t>
      </w:r>
    </w:p>
    <w:p w14:paraId="5FBA753F"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F30EA86"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 xml:space="preserve">To learn more access a recent article by VedderPrice law firm </w:t>
      </w:r>
      <w:hyperlink r:id="rId65" w:history="1">
        <w:r w:rsidRPr="001D3D04">
          <w:rPr>
            <w:rStyle w:val="Hyperlink"/>
            <w:rFonts w:ascii="Roboto" w:eastAsiaTheme="minorHAnsi" w:hAnsi="Roboto" w:cstheme="minorBidi"/>
            <w:b w:val="0"/>
            <w:bCs w:val="0"/>
            <w:kern w:val="0"/>
            <w:sz w:val="22"/>
            <w:szCs w:val="22"/>
          </w:rPr>
          <w:t>HERE</w:t>
        </w:r>
      </w:hyperlink>
      <w:r w:rsidRPr="001D3D04">
        <w:rPr>
          <w:rFonts w:ascii="Roboto" w:eastAsiaTheme="minorHAnsi" w:hAnsi="Roboto" w:cstheme="minorBidi"/>
          <w:b w:val="0"/>
          <w:bCs w:val="0"/>
          <w:kern w:val="0"/>
          <w:sz w:val="22"/>
          <w:szCs w:val="22"/>
        </w:rPr>
        <w:t xml:space="preserve">; HucschBlackwell law firm </w:t>
      </w:r>
      <w:hyperlink r:id="rId66" w:history="1">
        <w:r w:rsidRPr="001D3D04">
          <w:rPr>
            <w:rStyle w:val="Hyperlink"/>
            <w:rFonts w:ascii="Roboto" w:eastAsiaTheme="minorHAnsi" w:hAnsi="Roboto" w:cstheme="minorBidi"/>
            <w:b w:val="0"/>
            <w:bCs w:val="0"/>
            <w:kern w:val="0"/>
            <w:sz w:val="22"/>
            <w:szCs w:val="22"/>
          </w:rPr>
          <w:t>HERE</w:t>
        </w:r>
      </w:hyperlink>
    </w:p>
    <w:p w14:paraId="62A1DB16" w14:textId="77777777"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5ED4F9" w14:textId="6EAA889C"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2"/>
          <w:szCs w:val="22"/>
        </w:rPr>
      </w:pPr>
      <w:bookmarkStart w:id="4" w:name="_Hlk205275564"/>
      <w:r w:rsidRPr="001D3D04">
        <w:rPr>
          <w:rFonts w:ascii="Roboto" w:eastAsiaTheme="minorHAnsi" w:hAnsi="Roboto" w:cstheme="minorBidi"/>
          <w:kern w:val="0"/>
          <w:sz w:val="28"/>
          <w:szCs w:val="28"/>
        </w:rPr>
        <w:t>One Big Beautiful Bill Act: Expanded Telehealth Relief and Student Loan Repayment Benefits</w:t>
      </w:r>
    </w:p>
    <w:bookmarkEnd w:id="4"/>
    <w:p w14:paraId="2F1D4992"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On July 4, the budget reconciliation bill (aka One Big Beautiful Bill Act) was signed into law, indefinitely extending two key pre-pandemic benefits, described below.</w:t>
      </w:r>
    </w:p>
    <w:p w14:paraId="119C3C49"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31C1729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sz w:val="22"/>
          <w:szCs w:val="22"/>
        </w:rPr>
        <w:t>High Deductible Health Plans and Telehealth</w:t>
      </w:r>
      <w:r w:rsidRPr="001D3D04">
        <w:rPr>
          <w:rFonts w:ascii="Roboto" w:eastAsiaTheme="minorHAnsi" w:hAnsi="Roboto" w:cstheme="minorBidi"/>
          <w:b w:val="0"/>
          <w:bCs w:val="0"/>
          <w:sz w:val="22"/>
          <w:szCs w:val="22"/>
        </w:rPr>
        <w:br/>
        <w:t>For high deductible health plans (HDHPs) that began after December 31, 2024, telehealth (virtual) or remote care can be covered </w:t>
      </w:r>
      <w:r w:rsidRPr="001D3D04">
        <w:rPr>
          <w:rFonts w:ascii="Roboto" w:eastAsiaTheme="minorHAnsi" w:hAnsi="Roboto" w:cstheme="minorBidi"/>
          <w:b w:val="0"/>
          <w:bCs w:val="0"/>
          <w:i/>
          <w:iCs/>
          <w:sz w:val="22"/>
          <w:szCs w:val="22"/>
        </w:rPr>
        <w:t>before</w:t>
      </w:r>
      <w:r w:rsidRPr="001D3D04">
        <w:rPr>
          <w:rFonts w:ascii="Roboto" w:eastAsiaTheme="minorHAnsi" w:hAnsi="Roboto" w:cstheme="minorBidi"/>
          <w:b w:val="0"/>
          <w:bCs w:val="0"/>
          <w:sz w:val="22"/>
          <w:szCs w:val="22"/>
        </w:rPr>
        <w:t xml:space="preserve"> your employees meet their deductible without impacting their eligibility to contribute to a health savings account (HSA).  </w:t>
      </w:r>
    </w:p>
    <w:p w14:paraId="6556F6C8"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54463943"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NOTE: There are additional implications impacting Employee Benefits.  Be on the lookout for information from your Benefits Advisors &amp; Brokers as to how this legislation impacts your benefit offerings specifically.</w:t>
      </w:r>
    </w:p>
    <w:p w14:paraId="250F9AA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62ADC8CB"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sz w:val="22"/>
          <w:szCs w:val="22"/>
        </w:rPr>
        <w:t>Student Loan Reimbursement</w:t>
      </w:r>
      <w:r w:rsidRPr="001D3D04">
        <w:rPr>
          <w:rFonts w:ascii="Roboto" w:eastAsiaTheme="minorHAnsi" w:hAnsi="Roboto" w:cstheme="minorBidi"/>
          <w:b w:val="0"/>
          <w:bCs w:val="0"/>
          <w:sz w:val="22"/>
          <w:szCs w:val="22"/>
        </w:rPr>
        <w:br/>
        <w:t>Employers can pay or reimburse up to $5,250 of an employee’s student loans tax-free through a written educational assistance program. Employers must provide reasonable notice of the benefits and terms to all eligible employees. The annual limit will increase incrementally beginning in 2027.</w:t>
      </w:r>
    </w:p>
    <w:p w14:paraId="3FFD0DC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6A076D8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If you offer an educational assistance program and intend to continue doing so, you should remove any expiration dates from your current documents and notify employees of the change. You could also update them to say that the limit is the same as the limit allowed by law, so the document won’t need to be amended as the annual limit increases over time.</w:t>
      </w:r>
    </w:p>
    <w:p w14:paraId="3A02B2A2"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148BC6B9"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To read more, access a recent article from the Bradley law firm </w:t>
      </w:r>
      <w:hyperlink r:id="rId67" w:history="1">
        <w:r w:rsidRPr="001D3D04">
          <w:rPr>
            <w:rStyle w:val="Hyperlink"/>
            <w:rFonts w:ascii="Roboto" w:eastAsiaTheme="minorHAnsi" w:hAnsi="Roboto" w:cstheme="minorBidi"/>
            <w:b w:val="0"/>
            <w:bCs w:val="0"/>
            <w:sz w:val="22"/>
            <w:szCs w:val="22"/>
          </w:rPr>
          <w:t>HERE</w:t>
        </w:r>
      </w:hyperlink>
    </w:p>
    <w:p w14:paraId="515360D3"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42D538B7" w14:textId="77777777" w:rsidR="00D62A5D" w:rsidRDefault="00D62A5D" w:rsidP="001D3D04">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1E894558" w14:textId="77777777" w:rsidR="00D62A5D" w:rsidRDefault="00D62A5D" w:rsidP="001D3D04">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06B672A5" w14:textId="08ED9C13" w:rsidR="001D3D04" w:rsidRPr="001D3D04" w:rsidRDefault="001D3D04" w:rsidP="001D3D04">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5" w:name="_Hlk205275557"/>
      <w:r w:rsidRPr="001D3D04">
        <w:rPr>
          <w:rFonts w:ascii="Roboto" w:eastAsiaTheme="minorHAnsi" w:hAnsi="Roboto" w:cstheme="minorBidi"/>
          <w:kern w:val="0"/>
          <w:sz w:val="28"/>
          <w:szCs w:val="28"/>
        </w:rPr>
        <w:lastRenderedPageBreak/>
        <w:t>One Big Beautiful Bill Act: Workplace Immigration Enforcement</w:t>
      </w:r>
    </w:p>
    <w:bookmarkEnd w:id="5"/>
    <w:p w14:paraId="2058DE50" w14:textId="77777777" w:rsidR="001D3D04" w:rsidRPr="001D3D04" w:rsidRDefault="001D3D04" w:rsidP="001D3D04">
      <w:pPr>
        <w:pStyle w:val="Heading1"/>
        <w:shd w:val="clear" w:color="auto" w:fill="FFFFFF"/>
        <w:spacing w:before="0" w:beforeAutospacing="0" w:after="0" w:afterAutospacing="0"/>
        <w:rPr>
          <w:rFonts w:ascii="Roboto" w:eastAsiaTheme="minorHAnsi" w:hAnsi="Roboto" w:cstheme="minorBidi"/>
          <w:kern w:val="0"/>
          <w:sz w:val="22"/>
          <w:szCs w:val="22"/>
        </w:rPr>
      </w:pPr>
    </w:p>
    <w:p w14:paraId="0C5569A6" w14:textId="77777777" w:rsidR="001D3D04" w:rsidRPr="001D3D04" w:rsidRDefault="001D3D04" w:rsidP="001D3D04">
      <w:pPr>
        <w:pStyle w:val="Heading1"/>
        <w:shd w:val="clear" w:color="auto" w:fill="FFFFFF"/>
        <w:spacing w:before="0" w:beforeAutospacing="0" w:after="0" w:afterAutospacing="0"/>
        <w:rPr>
          <w:rFonts w:ascii="Roboto" w:eastAsiaTheme="minorHAnsi" w:hAnsi="Roboto" w:cstheme="minorBidi"/>
          <w:i/>
          <w:iCs/>
          <w:kern w:val="0"/>
          <w:sz w:val="22"/>
          <w:szCs w:val="22"/>
        </w:rPr>
      </w:pPr>
      <w:r w:rsidRPr="001D3D04">
        <w:rPr>
          <w:rFonts w:ascii="Roboto" w:eastAsiaTheme="minorHAnsi" w:hAnsi="Roboto" w:cstheme="minorBidi"/>
          <w:i/>
          <w:iCs/>
          <w:kern w:val="0"/>
          <w:sz w:val="22"/>
          <w:szCs w:val="22"/>
        </w:rPr>
        <w:t xml:space="preserve">A July 23, 2025, Foley &amp; Lardner, LLP article below and accessible </w:t>
      </w:r>
      <w:hyperlink r:id="rId68" w:history="1">
        <w:r w:rsidRPr="001D3D04">
          <w:rPr>
            <w:rStyle w:val="Hyperlink"/>
            <w:rFonts w:ascii="Roboto" w:eastAsiaTheme="minorHAnsi" w:hAnsi="Roboto" w:cstheme="minorBidi"/>
            <w:i/>
            <w:iCs/>
            <w:kern w:val="0"/>
            <w:sz w:val="22"/>
            <w:szCs w:val="22"/>
          </w:rPr>
          <w:t>HERE</w:t>
        </w:r>
      </w:hyperlink>
    </w:p>
    <w:p w14:paraId="43C2BCD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20D2DB5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w:t>
      </w:r>
      <w:hyperlink r:id="rId69" w:tgtFrame="_blank" w:history="1">
        <w:r w:rsidRPr="001D3D04">
          <w:rPr>
            <w:rStyle w:val="Hyperlink"/>
            <w:rFonts w:ascii="Roboto" w:eastAsiaTheme="minorHAnsi" w:hAnsi="Roboto" w:cstheme="minorBidi"/>
            <w:b w:val="0"/>
            <w:bCs w:val="0"/>
            <w:sz w:val="22"/>
            <w:szCs w:val="22"/>
          </w:rPr>
          <w:t>One Big Beautiful Bill Act</w:t>
        </w:r>
      </w:hyperlink>
      <w:r w:rsidRPr="001D3D04">
        <w:rPr>
          <w:rFonts w:ascii="Roboto" w:eastAsiaTheme="minorHAnsi" w:hAnsi="Roboto" w:cstheme="minorBidi"/>
          <w:b w:val="0"/>
          <w:bCs w:val="0"/>
          <w:sz w:val="22"/>
          <w:szCs w:val="22"/>
        </w:rPr>
        <w:t>,” signed into law by President Trump on July 4, 2025, will fund government efforts to continue to vigorously enforce the immigration laws. Companies in the manufacturing, health care, hospitality, construction, and agriculture sectors should take notice of the significant new spending allocated to immigration enforcement and should take specific steps now to evaluate and address their increased legal exposure. </w:t>
      </w:r>
    </w:p>
    <w:p w14:paraId="5435A000"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Immigration-Related Spending Allocations</w:t>
      </w:r>
    </w:p>
    <w:p w14:paraId="2848027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6D930FE7"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legislation’s spending allocations are directly in line with the Trump Administration’s priority on immigration enforcement. In a May 19, 2025 </w:t>
      </w:r>
      <w:hyperlink r:id="rId70" w:tgtFrame="_blank" w:history="1">
        <w:r w:rsidRPr="001D3D04">
          <w:rPr>
            <w:rStyle w:val="Hyperlink"/>
            <w:rFonts w:ascii="Roboto" w:eastAsiaTheme="minorHAnsi" w:hAnsi="Roboto" w:cstheme="minorBidi"/>
            <w:b w:val="0"/>
            <w:bCs w:val="0"/>
            <w:sz w:val="22"/>
            <w:szCs w:val="22"/>
          </w:rPr>
          <w:t>press release</w:t>
        </w:r>
      </w:hyperlink>
      <w:r w:rsidRPr="001D3D04">
        <w:rPr>
          <w:rFonts w:ascii="Roboto" w:eastAsiaTheme="minorHAnsi" w:hAnsi="Roboto" w:cstheme="minorBidi"/>
          <w:b w:val="0"/>
          <w:bCs w:val="0"/>
          <w:sz w:val="22"/>
          <w:szCs w:val="22"/>
        </w:rPr>
        <w:t>, the House Judiciary Committee estimated that the bill would fund “at least 1 million annual removals, 10,000 new Immigration and Customs Enforcement (ICE) personnel, and detention capacity sufficient to maintain an average daily population of 100,000 aliens.” Specifically, the bill allocates $170 billion to immigration enforcement, which includes over $75 billion allocated for Immigration and Customs Enforcement (ICE) and more than $46 billion to Customs and Border Protection (CPB), which has </w:t>
      </w:r>
      <w:hyperlink r:id="rId71" w:tgtFrame="_blank" w:history="1">
        <w:r w:rsidRPr="001D3D04">
          <w:rPr>
            <w:rStyle w:val="Hyperlink"/>
            <w:rFonts w:ascii="Roboto" w:eastAsiaTheme="minorHAnsi" w:hAnsi="Roboto" w:cstheme="minorBidi"/>
            <w:b w:val="0"/>
            <w:bCs w:val="0"/>
            <w:sz w:val="22"/>
            <w:szCs w:val="22"/>
          </w:rPr>
          <w:t>assisted with arrests</w:t>
        </w:r>
      </w:hyperlink>
      <w:r w:rsidRPr="001D3D04">
        <w:rPr>
          <w:rFonts w:ascii="Roboto" w:eastAsiaTheme="minorHAnsi" w:hAnsi="Roboto" w:cstheme="minorBidi"/>
          <w:b w:val="0"/>
          <w:bCs w:val="0"/>
          <w:sz w:val="22"/>
          <w:szCs w:val="22"/>
        </w:rPr>
        <w:t> of unauthorized workers. </w:t>
      </w:r>
    </w:p>
    <w:p w14:paraId="3DD6031C"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6421C1E"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sz w:val="22"/>
          <w:szCs w:val="22"/>
        </w:rPr>
        <w:t>Impact on Large Companies</w:t>
      </w:r>
    </w:p>
    <w:p w14:paraId="413D87A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These increased immigration-related spending allocations will likely have a direct impact on certain companies and their legal liability. Just last month, Border Czar Tom Homan </w:t>
      </w:r>
      <w:hyperlink r:id="rId72" w:tgtFrame="_blank" w:history="1">
        <w:r w:rsidRPr="001D3D04">
          <w:rPr>
            <w:rStyle w:val="Hyperlink"/>
            <w:rFonts w:ascii="Roboto" w:eastAsiaTheme="minorHAnsi" w:hAnsi="Roboto" w:cstheme="minorBidi"/>
            <w:b w:val="0"/>
            <w:bCs w:val="0"/>
            <w:sz w:val="22"/>
            <w:szCs w:val="22"/>
          </w:rPr>
          <w:t>stated</w:t>
        </w:r>
      </w:hyperlink>
      <w:r w:rsidRPr="001D3D04">
        <w:rPr>
          <w:rFonts w:ascii="Roboto" w:eastAsiaTheme="minorHAnsi" w:hAnsi="Roboto" w:cstheme="minorBidi"/>
          <w:b w:val="0"/>
          <w:bCs w:val="0"/>
          <w:sz w:val="22"/>
          <w:szCs w:val="22"/>
        </w:rPr>
        <w:t> that “[w]orksite enforcement operations are going to massively expand.” The bill’s spending allocations put real money behind his promise. In a CBS interview following the bill’s signing into law, Homan said he was “happy with the numbers,” and described the bill as a “game changer” given funding that facilitates ICE’s ability to increase enforcement. </w:t>
      </w:r>
    </w:p>
    <w:p w14:paraId="708A334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00DE7002"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Companies should expect more frequent and aggressive notice of inspections and audits of Form I-9s due to increased staffing and audit infrastructure. As a result of these audits, companies can be investigated and criminally prosecuted for use of fraudulent paperwork, knowingly employing unauthorized employees and other federal crimes, in addition to the imposition of potential civil penalties. Additionally, a company can be barred from federal contracts if they are found to have knowingly employed unauthorized workers. Employers also cannot shield themselves from liability by working through third-party or temp agencies. </w:t>
      </w:r>
    </w:p>
    <w:p w14:paraId="707BB332"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496876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While E-Verify is required for certain companies, including all federal contractors, some lawmakers have pressed for expanded use requirements of the electronic employment eligibility verification system. The </w:t>
      </w:r>
      <w:hyperlink r:id="rId73" w:tgtFrame="_blank" w:history="1">
        <w:r w:rsidRPr="001D3D04">
          <w:rPr>
            <w:rStyle w:val="Hyperlink"/>
            <w:rFonts w:ascii="Roboto" w:eastAsiaTheme="minorHAnsi" w:hAnsi="Roboto" w:cstheme="minorBidi"/>
            <w:b w:val="0"/>
            <w:bCs w:val="0"/>
            <w:sz w:val="22"/>
            <w:szCs w:val="22"/>
          </w:rPr>
          <w:t>E-Verify system has certain vulnerabilities</w:t>
        </w:r>
      </w:hyperlink>
      <w:r w:rsidRPr="001D3D04">
        <w:rPr>
          <w:rFonts w:ascii="Roboto" w:eastAsiaTheme="minorHAnsi" w:hAnsi="Roboto" w:cstheme="minorBidi"/>
          <w:b w:val="0"/>
          <w:bCs w:val="0"/>
          <w:sz w:val="22"/>
          <w:szCs w:val="22"/>
        </w:rPr>
        <w:t>, so employers who use E-Verify could see increased delays in hiring, false positives, or wrongful terminations based on errors or system mismatches. It is not a guarantee of “no prosecution” even though the E-Verify system is a government-hosted system. </w:t>
      </w:r>
    </w:p>
    <w:p w14:paraId="2DD4E0DE"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AC380CF"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Finally, if the Department of Justice executes a criminal search warrant at a company’s location, it can then become very difficult to find qualified, authorized replacement employees to operate the business. Aside from direct enforcement, employers who (whether knowingly or not) hired many unauthorized workers may be forced to enact mass layoffs, resulting in major slowdowns in production. Employers may also expect a reduction in the supply of workers, particularly in key industries such as agriculture and construction, which may require employers to develop additional hiring incentives and pay higher wages. </w:t>
      </w:r>
    </w:p>
    <w:p w14:paraId="19316F1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87EF8A2"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sz w:val="22"/>
          <w:szCs w:val="22"/>
        </w:rPr>
        <w:t>Addressing the Risks</w:t>
      </w:r>
    </w:p>
    <w:p w14:paraId="5A15125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To address these risks, companies should consider hiring more specialized HR and legal teams to address notoriously complicated immigration and work authorization issues. Policies and procedures regarding a company’s Form I-9 processes should be written, and employees involved in the hiring process should be well-trained on such policies and procedures. </w:t>
      </w:r>
    </w:p>
    <w:p w14:paraId="756CF22F"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p>
    <w:p w14:paraId="6F93F4D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lastRenderedPageBreak/>
        <w:t>Additionally, given the heightened risk of a Notice of Inspection and site visits, employers would be prudent to conduct more frequent internal audits of Form I-9 documentation. Employers should consider adopting or upgrading their electronic Form I-9 system to both be able to better track documentation and timely produce documents in response to a subpoena or Notice of Inspection. Companies should also implement electronic tracking systems to keep track of expiring work authorizations. </w:t>
      </w:r>
    </w:p>
    <w:p w14:paraId="1A24375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A6AF13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Most importantly, companies should implement a clear policy and procedure to respond to immigration enforcement raids similar to the recent raids </w:t>
      </w:r>
      <w:hyperlink r:id="rId74" w:tgtFrame="_blank" w:history="1">
        <w:r w:rsidRPr="001D3D04">
          <w:rPr>
            <w:rStyle w:val="Hyperlink"/>
            <w:rFonts w:ascii="Roboto" w:eastAsiaTheme="minorHAnsi" w:hAnsi="Roboto" w:cstheme="minorBidi"/>
            <w:b w:val="0"/>
            <w:bCs w:val="0"/>
            <w:sz w:val="22"/>
            <w:szCs w:val="22"/>
          </w:rPr>
          <w:t>in Tallahassee, Florida</w:t>
        </w:r>
      </w:hyperlink>
      <w:r w:rsidRPr="001D3D04">
        <w:rPr>
          <w:rFonts w:ascii="Roboto" w:eastAsiaTheme="minorHAnsi" w:hAnsi="Roboto" w:cstheme="minorBidi"/>
          <w:b w:val="0"/>
          <w:bCs w:val="0"/>
          <w:sz w:val="22"/>
          <w:szCs w:val="22"/>
        </w:rPr>
        <w:t> and </w:t>
      </w:r>
      <w:hyperlink r:id="rId75" w:tgtFrame="_blank" w:history="1">
        <w:r w:rsidRPr="001D3D04">
          <w:rPr>
            <w:rStyle w:val="Hyperlink"/>
            <w:rFonts w:ascii="Roboto" w:eastAsiaTheme="minorHAnsi" w:hAnsi="Roboto" w:cstheme="minorBidi"/>
            <w:b w:val="0"/>
            <w:bCs w:val="0"/>
            <w:sz w:val="22"/>
            <w:szCs w:val="22"/>
          </w:rPr>
          <w:t>near Camarillo, California</w:t>
        </w:r>
      </w:hyperlink>
      <w:r w:rsidRPr="001D3D04">
        <w:rPr>
          <w:rFonts w:ascii="Roboto" w:eastAsiaTheme="minorHAnsi" w:hAnsi="Roboto" w:cstheme="minorBidi"/>
          <w:b w:val="0"/>
          <w:bCs w:val="0"/>
          <w:sz w:val="22"/>
          <w:szCs w:val="22"/>
        </w:rPr>
        <w:t> in order to limit the impact of such raids on their workforce and production. Vulnerable companies in the manufacturing, health care, hospitality, construction, and agriculture sectors and located in perceived “sanctuary city” jurisdictions like Los Angeles, San Francisco, New York and Miami should take immediate action.</w:t>
      </w:r>
    </w:p>
    <w:p w14:paraId="73B4E687"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7DFCCC8A" w14:textId="08AFAC39" w:rsidR="001D3D04" w:rsidRPr="001D3D04" w:rsidRDefault="001D3D04" w:rsidP="001D3D04">
      <w:pPr>
        <w:pStyle w:val="Heading1"/>
        <w:shd w:val="clear" w:color="auto" w:fill="FFFFFF"/>
        <w:spacing w:before="0" w:beforeAutospacing="0" w:after="0" w:afterAutospacing="0"/>
        <w:jc w:val="center"/>
        <w:rPr>
          <w:rFonts w:ascii="Roboto" w:eastAsiaTheme="minorHAnsi" w:hAnsi="Roboto" w:cstheme="minorBidi"/>
          <w:color w:val="C00000"/>
          <w:kern w:val="0"/>
          <w:sz w:val="28"/>
          <w:szCs w:val="28"/>
        </w:rPr>
      </w:pPr>
      <w:bookmarkStart w:id="6" w:name="_Hlk205275534"/>
      <w:r w:rsidRPr="001D3D04">
        <w:rPr>
          <w:rFonts w:ascii="Roboto" w:eastAsiaTheme="minorHAnsi" w:hAnsi="Roboto" w:cstheme="minorBidi"/>
          <w:kern w:val="0"/>
          <w:sz w:val="28"/>
          <w:szCs w:val="28"/>
        </w:rPr>
        <w:t>OSHA Issues Updated Penalty &amp; Debt Collection Guidelines to Support Small Businesses – Eff July 14, 2025</w:t>
      </w:r>
    </w:p>
    <w:bookmarkEnd w:id="6"/>
    <w:p w14:paraId="663FC1F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On July 14, 2025, the U.S. Occupational Safety and Health Administration (OSHA) issued significant updates to its penalty and debt collection guidelines, aimed at reducing burdens on small businesses and incentivizing swift correction of workplace hazards. These updates, reflected in Chapter 6 of OSHA’s Field Operations Manual, expand eligibility for penalty reductions and streamline debt collection procedures.</w:t>
      </w:r>
    </w:p>
    <w:p w14:paraId="3700257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BAA748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Notably, under the new guidelines, the threshold for small employer penalty reductions has been raised—businesses with up to 25 employees (previously 10) can now qualify for a 70% penalty reduction.</w:t>
      </w:r>
    </w:p>
    <w:p w14:paraId="7544B27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677F2FC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Additionally, employers that promptly correct hazards may receive a new 15% reduction under OSHA’s “Quick-Fix” credit. To qualify, the hazard must be corrected within five days of discovery and employee exposure to the hazard must be prevented during that time. If more than five days is needed to abate the hazard, the employer must notify the OSHA Compliance Safety and Health Officer (CSHO) within the five-day window to explain the corrective actions taken and why up to an additional 10 days is necessary. However, no Quick-Fix credit will be granted if abatement takes more than 15 days.</w:t>
      </w:r>
    </w:p>
    <w:p w14:paraId="1559007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273DC4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updated policy also expands the penalty reduction for employers without a history of serious, willful, repeat, or failure-to-abate OSHA violations. Employers may be eligible for a 20% history-based penalty reduction if they have either:</w:t>
      </w:r>
    </w:p>
    <w:p w14:paraId="01D5693B" w14:textId="77777777" w:rsidR="001D3D04" w:rsidRPr="001D3D04" w:rsidRDefault="001D3D04">
      <w:pPr>
        <w:pStyle w:val="Heading1"/>
        <w:numPr>
          <w:ilvl w:val="0"/>
          <w:numId w:val="229"/>
        </w:numPr>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Been inspected by federal OSHA or a State Plan within the past five years and were found in compliance or cited only for other-than-serious violations; or</w:t>
      </w:r>
    </w:p>
    <w:p w14:paraId="7332B813" w14:textId="77777777" w:rsidR="001D3D04" w:rsidRPr="001D3D04" w:rsidRDefault="001D3D04">
      <w:pPr>
        <w:pStyle w:val="Heading1"/>
        <w:numPr>
          <w:ilvl w:val="0"/>
          <w:numId w:val="229"/>
        </w:numPr>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Never been inspected by OSHA or a State Plan.</w:t>
      </w:r>
    </w:p>
    <w:p w14:paraId="7BCCA13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451DCE6"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These changes aim to reward good-faith compliance efforts while maintaining accountability for workplace safety.</w:t>
      </w:r>
    </w:p>
    <w:p w14:paraId="039451A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new policies are effective immediately. Penalties issued before July 14, 2025, will remain under the previous penalty structure. Open investigations in which penalties have not yet been issued are covered by the new guidance.</w:t>
      </w:r>
    </w:p>
    <w:p w14:paraId="6C0C3A8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2C2DE087"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b w:val="0"/>
          <w:bCs w:val="0"/>
          <w:sz w:val="22"/>
          <w:szCs w:val="22"/>
        </w:rPr>
        <w:t>Employers with open OSHA investigations should consult experienced workplace safety counsel to determine how these changes</w:t>
      </w:r>
      <w:r w:rsidRPr="001D3D04">
        <w:rPr>
          <w:rFonts w:ascii="Roboto" w:eastAsiaTheme="minorHAnsi" w:hAnsi="Roboto" w:cstheme="minorBidi"/>
          <w:sz w:val="22"/>
          <w:szCs w:val="22"/>
        </w:rPr>
        <w:t xml:space="preserve"> may impact their case and to ensure they are taking full advantage of the updated policies.</w:t>
      </w:r>
    </w:p>
    <w:p w14:paraId="770B573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91D86F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4CD05FC4" w14:textId="77777777" w:rsidR="001D3D04" w:rsidRPr="001D3D04" w:rsidRDefault="001D3D04" w:rsidP="001D3D04">
      <w:pPr>
        <w:pStyle w:val="Heading1"/>
        <w:shd w:val="clear" w:color="auto" w:fill="FFFFFF"/>
        <w:spacing w:before="0" w:beforeAutospacing="0" w:after="0" w:afterAutospacing="0"/>
        <w:jc w:val="center"/>
        <w:rPr>
          <w:rFonts w:ascii="Roboto" w:hAnsi="Roboto"/>
          <w:b w:val="0"/>
          <w:bCs w:val="0"/>
          <w:color w:val="C00000"/>
          <w:sz w:val="28"/>
          <w:szCs w:val="28"/>
        </w:rPr>
      </w:pPr>
      <w:r w:rsidRPr="001D3D04">
        <w:rPr>
          <w:rFonts w:ascii="Roboto" w:eastAsiaTheme="minorHAnsi" w:hAnsi="Roboto" w:cstheme="minorBidi"/>
          <w:color w:val="C00000"/>
          <w:kern w:val="0"/>
          <w:sz w:val="28"/>
          <w:szCs w:val="28"/>
        </w:rPr>
        <w:t xml:space="preserve">Reminder: </w:t>
      </w:r>
      <w:r w:rsidRPr="001D3D04">
        <w:rPr>
          <w:rFonts w:ascii="Roboto" w:eastAsiaTheme="minorHAnsi" w:hAnsi="Roboto" w:cstheme="minorBidi"/>
          <w:kern w:val="0"/>
          <w:sz w:val="28"/>
          <w:szCs w:val="28"/>
        </w:rPr>
        <w:t xml:space="preserve"> </w:t>
      </w:r>
      <w:bookmarkStart w:id="7" w:name="_Hlk202781170"/>
      <w:r w:rsidRPr="001D3D04">
        <w:rPr>
          <w:rFonts w:ascii="Roboto" w:eastAsiaTheme="minorHAnsi" w:hAnsi="Roboto" w:cstheme="minorBidi"/>
          <w:kern w:val="0"/>
          <w:sz w:val="28"/>
          <w:szCs w:val="28"/>
        </w:rPr>
        <w:t xml:space="preserve">E-Verify Users Must Now Generate Status Change Reports to Identify Terminated Work Authorizations- </w:t>
      </w:r>
      <w:r w:rsidRPr="001D3D04">
        <w:rPr>
          <w:rFonts w:ascii="Roboto" w:eastAsiaTheme="minorHAnsi" w:hAnsi="Roboto" w:cstheme="minorBidi"/>
          <w:color w:val="C00000"/>
          <w:kern w:val="0"/>
          <w:sz w:val="28"/>
          <w:szCs w:val="28"/>
        </w:rPr>
        <w:t>Eff June 23, 2025</w:t>
      </w:r>
    </w:p>
    <w:bookmarkEnd w:id="7"/>
    <w:p w14:paraId="70F6C37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p>
    <w:p w14:paraId="45B556DD" w14:textId="77777777"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8" w:name="_Hlk202781193"/>
      <w:r w:rsidRPr="001D3D04">
        <w:rPr>
          <w:rFonts w:ascii="Roboto" w:eastAsiaTheme="minorHAnsi" w:hAnsi="Roboto" w:cstheme="minorBidi"/>
          <w:color w:val="C00000"/>
          <w:kern w:val="0"/>
          <w:sz w:val="28"/>
          <w:szCs w:val="28"/>
        </w:rPr>
        <w:t xml:space="preserve">Reminder: </w:t>
      </w:r>
      <w:r w:rsidRPr="001D3D04">
        <w:rPr>
          <w:rFonts w:ascii="Roboto" w:eastAsiaTheme="minorHAnsi" w:hAnsi="Roboto" w:cstheme="minorBidi"/>
          <w:kern w:val="0"/>
          <w:sz w:val="28"/>
          <w:szCs w:val="28"/>
        </w:rPr>
        <w:t xml:space="preserve">Compliance Reminder: PCORI – </w:t>
      </w:r>
      <w:r w:rsidRPr="001D3D04">
        <w:rPr>
          <w:rFonts w:ascii="Roboto" w:eastAsiaTheme="minorHAnsi" w:hAnsi="Roboto" w:cstheme="minorBidi"/>
          <w:color w:val="C00000"/>
          <w:kern w:val="0"/>
          <w:sz w:val="28"/>
          <w:szCs w:val="28"/>
        </w:rPr>
        <w:t>Fees Due by July 31, 2025</w:t>
      </w:r>
    </w:p>
    <w:bookmarkEnd w:id="8"/>
    <w:p w14:paraId="68FBE404" w14:textId="77777777" w:rsidR="001D3D04" w:rsidRDefault="001D3D04" w:rsidP="001558B8">
      <w:pPr>
        <w:pStyle w:val="BodyText"/>
        <w:spacing w:after="0" w:line="240" w:lineRule="auto"/>
        <w:ind w:right="274"/>
        <w:rPr>
          <w:rFonts w:ascii="Roboto" w:eastAsiaTheme="minorHAnsi" w:hAnsi="Roboto" w:cs="Helvetica"/>
          <w:b/>
          <w:bCs/>
          <w:color w:val="auto"/>
          <w:kern w:val="36"/>
          <w:szCs w:val="22"/>
        </w:rPr>
      </w:pPr>
    </w:p>
    <w:p w14:paraId="4C40BD00" w14:textId="77777777" w:rsidR="00D62A5D" w:rsidRDefault="00D62A5D" w:rsidP="001558B8">
      <w:pPr>
        <w:pStyle w:val="BodyText"/>
        <w:spacing w:after="0" w:line="240" w:lineRule="auto"/>
        <w:ind w:right="274"/>
        <w:rPr>
          <w:rFonts w:ascii="Roboto" w:eastAsiaTheme="minorHAnsi" w:hAnsi="Roboto" w:cs="Helvetica"/>
          <w:b/>
          <w:bCs/>
          <w:color w:val="auto"/>
          <w:kern w:val="36"/>
          <w:szCs w:val="22"/>
        </w:rPr>
      </w:pPr>
    </w:p>
    <w:p w14:paraId="777C1608" w14:textId="4C9005F1" w:rsidR="00D62A5D" w:rsidRDefault="00D62A5D"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t>June Articles</w:t>
      </w:r>
    </w:p>
    <w:p w14:paraId="7828ECEF" w14:textId="686A2EBD" w:rsidR="00D62A5D" w:rsidRPr="009401EF" w:rsidRDefault="00D62A5D" w:rsidP="00D62A5D">
      <w:pPr>
        <w:pStyle w:val="Heading1"/>
        <w:shd w:val="clear" w:color="auto" w:fill="FFFFFF"/>
        <w:spacing w:before="0" w:beforeAutospacing="0" w:after="0" w:afterAutospacing="0"/>
        <w:jc w:val="center"/>
        <w:rPr>
          <w:rFonts w:ascii="Roboto" w:hAnsi="Roboto"/>
          <w:b w:val="0"/>
          <w:bCs w:val="0"/>
          <w:color w:val="C00000"/>
          <w:sz w:val="42"/>
          <w:szCs w:val="42"/>
        </w:rPr>
      </w:pPr>
      <w:r w:rsidRPr="00A00FD8">
        <w:rPr>
          <w:rFonts w:ascii="Roboto" w:eastAsiaTheme="minorHAnsi" w:hAnsi="Roboto" w:cstheme="minorBidi"/>
          <w:kern w:val="0"/>
          <w:sz w:val="28"/>
          <w:szCs w:val="28"/>
        </w:rPr>
        <w:t>E-Verify Users Must Now Generate Status Change Reports to Identify Terminated Work Authorizations</w:t>
      </w:r>
      <w:r>
        <w:rPr>
          <w:rFonts w:ascii="Roboto" w:eastAsiaTheme="minorHAnsi" w:hAnsi="Roboto" w:cstheme="minorBidi"/>
          <w:kern w:val="0"/>
          <w:sz w:val="28"/>
          <w:szCs w:val="28"/>
        </w:rPr>
        <w:t xml:space="preserve">- </w:t>
      </w:r>
      <w:r w:rsidRPr="009401EF">
        <w:rPr>
          <w:rFonts w:ascii="Roboto" w:eastAsiaTheme="minorHAnsi" w:hAnsi="Roboto" w:cstheme="minorBidi"/>
          <w:color w:val="C00000"/>
          <w:kern w:val="0"/>
          <w:sz w:val="28"/>
          <w:szCs w:val="28"/>
        </w:rPr>
        <w:t>Eff June 23</w:t>
      </w:r>
      <w:r>
        <w:rPr>
          <w:rFonts w:ascii="Roboto" w:eastAsiaTheme="minorHAnsi" w:hAnsi="Roboto" w:cstheme="minorBidi"/>
          <w:color w:val="C00000"/>
          <w:kern w:val="0"/>
          <w:sz w:val="28"/>
          <w:szCs w:val="28"/>
        </w:rPr>
        <w:t>, 2025</w:t>
      </w:r>
    </w:p>
    <w:p w14:paraId="55168994"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Employers </w:t>
      </w:r>
      <w:r>
        <w:rPr>
          <w:rFonts w:ascii="Roboto" w:eastAsiaTheme="minorHAnsi" w:hAnsi="Roboto" w:cstheme="minorBidi"/>
          <w:b w:val="0"/>
          <w:bCs w:val="0"/>
          <w:sz w:val="22"/>
          <w:szCs w:val="22"/>
        </w:rPr>
        <w:t xml:space="preserve">which are </w:t>
      </w:r>
      <w:r w:rsidRPr="00BF6932">
        <w:rPr>
          <w:rFonts w:ascii="Roboto" w:eastAsiaTheme="minorHAnsi" w:hAnsi="Roboto" w:cstheme="minorBidi"/>
          <w:b w:val="0"/>
          <w:bCs w:val="0"/>
          <w:sz w:val="22"/>
          <w:szCs w:val="22"/>
        </w:rPr>
        <w:t xml:space="preserve">enrolled in E-Verify must now generate </w:t>
      </w:r>
      <w:r w:rsidRPr="00BF6932">
        <w:rPr>
          <w:rFonts w:ascii="Roboto" w:eastAsiaTheme="minorHAnsi" w:hAnsi="Roboto" w:cstheme="minorBidi"/>
          <w:i/>
          <w:iCs/>
          <w:sz w:val="22"/>
          <w:szCs w:val="22"/>
        </w:rPr>
        <w:t>Status Change Reports</w:t>
      </w:r>
      <w:r w:rsidRPr="00BF6932">
        <w:rPr>
          <w:rFonts w:ascii="Roboto" w:eastAsiaTheme="minorHAnsi" w:hAnsi="Roboto" w:cstheme="minorBidi"/>
          <w:b w:val="0"/>
          <w:bCs w:val="0"/>
          <w:i/>
          <w:iCs/>
          <w:sz w:val="22"/>
          <w:szCs w:val="22"/>
        </w:rPr>
        <w:t xml:space="preserve"> to</w:t>
      </w:r>
      <w:r w:rsidRPr="00BF6932">
        <w:rPr>
          <w:rFonts w:ascii="Roboto" w:eastAsiaTheme="minorHAnsi" w:hAnsi="Roboto" w:cstheme="minorBidi"/>
          <w:b w:val="0"/>
          <w:bCs w:val="0"/>
          <w:sz w:val="22"/>
          <w:szCs w:val="22"/>
        </w:rPr>
        <w:t xml:space="preserve"> identify employees whose work permits have been terminated due to changes in temporary status protections or similar programs.</w:t>
      </w:r>
    </w:p>
    <w:p w14:paraId="5CA8DD3D" w14:textId="77777777" w:rsidR="00D62A5D" w:rsidRPr="00BF6932" w:rsidRDefault="00D62A5D" w:rsidP="00D62A5D">
      <w:pPr>
        <w:pStyle w:val="Heading1"/>
        <w:spacing w:before="0" w:beforeAutospacing="0" w:after="0" w:afterAutospacing="0"/>
        <w:rPr>
          <w:rFonts w:ascii="Roboto" w:eastAsiaTheme="minorHAnsi" w:hAnsi="Roboto" w:cstheme="minorBidi"/>
          <w:sz w:val="22"/>
          <w:szCs w:val="22"/>
        </w:rPr>
      </w:pPr>
      <w:r w:rsidRPr="00BF6932">
        <w:rPr>
          <w:rFonts w:ascii="Roboto" w:eastAsiaTheme="minorHAnsi" w:hAnsi="Roboto" w:cstheme="minorBid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BF6932">
        <w:rPr>
          <w:rFonts w:ascii="Roboto" w:eastAsiaTheme="minorHAnsi" w:hAnsi="Roboto" w:cstheme="minorBidi"/>
          <w:sz w:val="22"/>
          <w:szCs w:val="22"/>
        </w:rPr>
        <w:t>Previously, E-Verify would issue Case Alerts to employers where an EAD had been revoked by DHS.</w:t>
      </w:r>
    </w:p>
    <w:p w14:paraId="553C4B45" w14:textId="77777777" w:rsidR="00D62A5D" w:rsidRDefault="00D62A5D" w:rsidP="00D62A5D">
      <w:pPr>
        <w:pStyle w:val="Heading1"/>
        <w:spacing w:before="0" w:beforeAutospacing="0" w:after="0" w:afterAutospacing="0"/>
        <w:rPr>
          <w:rFonts w:ascii="Roboto" w:eastAsiaTheme="minorHAnsi" w:hAnsi="Roboto" w:cstheme="minorBidi"/>
          <w:b w:val="0"/>
          <w:bCs w:val="0"/>
          <w:sz w:val="22"/>
          <w:szCs w:val="22"/>
        </w:rPr>
      </w:pPr>
    </w:p>
    <w:p w14:paraId="0520754E" w14:textId="77777777" w:rsidR="00D62A5D"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As per </w:t>
      </w:r>
      <w:hyperlink r:id="rId76" w:tgtFrame="_blank" w:history="1">
        <w:r w:rsidRPr="00BF6932">
          <w:rPr>
            <w:rStyle w:val="Hyperlink"/>
            <w:rFonts w:ascii="Roboto" w:eastAsiaTheme="minorHAnsi" w:hAnsi="Roboto" w:cstheme="minorBidi"/>
            <w:b w:val="0"/>
            <w:bCs w:val="0"/>
            <w:sz w:val="22"/>
            <w:szCs w:val="22"/>
          </w:rPr>
          <w:t>June 23, 2025 guidance issued on the E-Verify website</w:t>
        </w:r>
      </w:hyperlink>
      <w:r w:rsidRPr="00BF6932">
        <w:rPr>
          <w:rFonts w:ascii="Roboto" w:eastAsiaTheme="minorHAnsi" w:hAnsi="Roboto" w:cstheme="minorBidi"/>
          <w:b w:val="0"/>
          <w:bCs w:val="0"/>
          <w:sz w:val="22"/>
          <w:szCs w:val="22"/>
        </w:rPr>
        <w:t>,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2025 would be reflected in Status Change Reports available as of June 20, 2025.</w:t>
      </w:r>
    </w:p>
    <w:p w14:paraId="4940DFA4"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p>
    <w:p w14:paraId="58D07A28"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50EB39BB" w14:textId="77777777" w:rsidR="00D62A5D" w:rsidRPr="00D62A5D" w:rsidRDefault="00D62A5D" w:rsidP="00D62A5D">
      <w:pPr>
        <w:pStyle w:val="Heading1"/>
        <w:shd w:val="clear" w:color="auto" w:fill="FFFFFF"/>
        <w:spacing w:before="0" w:beforeAutospacing="0" w:after="0" w:afterAutospacing="0" w:line="264" w:lineRule="atLeast"/>
        <w:rPr>
          <w:rFonts w:ascii="Roboto" w:eastAsiaTheme="minorHAnsi" w:hAnsi="Roboto" w:cstheme="minorBidi"/>
          <w:color w:val="C00000"/>
          <w:kern w:val="0"/>
          <w:sz w:val="16"/>
          <w:szCs w:val="16"/>
        </w:rPr>
      </w:pPr>
    </w:p>
    <w:p w14:paraId="6B1295AB" w14:textId="77777777" w:rsidR="00D62A5D" w:rsidRPr="00805D36" w:rsidRDefault="00D62A5D" w:rsidP="00D62A5D">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 xml:space="preserve">Reminder: </w:t>
      </w:r>
      <w:r w:rsidRPr="00805D36">
        <w:rPr>
          <w:rFonts w:ascii="Roboto" w:eastAsiaTheme="minorHAnsi" w:hAnsi="Roboto" w:cstheme="minorBidi"/>
          <w:kern w:val="0"/>
          <w:sz w:val="28"/>
          <w:szCs w:val="28"/>
        </w:rPr>
        <w:t xml:space="preserve">Compliance Reminder: PCORI – </w:t>
      </w:r>
      <w:r w:rsidRPr="00805D36">
        <w:rPr>
          <w:rFonts w:ascii="Roboto" w:eastAsiaTheme="minorHAnsi" w:hAnsi="Roboto" w:cstheme="minorBidi"/>
          <w:color w:val="C00000"/>
          <w:kern w:val="0"/>
          <w:sz w:val="28"/>
          <w:szCs w:val="28"/>
        </w:rPr>
        <w:t>Fees Due by July 31, 2025</w:t>
      </w:r>
    </w:p>
    <w:p w14:paraId="4304C00D" w14:textId="77777777" w:rsidR="00D62A5D" w:rsidRPr="00153E52" w:rsidRDefault="00D62A5D" w:rsidP="00D62A5D">
      <w:pPr>
        <w:spacing w:after="0" w:line="240" w:lineRule="auto"/>
        <w:rPr>
          <w:rFonts w:ascii="Roboto" w:hAnsi="Roboto"/>
        </w:rPr>
      </w:pPr>
      <w:r w:rsidRPr="00153E52">
        <w:rPr>
          <w:rFonts w:ascii="Roboto" w:hAnsi="Roboto"/>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2848812D" w14:textId="77777777" w:rsidR="00D62A5D" w:rsidRPr="00153E52" w:rsidRDefault="00D62A5D" w:rsidP="00D62A5D">
      <w:pPr>
        <w:spacing w:after="0" w:line="240" w:lineRule="auto"/>
        <w:rPr>
          <w:rFonts w:ascii="Roboto" w:hAnsi="Roboto"/>
        </w:rPr>
      </w:pPr>
    </w:p>
    <w:p w14:paraId="009055A5" w14:textId="77777777" w:rsidR="00D62A5D" w:rsidRPr="00153E52" w:rsidRDefault="00D62A5D" w:rsidP="00D62A5D">
      <w:pPr>
        <w:spacing w:after="0" w:line="240" w:lineRule="auto"/>
        <w:rPr>
          <w:rFonts w:ascii="Roboto" w:hAnsi="Roboto"/>
        </w:rPr>
      </w:pPr>
      <w:r w:rsidRPr="00153E52">
        <w:rPr>
          <w:rFonts w:ascii="Roboto" w:hAnsi="Roboto"/>
        </w:rPr>
        <w:t>The PCORI fee for plan years ending on or after October 1, 2024, and before October 1, 2025, will be $3.47 per covered life.  If you have a non-calendar year plan that does not fall in the above window, you may find the amount you owe </w:t>
      </w:r>
      <w:hyperlink r:id="rId77" w:tgtFrame="_blank" w:history="1">
        <w:r w:rsidRPr="00153E52">
          <w:rPr>
            <w:rStyle w:val="Hyperlink"/>
            <w:rFonts w:ascii="Roboto" w:hAnsi="Roboto"/>
            <w:bCs/>
          </w:rPr>
          <w:t>here.</w:t>
        </w:r>
      </w:hyperlink>
    </w:p>
    <w:p w14:paraId="3C325A8E" w14:textId="77777777" w:rsidR="00D62A5D" w:rsidRPr="00153E52" w:rsidRDefault="00D62A5D" w:rsidP="00D62A5D">
      <w:pPr>
        <w:spacing w:after="0" w:line="240" w:lineRule="auto"/>
        <w:rPr>
          <w:rFonts w:ascii="Roboto" w:hAnsi="Roboto"/>
        </w:rPr>
      </w:pPr>
    </w:p>
    <w:p w14:paraId="72C8DB97" w14:textId="77777777" w:rsidR="00D62A5D" w:rsidRPr="00153E52" w:rsidRDefault="00D62A5D" w:rsidP="00D62A5D">
      <w:pPr>
        <w:spacing w:after="0" w:line="240" w:lineRule="auto"/>
        <w:rPr>
          <w:rFonts w:ascii="Roboto" w:hAnsi="Roboto"/>
          <w:b/>
          <w:bCs/>
        </w:rPr>
      </w:pPr>
      <w:r w:rsidRPr="00153E52">
        <w:rPr>
          <w:rFonts w:ascii="Roboto" w:hAnsi="Roboto"/>
          <w:b/>
          <w:bCs/>
        </w:rPr>
        <w:t xml:space="preserve">Payment is due by July 31 of the year following the last day of the plan year. </w:t>
      </w:r>
    </w:p>
    <w:p w14:paraId="1E9D2BA4" w14:textId="77777777" w:rsidR="00D62A5D" w:rsidRPr="00153E52" w:rsidRDefault="00D62A5D" w:rsidP="00D62A5D">
      <w:pPr>
        <w:spacing w:after="0" w:line="240" w:lineRule="auto"/>
        <w:rPr>
          <w:rFonts w:ascii="Roboto" w:hAnsi="Roboto"/>
          <w:b/>
          <w:bCs/>
        </w:rPr>
      </w:pPr>
      <w:r w:rsidRPr="00153E52">
        <w:rPr>
          <w:rFonts w:ascii="Roboto" w:hAnsi="Roboto"/>
          <w:b/>
          <w:bCs/>
        </w:rPr>
        <w:t>For plan years ending in 2024, the PCORI fees are due by July 31, 2025.</w:t>
      </w:r>
    </w:p>
    <w:p w14:paraId="0E9FE8C1" w14:textId="77777777" w:rsidR="00D62A5D" w:rsidRPr="00153E52" w:rsidRDefault="00D62A5D" w:rsidP="00D62A5D">
      <w:pPr>
        <w:spacing w:after="0" w:line="240" w:lineRule="auto"/>
        <w:rPr>
          <w:rFonts w:ascii="Roboto" w:hAnsi="Roboto"/>
        </w:rPr>
      </w:pPr>
    </w:p>
    <w:p w14:paraId="27B0F41B" w14:textId="77777777" w:rsidR="00D62A5D" w:rsidRPr="00153E52" w:rsidRDefault="00D62A5D" w:rsidP="00D62A5D">
      <w:pPr>
        <w:spacing w:after="0" w:line="240" w:lineRule="auto"/>
        <w:rPr>
          <w:rFonts w:ascii="Roboto" w:hAnsi="Roboto"/>
        </w:rPr>
      </w:pPr>
      <w:r w:rsidRPr="00153E52">
        <w:rPr>
          <w:rFonts w:ascii="Roboto" w:hAnsi="Roboto"/>
        </w:rPr>
        <w:t>Employers who sponsor self-insured plans subject to the PCORI fee are responsible for filing Form 720 and paying the fee. Self-insured health plans should speak with their TPA to determine the number of lives for payment. </w:t>
      </w:r>
    </w:p>
    <w:p w14:paraId="4A9167EE" w14:textId="77777777" w:rsidR="00D62A5D" w:rsidRPr="00153E52" w:rsidRDefault="00D62A5D" w:rsidP="00D62A5D">
      <w:pPr>
        <w:spacing w:after="0" w:line="240" w:lineRule="auto"/>
        <w:rPr>
          <w:rFonts w:ascii="Roboto" w:hAnsi="Roboto"/>
        </w:rPr>
      </w:pPr>
      <w:r w:rsidRPr="00153E52">
        <w:rPr>
          <w:rFonts w:ascii="Roboto" w:hAnsi="Roboto"/>
        </w:rPr>
        <w:t>Sponsors of fully insured health plans do not have to worry about the fee but if you also sponsor a health reimbursement arrangement (HRA), it is considered self-funded and the PCORI fee is due on the HRA lives.</w:t>
      </w:r>
    </w:p>
    <w:p w14:paraId="474CF12C" w14:textId="77777777" w:rsidR="00D62A5D" w:rsidRPr="00153E52" w:rsidRDefault="00D62A5D" w:rsidP="00D62A5D">
      <w:pPr>
        <w:spacing w:after="0" w:line="240" w:lineRule="auto"/>
        <w:rPr>
          <w:rFonts w:ascii="Roboto" w:hAnsi="Roboto"/>
        </w:rPr>
      </w:pPr>
      <w:r w:rsidRPr="00153E52">
        <w:rPr>
          <w:rFonts w:ascii="Roboto" w:hAnsi="Roboto"/>
        </w:rPr>
        <w:t> </w:t>
      </w:r>
    </w:p>
    <w:p w14:paraId="6DCD0B69" w14:textId="77777777" w:rsidR="00D62A5D" w:rsidRPr="00153E52" w:rsidRDefault="00D62A5D" w:rsidP="00D62A5D">
      <w:pPr>
        <w:spacing w:after="0" w:line="240" w:lineRule="auto"/>
        <w:rPr>
          <w:rFonts w:ascii="Roboto" w:hAnsi="Roboto"/>
        </w:rPr>
      </w:pPr>
      <w:r w:rsidRPr="00153E52">
        <w:rPr>
          <w:rFonts w:ascii="Roboto" w:hAnsi="Roboto"/>
        </w:rPr>
        <w:t xml:space="preserve">If you find you need assistance, please reach out to your benefits broker or = </w:t>
      </w:r>
      <w:r w:rsidRPr="00153E52">
        <w:rPr>
          <w:rFonts w:ascii="Roboto" w:hAnsi="Roboto"/>
          <w:i/>
          <w:iCs/>
          <w:color w:val="0070C0"/>
        </w:rPr>
        <w:t>HR_Help@etctracking.com</w:t>
      </w:r>
    </w:p>
    <w:p w14:paraId="6E3BA098" w14:textId="77777777" w:rsidR="00D62A5D" w:rsidRDefault="00D62A5D" w:rsidP="00D62A5D">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008CE554" w14:textId="24F81CC5" w:rsidR="00D62A5D" w:rsidRDefault="00D62A5D" w:rsidP="00D62A5D">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Pr>
          <w:rFonts w:ascii="Roboto" w:eastAsiaTheme="minorHAnsi" w:hAnsi="Roboto" w:cstheme="minorBidi"/>
          <w:kern w:val="0"/>
          <w:sz w:val="28"/>
          <w:szCs w:val="28"/>
        </w:rPr>
        <w:t xml:space="preserve">Benefit Plans Starting </w:t>
      </w:r>
      <w:r>
        <w:rPr>
          <w:rFonts w:ascii="Roboto" w:eastAsiaTheme="minorHAnsi" w:hAnsi="Roboto" w:cstheme="minorBidi"/>
          <w:color w:val="C00000"/>
          <w:kern w:val="0"/>
          <w:sz w:val="28"/>
          <w:szCs w:val="28"/>
        </w:rPr>
        <w:t>June</w:t>
      </w:r>
      <w:r w:rsidRPr="0001084C">
        <w:rPr>
          <w:rFonts w:ascii="Roboto" w:eastAsiaTheme="minorHAnsi" w:hAnsi="Roboto" w:cstheme="minorBidi"/>
          <w:color w:val="C00000"/>
          <w:kern w:val="0"/>
          <w:sz w:val="28"/>
          <w:szCs w:val="28"/>
        </w:rPr>
        <w:t xml:space="preserve"> 1</w:t>
      </w:r>
      <w:r>
        <w:rPr>
          <w:rFonts w:ascii="Roboto" w:eastAsia="Arial" w:hAnsi="Roboto"/>
          <w:sz w:val="20"/>
          <w:szCs w:val="20"/>
        </w:rPr>
        <w:t xml:space="preserve"> - </w:t>
      </w:r>
      <w:r>
        <w:rPr>
          <w:rFonts w:ascii="Roboto" w:eastAsiaTheme="minorHAnsi" w:hAnsi="Roboto" w:cstheme="minorBidi"/>
          <w:kern w:val="0"/>
          <w:sz w:val="28"/>
          <w:szCs w:val="28"/>
        </w:rPr>
        <w:t xml:space="preserve">Employer’s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Pr>
          <w:rFonts w:ascii="Roboto" w:eastAsiaTheme="minorHAnsi" w:hAnsi="Roboto" w:cstheme="minorBidi"/>
          <w:color w:val="C00000"/>
          <w:kern w:val="0"/>
          <w:sz w:val="28"/>
          <w:szCs w:val="28"/>
        </w:rPr>
        <w:t>July 31</w:t>
      </w:r>
      <w:r w:rsidRPr="003C0DE9">
        <w:rPr>
          <w:rFonts w:ascii="Roboto" w:eastAsiaTheme="minorHAnsi" w:hAnsi="Roboto" w:cstheme="minorBidi"/>
          <w:color w:val="C00000"/>
          <w:kern w:val="0"/>
          <w:sz w:val="28"/>
          <w:szCs w:val="28"/>
        </w:rPr>
        <w:t>, 2025</w:t>
      </w:r>
    </w:p>
    <w:p w14:paraId="38466F9A" w14:textId="77777777" w:rsidR="00D62A5D" w:rsidRDefault="00D62A5D" w:rsidP="00D62A5D">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p>
    <w:p w14:paraId="0134479C" w14:textId="77777777" w:rsidR="00D62A5D" w:rsidRDefault="00D62A5D" w:rsidP="00D62A5D">
      <w:pPr>
        <w:pStyle w:val="NormalWeb"/>
        <w:shd w:val="clear" w:color="auto" w:fill="FFFFFF"/>
        <w:spacing w:before="0" w:beforeAutospacing="0" w:after="0" w:afterAutospacing="0"/>
        <w:rPr>
          <w:rFonts w:ascii="Roboto" w:hAnsi="Roboto"/>
          <w:color w:val="292929"/>
          <w:spacing w:val="3"/>
          <w:sz w:val="22"/>
          <w:szCs w:val="22"/>
        </w:rPr>
      </w:pPr>
    </w:p>
    <w:p w14:paraId="4DABD063" w14:textId="77777777" w:rsidR="00D62A5D" w:rsidRPr="00C059B3" w:rsidRDefault="00D62A5D" w:rsidP="00D62A5D">
      <w:pPr>
        <w:pStyle w:val="Heading1"/>
        <w:shd w:val="clear" w:color="auto" w:fill="FFFFFF"/>
        <w:spacing w:before="0" w:beforeAutospacing="0" w:after="0" w:afterAutospacing="0"/>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Reminder:</w:t>
      </w:r>
      <w:r w:rsidRPr="008E2AC7">
        <w:rPr>
          <w:rFonts w:ascii="Roboto" w:eastAsiaTheme="minorHAnsi" w:hAnsi="Roboto" w:cstheme="minorBidi"/>
          <w:color w:val="C00000"/>
          <w:kern w:val="0"/>
          <w:sz w:val="28"/>
          <w:szCs w:val="28"/>
        </w:rPr>
        <w:t xml:space="preserve"> </w:t>
      </w:r>
      <w:r w:rsidRPr="008E2AC7">
        <w:rPr>
          <w:rFonts w:ascii="Roboto" w:eastAsiaTheme="minorHAnsi" w:hAnsi="Roboto" w:cstheme="minorBidi"/>
          <w:kern w:val="0"/>
          <w:sz w:val="28"/>
          <w:szCs w:val="28"/>
        </w:rPr>
        <w:t xml:space="preserve">RxDC Reporting </w:t>
      </w:r>
      <w:r w:rsidRPr="008E2AC7">
        <w:rPr>
          <w:rFonts w:ascii="Roboto" w:eastAsiaTheme="minorHAnsi" w:hAnsi="Roboto" w:cstheme="minorBidi"/>
          <w:kern w:val="0"/>
          <w:sz w:val="28"/>
          <w:szCs w:val="28"/>
          <w:u w:val="single"/>
        </w:rPr>
        <w:t>Carrier Deadlines</w:t>
      </w:r>
      <w:r>
        <w:rPr>
          <w:rFonts w:ascii="Roboto" w:eastAsiaTheme="minorHAnsi" w:hAnsi="Roboto" w:cstheme="minorBidi"/>
          <w:kern w:val="0"/>
          <w:sz w:val="28"/>
          <w:szCs w:val="28"/>
        </w:rPr>
        <w:t xml:space="preserve"> - </w:t>
      </w:r>
      <w:r w:rsidRPr="003C01AF">
        <w:rPr>
          <w:rFonts w:ascii="Roboto" w:eastAsiaTheme="minorHAnsi" w:hAnsi="Roboto" w:cstheme="minorBidi"/>
          <w:color w:val="C00000"/>
          <w:kern w:val="0"/>
          <w:sz w:val="28"/>
          <w:szCs w:val="28"/>
        </w:rPr>
        <w:t xml:space="preserve">June 1, 2025 </w:t>
      </w:r>
      <w:r w:rsidRPr="003C01AF">
        <w:rPr>
          <w:rFonts w:ascii="Roboto" w:eastAsiaTheme="minorHAnsi" w:hAnsi="Roboto" w:cstheme="minorBidi"/>
          <w:kern w:val="0"/>
          <w:sz w:val="28"/>
          <w:szCs w:val="28"/>
        </w:rPr>
        <w:t>Filing Deadline</w:t>
      </w:r>
    </w:p>
    <w:p w14:paraId="53663FF4" w14:textId="77777777" w:rsidR="00D62A5D" w:rsidRPr="00153E52" w:rsidRDefault="00D62A5D" w:rsidP="00D62A5D">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153E52">
        <w:rPr>
          <w:rFonts w:ascii="Roboto" w:eastAsiaTheme="minorHAnsi" w:hAnsi="Roboto" w:cs="Helvetica"/>
          <w:color w:val="C00000"/>
          <w:kern w:val="36"/>
          <w:szCs w:val="22"/>
        </w:rPr>
        <w:t xml:space="preserve">Sunday, June 1, 2025, </w:t>
      </w:r>
      <w:r w:rsidRPr="00153E52">
        <w:rPr>
          <w:rFonts w:ascii="Roboto" w:eastAsiaTheme="minorHAnsi" w:hAnsi="Roboto" w:cs="Helvetica"/>
          <w:color w:val="auto"/>
          <w:kern w:val="36"/>
          <w:szCs w:val="22"/>
        </w:rPr>
        <w:t xml:space="preserve">covering </w:t>
      </w:r>
      <w:r w:rsidRPr="00763C86">
        <w:rPr>
          <w:rFonts w:ascii="Roboto" w:eastAsiaTheme="minorHAnsi" w:hAnsi="Roboto" w:cs="Helvetica"/>
          <w:b/>
          <w:bCs/>
          <w:color w:val="auto"/>
          <w:kern w:val="36"/>
          <w:szCs w:val="22"/>
          <w:u w:val="single"/>
        </w:rPr>
        <w:t xml:space="preserve">data for </w:t>
      </w:r>
      <w:r w:rsidRPr="00763C86">
        <w:rPr>
          <w:rFonts w:ascii="Roboto" w:eastAsiaTheme="minorHAnsi" w:hAnsi="Roboto" w:cs="Helvetica"/>
          <w:b/>
          <w:bCs/>
          <w:color w:val="C00000"/>
          <w:kern w:val="36"/>
          <w:szCs w:val="22"/>
          <w:u w:val="single"/>
        </w:rPr>
        <w:t>2024</w:t>
      </w:r>
      <w:r w:rsidRPr="00763C86">
        <w:rPr>
          <w:rFonts w:ascii="Roboto" w:eastAsiaTheme="minorHAnsi" w:hAnsi="Roboto" w:cs="Helvetica"/>
          <w:b/>
          <w:bCs/>
          <w:color w:val="auto"/>
          <w:kern w:val="36"/>
          <w:szCs w:val="22"/>
          <w:u w:val="single"/>
        </w:rPr>
        <w:t>.</w:t>
      </w:r>
    </w:p>
    <w:p w14:paraId="14B05EB7" w14:textId="77777777" w:rsidR="00D62A5D" w:rsidRPr="00153E52" w:rsidRDefault="00D62A5D" w:rsidP="00D62A5D">
      <w:pPr>
        <w:pStyle w:val="BodyText"/>
        <w:spacing w:after="0" w:line="240" w:lineRule="auto"/>
        <w:ind w:right="274"/>
        <w:rPr>
          <w:rFonts w:ascii="Roboto" w:eastAsiaTheme="minorHAnsi" w:hAnsi="Roboto" w:cs="Helvetica"/>
          <w:color w:val="auto"/>
          <w:kern w:val="36"/>
          <w:sz w:val="16"/>
          <w:szCs w:val="16"/>
        </w:rPr>
      </w:pPr>
    </w:p>
    <w:p w14:paraId="4D2E5B9C"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b/>
          <w:bCs/>
          <w:color w:val="auto"/>
          <w:kern w:val="36"/>
          <w:szCs w:val="22"/>
          <w:highlight w:val="lightGray"/>
        </w:rPr>
        <w:t>Employer Takeaway:</w:t>
      </w:r>
      <w:r w:rsidRPr="00153E52">
        <w:rPr>
          <w:rFonts w:ascii="Roboto" w:eastAsiaTheme="minorHAnsi" w:hAnsi="Roboto" w:cs="Helvetica"/>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third party support services addresses this reporting responsibility.  If you find that you need assistance, ETC may be able to provide you with guidance, tools and even execute the filing of the P2 &amp; D1 Rx DC related reporting.  Reach out to us at </w:t>
      </w:r>
      <w:r w:rsidRPr="00153E52">
        <w:rPr>
          <w:rFonts w:ascii="Roboto" w:eastAsiaTheme="minorHAnsi" w:hAnsi="Roboto" w:cs="Helvetica"/>
          <w:b/>
          <w:bCs/>
          <w:i/>
          <w:iCs/>
          <w:color w:val="0070C0"/>
          <w:kern w:val="36"/>
          <w:szCs w:val="22"/>
        </w:rPr>
        <w:t xml:space="preserve">HR_Help@etctracking.com </w:t>
      </w:r>
      <w:r w:rsidRPr="00153E52">
        <w:rPr>
          <w:rFonts w:ascii="Roboto" w:eastAsiaTheme="minorHAnsi" w:hAnsi="Roboto" w:cs="Helvetica"/>
          <w:color w:val="auto"/>
          <w:kern w:val="36"/>
          <w:szCs w:val="22"/>
        </w:rPr>
        <w:t>should you wish to explore how ETC may be able to assist you.</w:t>
      </w:r>
    </w:p>
    <w:p w14:paraId="067D544E"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p>
    <w:p w14:paraId="1117E5A4" w14:textId="15D4EF96" w:rsidR="00D62A5D" w:rsidRPr="00482393" w:rsidRDefault="00D62A5D" w:rsidP="00D62A5D">
      <w:pPr>
        <w:pStyle w:val="BodyText"/>
        <w:spacing w:line="240" w:lineRule="auto"/>
        <w:ind w:right="274"/>
        <w:jc w:val="center"/>
        <w:rPr>
          <w:rFonts w:ascii="Roboto" w:eastAsiaTheme="minorHAnsi" w:hAnsi="Roboto" w:cstheme="minorBidi"/>
          <w:b/>
          <w:bCs/>
          <w:color w:val="auto"/>
          <w:sz w:val="28"/>
          <w:szCs w:val="28"/>
        </w:rPr>
      </w:pPr>
      <w:r w:rsidRPr="00482393">
        <w:rPr>
          <w:rFonts w:ascii="Roboto" w:eastAsiaTheme="minorHAnsi" w:hAnsi="Roboto" w:cstheme="minorBidi"/>
          <w:b/>
          <w:bCs/>
          <w:color w:val="auto"/>
          <w:sz w:val="28"/>
          <w:szCs w:val="28"/>
        </w:rPr>
        <w:t>DOL Relaunches Opinion Letter Program</w:t>
      </w:r>
    </w:p>
    <w:p w14:paraId="5CD18BFC"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On June 2, 2025, the Department of Labor (DOL) launched its Opinion Letter program. Opinion Letters are official written responses from the DOL that explain how it would apply statutes and regulations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w:t>
      </w:r>
      <w:r>
        <w:rPr>
          <w:rFonts w:ascii="Roboto" w:eastAsiaTheme="minorHAnsi" w:hAnsi="Roboto" w:cs="Helvetica"/>
          <w:color w:val="auto"/>
          <w:kern w:val="36"/>
          <w:szCs w:val="22"/>
        </w:rPr>
        <w:t xml:space="preserve"> </w:t>
      </w:r>
    </w:p>
    <w:p w14:paraId="6DF4205B"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p>
    <w:p w14:paraId="498A2CC8" w14:textId="77777777" w:rsidR="00D62A5D" w:rsidRPr="00482393" w:rsidRDefault="00D62A5D" w:rsidP="00D62A5D">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program includes participation from five DOL enforcement agencies within the Department:</w:t>
      </w:r>
    </w:p>
    <w:p w14:paraId="54E4D9E2"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Wage and Hour Division will issue opinion letters.</w:t>
      </w:r>
    </w:p>
    <w:p w14:paraId="6A879C26"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Occupational Safety and Health Administration will provide letters of interpretation.</w:t>
      </w:r>
    </w:p>
    <w:p w14:paraId="6F7E50F8"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Employee Benefits Security Administration will release advisory opinions and information letters.</w:t>
      </w:r>
    </w:p>
    <w:p w14:paraId="5BF51AE6"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Veterans’ Employment and Training Service (VETS) will issue opinion letters.</w:t>
      </w:r>
    </w:p>
    <w:p w14:paraId="35D9940A" w14:textId="60E394EB" w:rsidR="00D62A5D" w:rsidRPr="00D62A5D"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Mine Safety and Health Administration will provide compliance assistance resources through its new MSHA Information Hub.</w:t>
      </w:r>
    </w:p>
    <w:p w14:paraId="61AA8E97" w14:textId="77777777" w:rsidR="00D62A5D" w:rsidRDefault="00D62A5D" w:rsidP="001558B8">
      <w:pPr>
        <w:pStyle w:val="BodyText"/>
        <w:spacing w:after="0" w:line="240" w:lineRule="auto"/>
        <w:ind w:right="274"/>
        <w:rPr>
          <w:rFonts w:ascii="Roboto" w:eastAsiaTheme="minorHAnsi" w:hAnsi="Roboto" w:cs="Helvetica"/>
          <w:b/>
          <w:bCs/>
          <w:color w:val="auto"/>
          <w:kern w:val="36"/>
          <w:szCs w:val="22"/>
        </w:rPr>
      </w:pPr>
    </w:p>
    <w:p w14:paraId="09F53C81" w14:textId="6E663274" w:rsidR="001558B8" w:rsidRPr="001558B8" w:rsidRDefault="001558B8" w:rsidP="001558B8">
      <w:pPr>
        <w:pStyle w:val="BodyText"/>
        <w:spacing w:after="0" w:line="240" w:lineRule="auto"/>
        <w:ind w:right="274"/>
        <w:rPr>
          <w:rFonts w:ascii="Roboto" w:eastAsiaTheme="minorHAnsi" w:hAnsi="Roboto" w:cs="Helvetica"/>
          <w:b/>
          <w:bCs/>
          <w:color w:val="auto"/>
          <w:kern w:val="36"/>
          <w:szCs w:val="22"/>
        </w:rPr>
      </w:pPr>
      <w:r w:rsidRPr="001558B8">
        <w:rPr>
          <w:rFonts w:ascii="Roboto" w:eastAsiaTheme="minorHAnsi" w:hAnsi="Roboto" w:cs="Helvetica"/>
          <w:b/>
          <w:bCs/>
          <w:color w:val="auto"/>
          <w:kern w:val="36"/>
          <w:szCs w:val="22"/>
        </w:rPr>
        <w:t>May Articles:</w:t>
      </w:r>
    </w:p>
    <w:p w14:paraId="07CE21D9" w14:textId="77777777" w:rsidR="001558B8" w:rsidRPr="001558B8" w:rsidRDefault="001558B8"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2"/>
          <w:szCs w:val="22"/>
        </w:rPr>
      </w:pPr>
    </w:p>
    <w:p w14:paraId="17F719C7" w14:textId="77777777" w:rsidR="008631FB" w:rsidRPr="009401EF" w:rsidRDefault="008631FB" w:rsidP="008631FB">
      <w:pPr>
        <w:pStyle w:val="Heading1"/>
        <w:shd w:val="clear" w:color="auto" w:fill="FFFFFF"/>
        <w:spacing w:before="0" w:beforeAutospacing="0" w:after="0" w:afterAutospacing="0"/>
        <w:jc w:val="center"/>
        <w:rPr>
          <w:rFonts w:ascii="Roboto" w:hAnsi="Roboto"/>
          <w:b w:val="0"/>
          <w:bCs w:val="0"/>
          <w:color w:val="C00000"/>
          <w:sz w:val="42"/>
          <w:szCs w:val="42"/>
        </w:rPr>
      </w:pPr>
      <w:r w:rsidRPr="00A00FD8">
        <w:rPr>
          <w:rFonts w:ascii="Roboto" w:eastAsiaTheme="minorHAnsi" w:hAnsi="Roboto" w:cstheme="minorBidi"/>
          <w:kern w:val="0"/>
          <w:sz w:val="28"/>
          <w:szCs w:val="28"/>
        </w:rPr>
        <w:t>E-Verify Users Must Now Generate Status Change Reports to Identify Terminated Work Authorizations</w:t>
      </w:r>
      <w:r>
        <w:rPr>
          <w:rFonts w:ascii="Roboto" w:eastAsiaTheme="minorHAnsi" w:hAnsi="Roboto" w:cstheme="minorBidi"/>
          <w:kern w:val="0"/>
          <w:sz w:val="28"/>
          <w:szCs w:val="28"/>
        </w:rPr>
        <w:t xml:space="preserve">- </w:t>
      </w:r>
      <w:r w:rsidRPr="009401EF">
        <w:rPr>
          <w:rFonts w:ascii="Roboto" w:eastAsiaTheme="minorHAnsi" w:hAnsi="Roboto" w:cstheme="minorBidi"/>
          <w:color w:val="C00000"/>
          <w:kern w:val="0"/>
          <w:sz w:val="28"/>
          <w:szCs w:val="28"/>
        </w:rPr>
        <w:t>Eff June 23</w:t>
      </w:r>
      <w:r>
        <w:rPr>
          <w:rFonts w:ascii="Roboto" w:eastAsiaTheme="minorHAnsi" w:hAnsi="Roboto" w:cstheme="minorBidi"/>
          <w:color w:val="C00000"/>
          <w:kern w:val="0"/>
          <w:sz w:val="28"/>
          <w:szCs w:val="28"/>
        </w:rPr>
        <w:t>, 2025</w:t>
      </w:r>
    </w:p>
    <w:p w14:paraId="7DA4B0F2"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Employers </w:t>
      </w:r>
      <w:r>
        <w:rPr>
          <w:rFonts w:ascii="Roboto" w:eastAsiaTheme="minorHAnsi" w:hAnsi="Roboto" w:cstheme="minorBidi"/>
          <w:b w:val="0"/>
          <w:bCs w:val="0"/>
          <w:sz w:val="22"/>
          <w:szCs w:val="22"/>
        </w:rPr>
        <w:t xml:space="preserve">which are </w:t>
      </w:r>
      <w:r w:rsidRPr="00BF6932">
        <w:rPr>
          <w:rFonts w:ascii="Roboto" w:eastAsiaTheme="minorHAnsi" w:hAnsi="Roboto" w:cstheme="minorBidi"/>
          <w:b w:val="0"/>
          <w:bCs w:val="0"/>
          <w:sz w:val="22"/>
          <w:szCs w:val="22"/>
        </w:rPr>
        <w:t xml:space="preserve">enrolled in E-Verify must now generate </w:t>
      </w:r>
      <w:r w:rsidRPr="00BF6932">
        <w:rPr>
          <w:rFonts w:ascii="Roboto" w:eastAsiaTheme="minorHAnsi" w:hAnsi="Roboto" w:cstheme="minorBidi"/>
          <w:i/>
          <w:iCs/>
          <w:sz w:val="22"/>
          <w:szCs w:val="22"/>
        </w:rPr>
        <w:t>Status Change Reports</w:t>
      </w:r>
      <w:r w:rsidRPr="00BF6932">
        <w:rPr>
          <w:rFonts w:ascii="Roboto" w:eastAsiaTheme="minorHAnsi" w:hAnsi="Roboto" w:cstheme="minorBidi"/>
          <w:b w:val="0"/>
          <w:bCs w:val="0"/>
          <w:i/>
          <w:iCs/>
          <w:sz w:val="22"/>
          <w:szCs w:val="22"/>
        </w:rPr>
        <w:t xml:space="preserve"> to</w:t>
      </w:r>
      <w:r w:rsidRPr="00BF6932">
        <w:rPr>
          <w:rFonts w:ascii="Roboto" w:eastAsiaTheme="minorHAnsi" w:hAnsi="Roboto" w:cstheme="minorBidi"/>
          <w:b w:val="0"/>
          <w:bCs w:val="0"/>
          <w:sz w:val="22"/>
          <w:szCs w:val="22"/>
        </w:rPr>
        <w:t xml:space="preserve"> identify employees whose work permits have been terminated due to changes in temporary status protections or similar programs.</w:t>
      </w:r>
    </w:p>
    <w:p w14:paraId="322522F5" w14:textId="77777777" w:rsidR="008631FB" w:rsidRPr="00BF6932" w:rsidRDefault="008631FB" w:rsidP="008631FB">
      <w:pPr>
        <w:pStyle w:val="Heading1"/>
        <w:spacing w:before="0" w:beforeAutospacing="0" w:after="0" w:afterAutospacing="0"/>
        <w:rPr>
          <w:rFonts w:ascii="Roboto" w:eastAsiaTheme="minorHAnsi" w:hAnsi="Roboto" w:cstheme="minorBidi"/>
          <w:sz w:val="22"/>
          <w:szCs w:val="22"/>
        </w:rPr>
      </w:pPr>
      <w:r w:rsidRPr="00BF6932">
        <w:rPr>
          <w:rFonts w:ascii="Roboto" w:eastAsiaTheme="minorHAnsi" w:hAnsi="Roboto" w:cstheme="minorBid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BF6932">
        <w:rPr>
          <w:rFonts w:ascii="Roboto" w:eastAsiaTheme="minorHAnsi" w:hAnsi="Roboto" w:cstheme="minorBidi"/>
          <w:sz w:val="22"/>
          <w:szCs w:val="22"/>
        </w:rPr>
        <w:t>Previously, E-Verify would issue Case Alerts to employers where an EAD had been revoked by DHS.</w:t>
      </w:r>
    </w:p>
    <w:p w14:paraId="55BAF256" w14:textId="77777777" w:rsidR="008631FB" w:rsidRDefault="008631FB" w:rsidP="008631FB">
      <w:pPr>
        <w:pStyle w:val="Heading1"/>
        <w:spacing w:before="0" w:beforeAutospacing="0" w:after="0" w:afterAutospacing="0"/>
        <w:rPr>
          <w:rFonts w:ascii="Roboto" w:eastAsiaTheme="minorHAnsi" w:hAnsi="Roboto" w:cstheme="minorBidi"/>
          <w:b w:val="0"/>
          <w:bCs w:val="0"/>
          <w:sz w:val="22"/>
          <w:szCs w:val="22"/>
        </w:rPr>
      </w:pPr>
    </w:p>
    <w:p w14:paraId="7FEFA534" w14:textId="77777777" w:rsidR="008631FB"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As per </w:t>
      </w:r>
      <w:hyperlink r:id="rId78" w:tgtFrame="_blank" w:history="1">
        <w:r w:rsidRPr="00BF6932">
          <w:rPr>
            <w:rStyle w:val="Hyperlink"/>
            <w:rFonts w:ascii="Roboto" w:eastAsiaTheme="minorHAnsi" w:hAnsi="Roboto" w:cstheme="minorBidi"/>
            <w:b w:val="0"/>
            <w:bCs w:val="0"/>
            <w:sz w:val="22"/>
            <w:szCs w:val="22"/>
          </w:rPr>
          <w:t>June 23, 2025 guidance issued on the E-Verify website</w:t>
        </w:r>
      </w:hyperlink>
      <w:r w:rsidRPr="00BF6932">
        <w:rPr>
          <w:rFonts w:ascii="Roboto" w:eastAsiaTheme="minorHAnsi" w:hAnsi="Roboto" w:cstheme="minorBidi"/>
          <w:b w:val="0"/>
          <w:bCs w:val="0"/>
          <w:sz w:val="22"/>
          <w:szCs w:val="22"/>
        </w:rPr>
        <w:t>,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2025 would be reflected in Status Change Reports available as of June 20, 2025.</w:t>
      </w:r>
    </w:p>
    <w:p w14:paraId="27A1C589"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p>
    <w:p w14:paraId="0423E62D"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lastRenderedPageBreak/>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185DB5CC" w14:textId="77777777" w:rsidR="008631FB" w:rsidRDefault="008631FB" w:rsidP="008631FB">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p>
    <w:p w14:paraId="00CB28D5" w14:textId="598CAE69" w:rsidR="008631FB" w:rsidRPr="00805D36" w:rsidRDefault="008631FB" w:rsidP="008631FB">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 xml:space="preserve"> </w:t>
      </w:r>
      <w:r w:rsidRPr="00805D36">
        <w:rPr>
          <w:rFonts w:ascii="Roboto" w:eastAsiaTheme="minorHAnsi" w:hAnsi="Roboto" w:cstheme="minorBidi"/>
          <w:kern w:val="0"/>
          <w:sz w:val="28"/>
          <w:szCs w:val="28"/>
        </w:rPr>
        <w:t xml:space="preserve">Compliance Reminder: PCORI – </w:t>
      </w:r>
      <w:r w:rsidRPr="00805D36">
        <w:rPr>
          <w:rFonts w:ascii="Roboto" w:eastAsiaTheme="minorHAnsi" w:hAnsi="Roboto" w:cstheme="minorBidi"/>
          <w:color w:val="C00000"/>
          <w:kern w:val="0"/>
          <w:sz w:val="28"/>
          <w:szCs w:val="28"/>
        </w:rPr>
        <w:t>Fees Due by July 31, 2025</w:t>
      </w:r>
    </w:p>
    <w:p w14:paraId="0CEA21FD" w14:textId="77777777" w:rsidR="008631FB" w:rsidRPr="00153E52" w:rsidRDefault="008631FB" w:rsidP="008631FB">
      <w:pPr>
        <w:rPr>
          <w:rFonts w:ascii="Roboto" w:hAnsi="Roboto"/>
        </w:rPr>
      </w:pPr>
      <w:r w:rsidRPr="00153E52">
        <w:rPr>
          <w:rFonts w:ascii="Roboto" w:hAnsi="Roboto"/>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0D2699A4" w14:textId="77777777" w:rsidR="008631FB" w:rsidRPr="00153E52" w:rsidRDefault="008631FB" w:rsidP="008631FB">
      <w:pPr>
        <w:rPr>
          <w:rFonts w:ascii="Roboto" w:hAnsi="Roboto"/>
        </w:rPr>
      </w:pPr>
    </w:p>
    <w:p w14:paraId="7AF4F4D8" w14:textId="050BD727" w:rsidR="008631FB" w:rsidRPr="00153E52" w:rsidRDefault="008631FB" w:rsidP="008631FB">
      <w:pPr>
        <w:rPr>
          <w:rFonts w:ascii="Roboto" w:hAnsi="Roboto"/>
        </w:rPr>
      </w:pPr>
      <w:r w:rsidRPr="00153E52">
        <w:rPr>
          <w:rFonts w:ascii="Roboto" w:hAnsi="Roboto"/>
        </w:rPr>
        <w:t>The PCORI fee for plan years ending on or after October 1, 2024, and before October 1, 2025, will be $3.47 per covered life.  If you have a non-calendar year plan that does not fall in the above window, you may find the amount you owe </w:t>
      </w:r>
      <w:hyperlink r:id="rId79" w:tgtFrame="_blank" w:history="1">
        <w:r w:rsidRPr="00153E52">
          <w:rPr>
            <w:rStyle w:val="Hyperlink"/>
            <w:rFonts w:ascii="Roboto" w:hAnsi="Roboto"/>
            <w:bCs/>
          </w:rPr>
          <w:t>here.</w:t>
        </w:r>
      </w:hyperlink>
    </w:p>
    <w:p w14:paraId="2261F3BA" w14:textId="77777777" w:rsidR="008631FB" w:rsidRPr="00153E52" w:rsidRDefault="008631FB" w:rsidP="008631FB">
      <w:pPr>
        <w:rPr>
          <w:rFonts w:ascii="Roboto" w:hAnsi="Roboto"/>
          <w:b/>
          <w:bCs/>
        </w:rPr>
      </w:pPr>
      <w:r w:rsidRPr="00153E52">
        <w:rPr>
          <w:rFonts w:ascii="Roboto" w:hAnsi="Roboto"/>
          <w:b/>
          <w:bCs/>
        </w:rPr>
        <w:t xml:space="preserve">Payment is due by July 31 of the year following the last day of the plan year. </w:t>
      </w:r>
    </w:p>
    <w:p w14:paraId="1B378CAC" w14:textId="3249A0F3" w:rsidR="008631FB" w:rsidRPr="008631FB" w:rsidRDefault="008631FB" w:rsidP="008631FB">
      <w:pPr>
        <w:rPr>
          <w:rFonts w:ascii="Roboto" w:hAnsi="Roboto"/>
          <w:b/>
          <w:bCs/>
        </w:rPr>
      </w:pPr>
      <w:r w:rsidRPr="00153E52">
        <w:rPr>
          <w:rFonts w:ascii="Roboto" w:hAnsi="Roboto"/>
          <w:b/>
          <w:bCs/>
        </w:rPr>
        <w:t>For plan years ending in 2024, the PCORI fees are due by July 31, 2025.</w:t>
      </w:r>
    </w:p>
    <w:p w14:paraId="3D1C5D74" w14:textId="77777777" w:rsidR="008631FB" w:rsidRPr="00153E52" w:rsidRDefault="008631FB" w:rsidP="008631FB">
      <w:pPr>
        <w:rPr>
          <w:rFonts w:ascii="Roboto" w:hAnsi="Roboto"/>
        </w:rPr>
      </w:pPr>
      <w:r w:rsidRPr="00153E52">
        <w:rPr>
          <w:rFonts w:ascii="Roboto" w:hAnsi="Roboto"/>
        </w:rPr>
        <w:t>Employers who sponsor self-insured plans subject to the PCORI fee are responsible for filing Form 720 and paying the fee. Self-insured health plans should speak with their TPA to determine the number of lives for payment. </w:t>
      </w:r>
    </w:p>
    <w:p w14:paraId="40960617" w14:textId="02E3C5BD" w:rsidR="008631FB" w:rsidRPr="00153E52" w:rsidRDefault="008631FB" w:rsidP="008631FB">
      <w:pPr>
        <w:rPr>
          <w:rFonts w:ascii="Roboto" w:hAnsi="Roboto"/>
        </w:rPr>
      </w:pPr>
      <w:r w:rsidRPr="00153E52">
        <w:rPr>
          <w:rFonts w:ascii="Roboto" w:hAnsi="Roboto"/>
        </w:rPr>
        <w:t>Sponsors of fully insured health plans do not have to worry about the fee but if you also sponsor a health reimbursement arrangement (HRA), it is considered self-funded and the PCORI fee is due on the HRA lives.</w:t>
      </w:r>
    </w:p>
    <w:p w14:paraId="56746DAE" w14:textId="77777777" w:rsidR="008631FB" w:rsidRPr="00153E52" w:rsidRDefault="008631FB" w:rsidP="008631FB">
      <w:pPr>
        <w:rPr>
          <w:rFonts w:ascii="Roboto" w:hAnsi="Roboto"/>
        </w:rPr>
      </w:pPr>
      <w:r w:rsidRPr="00153E52">
        <w:rPr>
          <w:rFonts w:ascii="Roboto" w:hAnsi="Roboto"/>
        </w:rPr>
        <w:t xml:space="preserve">If you find you need assistance, please reach out to your benefits broker or = </w:t>
      </w:r>
      <w:r w:rsidRPr="00153E52">
        <w:rPr>
          <w:rFonts w:ascii="Roboto" w:hAnsi="Roboto"/>
          <w:i/>
          <w:iCs/>
          <w:color w:val="0070C0"/>
        </w:rPr>
        <w:t>HR_Help@etctracking.com</w:t>
      </w:r>
    </w:p>
    <w:p w14:paraId="0E34A464" w14:textId="77E1CE5C" w:rsidR="008631FB" w:rsidRDefault="008631FB"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Pr>
          <w:rFonts w:ascii="Roboto" w:eastAsiaTheme="minorHAnsi" w:hAnsi="Roboto" w:cstheme="minorBidi"/>
          <w:kern w:val="0"/>
          <w:sz w:val="28"/>
          <w:szCs w:val="28"/>
        </w:rPr>
        <w:t xml:space="preserve">Benefit Plans Starting </w:t>
      </w:r>
      <w:r>
        <w:rPr>
          <w:rFonts w:ascii="Roboto" w:eastAsiaTheme="minorHAnsi" w:hAnsi="Roboto" w:cstheme="minorBidi"/>
          <w:color w:val="C00000"/>
          <w:kern w:val="0"/>
          <w:sz w:val="28"/>
          <w:szCs w:val="28"/>
        </w:rPr>
        <w:t>June</w:t>
      </w:r>
      <w:r w:rsidRPr="0001084C">
        <w:rPr>
          <w:rFonts w:ascii="Roboto" w:eastAsiaTheme="minorHAnsi" w:hAnsi="Roboto" w:cstheme="minorBidi"/>
          <w:color w:val="C00000"/>
          <w:kern w:val="0"/>
          <w:sz w:val="28"/>
          <w:szCs w:val="28"/>
        </w:rPr>
        <w:t xml:space="preserve"> 1</w:t>
      </w:r>
      <w:r>
        <w:rPr>
          <w:rFonts w:ascii="Roboto" w:eastAsia="Arial" w:hAnsi="Roboto"/>
          <w:sz w:val="20"/>
          <w:szCs w:val="20"/>
        </w:rPr>
        <w:t xml:space="preserve"> - </w:t>
      </w:r>
      <w:r>
        <w:rPr>
          <w:rFonts w:ascii="Roboto" w:eastAsiaTheme="minorHAnsi" w:hAnsi="Roboto" w:cstheme="minorBidi"/>
          <w:kern w:val="0"/>
          <w:sz w:val="28"/>
          <w:szCs w:val="28"/>
        </w:rPr>
        <w:t xml:space="preserve">Employer’s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Pr>
          <w:rFonts w:ascii="Roboto" w:eastAsiaTheme="minorHAnsi" w:hAnsi="Roboto" w:cstheme="minorBidi"/>
          <w:color w:val="C00000"/>
          <w:kern w:val="0"/>
          <w:sz w:val="28"/>
          <w:szCs w:val="28"/>
        </w:rPr>
        <w:t>July 31</w:t>
      </w:r>
      <w:r w:rsidRPr="003C0DE9">
        <w:rPr>
          <w:rFonts w:ascii="Roboto" w:eastAsiaTheme="minorHAnsi" w:hAnsi="Roboto" w:cstheme="minorBidi"/>
          <w:color w:val="C00000"/>
          <w:kern w:val="0"/>
          <w:sz w:val="28"/>
          <w:szCs w:val="28"/>
        </w:rPr>
        <w:t>, 2025</w:t>
      </w:r>
    </w:p>
    <w:p w14:paraId="719FBBDE" w14:textId="77777777" w:rsidR="008631FB" w:rsidRDefault="008631FB"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p>
    <w:p w14:paraId="40822F3B" w14:textId="14934A8D" w:rsidR="007D0B93" w:rsidRPr="008631FB"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8631FB">
        <w:rPr>
          <w:rFonts w:ascii="Roboto" w:eastAsiaTheme="minorHAnsi" w:hAnsi="Roboto" w:cstheme="minorBidi"/>
          <w:kern w:val="0"/>
          <w:sz w:val="28"/>
          <w:szCs w:val="28"/>
        </w:rPr>
        <w:t>2024 EEO-1 Reporting - Expected May 20-June 24</w:t>
      </w:r>
    </w:p>
    <w:p w14:paraId="5D5ACF36"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Private employers </w:t>
      </w:r>
    </w:p>
    <w:p w14:paraId="5762B9DF" w14:textId="77777777" w:rsidR="007D0B93" w:rsidRDefault="007D0B93">
      <w:pPr>
        <w:pStyle w:val="Heading1"/>
        <w:numPr>
          <w:ilvl w:val="0"/>
          <w:numId w:val="161"/>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 xml:space="preserve">ith </w:t>
      </w:r>
      <w:r w:rsidRPr="00EC63BA">
        <w:rPr>
          <w:rFonts w:ascii="Roboto" w:eastAsiaTheme="minorHAnsi" w:hAnsi="Roboto" w:cstheme="minorBidi"/>
          <w:b w:val="0"/>
          <w:bCs w:val="0"/>
          <w:kern w:val="0"/>
          <w:sz w:val="22"/>
          <w:szCs w:val="22"/>
          <w:u w:val="single"/>
        </w:rPr>
        <w:t>at least 100 employees and federal contractors with at least 50 employees</w:t>
      </w:r>
      <w:r w:rsidRPr="00EC63BA">
        <w:rPr>
          <w:rFonts w:ascii="Roboto" w:eastAsiaTheme="minorHAnsi" w:hAnsi="Roboto" w:cstheme="minorBidi"/>
          <w:b w:val="0"/>
          <w:bCs w:val="0"/>
          <w:kern w:val="0"/>
          <w:sz w:val="22"/>
          <w:szCs w:val="22"/>
        </w:rPr>
        <w:t xml:space="preserve"> should prepare to sort company data by employee </w:t>
      </w:r>
      <w:r w:rsidRPr="00EC63BA">
        <w:rPr>
          <w:rFonts w:ascii="Roboto" w:eastAsiaTheme="minorHAnsi" w:hAnsi="Roboto" w:cstheme="minorBidi"/>
          <w:kern w:val="0"/>
          <w:sz w:val="22"/>
          <w:szCs w:val="22"/>
        </w:rPr>
        <w:t>job category, as well as by sex and race/ethnicity</w:t>
      </w:r>
      <w:r w:rsidRPr="00EC63BA">
        <w:rPr>
          <w:rFonts w:ascii="Roboto" w:eastAsiaTheme="minorHAnsi" w:hAnsi="Roboto" w:cstheme="minorBidi"/>
          <w:b w:val="0"/>
          <w:bCs w:val="0"/>
          <w:kern w:val="0"/>
          <w:sz w:val="22"/>
          <w:szCs w:val="22"/>
        </w:rPr>
        <w:t xml:space="preserve">, to turn over to the EEOC between </w:t>
      </w:r>
      <w:r w:rsidRPr="00EC63BA">
        <w:rPr>
          <w:rFonts w:ascii="Roboto" w:eastAsiaTheme="minorHAnsi" w:hAnsi="Roboto" w:cstheme="minorBidi"/>
          <w:b w:val="0"/>
          <w:bCs w:val="0"/>
          <w:color w:val="C00000"/>
          <w:kern w:val="0"/>
          <w:sz w:val="22"/>
          <w:szCs w:val="22"/>
        </w:rPr>
        <w:t>May 20 and June 24</w:t>
      </w:r>
      <w:r w:rsidRPr="00EC63BA">
        <w:rPr>
          <w:rFonts w:ascii="Roboto" w:eastAsiaTheme="minorHAnsi" w:hAnsi="Roboto" w:cstheme="minorBidi"/>
          <w:b w:val="0"/>
          <w:bCs w:val="0"/>
          <w:kern w:val="0"/>
          <w:sz w:val="22"/>
          <w:szCs w:val="22"/>
        </w:rPr>
        <w:t xml:space="preserve">. </w:t>
      </w:r>
    </w:p>
    <w:p w14:paraId="01817EA6" w14:textId="77777777" w:rsidR="007D0B93" w:rsidRDefault="007D0B93">
      <w:pPr>
        <w:pStyle w:val="Heading1"/>
        <w:numPr>
          <w:ilvl w:val="0"/>
          <w:numId w:val="161"/>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While these dates may change, the final opening and deadline dates will be posted on the </w:t>
      </w:r>
      <w:hyperlink r:id="rId80" w:history="1">
        <w:r w:rsidRPr="00EC63BA">
          <w:rPr>
            <w:rStyle w:val="Hyperlink"/>
            <w:rFonts w:ascii="Roboto" w:eastAsiaTheme="minorHAnsi" w:hAnsi="Roboto" w:cstheme="minorBidi"/>
            <w:b w:val="0"/>
            <w:bCs w:val="0"/>
            <w:kern w:val="0"/>
            <w:sz w:val="22"/>
            <w:szCs w:val="22"/>
          </w:rPr>
          <w:t>EEOC’s dedicated website for its EEO-1 Component 1 data collection</w:t>
        </w:r>
      </w:hyperlink>
      <w:r w:rsidRPr="00EC63BA">
        <w:rPr>
          <w:rFonts w:ascii="Roboto" w:eastAsiaTheme="minorHAnsi" w:hAnsi="Roboto" w:cstheme="minorBidi"/>
          <w:b w:val="0"/>
          <w:bCs w:val="0"/>
          <w:kern w:val="0"/>
          <w:sz w:val="22"/>
          <w:szCs w:val="22"/>
        </w:rPr>
        <w:t>.</w:t>
      </w:r>
    </w:p>
    <w:p w14:paraId="5FE4699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rPr>
        <w:t>Federal contractors</w:t>
      </w:r>
      <w:r w:rsidRPr="00EC63BA">
        <w:rPr>
          <w:rFonts w:ascii="Roboto" w:eastAsiaTheme="minorHAnsi" w:hAnsi="Roboto" w:cstheme="minorBidi"/>
          <w:b w:val="0"/>
          <w:bCs w:val="0"/>
          <w:kern w:val="0"/>
          <w:sz w:val="22"/>
          <w:szCs w:val="22"/>
        </w:rPr>
        <w:t xml:space="preserve"> </w:t>
      </w:r>
    </w:p>
    <w:p w14:paraId="58B3A40A"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ith 50-100 employees are still uncertain whether they will be required to file an EEO-1 this year.</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Until we have further guidance from the EEOC or OFCCP, we cannot be sure whether federal contractors falling in this window will have an EEO-1 filing obligation this year.</w:t>
      </w:r>
    </w:p>
    <w:p w14:paraId="7EA9054C"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No Pay Data Collection </w:t>
      </w:r>
      <w:r>
        <w:rPr>
          <w:rFonts w:ascii="Roboto" w:eastAsiaTheme="minorHAnsi" w:hAnsi="Roboto" w:cstheme="minorBidi"/>
          <w:kern w:val="0"/>
          <w:sz w:val="22"/>
          <w:szCs w:val="22"/>
        </w:rPr>
        <w:t>&amp; Reporting Obligations</w:t>
      </w:r>
    </w:p>
    <w:p w14:paraId="353D2381"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lastRenderedPageBreak/>
        <w:t xml:space="preserve">As predicted, the new Trump EEOC has shelved any plans to collect employee pay data with 2024 </w:t>
      </w:r>
      <w:r>
        <w:rPr>
          <w:rFonts w:ascii="Roboto" w:eastAsiaTheme="minorHAnsi" w:hAnsi="Roboto" w:cstheme="minorBidi"/>
          <w:b w:val="0"/>
          <w:bCs w:val="0"/>
          <w:kern w:val="0"/>
          <w:sz w:val="22"/>
          <w:szCs w:val="22"/>
        </w:rPr>
        <w:t xml:space="preserve">EEO </w:t>
      </w:r>
      <w:r w:rsidRPr="00EC63BA">
        <w:rPr>
          <w:rFonts w:ascii="Roboto" w:eastAsiaTheme="minorHAnsi" w:hAnsi="Roboto" w:cstheme="minorBidi"/>
          <w:b w:val="0"/>
          <w:bCs w:val="0"/>
          <w:kern w:val="0"/>
          <w:sz w:val="22"/>
          <w:szCs w:val="22"/>
        </w:rPr>
        <w:t>reporting obligations</w:t>
      </w:r>
      <w:r>
        <w:rPr>
          <w:rFonts w:ascii="Roboto" w:eastAsiaTheme="minorHAnsi" w:hAnsi="Roboto" w:cstheme="minorBidi"/>
          <w:b w:val="0"/>
          <w:bCs w:val="0"/>
          <w:kern w:val="0"/>
          <w:sz w:val="22"/>
          <w:szCs w:val="22"/>
        </w:rPr>
        <w:t>.</w:t>
      </w:r>
    </w:p>
    <w:p w14:paraId="0587DF1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EEO-1 Next Steps</w:t>
      </w:r>
    </w:p>
    <w:p w14:paraId="48870771"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b w:val="0"/>
          <w:bCs w:val="0"/>
          <w:kern w:val="0"/>
          <w:sz w:val="22"/>
          <w:szCs w:val="22"/>
        </w:rPr>
        <w:t>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in order to avoid EEO-1 reporting. If you reached 100 or more employees during </w:t>
      </w:r>
      <w:r w:rsidRPr="009F0D4E">
        <w:rPr>
          <w:rFonts w:ascii="Roboto" w:eastAsiaTheme="minorHAnsi" w:hAnsi="Roboto" w:cstheme="minorBidi"/>
          <w:b w:val="0"/>
          <w:bCs w:val="0"/>
          <w:kern w:val="0"/>
          <w:sz w:val="22"/>
          <w:szCs w:val="22"/>
          <w:u w:val="single"/>
        </w:rPr>
        <w:t>any</w:t>
      </w:r>
      <w:r w:rsidRPr="009F0D4E">
        <w:rPr>
          <w:rFonts w:ascii="Roboto" w:eastAsiaTheme="minorHAnsi" w:hAnsi="Roboto" w:cstheme="minorBidi"/>
          <w:b w:val="0"/>
          <w:bCs w:val="0"/>
          <w:kern w:val="0"/>
          <w:sz w:val="22"/>
          <w:szCs w:val="22"/>
        </w:rPr>
        <w:t> </w:t>
      </w:r>
      <w:r w:rsidRPr="00757300">
        <w:rPr>
          <w:rFonts w:ascii="Roboto" w:eastAsiaTheme="minorHAnsi" w:hAnsi="Roboto" w:cstheme="minorBidi"/>
          <w:b w:val="0"/>
          <w:bCs w:val="0"/>
          <w:kern w:val="0"/>
          <w:sz w:val="22"/>
          <w:szCs w:val="22"/>
          <w:u w:val="single"/>
        </w:rPr>
        <w:t>point of the fourth quarter of 2024</w:t>
      </w:r>
      <w:r w:rsidRPr="009F0D4E">
        <w:rPr>
          <w:rFonts w:ascii="Roboto" w:eastAsiaTheme="minorHAnsi" w:hAnsi="Roboto" w:cstheme="minorBidi"/>
          <w:b w:val="0"/>
          <w:bCs w:val="0"/>
          <w:kern w:val="0"/>
          <w:sz w:val="22"/>
          <w:szCs w:val="22"/>
        </w:rPr>
        <w:t>, EEO-1 report</w:t>
      </w:r>
      <w:r>
        <w:rPr>
          <w:rFonts w:ascii="Roboto" w:eastAsiaTheme="minorHAnsi" w:hAnsi="Roboto" w:cstheme="minorBidi"/>
          <w:b w:val="0"/>
          <w:bCs w:val="0"/>
          <w:kern w:val="0"/>
          <w:sz w:val="22"/>
          <w:szCs w:val="22"/>
        </w:rPr>
        <w:t>ing is required</w:t>
      </w:r>
      <w:r w:rsidRPr="009F0D4E">
        <w:rPr>
          <w:rFonts w:ascii="Roboto" w:eastAsiaTheme="minorHAnsi" w:hAnsi="Roboto" w:cstheme="minorBidi"/>
          <w:b w:val="0"/>
          <w:bCs w:val="0"/>
          <w:kern w:val="0"/>
          <w:sz w:val="22"/>
          <w:szCs w:val="22"/>
        </w:rPr>
        <w:t>.</w:t>
      </w:r>
    </w:p>
    <w:p w14:paraId="7F3564D2" w14:textId="77777777" w:rsidR="007D0B93" w:rsidRDefault="007D0B93">
      <w:pPr>
        <w:pStyle w:val="NormalWeb"/>
        <w:numPr>
          <w:ilvl w:val="0"/>
          <w:numId w:val="160"/>
        </w:numPr>
        <w:shd w:val="clear" w:color="auto" w:fill="FFFFFF"/>
        <w:spacing w:before="0" w:beforeAutospacing="0" w:after="0" w:afterAutospacing="0"/>
        <w:rPr>
          <w:rFonts w:ascii="Roboto" w:hAnsi="Roboto"/>
          <w:spacing w:val="3"/>
          <w:sz w:val="22"/>
          <w:szCs w:val="22"/>
        </w:rPr>
      </w:pPr>
      <w:r>
        <w:rPr>
          <w:rFonts w:ascii="Roboto" w:hAnsi="Roboto"/>
          <w:spacing w:val="3"/>
          <w:sz w:val="22"/>
          <w:szCs w:val="22"/>
        </w:rPr>
        <w:t>E</w:t>
      </w:r>
      <w:r w:rsidRPr="009F0D4E">
        <w:rPr>
          <w:rFonts w:ascii="Roboto" w:hAnsi="Roboto"/>
          <w:spacing w:val="3"/>
          <w:sz w:val="22"/>
          <w:szCs w:val="22"/>
        </w:rPr>
        <w:t xml:space="preserve">nsure that your job titles are categorized correctly and consistently. </w:t>
      </w:r>
    </w:p>
    <w:p w14:paraId="3E69C646" w14:textId="77777777" w:rsidR="007D0B93" w:rsidRPr="009F0D4E" w:rsidRDefault="007D0B93" w:rsidP="007D0B93">
      <w:pPr>
        <w:pStyle w:val="NormalWeb"/>
        <w:shd w:val="clear" w:color="auto" w:fill="FFFFFF"/>
        <w:spacing w:before="0" w:beforeAutospacing="0" w:after="0" w:afterAutospacing="0"/>
        <w:ind w:left="720"/>
        <w:rPr>
          <w:rFonts w:ascii="Roboto" w:hAnsi="Roboto"/>
          <w:spacing w:val="3"/>
          <w:sz w:val="22"/>
          <w:szCs w:val="22"/>
        </w:rPr>
      </w:pPr>
      <w:r w:rsidRPr="009F0D4E">
        <w:rPr>
          <w:rFonts w:ascii="Roboto" w:hAnsi="Roboto"/>
          <w:spacing w:val="3"/>
          <w:sz w:val="22"/>
          <w:szCs w:val="22"/>
        </w:rPr>
        <w:t>The EEO job categories are:</w:t>
      </w:r>
    </w:p>
    <w:p w14:paraId="7AE83A2D"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(1.1) Executive/Senior-level officials and managers</w:t>
      </w:r>
    </w:p>
    <w:p w14:paraId="3A0CCCE1"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(1.2) First/Mid-level officials and managers</w:t>
      </w:r>
    </w:p>
    <w:p w14:paraId="181CA962"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(2) Professionals</w:t>
      </w:r>
    </w:p>
    <w:p w14:paraId="1E9ADFAF"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(3) Technicians</w:t>
      </w:r>
    </w:p>
    <w:p w14:paraId="3683F033"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(4) Sales workers</w:t>
      </w:r>
    </w:p>
    <w:p w14:paraId="7EA2B422"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(5) Administrative support workers</w:t>
      </w:r>
    </w:p>
    <w:p w14:paraId="42E573DD"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(6) Craft workers</w:t>
      </w:r>
    </w:p>
    <w:p w14:paraId="779AB455"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(7) Operatives</w:t>
      </w:r>
    </w:p>
    <w:p w14:paraId="050512EC"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(8) Laborers and helpers</w:t>
      </w:r>
    </w:p>
    <w:p w14:paraId="2EB3ACE5"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(9) Service workers</w:t>
      </w:r>
    </w:p>
    <w:p w14:paraId="3DFC99C5"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Ensure data reflects </w:t>
      </w:r>
      <w:r w:rsidRPr="009F0D4E">
        <w:rPr>
          <w:rFonts w:ascii="Roboto" w:eastAsiaTheme="minorHAnsi" w:hAnsi="Roboto" w:cstheme="minorBidi"/>
          <w:b w:val="0"/>
          <w:bCs w:val="0"/>
          <w:kern w:val="0"/>
          <w:sz w:val="22"/>
          <w:szCs w:val="22"/>
        </w:rPr>
        <w:t>race/ethnicity categories</w:t>
      </w:r>
    </w:p>
    <w:p w14:paraId="1EA3E679"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Hispanic or Latino:</w:t>
      </w:r>
      <w:r w:rsidRPr="009F0D4E">
        <w:rPr>
          <w:rFonts w:ascii="Roboto" w:eastAsia="Times New Roman" w:hAnsi="Roboto" w:cs="Times New Roman"/>
          <w:color w:val="292929"/>
          <w:spacing w:val="3"/>
        </w:rPr>
        <w:t> A person of Cuban, Mexican, Puerto Rican, South or Central American, or other Spanish culture or origin regardless of race.</w:t>
      </w:r>
    </w:p>
    <w:p w14:paraId="10CD6383"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White (Not Hispanic or Latino): </w:t>
      </w:r>
      <w:r w:rsidRPr="009F0D4E">
        <w:rPr>
          <w:rFonts w:ascii="Roboto" w:eastAsia="Times New Roman" w:hAnsi="Roboto" w:cs="Times New Roman"/>
          <w:color w:val="292929"/>
          <w:spacing w:val="3"/>
        </w:rPr>
        <w:t>A person having origins in any of the original peoples of Europe, the Middle East, or North Africa.</w:t>
      </w:r>
    </w:p>
    <w:p w14:paraId="326F4ADE"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Black or African American (Not Hispanic or Latino): </w:t>
      </w:r>
      <w:r w:rsidRPr="009F0D4E">
        <w:rPr>
          <w:rFonts w:ascii="Roboto" w:eastAsia="Times New Roman" w:hAnsi="Roboto" w:cs="Times New Roman"/>
          <w:color w:val="292929"/>
          <w:spacing w:val="3"/>
        </w:rPr>
        <w:t>A person having origins in any of the black racial groups of Africa.</w:t>
      </w:r>
    </w:p>
    <w:p w14:paraId="7297FBEA"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Native Hawaiian or Other Pacific Islander (Not Hispanic or Latino): </w:t>
      </w:r>
      <w:r w:rsidRPr="009F0D4E">
        <w:rPr>
          <w:rFonts w:ascii="Roboto" w:eastAsia="Times New Roman" w:hAnsi="Roboto" w:cs="Times New Roman"/>
          <w:color w:val="292929"/>
          <w:spacing w:val="3"/>
        </w:rPr>
        <w:t>A person having origins in any of the peoples of Hawaii, Guam, Samoa, or other Pacific Islands.</w:t>
      </w:r>
    </w:p>
    <w:p w14:paraId="4BA834F8"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Asian (Not Hispanic or Latino): </w:t>
      </w:r>
      <w:r w:rsidRPr="009F0D4E">
        <w:rPr>
          <w:rFonts w:ascii="Roboto" w:eastAsia="Times New Roman" w:hAnsi="Roboto" w:cs="Times New Roman"/>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American Indian or Alaska Native (Not Hispanic or Latino): </w:t>
      </w:r>
      <w:r w:rsidRPr="009F0D4E">
        <w:rPr>
          <w:rFonts w:ascii="Roboto" w:eastAsia="Times New Roman" w:hAnsi="Roboto" w:cs="Times New Roman"/>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Two or More Races (Not Hispanic or Latino): </w:t>
      </w:r>
      <w:r w:rsidRPr="009F0D4E">
        <w:rPr>
          <w:rFonts w:ascii="Roboto" w:eastAsia="Times New Roman" w:hAnsi="Roboto" w:cs="Times New Roman"/>
          <w:color w:val="292929"/>
          <w:spacing w:val="3"/>
        </w:rPr>
        <w:t>All persons who identify with more than one of the above five races.</w:t>
      </w:r>
    </w:p>
    <w:p w14:paraId="351E434F" w14:textId="44E8340A"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kern w:val="0"/>
          <w:sz w:val="22"/>
          <w:szCs w:val="22"/>
          <w:highlight w:val="lightGray"/>
        </w:rPr>
        <w:t>Employer Takeaway:</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Employers subject to EEO-1 requirements should begin preparing now to ensure compliance by the anticipated June deadline</w:t>
      </w:r>
      <w:r>
        <w:rPr>
          <w:rFonts w:ascii="Roboto" w:eastAsiaTheme="minorHAnsi" w:hAnsi="Roboto" w:cstheme="minorBidi"/>
          <w:b w:val="0"/>
          <w:bCs w:val="0"/>
          <w:kern w:val="0"/>
          <w:sz w:val="22"/>
          <w:szCs w:val="22"/>
        </w:rPr>
        <w:t xml:space="preserve"> as i</w:t>
      </w:r>
      <w:r w:rsidRPr="009F0D4E">
        <w:rPr>
          <w:rFonts w:ascii="Roboto" w:eastAsiaTheme="minorHAnsi" w:hAnsi="Roboto" w:cstheme="minorBidi"/>
          <w:b w:val="0"/>
          <w:bCs w:val="0"/>
          <w:kern w:val="0"/>
          <w:sz w:val="22"/>
          <w:szCs w:val="22"/>
        </w:rPr>
        <w:t xml:space="preserve">t appears </w:t>
      </w:r>
      <w:r>
        <w:rPr>
          <w:rFonts w:ascii="Roboto" w:eastAsiaTheme="minorHAnsi" w:hAnsi="Roboto" w:cstheme="minorBidi"/>
          <w:b w:val="0"/>
          <w:bCs w:val="0"/>
          <w:kern w:val="0"/>
          <w:sz w:val="22"/>
          <w:szCs w:val="22"/>
        </w:rPr>
        <w:t>employers</w:t>
      </w:r>
      <w:r w:rsidRPr="009F0D4E">
        <w:rPr>
          <w:rFonts w:ascii="Roboto" w:eastAsiaTheme="minorHAnsi" w:hAnsi="Roboto" w:cstheme="minorBidi"/>
          <w:b w:val="0"/>
          <w:bCs w:val="0"/>
          <w:kern w:val="0"/>
          <w:sz w:val="22"/>
          <w:szCs w:val="22"/>
        </w:rPr>
        <w:t xml:space="preserve"> will have until June 24 to file</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 xml:space="preserve">In the past, the EEO-1 reporting system has slowed down significantly as the deadline approached, which makes filing more challenging. </w:t>
      </w:r>
      <w:r>
        <w:rPr>
          <w:rFonts w:ascii="Roboto" w:eastAsiaTheme="minorHAnsi" w:hAnsi="Roboto" w:cstheme="minorBidi"/>
          <w:b w:val="0"/>
          <w:bCs w:val="0"/>
          <w:kern w:val="0"/>
          <w:sz w:val="22"/>
          <w:szCs w:val="22"/>
        </w:rPr>
        <w:t>A</w:t>
      </w:r>
      <w:r w:rsidRPr="009F0D4E">
        <w:rPr>
          <w:rFonts w:ascii="Roboto" w:eastAsiaTheme="minorHAnsi" w:hAnsi="Roboto" w:cstheme="minorBidi"/>
          <w:b w:val="0"/>
          <w:bCs w:val="0"/>
          <w:kern w:val="0"/>
          <w:sz w:val="22"/>
          <w:szCs w:val="22"/>
        </w:rPr>
        <w:t xml:space="preserve">llow sufficient time before the deadline </w:t>
      </w:r>
      <w:r>
        <w:rPr>
          <w:rFonts w:ascii="Roboto" w:eastAsiaTheme="minorHAnsi" w:hAnsi="Roboto" w:cstheme="minorBidi"/>
          <w:b w:val="0"/>
          <w:bCs w:val="0"/>
          <w:kern w:val="0"/>
          <w:sz w:val="22"/>
          <w:szCs w:val="22"/>
        </w:rPr>
        <w:t xml:space="preserve">to avoid last minute </w:t>
      </w:r>
      <w:r w:rsidRPr="009F0D4E">
        <w:rPr>
          <w:rFonts w:ascii="Roboto" w:eastAsiaTheme="minorHAnsi" w:hAnsi="Roboto" w:cstheme="minorBidi"/>
          <w:b w:val="0"/>
          <w:bCs w:val="0"/>
          <w:kern w:val="0"/>
          <w:sz w:val="22"/>
          <w:szCs w:val="22"/>
        </w:rPr>
        <w:t xml:space="preserve">scrambling </w:t>
      </w:r>
      <w:r>
        <w:rPr>
          <w:rFonts w:ascii="Roboto" w:eastAsiaTheme="minorHAnsi" w:hAnsi="Roboto" w:cstheme="minorBidi"/>
          <w:b w:val="0"/>
          <w:bCs w:val="0"/>
          <w:kern w:val="0"/>
          <w:sz w:val="22"/>
          <w:szCs w:val="22"/>
        </w:rPr>
        <w:t>should there be</w:t>
      </w:r>
      <w:r w:rsidRPr="009F0D4E">
        <w:rPr>
          <w:rFonts w:ascii="Roboto" w:eastAsiaTheme="minorHAnsi" w:hAnsi="Roboto" w:cstheme="minorBidi"/>
          <w:b w:val="0"/>
          <w:bCs w:val="0"/>
          <w:kern w:val="0"/>
          <w:sz w:val="22"/>
          <w:szCs w:val="22"/>
        </w:rPr>
        <w:t xml:space="preserve"> technical challenges.</w:t>
      </w:r>
    </w:p>
    <w:p w14:paraId="23AD0AC0" w14:textId="77777777"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16"/>
          <w:szCs w:val="16"/>
        </w:rPr>
      </w:pPr>
    </w:p>
    <w:p w14:paraId="29116AE3" w14:textId="77777777" w:rsidR="007D0B93" w:rsidRPr="00C059B3" w:rsidRDefault="007D0B93" w:rsidP="007D0B93">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kern w:val="0"/>
          <w:sz w:val="28"/>
          <w:szCs w:val="28"/>
        </w:rPr>
        <w:t xml:space="preserve">RxDC Reporting </w:t>
      </w:r>
      <w:r w:rsidRPr="008E2AC7">
        <w:rPr>
          <w:rFonts w:ascii="Roboto" w:eastAsiaTheme="minorHAnsi" w:hAnsi="Roboto" w:cstheme="minorBidi"/>
          <w:kern w:val="0"/>
          <w:sz w:val="28"/>
          <w:szCs w:val="28"/>
          <w:u w:val="single"/>
        </w:rPr>
        <w:t>Carrier Deadlines</w:t>
      </w:r>
      <w:r>
        <w:rPr>
          <w:rFonts w:ascii="Roboto" w:eastAsiaTheme="minorHAnsi" w:hAnsi="Roboto" w:cstheme="minorBidi"/>
          <w:kern w:val="0"/>
          <w:sz w:val="28"/>
          <w:szCs w:val="28"/>
        </w:rPr>
        <w:t xml:space="preserve"> - </w:t>
      </w:r>
      <w:r w:rsidRPr="003C01AF">
        <w:rPr>
          <w:rFonts w:ascii="Roboto" w:eastAsiaTheme="minorHAnsi" w:hAnsi="Roboto" w:cstheme="minorBidi"/>
          <w:color w:val="C00000"/>
          <w:kern w:val="0"/>
          <w:sz w:val="28"/>
          <w:szCs w:val="28"/>
        </w:rPr>
        <w:t xml:space="preserve">June 1, 2025 </w:t>
      </w:r>
      <w:r w:rsidRPr="003C01AF">
        <w:rPr>
          <w:rFonts w:ascii="Roboto" w:eastAsiaTheme="minorHAnsi" w:hAnsi="Roboto" w:cstheme="minorBidi"/>
          <w:kern w:val="0"/>
          <w:sz w:val="28"/>
          <w:szCs w:val="28"/>
        </w:rPr>
        <w:t>Filing Deadline</w:t>
      </w:r>
    </w:p>
    <w:p w14:paraId="1C3E43FC"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862156">
        <w:rPr>
          <w:rFonts w:ascii="Roboto" w:eastAsiaTheme="minorHAnsi" w:hAnsi="Roboto" w:cs="Helvetica"/>
          <w:color w:val="C00000"/>
          <w:kern w:val="36"/>
          <w:szCs w:val="22"/>
        </w:rPr>
        <w:t xml:space="preserve">Sunday, June 1, 2025, </w:t>
      </w:r>
      <w:r w:rsidRPr="00862156">
        <w:rPr>
          <w:rFonts w:ascii="Roboto" w:eastAsiaTheme="minorHAnsi" w:hAnsi="Roboto" w:cs="Helvetica"/>
          <w:color w:val="auto"/>
          <w:kern w:val="36"/>
          <w:szCs w:val="22"/>
        </w:rPr>
        <w:t xml:space="preserve">covering data for </w:t>
      </w:r>
      <w:r w:rsidRPr="00862156">
        <w:rPr>
          <w:rFonts w:ascii="Roboto" w:eastAsiaTheme="minorHAnsi" w:hAnsi="Roboto" w:cs="Helvetica"/>
          <w:color w:val="C00000"/>
          <w:kern w:val="36"/>
          <w:szCs w:val="22"/>
        </w:rPr>
        <w:t>2024</w:t>
      </w:r>
      <w:r>
        <w:rPr>
          <w:rFonts w:ascii="Roboto" w:eastAsiaTheme="minorHAnsi" w:hAnsi="Roboto" w:cs="Helvetica"/>
          <w:color w:val="auto"/>
          <w:kern w:val="36"/>
          <w:szCs w:val="22"/>
        </w:rPr>
        <w:t>.</w:t>
      </w:r>
    </w:p>
    <w:p w14:paraId="1BC2D2E5"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1C21657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lastRenderedPageBreak/>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7F424EE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100C157B" w14:textId="77777777" w:rsidR="007D0B93" w:rsidRPr="00862156" w:rsidRDefault="007D0B93" w:rsidP="007D0B93">
      <w:pPr>
        <w:pStyle w:val="BodyText"/>
        <w:spacing w:after="0" w:line="240" w:lineRule="auto"/>
        <w:ind w:right="274"/>
        <w:rPr>
          <w:rFonts w:ascii="Roboto" w:eastAsiaTheme="minorHAnsi" w:hAnsi="Roboto" w:cs="Helvetica"/>
          <w:b/>
          <w:bCs/>
          <w:color w:val="auto"/>
          <w:kern w:val="36"/>
          <w:szCs w:val="22"/>
        </w:rPr>
      </w:pPr>
      <w:r w:rsidRPr="00862156">
        <w:rPr>
          <w:rFonts w:ascii="Roboto" w:eastAsiaTheme="minorHAnsi" w:hAnsi="Roboto" w:cs="Helvetica"/>
          <w:b/>
          <w:bCs/>
          <w:color w:val="auto"/>
          <w:kern w:val="36"/>
          <w:szCs w:val="22"/>
        </w:rPr>
        <w:t>Resources:</w:t>
      </w:r>
    </w:p>
    <w:p w14:paraId="3AA0D0DF" w14:textId="77777777" w:rsidR="007D0B93" w:rsidRPr="00862156" w:rsidRDefault="007D0B93" w:rsidP="007D0B93">
      <w:pPr>
        <w:pStyle w:val="BulletListText"/>
        <w:spacing w:after="0"/>
        <w:ind w:left="273" w:hanging="187"/>
        <w:jc w:val="left"/>
        <w:rPr>
          <w:rFonts w:ascii="Roboto" w:hAnsi="Roboto"/>
        </w:rPr>
      </w:pPr>
      <w:r w:rsidRPr="00E25CAA">
        <w:rPr>
          <w:rFonts w:ascii="Roboto" w:hAnsi="Roboto"/>
          <w:color w:val="auto"/>
        </w:rPr>
        <w:t xml:space="preserve">RxDC reporting </w:t>
      </w:r>
      <w:hyperlink r:id="rId81" w:history="1">
        <w:r w:rsidRPr="00862156">
          <w:rPr>
            <w:rStyle w:val="Hyperlink"/>
            <w:rFonts w:ascii="Roboto" w:eastAsiaTheme="majorEastAsia" w:hAnsi="Roboto"/>
          </w:rPr>
          <w:t>webpage</w:t>
        </w:r>
      </w:hyperlink>
      <w:r w:rsidRPr="00862156">
        <w:rPr>
          <w:rFonts w:ascii="Roboto" w:hAnsi="Roboto"/>
        </w:rPr>
        <w:t xml:space="preserve"> </w:t>
      </w:r>
      <w:r w:rsidRPr="00E25CAA">
        <w:rPr>
          <w:rFonts w:ascii="Roboto" w:hAnsi="Roboto"/>
          <w:color w:val="auto"/>
        </w:rPr>
        <w:t>(with links to reporting resources)</w:t>
      </w:r>
    </w:p>
    <w:p w14:paraId="4679D5E6" w14:textId="77777777" w:rsidR="007D0B93" w:rsidRPr="00862156" w:rsidRDefault="007D0B93" w:rsidP="007D0B93">
      <w:pPr>
        <w:pStyle w:val="BulletListText"/>
        <w:spacing w:after="0"/>
        <w:ind w:left="273" w:hanging="187"/>
        <w:jc w:val="left"/>
        <w:rPr>
          <w:rFonts w:ascii="Roboto" w:hAnsi="Roboto"/>
        </w:rPr>
      </w:pPr>
      <w:hyperlink r:id="rId82" w:history="1">
        <w:r w:rsidRPr="00862156">
          <w:rPr>
            <w:rStyle w:val="Hyperlink"/>
            <w:rFonts w:ascii="Roboto" w:eastAsiaTheme="majorEastAsia" w:hAnsi="Roboto"/>
          </w:rPr>
          <w:t>Frequently Asked Questions</w:t>
        </w:r>
      </w:hyperlink>
    </w:p>
    <w:p w14:paraId="4B0FBF0E" w14:textId="77777777" w:rsidR="007D0B93" w:rsidRPr="00862156" w:rsidRDefault="007D0B93" w:rsidP="007D0B93">
      <w:pPr>
        <w:pStyle w:val="BulletListText"/>
        <w:spacing w:after="0"/>
        <w:ind w:left="273" w:hanging="187"/>
        <w:jc w:val="left"/>
        <w:rPr>
          <w:rFonts w:ascii="Roboto" w:hAnsi="Roboto"/>
        </w:rPr>
      </w:pPr>
      <w:hyperlink r:id="rId83" w:history="1">
        <w:r w:rsidRPr="00862156">
          <w:rPr>
            <w:rStyle w:val="Hyperlink"/>
            <w:rFonts w:ascii="Roboto" w:eastAsiaTheme="majorEastAsia" w:hAnsi="Roboto"/>
          </w:rPr>
          <w:t>Reporting instructions</w:t>
        </w:r>
      </w:hyperlink>
      <w:r w:rsidRPr="00862156">
        <w:rPr>
          <w:rFonts w:ascii="Roboto" w:hAnsi="Roboto"/>
        </w:rPr>
        <w:t xml:space="preserve"> </w:t>
      </w:r>
      <w:r w:rsidRPr="00E25CAA">
        <w:rPr>
          <w:rFonts w:ascii="Roboto" w:hAnsi="Roboto"/>
          <w:color w:val="auto"/>
        </w:rPr>
        <w:t>(updated January 2025, no changes from last year)</w:t>
      </w:r>
    </w:p>
    <w:p w14:paraId="36216882" w14:textId="77777777" w:rsidR="007D0B93" w:rsidRPr="00862156" w:rsidRDefault="007D0B93" w:rsidP="007D0B93">
      <w:pPr>
        <w:pStyle w:val="BulletListText"/>
        <w:spacing w:after="0"/>
        <w:ind w:left="273" w:hanging="187"/>
        <w:jc w:val="left"/>
        <w:rPr>
          <w:rFonts w:ascii="Roboto" w:hAnsi="Roboto"/>
        </w:rPr>
      </w:pPr>
      <w:hyperlink r:id="rId84" w:history="1">
        <w:r w:rsidRPr="00862156">
          <w:rPr>
            <w:rStyle w:val="Hyperlink"/>
            <w:rFonts w:ascii="Roboto" w:eastAsiaTheme="majorEastAsia" w:hAnsi="Roboto"/>
          </w:rPr>
          <w:t>User Manual</w:t>
        </w:r>
      </w:hyperlink>
      <w:r w:rsidRPr="00862156">
        <w:rPr>
          <w:rFonts w:ascii="Roboto" w:hAnsi="Roboto"/>
        </w:rPr>
        <w:t xml:space="preserve"> </w:t>
      </w:r>
      <w:r w:rsidRPr="00E25CAA">
        <w:rPr>
          <w:rFonts w:ascii="Roboto" w:hAnsi="Roboto"/>
          <w:color w:val="auto"/>
        </w:rPr>
        <w:t xml:space="preserve">for submitting RxDC reports </w:t>
      </w:r>
    </w:p>
    <w:p w14:paraId="3AB316B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037A91D8"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b/>
          <w:bCs/>
          <w:color w:val="auto"/>
          <w:kern w:val="36"/>
          <w:szCs w:val="22"/>
          <w:highlight w:val="lightGray"/>
        </w:rPr>
        <w:t>Employer Takeaway:</w:t>
      </w:r>
      <w:r>
        <w:rPr>
          <w:rFonts w:ascii="Roboto" w:eastAsiaTheme="minorHAnsi" w:hAnsi="Roboto" w:cs="Helvetica"/>
          <w:color w:val="auto"/>
          <w:kern w:val="36"/>
          <w:szCs w:val="22"/>
        </w:rPr>
        <w:t xml:space="preserve"> </w:t>
      </w:r>
      <w:r w:rsidRPr="00862156">
        <w:rPr>
          <w:rFonts w:ascii="Roboto" w:eastAsiaTheme="minorHAnsi" w:hAnsi="Roboto" w:cs="Helvetica"/>
          <w:color w:val="auto"/>
          <w:kern w:val="36"/>
          <w:szCs w:val="22"/>
        </w:rPr>
        <w:t xml:space="preserve">Employers should start reaching out to their issuers, TPAs or PBMs, as applicable, to confirm that they will submit the RxDC files for their health plans by June 1, 2025. Employers should also confirm that their written agreements with </w:t>
      </w:r>
      <w:r>
        <w:rPr>
          <w:rFonts w:ascii="Roboto" w:eastAsiaTheme="minorHAnsi" w:hAnsi="Roboto" w:cs="Helvetica"/>
          <w:color w:val="auto"/>
          <w:kern w:val="36"/>
          <w:szCs w:val="22"/>
        </w:rPr>
        <w:t>any</w:t>
      </w:r>
      <w:r w:rsidRPr="00862156">
        <w:rPr>
          <w:rFonts w:ascii="Roboto" w:eastAsiaTheme="minorHAnsi" w:hAnsi="Roboto" w:cs="Helvetica"/>
          <w:color w:val="auto"/>
          <w:kern w:val="36"/>
          <w:szCs w:val="22"/>
        </w:rPr>
        <w:t xml:space="preserve"> third part</w:t>
      </w:r>
      <w:r>
        <w:rPr>
          <w:rFonts w:ascii="Roboto" w:eastAsiaTheme="minorHAnsi" w:hAnsi="Roboto" w:cs="Helvetica"/>
          <w:color w:val="auto"/>
          <w:kern w:val="36"/>
          <w:szCs w:val="22"/>
        </w:rPr>
        <w:t>y support services</w:t>
      </w:r>
      <w:r w:rsidRPr="00862156">
        <w:rPr>
          <w:rFonts w:ascii="Roboto" w:eastAsiaTheme="minorHAnsi" w:hAnsi="Roboto" w:cs="Helvetica"/>
          <w:color w:val="auto"/>
          <w:kern w:val="36"/>
          <w:szCs w:val="22"/>
        </w:rPr>
        <w:t xml:space="preserve"> address</w:t>
      </w:r>
      <w:r>
        <w:rPr>
          <w:rFonts w:ascii="Roboto" w:eastAsiaTheme="minorHAnsi" w:hAnsi="Roboto" w:cs="Helvetica"/>
          <w:color w:val="auto"/>
          <w:kern w:val="36"/>
          <w:szCs w:val="22"/>
        </w:rPr>
        <w:t>es</w:t>
      </w:r>
      <w:r w:rsidRPr="00862156">
        <w:rPr>
          <w:rFonts w:ascii="Roboto" w:eastAsiaTheme="minorHAnsi" w:hAnsi="Roboto" w:cs="Helvetica"/>
          <w:color w:val="auto"/>
          <w:kern w:val="36"/>
          <w:szCs w:val="22"/>
        </w:rPr>
        <w:t xml:space="preserve"> this reporting responsibility</w:t>
      </w:r>
      <w:r>
        <w:rPr>
          <w:rFonts w:ascii="Roboto" w:eastAsiaTheme="minorHAnsi" w:hAnsi="Roboto" w:cs="Helvetica"/>
          <w:color w:val="auto"/>
          <w:kern w:val="36"/>
          <w:szCs w:val="22"/>
        </w:rPr>
        <w:t xml:space="preserve">.  If you find that you need assistance, ETC may be able to provide you with guidance, tools and even execute the filing of the P2 &amp; D1 Rx DC related reporting.  Reach out to us at </w:t>
      </w:r>
      <w:r w:rsidRPr="00770BA5">
        <w:rPr>
          <w:rFonts w:ascii="Roboto" w:eastAsiaTheme="minorHAnsi" w:hAnsi="Roboto" w:cs="Helvetica"/>
          <w:b/>
          <w:bCs/>
          <w:i/>
          <w:iCs/>
          <w:color w:val="0070C0"/>
          <w:kern w:val="36"/>
          <w:szCs w:val="22"/>
        </w:rPr>
        <w:t>HR_Help@etctracking</w:t>
      </w:r>
      <w:r>
        <w:rPr>
          <w:rFonts w:ascii="Roboto" w:eastAsiaTheme="minorHAnsi" w:hAnsi="Roboto" w:cs="Helvetica"/>
          <w:b/>
          <w:bCs/>
          <w:i/>
          <w:iCs/>
          <w:color w:val="0070C0"/>
          <w:kern w:val="36"/>
          <w:szCs w:val="22"/>
        </w:rPr>
        <w:t>.com</w:t>
      </w:r>
      <w:r w:rsidRPr="00770BA5">
        <w:rPr>
          <w:rFonts w:ascii="Roboto" w:eastAsiaTheme="minorHAnsi" w:hAnsi="Roboto" w:cs="Helvetica"/>
          <w:b/>
          <w:bCs/>
          <w:i/>
          <w:iCs/>
          <w:color w:val="0070C0"/>
          <w:kern w:val="36"/>
          <w:szCs w:val="22"/>
        </w:rPr>
        <w:t xml:space="preserve"> </w:t>
      </w:r>
      <w:r>
        <w:rPr>
          <w:rFonts w:ascii="Roboto" w:eastAsiaTheme="minorHAnsi" w:hAnsi="Roboto" w:cs="Helvetica"/>
          <w:color w:val="auto"/>
          <w:kern w:val="36"/>
          <w:szCs w:val="22"/>
        </w:rPr>
        <w:t>should you wish to explore how ETC may be able to assist you.</w:t>
      </w:r>
    </w:p>
    <w:p w14:paraId="6C6FEEAD" w14:textId="77777777" w:rsidR="008631FB" w:rsidRDefault="008631FB" w:rsidP="007D0B93">
      <w:pPr>
        <w:pStyle w:val="BodyText"/>
        <w:spacing w:after="0" w:line="240" w:lineRule="auto"/>
        <w:ind w:right="274"/>
        <w:rPr>
          <w:rFonts w:ascii="Roboto" w:eastAsiaTheme="minorHAnsi" w:hAnsi="Roboto" w:cs="Helvetica"/>
          <w:color w:val="auto"/>
          <w:kern w:val="36"/>
          <w:szCs w:val="22"/>
        </w:rPr>
      </w:pPr>
    </w:p>
    <w:p w14:paraId="4860D1FA" w14:textId="77777777" w:rsidR="008631FB" w:rsidRPr="00482393" w:rsidRDefault="008631FB" w:rsidP="008631FB">
      <w:pPr>
        <w:pStyle w:val="BodyText"/>
        <w:spacing w:line="240" w:lineRule="auto"/>
        <w:ind w:right="274"/>
        <w:jc w:val="center"/>
        <w:rPr>
          <w:rFonts w:ascii="Roboto" w:eastAsiaTheme="minorHAnsi" w:hAnsi="Roboto" w:cstheme="minorBidi"/>
          <w:b/>
          <w:bCs/>
          <w:color w:val="auto"/>
          <w:sz w:val="28"/>
          <w:szCs w:val="28"/>
        </w:rPr>
      </w:pPr>
      <w:r w:rsidRPr="00482393">
        <w:rPr>
          <w:rFonts w:ascii="Roboto" w:eastAsiaTheme="minorHAnsi" w:hAnsi="Roboto" w:cstheme="minorBidi"/>
          <w:b/>
          <w:bCs/>
          <w:color w:val="auto"/>
          <w:sz w:val="28"/>
          <w:szCs w:val="28"/>
        </w:rPr>
        <w:t>DOL Relaunches Opinion Letter Program</w:t>
      </w:r>
    </w:p>
    <w:p w14:paraId="45643977" w14:textId="77777777" w:rsidR="008631FB" w:rsidRDefault="008631FB" w:rsidP="008631FB">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On June 2, 2025, the Department of Labor (DOL) launched its Opinion Letter program. Opinion Letters are official written responses from the DOL that explain how it would apply statutes and regulations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w:t>
      </w:r>
      <w:r>
        <w:rPr>
          <w:rFonts w:ascii="Roboto" w:eastAsiaTheme="minorHAnsi" w:hAnsi="Roboto" w:cs="Helvetica"/>
          <w:color w:val="auto"/>
          <w:kern w:val="36"/>
          <w:szCs w:val="22"/>
        </w:rPr>
        <w:t xml:space="preserve"> </w:t>
      </w:r>
    </w:p>
    <w:p w14:paraId="30FD554F" w14:textId="77777777" w:rsidR="008631FB" w:rsidRDefault="008631FB" w:rsidP="008631FB">
      <w:pPr>
        <w:pStyle w:val="BodyText"/>
        <w:spacing w:after="0" w:line="240" w:lineRule="auto"/>
        <w:ind w:right="274"/>
        <w:rPr>
          <w:rFonts w:ascii="Roboto" w:eastAsiaTheme="minorHAnsi" w:hAnsi="Roboto" w:cs="Helvetica"/>
          <w:color w:val="auto"/>
          <w:kern w:val="36"/>
          <w:szCs w:val="22"/>
        </w:rPr>
      </w:pPr>
    </w:p>
    <w:p w14:paraId="01BE91B1" w14:textId="77777777" w:rsidR="008631FB" w:rsidRPr="00482393" w:rsidRDefault="008631FB" w:rsidP="008631FB">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program includes participation from five DOL enforcement agencies within the Department:</w:t>
      </w:r>
    </w:p>
    <w:p w14:paraId="06E7EC8D"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Wage and Hour Division will issue opinion letters.</w:t>
      </w:r>
    </w:p>
    <w:p w14:paraId="0A6A8803"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Occupational Safety and Health Administration will provide letters of interpretation.</w:t>
      </w:r>
    </w:p>
    <w:p w14:paraId="33F09AB2"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Employee Benefits Security Administration will release advisory opinions and information letters.</w:t>
      </w:r>
    </w:p>
    <w:p w14:paraId="306B716A"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Veterans’ Employment and Training Service (VETS) will issue opinion letters.</w:t>
      </w:r>
    </w:p>
    <w:p w14:paraId="160491FA" w14:textId="25BF3489" w:rsidR="008631FB" w:rsidRPr="008631FB"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Mine Safety and Health Administration will provide compliance assistance resources through its new MSHA Information Hub.</w:t>
      </w:r>
    </w:p>
    <w:p w14:paraId="082D56F1" w14:textId="77777777" w:rsidR="001558B8" w:rsidRDefault="001558B8" w:rsidP="007D0B93">
      <w:pPr>
        <w:pStyle w:val="BodyText"/>
        <w:spacing w:after="0" w:line="240" w:lineRule="auto"/>
        <w:ind w:right="274"/>
        <w:rPr>
          <w:rFonts w:ascii="Roboto" w:eastAsiaTheme="minorHAnsi" w:hAnsi="Roboto" w:cs="Helvetica"/>
          <w:color w:val="auto"/>
          <w:kern w:val="36"/>
          <w:szCs w:val="22"/>
        </w:rPr>
      </w:pPr>
    </w:p>
    <w:p w14:paraId="1DF500C6" w14:textId="77777777" w:rsidR="001558B8" w:rsidRPr="002D32A7" w:rsidRDefault="001558B8" w:rsidP="001558B8">
      <w:pPr>
        <w:pStyle w:val="BodyText"/>
        <w:spacing w:after="0" w:line="240" w:lineRule="auto"/>
        <w:ind w:right="274"/>
        <w:jc w:val="center"/>
        <w:rPr>
          <w:rFonts w:ascii="Roboto" w:eastAsiaTheme="minorHAnsi" w:hAnsi="Roboto" w:cs="Helvetica"/>
          <w:b/>
          <w:bCs/>
          <w:color w:val="auto"/>
          <w:kern w:val="36"/>
          <w:sz w:val="28"/>
          <w:szCs w:val="28"/>
        </w:rPr>
      </w:pPr>
      <w:r w:rsidRPr="002D32A7">
        <w:rPr>
          <w:rFonts w:ascii="Roboto" w:eastAsiaTheme="minorHAnsi" w:hAnsi="Roboto" w:cs="Helvetica"/>
          <w:b/>
          <w:bCs/>
          <w:color w:val="auto"/>
          <w:kern w:val="36"/>
          <w:sz w:val="28"/>
          <w:szCs w:val="28"/>
        </w:rPr>
        <w:t>Executive Order: Aim to Reduce Drug Costs</w:t>
      </w:r>
    </w:p>
    <w:p w14:paraId="5B2B658C" w14:textId="77777777" w:rsidR="001558B8" w:rsidRPr="00A03DAA" w:rsidRDefault="001558B8" w:rsidP="001558B8">
      <w:pPr>
        <w:pStyle w:val="ParagraphBasic"/>
        <w:spacing w:after="120"/>
        <w:rPr>
          <w:rFonts w:ascii="Roboto" w:hAnsi="Roboto"/>
        </w:rPr>
      </w:pPr>
      <w:r w:rsidRPr="00A03DAA">
        <w:rPr>
          <w:rFonts w:ascii="Roboto" w:hAnsi="Roboto"/>
        </w:rPr>
        <w:t xml:space="preserve">On May 12, 2025, President Donald Trump issued an </w:t>
      </w:r>
      <w:hyperlink r:id="rId85" w:history="1">
        <w:r w:rsidRPr="00153E52">
          <w:rPr>
            <w:rStyle w:val="Hyperlink"/>
            <w:rFonts w:ascii="Roboto" w:hAnsi="Roboto"/>
          </w:rPr>
          <w:t>executive order</w:t>
        </w:r>
      </w:hyperlink>
      <w:r w:rsidRPr="00153E52">
        <w:rPr>
          <w:rFonts w:ascii="Roboto" w:hAnsi="Roboto"/>
        </w:rPr>
        <w:t xml:space="preserve"> </w:t>
      </w:r>
      <w:r w:rsidRPr="00A03DAA">
        <w:rPr>
          <w:rFonts w:ascii="Roboto" w:hAnsi="Roboto"/>
        </w:rPr>
        <w:t xml:space="preserve">(EO) that aims to bring the prices Americans pay for prescription drugs in line with those paid by similar nations. According to a White House </w:t>
      </w:r>
      <w:hyperlink r:id="rId86" w:history="1">
        <w:r w:rsidRPr="00153E52">
          <w:rPr>
            <w:rStyle w:val="Hyperlink"/>
            <w:rFonts w:ascii="Roboto" w:hAnsi="Roboto"/>
          </w:rPr>
          <w:t>fact sheet</w:t>
        </w:r>
      </w:hyperlink>
      <w:r w:rsidRPr="00153E52">
        <w:rPr>
          <w:rFonts w:ascii="Roboto" w:hAnsi="Roboto"/>
        </w:rPr>
        <w:t xml:space="preserve">, </w:t>
      </w:r>
      <w:r w:rsidRPr="00A03DAA">
        <w:rPr>
          <w:rFonts w:ascii="Roboto" w:hAnsi="Roboto"/>
        </w:rPr>
        <w:t>the prices Americans pay for brand-name drugs are more than three times the price other nations pay.</w:t>
      </w:r>
    </w:p>
    <w:p w14:paraId="2AE39FDA" w14:textId="77777777" w:rsidR="001558B8" w:rsidRPr="00A03DAA" w:rsidRDefault="001558B8" w:rsidP="001558B8">
      <w:pPr>
        <w:pStyle w:val="BList1"/>
        <w:spacing w:line="259" w:lineRule="auto"/>
        <w:rPr>
          <w:rFonts w:ascii="Roboto" w:hAnsi="Roboto"/>
        </w:rPr>
      </w:pPr>
      <w:r w:rsidRPr="00A03DAA">
        <w:rPr>
          <w:rFonts w:ascii="Roboto" w:hAnsi="Roboto"/>
        </w:rPr>
        <w:t>The EO directs HHS to communicate most-favored-nation price targets to pharmaceutical manufacturers within 30 days.</w:t>
      </w:r>
    </w:p>
    <w:p w14:paraId="79782890" w14:textId="77777777" w:rsidR="001558B8" w:rsidRPr="00A03DAA" w:rsidRDefault="001558B8" w:rsidP="001558B8">
      <w:pPr>
        <w:pStyle w:val="BList1"/>
        <w:numPr>
          <w:ilvl w:val="0"/>
          <w:numId w:val="0"/>
        </w:numPr>
        <w:ind w:left="720"/>
        <w:rPr>
          <w:rFonts w:ascii="Roboto" w:hAnsi="Roboto"/>
        </w:rPr>
      </w:pPr>
    </w:p>
    <w:p w14:paraId="11B90943" w14:textId="77777777" w:rsidR="001558B8" w:rsidRPr="00A03DAA" w:rsidRDefault="001558B8" w:rsidP="001558B8">
      <w:pPr>
        <w:pStyle w:val="BList1"/>
        <w:spacing w:line="259" w:lineRule="auto"/>
        <w:rPr>
          <w:rFonts w:ascii="Roboto" w:hAnsi="Roboto"/>
        </w:rPr>
      </w:pPr>
      <w:r w:rsidRPr="00A03DAA">
        <w:rPr>
          <w:rFonts w:ascii="Roboto" w:hAnsi="Roboto"/>
        </w:rPr>
        <w:t>The EO is expected to face legal challenges, so the immediate impact on drug costs remains to be seen.</w:t>
      </w:r>
    </w:p>
    <w:p w14:paraId="02A50704" w14:textId="77777777" w:rsidR="001558B8" w:rsidRPr="00153E52" w:rsidRDefault="001558B8" w:rsidP="001558B8">
      <w:pPr>
        <w:pStyle w:val="BList1"/>
        <w:numPr>
          <w:ilvl w:val="0"/>
          <w:numId w:val="0"/>
        </w:numPr>
        <w:ind w:left="360"/>
        <w:rPr>
          <w:rFonts w:ascii="Roboto" w:hAnsi="Roboto"/>
          <w:b/>
          <w:bCs/>
          <w:sz w:val="16"/>
          <w:szCs w:val="16"/>
        </w:rPr>
      </w:pPr>
    </w:p>
    <w:p w14:paraId="100AD65C" w14:textId="77777777" w:rsidR="001558B8" w:rsidRPr="00153E52" w:rsidRDefault="001558B8" w:rsidP="001558B8">
      <w:pPr>
        <w:pStyle w:val="BList1"/>
        <w:numPr>
          <w:ilvl w:val="0"/>
          <w:numId w:val="0"/>
        </w:numPr>
        <w:rPr>
          <w:rFonts w:ascii="Roboto" w:hAnsi="Roboto"/>
          <w:b/>
          <w:bCs/>
        </w:rPr>
      </w:pPr>
      <w:r w:rsidRPr="00153E52">
        <w:rPr>
          <w:rFonts w:ascii="Roboto" w:hAnsi="Roboto"/>
          <w:b/>
          <w:bCs/>
        </w:rPr>
        <w:t>Potential Legal Hurdles</w:t>
      </w:r>
    </w:p>
    <w:p w14:paraId="0ACE39DB" w14:textId="77777777" w:rsidR="001558B8" w:rsidRPr="00153E52" w:rsidRDefault="001558B8" w:rsidP="001558B8">
      <w:pPr>
        <w:pStyle w:val="BList1"/>
        <w:numPr>
          <w:ilvl w:val="0"/>
          <w:numId w:val="0"/>
        </w:numPr>
        <w:rPr>
          <w:rFonts w:ascii="Roboto" w:hAnsi="Roboto"/>
        </w:rPr>
      </w:pPr>
      <w:r w:rsidRPr="00153E52">
        <w:rPr>
          <w:rFonts w:ascii="Roboto" w:hAnsi="Roboto"/>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248E340B" w14:textId="77777777" w:rsidR="001558B8" w:rsidRPr="002D32A7" w:rsidRDefault="001558B8" w:rsidP="001558B8">
      <w:pPr>
        <w:pStyle w:val="BList1"/>
        <w:numPr>
          <w:ilvl w:val="0"/>
          <w:numId w:val="0"/>
        </w:numPr>
        <w:spacing w:line="259" w:lineRule="auto"/>
        <w:rPr>
          <w:sz w:val="16"/>
          <w:szCs w:val="16"/>
        </w:rPr>
      </w:pPr>
    </w:p>
    <w:p w14:paraId="7E6F4749" w14:textId="21A8C7C9" w:rsidR="001558B8" w:rsidRPr="002D32A7" w:rsidRDefault="001558B8" w:rsidP="001558B8">
      <w:pPr>
        <w:pStyle w:val="BList1"/>
        <w:numPr>
          <w:ilvl w:val="0"/>
          <w:numId w:val="0"/>
        </w:numPr>
        <w:spacing w:before="0" w:after="0" w:line="240" w:lineRule="auto"/>
        <w:jc w:val="center"/>
        <w:rPr>
          <w:rFonts w:ascii="Roboto" w:hAnsi="Roboto"/>
          <w:b/>
          <w:bCs/>
          <w:sz w:val="28"/>
          <w:szCs w:val="28"/>
        </w:rPr>
      </w:pPr>
      <w:r w:rsidRPr="002D32A7">
        <w:rPr>
          <w:rFonts w:ascii="Roboto" w:hAnsi="Roboto"/>
          <w:b/>
          <w:bCs/>
          <w:sz w:val="28"/>
          <w:szCs w:val="28"/>
        </w:rPr>
        <w:t>Trump Administration Will Not Enforce Final Rule on Mental Health Parity</w:t>
      </w:r>
    </w:p>
    <w:p w14:paraId="0E0EABB1" w14:textId="77777777" w:rsidR="001558B8" w:rsidRPr="00153E52" w:rsidRDefault="001558B8" w:rsidP="001558B8">
      <w:pPr>
        <w:pStyle w:val="ParagraphBasic"/>
        <w:spacing w:after="0" w:line="240" w:lineRule="auto"/>
        <w:rPr>
          <w:rFonts w:ascii="Roboto" w:hAnsi="Roboto"/>
        </w:rPr>
      </w:pPr>
      <w:r w:rsidRPr="00153E52">
        <w:rPr>
          <w:rFonts w:ascii="Roboto" w:hAnsi="Roboto"/>
        </w:rPr>
        <w:t xml:space="preserve">On May 15, 2025, the U.S. Departments of Labor, Health and Human Services, and the Treasury (Departments) released a </w:t>
      </w:r>
      <w:hyperlink r:id="rId87" w:history="1">
        <w:r w:rsidRPr="00153E52">
          <w:rPr>
            <w:rStyle w:val="Hyperlink"/>
            <w:rFonts w:ascii="Roboto" w:hAnsi="Roboto"/>
          </w:rPr>
          <w:t>statement</w:t>
        </w:r>
      </w:hyperlink>
      <w:r w:rsidRPr="00153E52">
        <w:rPr>
          <w:rFonts w:ascii="Roboto" w:hAnsi="Roboto"/>
        </w:rPr>
        <w:t xml:space="preserve"> regarding nonenforcement of the </w:t>
      </w:r>
      <w:hyperlink r:id="rId88" w:history="1">
        <w:r w:rsidRPr="00153E52">
          <w:rPr>
            <w:rStyle w:val="Hyperlink"/>
            <w:rFonts w:ascii="Roboto" w:hAnsi="Roboto"/>
          </w:rPr>
          <w:t>2024 final rule</w:t>
        </w:r>
      </w:hyperlink>
      <w:r w:rsidRPr="00153E52">
        <w:rPr>
          <w:rFonts w:ascii="Roboto" w:hAnsi="Roboto"/>
        </w:rPr>
        <w:t xml:space="preserve"> under the Mental Health Parity and Addiction Equity Act (MHPAEA).</w:t>
      </w:r>
    </w:p>
    <w:p w14:paraId="63DD55A1"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Federal agencies are reconsidering a final rule on mental health parity that was issued in 2024.</w:t>
      </w:r>
    </w:p>
    <w:p w14:paraId="3D2AE166"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Critics of the final rule have argued its </w:t>
      </w:r>
      <w:r w:rsidRPr="00153E52">
        <w:rPr>
          <w:rFonts w:ascii="Roboto" w:hAnsi="Roboto" w:cs="Helvetica"/>
          <w:color w:val="auto"/>
          <w:kern w:val="36"/>
          <w:szCs w:val="22"/>
          <w:u w:val="single"/>
        </w:rPr>
        <w:t>requirements are “unworkable” and could cause employers to drop MH/SUD coverage entirely</w:t>
      </w:r>
      <w:r w:rsidRPr="00153E52">
        <w:rPr>
          <w:rFonts w:ascii="Roboto" w:hAnsi="Roboto" w:cs="Helvetica"/>
          <w:color w:val="auto"/>
          <w:kern w:val="36"/>
          <w:szCs w:val="22"/>
        </w:rPr>
        <w:t>.</w:t>
      </w:r>
    </w:p>
    <w:p w14:paraId="3115CCB7"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The federal government has adopted a </w:t>
      </w:r>
      <w:r w:rsidRPr="00153E52">
        <w:rPr>
          <w:rFonts w:ascii="Roboto" w:hAnsi="Roboto" w:cs="Helvetica"/>
          <w:color w:val="auto"/>
          <w:kern w:val="36"/>
          <w:szCs w:val="22"/>
          <w:u w:val="single"/>
        </w:rPr>
        <w:t>temporary nonenforcement policy</w:t>
      </w:r>
      <w:r w:rsidRPr="00153E52">
        <w:rPr>
          <w:rFonts w:ascii="Roboto" w:hAnsi="Roboto" w:cs="Helvetica"/>
          <w:color w:val="auto"/>
          <w:kern w:val="36"/>
          <w:szCs w:val="22"/>
        </w:rPr>
        <w:t xml:space="preserve"> for the 2024 final rule. </w:t>
      </w:r>
    </w:p>
    <w:p w14:paraId="2C5B46F9"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u w:val="single"/>
        </w:rPr>
        <w:t>Health plans should continue to comply with MPHAEA’s statutory requirements</w:t>
      </w:r>
      <w:r w:rsidRPr="00153E52">
        <w:rPr>
          <w:rFonts w:ascii="Roboto" w:hAnsi="Roboto" w:cs="Helvetica"/>
          <w:color w:val="auto"/>
          <w:kern w:val="36"/>
          <w:szCs w:val="22"/>
        </w:rPr>
        <w:t xml:space="preserve"> and refer to the prior final rule from 2013.</w:t>
      </w:r>
    </w:p>
    <w:p w14:paraId="44BE84AA"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highlight w:val="lightGray"/>
        </w:rPr>
        <w:t>Employer Takeaway</w:t>
      </w:r>
      <w:r w:rsidRPr="00153E52">
        <w:rPr>
          <w:rFonts w:ascii="Roboto" w:hAnsi="Roboto" w:cs="Helvetica"/>
          <w:color w:val="auto"/>
          <w:kern w:val="36"/>
          <w:szCs w:val="22"/>
        </w:rPr>
        <w:t>: Employer-sponsored health plans should c</w:t>
      </w:r>
      <w:r w:rsidRPr="00153E52">
        <w:rPr>
          <w:rFonts w:ascii="Roboto" w:hAnsi="Roboto" w:cs="Helvetica"/>
          <w:color w:val="auto"/>
          <w:kern w:val="36"/>
          <w:szCs w:val="22"/>
          <w:u w:val="single"/>
        </w:rPr>
        <w:t>ontinue to comply with MHPAEA’s statutory requirements</w:t>
      </w:r>
      <w:r w:rsidRPr="00153E52">
        <w:rPr>
          <w:rFonts w:ascii="Roboto" w:hAnsi="Roboto" w:cs="Helvetica"/>
          <w:color w:val="auto"/>
          <w:kern w:val="36"/>
          <w:szCs w:val="22"/>
        </w:rPr>
        <w:t xml:space="preserve"> and refer to the </w:t>
      </w:r>
      <w:hyperlink r:id="rId89" w:history="1">
        <w:r w:rsidRPr="00153E52">
          <w:rPr>
            <w:rStyle w:val="Hyperlink"/>
            <w:rFonts w:ascii="Roboto" w:hAnsi="Roboto" w:cs="Helvetica"/>
            <w:kern w:val="36"/>
            <w:szCs w:val="22"/>
          </w:rPr>
          <w:t>2013 final rule</w:t>
        </w:r>
      </w:hyperlink>
      <w:r w:rsidRPr="00153E52">
        <w:rPr>
          <w:rFonts w:ascii="Roboto" w:hAnsi="Roboto" w:cs="Helvetica"/>
          <w:kern w:val="36"/>
          <w:szCs w:val="22"/>
        </w:rPr>
        <w:t xml:space="preserve"> </w:t>
      </w:r>
      <w:r w:rsidRPr="00153E52">
        <w:rPr>
          <w:rFonts w:ascii="Roboto" w:hAnsi="Roboto" w:cs="Helvetica"/>
          <w:color w:val="auto"/>
          <w:kern w:val="36"/>
          <w:szCs w:val="22"/>
        </w:rPr>
        <w:t>for guidance. Employers should also monitor updates regarding any modifications to the 2024 final rule</w:t>
      </w:r>
    </w:p>
    <w:p w14:paraId="5BF44F2A" w14:textId="77777777" w:rsidR="001558B8" w:rsidRDefault="001558B8" w:rsidP="001558B8">
      <w:pPr>
        <w:pStyle w:val="BodyText"/>
        <w:spacing w:after="0" w:line="240" w:lineRule="auto"/>
        <w:ind w:right="274"/>
        <w:rPr>
          <w:rFonts w:ascii="Roboto" w:hAnsi="Roboto" w:cs="Helvetica"/>
          <w:color w:val="auto"/>
          <w:kern w:val="36"/>
        </w:rPr>
      </w:pPr>
    </w:p>
    <w:p w14:paraId="468DDD31" w14:textId="35FC0DC3" w:rsidR="001558B8" w:rsidRPr="00FB0C0A" w:rsidRDefault="001558B8" w:rsidP="001558B8">
      <w:pPr>
        <w:pStyle w:val="BodyText"/>
        <w:spacing w:after="0" w:line="240" w:lineRule="auto"/>
        <w:ind w:right="274"/>
        <w:jc w:val="center"/>
        <w:rPr>
          <w:rFonts w:ascii="Roboto" w:eastAsiaTheme="minorHAnsi" w:hAnsi="Roboto" w:cstheme="minorBidi"/>
          <w:b/>
          <w:bCs/>
          <w:color w:val="auto"/>
          <w:sz w:val="28"/>
          <w:szCs w:val="28"/>
        </w:rPr>
      </w:pPr>
      <w:r w:rsidRPr="00FB0C0A">
        <w:rPr>
          <w:rFonts w:ascii="Roboto" w:eastAsiaTheme="minorHAnsi" w:hAnsi="Roboto" w:cstheme="minorBidi"/>
          <w:b/>
          <w:bCs/>
          <w:color w:val="auto"/>
          <w:sz w:val="28"/>
          <w:szCs w:val="28"/>
        </w:rPr>
        <w:t>DOL Retracts Biden-Era Independent Contractor Classification Rule</w:t>
      </w:r>
    </w:p>
    <w:p w14:paraId="4B6B7FF6"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On May 1, 2025, the United States Department of Labor’s (“DOL”) </w:t>
      </w:r>
      <w:hyperlink r:id="rId90" w:tgtFrame="_blank" w:history="1">
        <w:r w:rsidRPr="00153E52">
          <w:rPr>
            <w:rStyle w:val="Hyperlink"/>
            <w:rFonts w:ascii="Roboto" w:eastAsiaTheme="minorHAnsi" w:hAnsi="Roboto" w:cs="Helvetica"/>
            <w:kern w:val="36"/>
            <w:szCs w:val="22"/>
          </w:rPr>
          <w:t>Wage and Hour Division announced</w:t>
        </w:r>
      </w:hyperlink>
      <w:r w:rsidRPr="00153E52">
        <w:rPr>
          <w:rFonts w:ascii="Roboto" w:eastAsiaTheme="minorHAnsi" w:hAnsi="Roboto" w:cs="Helvetica"/>
          <w:color w:val="auto"/>
          <w:kern w:val="36"/>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7618CE1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p>
    <w:p w14:paraId="30A649E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b/>
          <w:bCs/>
          <w:color w:val="auto"/>
          <w:kern w:val="36"/>
          <w:szCs w:val="22"/>
          <w:highlight w:val="lightGray"/>
        </w:rPr>
        <w:t>Employer takeaways:</w:t>
      </w:r>
      <w:r w:rsidRPr="00153E52">
        <w:rPr>
          <w:rFonts w:ascii="Roboto" w:eastAsiaTheme="minorHAnsi" w:hAnsi="Roboto" w:cs="Helvetica"/>
          <w:color w:val="auto"/>
          <w:kern w:val="36"/>
          <w:szCs w:val="22"/>
        </w:rPr>
        <w:t xml:space="preserve"> </w:t>
      </w:r>
    </w:p>
    <w:p w14:paraId="766CFF32" w14:textId="77777777" w:rsidR="001558B8" w:rsidRPr="00153E52"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The DOL’s announcement will y make it easier for employers to classify workers as independent contractors at the federal level. </w:t>
      </w:r>
    </w:p>
    <w:p w14:paraId="4E8725C9" w14:textId="77777777" w:rsidR="001558B8" w:rsidRPr="00153E52"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While the 2024 Rule does remain in effect for private litigation and certain state-specific tests still impose higher worker classification standards than the current federal guidelines. For example, certain states’ classification standards </w:t>
      </w:r>
      <w:proofErr w:type="spellStart"/>
      <w:r w:rsidRPr="00153E52">
        <w:rPr>
          <w:rFonts w:ascii="Roboto" w:eastAsiaTheme="minorHAnsi" w:hAnsi="Roboto" w:cs="Helvetica"/>
          <w:color w:val="auto"/>
          <w:kern w:val="36"/>
          <w:szCs w:val="22"/>
        </w:rPr>
        <w:t>far</w:t>
      </w:r>
      <w:proofErr w:type="spellEnd"/>
      <w:r w:rsidRPr="00153E52">
        <w:rPr>
          <w:rFonts w:ascii="Roboto" w:eastAsiaTheme="minorHAnsi" w:hAnsi="Roboto" w:cs="Helvetica"/>
          <w:color w:val="auto"/>
          <w:kern w:val="36"/>
          <w:szCs w:val="22"/>
        </w:rPr>
        <w:t xml:space="preserve"> outpace federal guidelines and are more employee friendly. California, New Jersey, and Massachusetts use the much stricter “ABC test” to determine whether a worker is an independent contractor. </w:t>
      </w:r>
    </w:p>
    <w:p w14:paraId="66F24CF8" w14:textId="6D46362C" w:rsidR="001558B8"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Regardless of the DOL’s announcement, employers should remain vigilant and ensure they are compliant with applicable classification rules; which greatly vary by jurisdiction.</w:t>
      </w:r>
    </w:p>
    <w:p w14:paraId="41821212" w14:textId="77777777" w:rsidR="001558B8" w:rsidRPr="001558B8" w:rsidRDefault="001558B8" w:rsidP="001558B8">
      <w:pPr>
        <w:pStyle w:val="BodyText"/>
        <w:spacing w:after="0" w:line="240" w:lineRule="auto"/>
        <w:ind w:left="720" w:right="274"/>
        <w:rPr>
          <w:rFonts w:ascii="Roboto" w:eastAsiaTheme="minorHAnsi" w:hAnsi="Roboto" w:cs="Helvetica"/>
          <w:color w:val="auto"/>
          <w:kern w:val="36"/>
          <w:szCs w:val="22"/>
        </w:rPr>
      </w:pPr>
    </w:p>
    <w:p w14:paraId="787FA22D" w14:textId="50D5E742" w:rsidR="001558B8" w:rsidRPr="003F61CC" w:rsidRDefault="001558B8" w:rsidP="001558B8">
      <w:pPr>
        <w:jc w:val="center"/>
        <w:rPr>
          <w:rFonts w:ascii="Roboto" w:hAnsi="Roboto"/>
          <w:b/>
          <w:bCs/>
          <w:color w:val="C00000"/>
          <w:sz w:val="28"/>
          <w:szCs w:val="28"/>
          <w:shd w:val="clear" w:color="auto" w:fill="FFFFFF"/>
          <w:lang w:val="en"/>
        </w:rPr>
      </w:pPr>
      <w:r w:rsidRPr="003F61CC">
        <w:rPr>
          <w:rFonts w:ascii="Roboto" w:hAnsi="Roboto"/>
          <w:b/>
          <w:bCs/>
          <w:sz w:val="28"/>
          <w:szCs w:val="28"/>
          <w:shd w:val="clear" w:color="auto" w:fill="FFFFFF"/>
          <w:lang w:val="en"/>
        </w:rPr>
        <w:t>Court Scraps EEOC Guidance on Pronouns, Restrooms &amp; Dress</w:t>
      </w:r>
    </w:p>
    <w:p w14:paraId="15ADFB40" w14:textId="4D7306BA" w:rsidR="001558B8" w:rsidRPr="001558B8" w:rsidRDefault="001558B8" w:rsidP="001558B8">
      <w:pPr>
        <w:rPr>
          <w:rFonts w:ascii="Roboto" w:hAnsi="Roboto"/>
          <w:shd w:val="clear" w:color="auto" w:fill="FFFFFF"/>
        </w:rPr>
      </w:pPr>
      <w:r w:rsidRPr="003F61CC">
        <w:rPr>
          <w:rFonts w:ascii="Roboto" w:hAnsi="Roboto"/>
          <w:shd w:val="clear" w:color="auto" w:fill="FFFFFF"/>
        </w:rPr>
        <w:t xml:space="preserve">In April 2024, the U.S. Equal Employment Opportunity Commission </w:t>
      </w:r>
      <w:r w:rsidRPr="003F61CC">
        <w:rPr>
          <w:rFonts w:ascii="Roboto" w:hAnsi="Roboto"/>
          <w:color w:val="C00000"/>
          <w:shd w:val="clear" w:color="auto" w:fill="FFFFFF"/>
        </w:rPr>
        <w:t>issued </w:t>
      </w:r>
      <w:hyperlink r:id="rId91" w:tgtFrame="_blank" w:history="1">
        <w:r w:rsidRPr="003F61CC">
          <w:rPr>
            <w:rStyle w:val="Hyperlink"/>
            <w:rFonts w:ascii="Roboto" w:hAnsi="Roboto"/>
            <w:i/>
            <w:iCs/>
            <w:shd w:val="clear" w:color="auto" w:fill="FFFFFF"/>
          </w:rPr>
          <w:t>Enforcement Guidance on Harassment in the Workplace</w:t>
        </w:r>
      </w:hyperlink>
      <w:r w:rsidRPr="003F61CC">
        <w:rPr>
          <w:rFonts w:ascii="Roboto" w:hAnsi="Roboto"/>
          <w:color w:val="C00000"/>
          <w:shd w:val="clear" w:color="auto" w:fill="FFFFFF"/>
        </w:rPr>
        <w:t xml:space="preserve">. </w:t>
      </w:r>
      <w:r w:rsidRPr="003F61CC">
        <w:rPr>
          <w:rFonts w:ascii="Roboto" w:hAnsi="Roboto"/>
          <w:shd w:val="clear" w:color="auto" w:fill="FFFFFF"/>
        </w:rPr>
        <w:t>The Enforcement Guidance addressed, among other things, harassment and discrimination based on gender identity.  It is believed there is no likelihood of the EEOC appealing the recent ruling.</w:t>
      </w:r>
    </w:p>
    <w:p w14:paraId="4E8C795A" w14:textId="77777777" w:rsidR="001558B8" w:rsidRPr="00F56B95" w:rsidRDefault="001558B8" w:rsidP="001558B8">
      <w:pPr>
        <w:pStyle w:val="NormalWeb"/>
        <w:shd w:val="clear" w:color="auto" w:fill="FFFFFF"/>
        <w:spacing w:before="0" w:beforeAutospacing="0" w:after="150" w:afterAutospacing="0"/>
        <w:rPr>
          <w:rFonts w:ascii="Roboto" w:hAnsi="Roboto"/>
          <w:sz w:val="22"/>
          <w:szCs w:val="22"/>
        </w:rPr>
      </w:pPr>
      <w:r w:rsidRPr="00F56B95">
        <w:rPr>
          <w:rFonts w:ascii="Roboto" w:hAnsi="Roboto"/>
          <w:sz w:val="22"/>
          <w:szCs w:val="22"/>
        </w:rPr>
        <w:t>You may be wondering what you, as an employer, should be doing now. The answer, in all likelihood, is “stay the course but relax a bit":</w:t>
      </w:r>
    </w:p>
    <w:p w14:paraId="7E1846E3"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Style w:val="Strong"/>
          <w:rFonts w:ascii="Roboto" w:hAnsi="Roboto"/>
        </w:rPr>
        <w:t>If your harassment policy prohibits discrimination or harassment based on sexual orientation or gender identity, keep it in place.</w:t>
      </w:r>
      <w:r w:rsidRPr="00F56B95">
        <w:rPr>
          <w:rFonts w:ascii="Roboto" w:hAnsi="Roboto"/>
        </w:rPr>
        <w:t> It’s still fine (and recommended) to prohibit bias or harassment based on these characteristics. And, depending on your location, you may still be required to do it under state or local law.</w:t>
      </w:r>
    </w:p>
    <w:p w14:paraId="04646077"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Fonts w:ascii="Roboto" w:hAnsi="Roboto"/>
        </w:rPr>
        <w:lastRenderedPageBreak/>
        <w:t>Despite the fact that the EEOC’s guidance on pronouns has been vacated, </w:t>
      </w:r>
      <w:r w:rsidRPr="00F56B95">
        <w:rPr>
          <w:rStyle w:val="Strong"/>
          <w:rFonts w:ascii="Roboto" w:hAnsi="Roboto"/>
        </w:rPr>
        <w:t>continue being considerate and respectful of the pronoun preferences of transgender and nonbinary employees,</w:t>
      </w:r>
      <w:r w:rsidRPr="00F56B95">
        <w:rPr>
          <w:rFonts w:ascii="Roboto" w:hAnsi="Roboto"/>
        </w:rPr>
        <w:t> and their preferred names. But if you (or your employees) slip up, or if the transgender or nonbinary person has not legally changed their name and you need to use the “dead name"* on tax forms, I-9s, and other legal documents, you won’t need to be overly concerned – at least, not from a federal law violation standpoint. *”Dead-naming” is using a transgender person’s birth name rather than the current, preferred name.</w:t>
      </w:r>
    </w:p>
    <w:p w14:paraId="19D55B39"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Style w:val="Strong"/>
          <w:rFonts w:ascii="Roboto" w:hAnsi="Roboto"/>
        </w:rPr>
        <w:t>If you have, say, a transgender female employee who dresses like a woman, you can continue to allow that. But if you </w:t>
      </w:r>
      <w:r w:rsidRPr="00F56B95">
        <w:rPr>
          <w:rStyle w:val="Emphasis"/>
          <w:rFonts w:ascii="Roboto" w:hAnsi="Roboto"/>
          <w:b/>
          <w:bCs/>
        </w:rPr>
        <w:t>don’t</w:t>
      </w:r>
      <w:r w:rsidRPr="00F56B95">
        <w:rPr>
          <w:rStyle w:val="Strong"/>
          <w:rFonts w:ascii="Roboto" w:hAnsi="Roboto"/>
        </w:rPr>
        <w:t> want to allow it, confer with your employment counsel first.</w:t>
      </w:r>
      <w:r w:rsidRPr="00F56B95">
        <w:rPr>
          <w:rFonts w:ascii="Roboto" w:hAnsi="Roboto"/>
        </w:rPr>
        <w:t> The companion case to </w:t>
      </w:r>
      <w:r w:rsidRPr="00F56B95">
        <w:rPr>
          <w:rStyle w:val="Emphasis"/>
          <w:rFonts w:ascii="Roboto" w:hAnsi="Roboto"/>
        </w:rPr>
        <w:t>Bostock</w:t>
      </w:r>
      <w:r w:rsidRPr="00F56B95">
        <w:rPr>
          <w:rFonts w:ascii="Roboto" w:hAnsi="Roboto"/>
        </w:rPr>
        <w:t> involved a transgender woman who was hired before her transition to female. In other words, she was a biological male, and at the time of hire and for some time afterward was presenting as a male. During 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employee from “presenting” based on his or her gender identity, and definitely before you discipline or discharge a transgender employee for this reason.</w:t>
      </w:r>
    </w:p>
    <w:p w14:paraId="291950B5" w14:textId="77777777" w:rsidR="001558B8" w:rsidRPr="00153E52" w:rsidRDefault="001558B8">
      <w:pPr>
        <w:numPr>
          <w:ilvl w:val="0"/>
          <w:numId w:val="172"/>
        </w:numPr>
        <w:shd w:val="clear" w:color="auto" w:fill="FFFFFF"/>
        <w:spacing w:before="100" w:beforeAutospacing="1" w:after="100" w:afterAutospacing="1" w:line="240" w:lineRule="auto"/>
        <w:rPr>
          <w:rFonts w:ascii="Roboto" w:hAnsi="Roboto"/>
        </w:rPr>
      </w:pPr>
      <w:r w:rsidRPr="00F56B95">
        <w:rPr>
          <w:rFonts w:ascii="Roboto" w:hAnsi="Roboto"/>
        </w:rPr>
        <w:t>As I’ve been recommending for some time now, </w:t>
      </w:r>
      <w:r w:rsidRPr="00F56B95">
        <w:rPr>
          <w:rStyle w:val="Strong"/>
          <w:rFonts w:ascii="Roboto" w:hAnsi="Roboto"/>
        </w:rPr>
        <w:t>be sure to consider making accommodations for employees</w:t>
      </w:r>
      <w:r w:rsidRPr="00F56B95">
        <w:rPr>
          <w:rFonts w:ascii="Roboto" w:hAnsi="Roboto"/>
        </w:rPr>
        <w:t xml:space="preserve"> who say that it violates their religious beliefs to address an XY person as a “she” or an XX person as a “he.” And, if you get such a request for accommodation, consult with your attorney before making any </w:t>
      </w:r>
      <w:r w:rsidRPr="00153E52">
        <w:rPr>
          <w:rFonts w:ascii="Roboto" w:hAnsi="Roboto"/>
        </w:rPr>
        <w:t>decisions that may come back to bite you.</w:t>
      </w:r>
    </w:p>
    <w:p w14:paraId="4B39EFAB" w14:textId="77777777" w:rsidR="001558B8" w:rsidRPr="00153E52" w:rsidRDefault="001558B8" w:rsidP="001558B8">
      <w:pPr>
        <w:shd w:val="clear" w:color="auto" w:fill="FFFFFF"/>
        <w:spacing w:before="100" w:beforeAutospacing="1" w:after="100" w:afterAutospacing="1"/>
        <w:ind w:left="360"/>
        <w:rPr>
          <w:rFonts w:ascii="Roboto" w:hAnsi="Roboto"/>
          <w:color w:val="333333"/>
        </w:rPr>
      </w:pPr>
      <w:r w:rsidRPr="00153E52">
        <w:rPr>
          <w:rFonts w:ascii="Roboto" w:hAnsi="Roboto"/>
        </w:rPr>
        <w:t>Extracted from the May 23</w:t>
      </w:r>
      <w:r w:rsidRPr="00153E52">
        <w:rPr>
          <w:rFonts w:ascii="Roboto" w:hAnsi="Roboto"/>
          <w:vertAlign w:val="superscript"/>
        </w:rPr>
        <w:t>rd</w:t>
      </w:r>
      <w:r w:rsidRPr="00153E52">
        <w:rPr>
          <w:rFonts w:ascii="Roboto" w:hAnsi="Roboto"/>
        </w:rPr>
        <w:t xml:space="preserve"> online article released by Constancy, Brooks, Smith &amp; Prophete, LLP which can be access </w:t>
      </w:r>
      <w:hyperlink r:id="rId92" w:history="1">
        <w:r w:rsidRPr="00153E52">
          <w:rPr>
            <w:rStyle w:val="Hyperlink"/>
            <w:rFonts w:ascii="Roboto" w:hAnsi="Roboto"/>
          </w:rPr>
          <w:t>HERE</w:t>
        </w:r>
      </w:hyperlink>
    </w:p>
    <w:p w14:paraId="08AC4AA4" w14:textId="2F93A022" w:rsidR="001558B8" w:rsidRDefault="001558B8" w:rsidP="001558B8">
      <w:pPr>
        <w:pStyle w:val="ListParagraph"/>
        <w:ind w:left="270"/>
        <w:jc w:val="center"/>
        <w:rPr>
          <w:rFonts w:ascii="Roboto" w:hAnsi="Roboto"/>
          <w:b/>
          <w:bCs/>
          <w:color w:val="C00000"/>
          <w:sz w:val="28"/>
          <w:szCs w:val="28"/>
          <w:shd w:val="clear" w:color="auto" w:fill="FFFFFF"/>
          <w:lang w:val="en"/>
        </w:rPr>
      </w:pPr>
      <w:r w:rsidRPr="00D9426C">
        <w:rPr>
          <w:rFonts w:ascii="Roboto" w:hAnsi="Roboto"/>
          <w:b/>
          <w:bCs/>
          <w:color w:val="C00000"/>
          <w:sz w:val="28"/>
          <w:szCs w:val="28"/>
          <w:shd w:val="clear" w:color="auto" w:fill="FFFFFF"/>
          <w:lang w:val="en"/>
        </w:rPr>
        <w:t>State Court Ruling</w:t>
      </w:r>
      <w:r>
        <w:rPr>
          <w:rFonts w:ascii="Roboto" w:hAnsi="Roboto"/>
          <w:b/>
          <w:bCs/>
          <w:color w:val="C00000"/>
          <w:sz w:val="28"/>
          <w:szCs w:val="28"/>
          <w:shd w:val="clear" w:color="auto" w:fill="FFFFFF"/>
          <w:lang w:val="en"/>
        </w:rPr>
        <w:t xml:space="preserve"> with Multistate Employer Considerations –</w:t>
      </w:r>
    </w:p>
    <w:p w14:paraId="54B82F0C" w14:textId="77777777" w:rsidR="001558B8" w:rsidRPr="00153E52" w:rsidRDefault="001558B8" w:rsidP="001558B8">
      <w:pPr>
        <w:pStyle w:val="ListParagraph"/>
        <w:ind w:left="270"/>
        <w:jc w:val="center"/>
        <w:rPr>
          <w:rFonts w:ascii="Roboto" w:hAnsi="Roboto"/>
          <w:b/>
          <w:bCs/>
          <w:sz w:val="28"/>
          <w:szCs w:val="28"/>
          <w:shd w:val="clear" w:color="auto" w:fill="FFFFFF"/>
          <w:lang w:val="en"/>
        </w:rPr>
      </w:pPr>
      <w:r w:rsidRPr="00D9426C">
        <w:rPr>
          <w:rFonts w:ascii="Roboto" w:hAnsi="Roboto"/>
          <w:b/>
          <w:bCs/>
          <w:color w:val="C00000"/>
          <w:sz w:val="28"/>
          <w:szCs w:val="28"/>
          <w:shd w:val="clear" w:color="auto" w:fill="FFFFFF"/>
          <w:lang w:val="en"/>
        </w:rPr>
        <w:t xml:space="preserve"> </w:t>
      </w:r>
      <w:r w:rsidRPr="00D9426C">
        <w:rPr>
          <w:rFonts w:ascii="Roboto" w:hAnsi="Roboto"/>
          <w:b/>
          <w:bCs/>
          <w:sz w:val="28"/>
          <w:szCs w:val="28"/>
          <w:shd w:val="clear" w:color="auto" w:fill="FFFFFF"/>
          <w:lang w:val="en"/>
        </w:rPr>
        <w:t>Remote Employee Sues Massachusetts Employer for Violating MA Employment Laws</w:t>
      </w:r>
    </w:p>
    <w:p w14:paraId="38F1C56A" w14:textId="77777777" w:rsidR="001558B8" w:rsidRPr="00153E52" w:rsidRDefault="001558B8" w:rsidP="001558B8">
      <w:pPr>
        <w:pStyle w:val="ListParagraph"/>
        <w:ind w:left="270"/>
        <w:rPr>
          <w:rFonts w:ascii="Roboto" w:hAnsi="Roboto"/>
        </w:rPr>
      </w:pPr>
      <w:r w:rsidRPr="00153E52">
        <w:rPr>
          <w:rFonts w:ascii="Roboto" w:hAnsi="Roboto"/>
        </w:rPr>
        <w:t>In today’s workplace, it is not uncommon for employees to partially or fully work remotely from a different state. For example, employees working for a business located in the Commonwealth might live and work-from-home in a 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2E2F361F" w14:textId="77777777" w:rsidR="001558B8" w:rsidRPr="00153E52" w:rsidRDefault="001558B8" w:rsidP="001558B8">
      <w:pPr>
        <w:pStyle w:val="ListParagraph"/>
        <w:ind w:left="270"/>
        <w:rPr>
          <w:rFonts w:ascii="Roboto" w:hAnsi="Roboto"/>
          <w:sz w:val="16"/>
          <w:szCs w:val="16"/>
        </w:rPr>
      </w:pPr>
    </w:p>
    <w:p w14:paraId="643C0918" w14:textId="77777777" w:rsidR="001558B8" w:rsidRPr="00153E52" w:rsidRDefault="001558B8" w:rsidP="001558B8">
      <w:pPr>
        <w:pStyle w:val="ListParagraph"/>
        <w:ind w:left="270"/>
        <w:rPr>
          <w:rFonts w:ascii="Roboto" w:hAnsi="Roboto"/>
          <w:b/>
          <w:bCs/>
        </w:rPr>
      </w:pPr>
      <w:r w:rsidRPr="00153E52">
        <w:rPr>
          <w:rFonts w:ascii="Roboto" w:hAnsi="Roboto"/>
          <w:b/>
          <w:bCs/>
        </w:rPr>
        <w:t>The Background</w:t>
      </w:r>
    </w:p>
    <w:p w14:paraId="6E35C2A5" w14:textId="77777777" w:rsidR="001558B8" w:rsidRPr="00153E52" w:rsidRDefault="001558B8" w:rsidP="001558B8">
      <w:pPr>
        <w:pStyle w:val="ListParagraph"/>
        <w:ind w:left="270"/>
        <w:rPr>
          <w:rFonts w:ascii="Roboto" w:hAnsi="Roboto"/>
        </w:rPr>
      </w:pPr>
      <w:r w:rsidRPr="00153E52">
        <w:rPr>
          <w:rFonts w:ascii="Roboto" w:hAnsi="Roboto"/>
        </w:rPr>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1F79277C" w14:textId="77777777" w:rsidR="001558B8" w:rsidRPr="00153E52" w:rsidRDefault="001558B8" w:rsidP="001558B8">
      <w:pPr>
        <w:pStyle w:val="ListParagraph"/>
        <w:ind w:left="270"/>
        <w:rPr>
          <w:rFonts w:ascii="Roboto" w:hAnsi="Roboto"/>
          <w:sz w:val="16"/>
          <w:szCs w:val="16"/>
        </w:rPr>
      </w:pPr>
    </w:p>
    <w:p w14:paraId="05EC771F" w14:textId="77777777" w:rsidR="001558B8" w:rsidRPr="00153E52" w:rsidRDefault="001558B8" w:rsidP="001558B8">
      <w:pPr>
        <w:pStyle w:val="ListParagraph"/>
        <w:ind w:left="270"/>
        <w:rPr>
          <w:rFonts w:ascii="Roboto" w:hAnsi="Roboto"/>
        </w:rPr>
      </w:pPr>
      <w:r w:rsidRPr="00153E52">
        <w:rPr>
          <w:rFonts w:ascii="Roboto" w:hAnsi="Roboto"/>
          <w:b/>
          <w:bCs/>
        </w:rPr>
        <w:t>The Decision</w:t>
      </w:r>
    </w:p>
    <w:p w14:paraId="5BA2A724" w14:textId="77777777" w:rsidR="001558B8" w:rsidRPr="00153E52" w:rsidRDefault="001558B8" w:rsidP="001558B8">
      <w:pPr>
        <w:pStyle w:val="ListParagraph"/>
        <w:ind w:left="270"/>
        <w:rPr>
          <w:rFonts w:ascii="Roboto" w:hAnsi="Roboto"/>
        </w:rPr>
      </w:pPr>
      <w:r w:rsidRPr="00153E52">
        <w:rPr>
          <w:rFonts w:ascii="Roboto" w:hAnsi="Roboto"/>
        </w:rPr>
        <w:t xml:space="preserve">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w:t>
      </w:r>
      <w:r w:rsidRPr="00153E52">
        <w:rPr>
          <w:rFonts w:ascii="Roboto" w:hAnsi="Roboto"/>
        </w:rPr>
        <w:lastRenderedPageBreak/>
        <w:t>number for work, received her wages via direct deposit to her bank account in Rhode Island, received her final pay stub at her Rhode Island address, paid Rhode Island taxes, and even claimed Rhode Island unemployment benefits after termination.</w:t>
      </w:r>
    </w:p>
    <w:p w14:paraId="09F309D7" w14:textId="77777777" w:rsidR="001558B8" w:rsidRPr="00153E52" w:rsidRDefault="001558B8" w:rsidP="001558B8">
      <w:pPr>
        <w:pStyle w:val="ListParagraph"/>
        <w:ind w:left="270"/>
        <w:rPr>
          <w:rFonts w:ascii="Roboto" w:hAnsi="Roboto"/>
        </w:rPr>
      </w:pPr>
      <w:r w:rsidRPr="00153E52">
        <w:rPr>
          <w:rFonts w:ascii="Roboto" w:hAnsi="Roboto"/>
        </w:rPr>
        <w:t>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not cover the payment of commissions (instead,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4BCD36F3" w14:textId="77777777" w:rsidR="001558B8" w:rsidRPr="00153E52" w:rsidRDefault="001558B8" w:rsidP="001558B8">
      <w:pPr>
        <w:pStyle w:val="ListParagraph"/>
        <w:ind w:left="270"/>
        <w:rPr>
          <w:rFonts w:ascii="Roboto" w:hAnsi="Roboto"/>
          <w:b/>
          <w:bCs/>
          <w:sz w:val="16"/>
          <w:szCs w:val="16"/>
        </w:rPr>
      </w:pPr>
    </w:p>
    <w:p w14:paraId="1AC1EAD0" w14:textId="77777777" w:rsidR="001558B8" w:rsidRPr="00153E52" w:rsidRDefault="001558B8" w:rsidP="001558B8">
      <w:pPr>
        <w:pStyle w:val="ListParagraph"/>
        <w:ind w:left="270"/>
        <w:rPr>
          <w:rFonts w:ascii="Roboto" w:hAnsi="Roboto"/>
        </w:rPr>
      </w:pPr>
      <w:r w:rsidRPr="00153E52">
        <w:rPr>
          <w:rFonts w:ascii="Roboto" w:hAnsi="Roboto"/>
          <w:b/>
          <w:bCs/>
        </w:rPr>
        <w:t>Employer Takeaways</w:t>
      </w:r>
    </w:p>
    <w:p w14:paraId="1C59DB92" w14:textId="77777777" w:rsidR="001558B8" w:rsidRPr="00153E52" w:rsidRDefault="001558B8" w:rsidP="001558B8">
      <w:pPr>
        <w:pStyle w:val="ListParagraph"/>
        <w:ind w:left="270"/>
        <w:rPr>
          <w:rFonts w:ascii="Roboto" w:hAnsi="Roboto"/>
        </w:rPr>
      </w:pPr>
      <w:r w:rsidRPr="00153E52">
        <w:rPr>
          <w:rFonts w:ascii="Roboto" w:hAnsi="Roboto"/>
        </w:rPr>
        <w:t xml:space="preserve">As readers are aware, the Massachusetts Wage Act and the Massachusetts Paid Family and Medical Leave (“PFML”) law are two of the most </w:t>
      </w:r>
      <w:r w:rsidRPr="00153E52">
        <w:rPr>
          <w:rFonts w:ascii="Roboto" w:hAnsi="Roboto"/>
          <w:u w:val="single"/>
        </w:rPr>
        <w:t>employee-friendly laws</w:t>
      </w:r>
      <w:r w:rsidRPr="00153E52">
        <w:rPr>
          <w:rFonts w:ascii="Roboto" w:hAnsi="Roboto"/>
        </w:rPr>
        <w:t xml:space="preserve"> in the entire country. Because of this, to the extent possible, </w:t>
      </w:r>
      <w:r w:rsidRPr="00153E52">
        <w:rPr>
          <w:rFonts w:ascii="Roboto" w:hAnsi="Roboto"/>
          <w:u w:val="single"/>
        </w:rPr>
        <w:t>employers should steer clear of litigation related to these laws</w:t>
      </w:r>
      <w:r w:rsidRPr="00153E52">
        <w:rPr>
          <w:rFonts w:ascii="Roboto" w:hAnsi="Roboto"/>
        </w:rPr>
        <w:t xml:space="preserve">. Obviously, this is hard to do when 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153E52">
        <w:rPr>
          <w:rFonts w:ascii="Roboto" w:hAnsi="Roboto"/>
          <w:b/>
          <w:bCs/>
          <w:u w:val="single"/>
        </w:rPr>
        <w:t>employers should make it clear in offer letters and other employment-related documents and agreements that the law of the employee’s home state applies to the employment relationship.</w:t>
      </w:r>
      <w:r w:rsidRPr="00153E52">
        <w:rPr>
          <w:rFonts w:ascii="Roboto" w:hAnsi="Roboto"/>
        </w:rPr>
        <w:t xml:space="preserve"> The employer should also provide remote employees living in another state with </w:t>
      </w:r>
      <w:r w:rsidRPr="00153E52">
        <w:rPr>
          <w:rFonts w:ascii="Roboto" w:hAnsi="Roboto"/>
          <w:u w:val="single"/>
        </w:rPr>
        <w:t>handbook supplements that explain the employment laws of their home state</w:t>
      </w:r>
      <w:r w:rsidRPr="00153E52">
        <w:rPr>
          <w:rFonts w:ascii="Roboto" w:hAnsi="Roboto"/>
        </w:rPr>
        <w:t xml:space="preserve">. Finally, employers should have all </w:t>
      </w:r>
      <w:r w:rsidRPr="00153E52">
        <w:rPr>
          <w:rFonts w:ascii="Roboto" w:hAnsi="Roboto"/>
          <w:u w:val="single"/>
        </w:rPr>
        <w:t>employment-related agreements reviewed by employment counsel to ensure the most appropriate choice-of-law provisions are in place</w:t>
      </w:r>
      <w:r w:rsidRPr="00153E52">
        <w:rPr>
          <w:rFonts w:ascii="Roboto" w:hAnsi="Roboto"/>
        </w:rPr>
        <w:t>.</w:t>
      </w:r>
    </w:p>
    <w:p w14:paraId="3E4937BF" w14:textId="77777777" w:rsidR="001558B8" w:rsidRPr="00153E52" w:rsidRDefault="001558B8" w:rsidP="001558B8">
      <w:pPr>
        <w:pStyle w:val="ListParagraph"/>
        <w:ind w:left="270"/>
        <w:rPr>
          <w:rFonts w:ascii="Roboto" w:hAnsi="Roboto"/>
          <w:sz w:val="16"/>
          <w:szCs w:val="16"/>
        </w:rPr>
      </w:pPr>
    </w:p>
    <w:p w14:paraId="4648A657" w14:textId="0BE01BB5" w:rsidR="001558B8" w:rsidRPr="001558B8" w:rsidRDefault="001558B8" w:rsidP="001558B8">
      <w:pPr>
        <w:pStyle w:val="ListParagraph"/>
        <w:ind w:left="270"/>
        <w:rPr>
          <w:rFonts w:ascii="Roboto" w:hAnsi="Roboto"/>
        </w:rPr>
      </w:pPr>
      <w:r w:rsidRPr="00153E52">
        <w:rPr>
          <w:rFonts w:ascii="Roboto" w:hAnsi="Roboto"/>
        </w:rPr>
        <w:t xml:space="preserve">-May 20, 2025, blog article by John S. Gannon - Skoler Abbott P.C. can be access </w:t>
      </w:r>
      <w:hyperlink r:id="rId93" w:history="1">
        <w:r w:rsidRPr="00153E52">
          <w:rPr>
            <w:rStyle w:val="Hyperlink"/>
            <w:rFonts w:ascii="Roboto" w:hAnsi="Roboto"/>
          </w:rPr>
          <w:t>HERE</w:t>
        </w:r>
      </w:hyperlink>
    </w:p>
    <w:p w14:paraId="0A605831" w14:textId="7F37DEA0" w:rsidR="007D0B93" w:rsidRPr="007D0B93" w:rsidRDefault="007D0B93" w:rsidP="007D0B93">
      <w:pPr>
        <w:pStyle w:val="Heading1"/>
        <w:shd w:val="clear" w:color="auto" w:fill="FFFFFF"/>
        <w:tabs>
          <w:tab w:val="left" w:pos="1379"/>
        </w:tabs>
        <w:spacing w:before="0" w:beforeAutospacing="0" w:after="0" w:afterAutospacing="0" w:line="264" w:lineRule="atLeast"/>
        <w:rPr>
          <w:rFonts w:ascii="Roboto" w:eastAsiaTheme="minorHAnsi" w:hAnsi="Roboto" w:cstheme="minorBidi"/>
          <w:kern w:val="0"/>
          <w:sz w:val="16"/>
          <w:szCs w:val="16"/>
        </w:rPr>
      </w:pPr>
      <w:r>
        <w:rPr>
          <w:rFonts w:ascii="Roboto" w:eastAsiaTheme="minorHAnsi" w:hAnsi="Roboto" w:cstheme="minorBidi"/>
          <w:kern w:val="0"/>
          <w:sz w:val="28"/>
          <w:szCs w:val="28"/>
        </w:rPr>
        <w:tab/>
      </w:r>
    </w:p>
    <w:p w14:paraId="57726AFA" w14:textId="19B9DD02"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D0B93">
        <w:rPr>
          <w:rFonts w:ascii="Roboto" w:eastAsiaTheme="minorHAnsi" w:hAnsi="Roboto" w:cstheme="minorBidi"/>
          <w:kern w:val="0"/>
          <w:sz w:val="28"/>
          <w:szCs w:val="28"/>
        </w:rPr>
        <w:t>ADA Accommodations, Even If Employees Can Perform Essential Functions</w:t>
      </w:r>
    </w:p>
    <w:p w14:paraId="5B7ED9ED"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On March 25, 2025, the Second Circuit Court of Appeals ruled in </w:t>
      </w:r>
      <w:hyperlink r:id="rId94" w:anchor="xml=https://ww3.ca2.uscourts.gov/decisions/isysquery/059b42af-2a54-48a5-96ae-4881228286fc/5/hilite/" w:history="1">
        <w:r w:rsidRPr="00EC63BA">
          <w:rPr>
            <w:rStyle w:val="Hyperlink"/>
            <w:rFonts w:ascii="Roboto" w:eastAsiaTheme="minorHAnsi" w:hAnsi="Roboto" w:cstheme="minorBidi"/>
            <w:b w:val="0"/>
            <w:bCs w:val="0"/>
            <w:i/>
            <w:iCs/>
            <w:kern w:val="0"/>
            <w:sz w:val="22"/>
            <w:szCs w:val="22"/>
          </w:rPr>
          <w:t>Tudor v. Whitehall Central School District</w:t>
        </w:r>
      </w:hyperlink>
      <w:r w:rsidRPr="00EC63BA">
        <w:rPr>
          <w:rFonts w:ascii="Roboto" w:eastAsiaTheme="minorHAnsi" w:hAnsi="Roboto" w:cstheme="minorBidi"/>
          <w:b w:val="0"/>
          <w:bCs w:val="0"/>
          <w:kern w:val="0"/>
          <w:sz w:val="22"/>
          <w:szCs w:val="22"/>
        </w:rPr>
        <w:t xml:space="preserve">, that an employee with a disability may qualify for a reasonable accommodation under the Americans with Disabilities Act (the “ADA”), </w:t>
      </w:r>
      <w:r w:rsidRPr="00EC63BA">
        <w:rPr>
          <w:rFonts w:ascii="Roboto" w:eastAsiaTheme="minorHAnsi" w:hAnsi="Roboto" w:cstheme="minorBidi"/>
          <w:b w:val="0"/>
          <w:bCs w:val="0"/>
          <w:kern w:val="0"/>
          <w:sz w:val="22"/>
          <w:szCs w:val="22"/>
          <w:u w:val="single"/>
        </w:rPr>
        <w:t>even if they can perform the essential functions of their job without accommodation</w:t>
      </w:r>
      <w:r w:rsidRPr="00EC63BA">
        <w:rPr>
          <w:rFonts w:ascii="Roboto" w:eastAsiaTheme="minorHAnsi" w:hAnsi="Roboto" w:cstheme="minorBidi"/>
          <w:b w:val="0"/>
          <w:bCs w:val="0"/>
          <w:kern w:val="0"/>
          <w:sz w:val="22"/>
          <w:szCs w:val="22"/>
        </w:rPr>
        <w:t>.</w:t>
      </w:r>
    </w:p>
    <w:p w14:paraId="2C7B4286"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7A998D86" w14:textId="6E6906A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highlight w:val="lightGray"/>
        </w:rPr>
        <w:t>Employer Takeaway</w:t>
      </w:r>
      <w:r w:rsidRPr="00EC63BA">
        <w:rPr>
          <w:rFonts w:ascii="Roboto" w:eastAsiaTheme="minorHAnsi" w:hAnsi="Roboto" w:cstheme="minorBidi"/>
          <w:b w:val="0"/>
          <w:bCs w:val="0"/>
          <w:kern w:val="0"/>
          <w:sz w:val="22"/>
          <w:szCs w:val="22"/>
          <w:highlight w:val="lightGray"/>
        </w:rPr>
        <w:t>:</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 xml:space="preserve">Employers subject to the ADA in </w:t>
      </w:r>
      <w:r w:rsidRPr="00EC63BA">
        <w:rPr>
          <w:rFonts w:ascii="Roboto" w:eastAsiaTheme="minorHAnsi" w:hAnsi="Roboto" w:cstheme="minorBidi"/>
          <w:b w:val="0"/>
          <w:bCs w:val="0"/>
          <w:kern w:val="0"/>
          <w:sz w:val="22"/>
          <w:szCs w:val="22"/>
          <w:u w:val="single"/>
        </w:rPr>
        <w:t>New York, Connecticut, and Vermont</w:t>
      </w:r>
      <w:r w:rsidRPr="00EC63BA">
        <w:rPr>
          <w:rFonts w:ascii="Roboto" w:eastAsiaTheme="minorHAnsi" w:hAnsi="Roboto" w:cstheme="minorBidi"/>
          <w:b w:val="0"/>
          <w:bCs w:val="0"/>
          <w:kern w:val="0"/>
          <w:sz w:val="22"/>
          <w:szCs w:val="22"/>
        </w:rPr>
        <w:t xml:space="preserve"> specifically</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d</w:t>
      </w:r>
      <w:r>
        <w:rPr>
          <w:rFonts w:ascii="Roboto" w:eastAsiaTheme="minorHAnsi" w:hAnsi="Roboto" w:cstheme="minorBidi"/>
          <w:b w:val="0"/>
          <w:bCs w:val="0"/>
          <w:kern w:val="0"/>
          <w:sz w:val="22"/>
          <w:szCs w:val="22"/>
        </w:rPr>
        <w:t>u</w:t>
      </w:r>
      <w:r w:rsidRPr="00EC63BA">
        <w:rPr>
          <w:rFonts w:ascii="Roboto" w:eastAsiaTheme="minorHAnsi" w:hAnsi="Roboto" w:cstheme="minorBidi"/>
          <w:b w:val="0"/>
          <w:bCs w:val="0"/>
          <w:kern w:val="0"/>
          <w:sz w:val="22"/>
          <w:szCs w:val="22"/>
        </w:rPr>
        <w:t>e to the Second Circuit’s recent ruling</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should </w:t>
      </w:r>
      <w:r>
        <w:rPr>
          <w:rFonts w:ascii="Roboto" w:eastAsiaTheme="minorHAnsi" w:hAnsi="Roboto" w:cstheme="minorBidi"/>
          <w:b w:val="0"/>
          <w:bCs w:val="0"/>
          <w:kern w:val="0"/>
          <w:sz w:val="22"/>
          <w:szCs w:val="22"/>
        </w:rPr>
        <w:t>aware that</w:t>
      </w:r>
      <w:r w:rsidRPr="00EC63BA">
        <w:rPr>
          <w:rFonts w:ascii="Roboto" w:eastAsiaTheme="minorHAnsi" w:hAnsi="Roboto" w:cstheme="minorBidi"/>
          <w:b w:val="0"/>
          <w:bCs w:val="0"/>
          <w:kern w:val="0"/>
          <w:sz w:val="22"/>
          <w:szCs w:val="22"/>
        </w:rPr>
        <w:t xml:space="preserve"> regardless of whether their employees with disabilities can perform the essential functions of the job without accommodation, they are nevertheless required to provide qualified employees with </w:t>
      </w:r>
      <w:r w:rsidRPr="00EC63BA">
        <w:rPr>
          <w:rFonts w:ascii="Roboto" w:eastAsiaTheme="minorHAnsi" w:hAnsi="Roboto" w:cstheme="minorBidi"/>
          <w:b w:val="0"/>
          <w:bCs w:val="0"/>
          <w:i/>
          <w:iCs/>
          <w:kern w:val="0"/>
          <w:sz w:val="22"/>
          <w:szCs w:val="22"/>
        </w:rPr>
        <w:t>reasonable</w:t>
      </w:r>
      <w:r w:rsidRPr="00EC63BA">
        <w:rPr>
          <w:rFonts w:ascii="Roboto" w:eastAsiaTheme="minorHAnsi" w:hAnsi="Roboto" w:cstheme="minorBidi"/>
          <w:b w:val="0"/>
          <w:bCs w:val="0"/>
          <w:kern w:val="0"/>
          <w:sz w:val="22"/>
          <w:szCs w:val="22"/>
        </w:rPr>
        <w:t> accommodation, unless doing so would impose an undue hardship.</w:t>
      </w:r>
    </w:p>
    <w:p w14:paraId="64DBDE37"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2972E8DC" w14:textId="19A8100D" w:rsid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bookmarkStart w:id="9" w:name="_Hlk197515784"/>
      <w:r w:rsidRPr="007D0B93">
        <w:rPr>
          <w:rFonts w:ascii="Roboto" w:eastAsiaTheme="minorHAnsi" w:hAnsi="Roboto" w:cstheme="minorBidi"/>
          <w:kern w:val="0"/>
          <w:sz w:val="28"/>
          <w:szCs w:val="28"/>
        </w:rPr>
        <w:t xml:space="preserve">President Trump Issues Executive Order Aimed at Eliminating Disparate Impact Liability </w:t>
      </w:r>
    </w:p>
    <w:bookmarkEnd w:id="9"/>
    <w:p w14:paraId="385C059B"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On April 23, 2025, the White House </w:t>
      </w:r>
      <w:hyperlink r:id="rId95" w:tgtFrame="_blank" w:history="1">
        <w:r w:rsidRPr="00E25CAA">
          <w:rPr>
            <w:rStyle w:val="Hyperlink"/>
            <w:rFonts w:ascii="Roboto" w:eastAsiaTheme="minorHAnsi" w:hAnsi="Roboto" w:cstheme="minorBidi"/>
            <w:b w:val="0"/>
            <w:bCs w:val="0"/>
            <w:kern w:val="0"/>
            <w:sz w:val="22"/>
            <w:szCs w:val="22"/>
          </w:rPr>
          <w:t>issued an Executive Order</w:t>
        </w:r>
      </w:hyperlink>
      <w:r w:rsidRPr="00E25CAA">
        <w:rPr>
          <w:rFonts w:ascii="Roboto" w:eastAsiaTheme="minorHAnsi" w:hAnsi="Roboto" w:cstheme="minorBid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First recognized under Title VII of the Civil Rights Act of 1964 (“Title VII”) by the U.S. Supreme Court in </w:t>
      </w:r>
      <w:hyperlink r:id="rId96" w:tgtFrame="_blank" w:history="1">
        <w:r w:rsidRPr="00E25CAA">
          <w:rPr>
            <w:rStyle w:val="Hyperlink"/>
            <w:rFonts w:ascii="Roboto" w:eastAsiaTheme="minorHAnsi" w:hAnsi="Roboto" w:cstheme="minorBidi"/>
            <w:b w:val="0"/>
            <w:bCs w:val="0"/>
            <w:i/>
            <w:iCs/>
            <w:kern w:val="0"/>
            <w:sz w:val="22"/>
            <w:szCs w:val="22"/>
          </w:rPr>
          <w:t>Griggs v. Duke Power Co.</w:t>
        </w:r>
      </w:hyperlink>
      <w:r w:rsidRPr="00E25CAA">
        <w:rPr>
          <w:rFonts w:ascii="Roboto" w:eastAsiaTheme="minorHAnsi" w:hAnsi="Roboto" w:cstheme="minorBid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r>
        <w:rPr>
          <w:rFonts w:ascii="Roboto" w:eastAsiaTheme="minorHAnsi" w:hAnsi="Roboto" w:cstheme="minorBidi"/>
          <w:b w:val="0"/>
          <w:bCs w:val="0"/>
          <w:kern w:val="0"/>
          <w:sz w:val="22"/>
          <w:szCs w:val="22"/>
        </w:rPr>
        <w:t>.</w:t>
      </w:r>
    </w:p>
    <w:p w14:paraId="3CA97964"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001FDCD" w14:textId="5F7C893B"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kern w:val="0"/>
          <w:sz w:val="22"/>
          <w:szCs w:val="22"/>
          <w:highlight w:val="lightGray"/>
        </w:rPr>
        <w:lastRenderedPageBreak/>
        <w:t>Employer Takeaway:</w:t>
      </w:r>
      <w:r w:rsidRPr="00E25CAA">
        <w:rPr>
          <w:rFonts w:ascii="Roboto" w:eastAsiaTheme="minorHAnsi" w:hAnsi="Roboto" w:cstheme="minorBidi"/>
          <w:b w:val="0"/>
          <w:bCs w:val="0"/>
          <w:color w:val="333333"/>
          <w:kern w:val="0"/>
          <w:sz w:val="23"/>
          <w:szCs w:val="23"/>
          <w:shd w:val="clear" w:color="auto" w:fill="FFFFFF"/>
        </w:rPr>
        <w:t xml:space="preserve"> </w:t>
      </w:r>
      <w:r w:rsidRPr="00E25CAA">
        <w:rPr>
          <w:rFonts w:ascii="Roboto" w:eastAsiaTheme="minorHAnsi" w:hAnsi="Roboto" w:cstheme="minorBid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73AF65B" w14:textId="6FD741BE" w:rsidR="00052D10" w:rsidRPr="008E2AC7"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color w:val="C00000"/>
          <w:kern w:val="0"/>
          <w:sz w:val="28"/>
          <w:szCs w:val="28"/>
        </w:rPr>
        <w:t xml:space="preserve">Status Update: </w:t>
      </w:r>
      <w:r w:rsidRPr="008E2AC7">
        <w:rPr>
          <w:rFonts w:ascii="Roboto" w:eastAsiaTheme="minorHAnsi" w:hAnsi="Roboto" w:cstheme="minorBidi"/>
          <w:kern w:val="0"/>
          <w:sz w:val="28"/>
          <w:szCs w:val="28"/>
        </w:rPr>
        <w:t>President Trump &amp; DEI Executive Orders</w:t>
      </w:r>
    </w:p>
    <w:p w14:paraId="6C09CA7C"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8E2AC7">
        <w:rPr>
          <w:rFonts w:ascii="Roboto" w:hAnsi="Roboto" w:cs="Arial"/>
          <w:b w:val="0"/>
          <w:bCs w:val="0"/>
          <w:color w:val="000000" w:themeColor="text1"/>
          <w:sz w:val="22"/>
          <w:szCs w:val="22"/>
        </w:rPr>
        <w:t xml:space="preserve">On March 14, 2025, the U.S. Court of Appeals for the 4th Circuit </w:t>
      </w:r>
      <w:hyperlink r:id="rId97" w:history="1">
        <w:r w:rsidRPr="008E2AC7">
          <w:rPr>
            <w:rStyle w:val="Hyperlink"/>
            <w:rFonts w:ascii="Roboto" w:hAnsi="Roboto" w:cs="Arial"/>
            <w:b w:val="0"/>
            <w:bCs w:val="0"/>
            <w:sz w:val="22"/>
            <w:szCs w:val="22"/>
          </w:rPr>
          <w:t>stayed</w:t>
        </w:r>
      </w:hyperlink>
      <w:r w:rsidRPr="008E2AC7">
        <w:rPr>
          <w:rFonts w:ascii="Roboto" w:hAnsi="Roboto" w:cs="Arial"/>
          <w:b w:val="0"/>
          <w:bCs w:val="0"/>
          <w:color w:val="000000" w:themeColor="text1"/>
          <w:sz w:val="22"/>
          <w:szCs w:val="22"/>
        </w:rPr>
        <w:t xml:space="preserve"> a nationwide preliminary injunction that temporarily blocked certain provisions of Executive Orders (EO) </w:t>
      </w:r>
      <w:hyperlink r:id="rId98" w:history="1">
        <w:r w:rsidRPr="008E2AC7">
          <w:rPr>
            <w:rStyle w:val="Hyperlink"/>
            <w:rFonts w:ascii="Roboto" w:hAnsi="Roboto" w:cs="Arial"/>
            <w:b w:val="0"/>
            <w:bCs w:val="0"/>
            <w:sz w:val="22"/>
            <w:szCs w:val="22"/>
          </w:rPr>
          <w:t>14151</w:t>
        </w:r>
      </w:hyperlink>
      <w:r w:rsidRPr="008E2AC7">
        <w:rPr>
          <w:rFonts w:ascii="Roboto" w:hAnsi="Roboto" w:cs="Arial"/>
          <w:b w:val="0"/>
          <w:bCs w:val="0"/>
          <w:color w:val="000000" w:themeColor="text1"/>
          <w:sz w:val="22"/>
          <w:szCs w:val="22"/>
        </w:rPr>
        <w:t xml:space="preserve"> and </w:t>
      </w:r>
      <w:hyperlink r:id="rId99" w:history="1">
        <w:r w:rsidRPr="008E2AC7">
          <w:rPr>
            <w:rStyle w:val="Hyperlink"/>
            <w:rFonts w:ascii="Roboto" w:hAnsi="Roboto" w:cs="Arial"/>
            <w:b w:val="0"/>
            <w:bCs w:val="0"/>
            <w:sz w:val="22"/>
            <w:szCs w:val="22"/>
          </w:rPr>
          <w:t>14173</w:t>
        </w:r>
      </w:hyperlink>
      <w:r w:rsidRPr="008E2AC7">
        <w:rPr>
          <w:rFonts w:ascii="Roboto" w:hAnsi="Roboto" w:cs="Arial"/>
          <w:b w:val="0"/>
          <w:bCs w:val="0"/>
          <w:color w:val="000000" w:themeColor="text1"/>
          <w:sz w:val="22"/>
          <w:szCs w:val="22"/>
        </w:rPr>
        <w:t xml:space="preserve"> issued by President Donald Trump on Jan. 20, 2025, and Jan. 21, 2025, respectively. </w:t>
      </w:r>
      <w:r>
        <w:rPr>
          <w:rFonts w:ascii="Roboto" w:hAnsi="Roboto" w:cs="Arial"/>
          <w:b w:val="0"/>
          <w:bCs w:val="0"/>
          <w:color w:val="000000" w:themeColor="text1"/>
          <w:sz w:val="22"/>
          <w:szCs w:val="22"/>
        </w:rPr>
        <w:t xml:space="preserve">To recap, these </w:t>
      </w:r>
      <w:r w:rsidRPr="008E2AC7">
        <w:rPr>
          <w:rFonts w:ascii="Roboto" w:hAnsi="Roboto" w:cs="Arial"/>
          <w:b w:val="0"/>
          <w:bCs w:val="0"/>
          <w:color w:val="000000" w:themeColor="text1"/>
          <w:sz w:val="22"/>
          <w:szCs w:val="22"/>
        </w:rPr>
        <w:t xml:space="preserve">EOs aim to combat “illegal diversity, equity and inclusion (DEI) programs” in the federal and private sectors. </w:t>
      </w:r>
    </w:p>
    <w:p w14:paraId="4EA9F78C" w14:textId="77777777" w:rsidR="00052D10" w:rsidRDefault="00052D10" w:rsidP="00052D10">
      <w:pPr>
        <w:pStyle w:val="Heading1"/>
        <w:shd w:val="clear" w:color="auto" w:fill="FFFFFF"/>
        <w:spacing w:after="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With the </w:t>
      </w:r>
      <w:r w:rsidRPr="008E2AC7">
        <w:rPr>
          <w:rFonts w:ascii="Roboto" w:hAnsi="Roboto" w:cs="Arial"/>
          <w:b w:val="0"/>
          <w:bCs w:val="0"/>
          <w:color w:val="000000" w:themeColor="text1"/>
          <w:sz w:val="22"/>
          <w:szCs w:val="22"/>
        </w:rPr>
        <w:t xml:space="preserve">March 14, 2025, ruling, the 4th Circuit granted the government’s request to stay the nationwide preliminary injunction. Therefore, the Trump administration </w:t>
      </w:r>
      <w:r w:rsidRPr="008E2AC7">
        <w:rPr>
          <w:rFonts w:ascii="Roboto" w:hAnsi="Roboto" w:cs="Arial"/>
          <w:color w:val="000000" w:themeColor="text1"/>
          <w:sz w:val="22"/>
          <w:szCs w:val="22"/>
        </w:rPr>
        <w:t>may continue</w:t>
      </w:r>
      <w:r w:rsidRPr="008E2AC7">
        <w:rPr>
          <w:rFonts w:ascii="Roboto" w:hAnsi="Roboto" w:cs="Arial"/>
          <w:b w:val="0"/>
          <w:bCs w:val="0"/>
          <w:color w:val="000000" w:themeColor="text1"/>
          <w:sz w:val="22"/>
          <w:szCs w:val="22"/>
        </w:rPr>
        <w:t xml:space="preserve"> to enforce the previously blocked provisions of the EOs</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 xml:space="preserve">including the Termination and Certification Provisions for government contractors, employers </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while the court considers the merits of the case.</w:t>
      </w:r>
      <w:r>
        <w:rPr>
          <w:rFonts w:ascii="Roboto" w:hAnsi="Roboto" w:cs="Arial"/>
          <w:b w:val="0"/>
          <w:bCs w:val="0"/>
          <w:color w:val="000000" w:themeColor="text1"/>
          <w:sz w:val="22"/>
          <w:szCs w:val="22"/>
        </w:rPr>
        <w:t xml:space="preserve"> </w:t>
      </w:r>
    </w:p>
    <w:p w14:paraId="698AA37A" w14:textId="77777777" w:rsidR="00052D10" w:rsidRPr="008E2AC7"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8E2AC7">
        <w:rPr>
          <w:rFonts w:ascii="Roboto" w:hAnsi="Roboto" w:cs="Arial"/>
          <w:color w:val="000000" w:themeColor="text1"/>
          <w:sz w:val="22"/>
          <w:szCs w:val="22"/>
          <w:highlight w:val="lightGray"/>
        </w:rPr>
        <w:t>Employer Takeaways:</w:t>
      </w:r>
      <w:r w:rsidRPr="008E2AC7">
        <w:rPr>
          <w:rFonts w:ascii="Roboto" w:hAnsi="Roboto" w:cs="Arial"/>
          <w:color w:val="000000" w:themeColor="text1"/>
          <w:sz w:val="22"/>
          <w:szCs w:val="22"/>
        </w:rPr>
        <w:t xml:space="preserve"> </w:t>
      </w:r>
    </w:p>
    <w:p w14:paraId="06AE7590" w14:textId="77777777" w:rsidR="00052D10"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P</w:t>
      </w:r>
      <w:r w:rsidRPr="008E2AC7">
        <w:rPr>
          <w:rFonts w:ascii="Roboto" w:hAnsi="Roboto" w:cs="Arial"/>
          <w:b w:val="0"/>
          <w:bCs w:val="0"/>
          <w:color w:val="000000" w:themeColor="text1"/>
          <w:sz w:val="22"/>
          <w:szCs w:val="22"/>
        </w:rPr>
        <w:t>repare for uncertainty as the case is still pending, and such provisions may yet be blocked in a final ruling on the merits.</w:t>
      </w:r>
      <w:r>
        <w:rPr>
          <w:rFonts w:ascii="Roboto" w:hAnsi="Roboto" w:cs="Arial"/>
          <w:b w:val="0"/>
          <w:bCs w:val="0"/>
          <w:color w:val="000000" w:themeColor="text1"/>
          <w:sz w:val="22"/>
          <w:szCs w:val="22"/>
        </w:rPr>
        <w:t xml:space="preserve"> </w:t>
      </w:r>
    </w:p>
    <w:p w14:paraId="6DE0BA8D" w14:textId="77777777" w:rsidR="00052D10"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Keep in mind that </w:t>
      </w:r>
      <w:r w:rsidRPr="008E2AC7">
        <w:rPr>
          <w:rFonts w:ascii="Roboto" w:hAnsi="Roboto" w:cs="Arial"/>
          <w:b w:val="0"/>
          <w:bCs w:val="0"/>
          <w:color w:val="000000" w:themeColor="text1"/>
          <w:sz w:val="22"/>
          <w:szCs w:val="22"/>
          <w:u w:val="single"/>
        </w:rPr>
        <w:t>neither</w:t>
      </w:r>
      <w:r w:rsidRPr="008E2AC7">
        <w:rPr>
          <w:rFonts w:ascii="Roboto" w:hAnsi="Roboto" w:cs="Arial"/>
          <w:b w:val="0"/>
          <w:bCs w:val="0"/>
          <w:color w:val="000000" w:themeColor="text1"/>
          <w:sz w:val="22"/>
          <w:szCs w:val="22"/>
        </w:rPr>
        <w:t xml:space="preserve"> the initial EOs nor the 4th Circuit ruling </w:t>
      </w:r>
      <w:r w:rsidRPr="008E2AC7">
        <w:rPr>
          <w:rFonts w:ascii="Roboto" w:hAnsi="Roboto" w:cs="Arial"/>
          <w:color w:val="000000" w:themeColor="text1"/>
          <w:sz w:val="22"/>
          <w:szCs w:val="22"/>
          <w:u w:val="single"/>
        </w:rPr>
        <w:t>alter employers’ legal obligations, as employers are still prohibited from considering an individual’s protected trait</w:t>
      </w:r>
      <w:r w:rsidRPr="008E2AC7">
        <w:rPr>
          <w:rFonts w:ascii="Roboto" w:hAnsi="Roboto" w:cs="Arial"/>
          <w:b w:val="0"/>
          <w:bCs w:val="0"/>
          <w:color w:val="000000" w:themeColor="text1"/>
          <w:sz w:val="22"/>
          <w:szCs w:val="22"/>
        </w:rPr>
        <w:t xml:space="preserve"> (e.g., race, color, sex, religion, age or national origin) in employment decisions. </w:t>
      </w:r>
    </w:p>
    <w:p w14:paraId="616197A0" w14:textId="77777777" w:rsidR="00052D10" w:rsidRPr="008E2AC7"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w:t>
      </w:r>
      <w:r w:rsidRPr="008E2AC7">
        <w:rPr>
          <w:rFonts w:ascii="Roboto" w:hAnsi="Roboto" w:cs="Arial"/>
          <w:b w:val="0"/>
          <w:bCs w:val="0"/>
          <w:color w:val="000000" w:themeColor="text1"/>
          <w:sz w:val="22"/>
          <w:szCs w:val="22"/>
        </w:rPr>
        <w:t>mployers may consider reviewing existing DEI practices to ensure they do not discriminate on the basis of a federally protected trait.</w:t>
      </w:r>
      <w:r w:rsidRPr="008E2AC7">
        <w:rPr>
          <w:rFonts w:ascii="Roboto" w:hAnsi="Roboto" w:cs="Arial"/>
          <w:color w:val="000000" w:themeColor="text1"/>
        </w:rPr>
        <w:t xml:space="preserve"> </w:t>
      </w:r>
    </w:p>
    <w:p w14:paraId="7802BE3F" w14:textId="77777777" w:rsidR="00052D10" w:rsidRPr="008E2AC7" w:rsidRDefault="00052D10" w:rsidP="00052D10">
      <w:pPr>
        <w:pStyle w:val="Heading1"/>
        <w:shd w:val="clear" w:color="auto" w:fill="FFFFFF"/>
        <w:spacing w:before="0" w:beforeAutospacing="0" w:after="0" w:afterAutospacing="0"/>
        <w:ind w:left="720"/>
        <w:rPr>
          <w:rFonts w:ascii="Roboto" w:hAnsi="Roboto" w:cs="Arial"/>
          <w:b w:val="0"/>
          <w:bCs w:val="0"/>
          <w:color w:val="000000" w:themeColor="text1"/>
          <w:sz w:val="22"/>
          <w:szCs w:val="22"/>
        </w:rPr>
      </w:pPr>
    </w:p>
    <w:p w14:paraId="1C497106" w14:textId="77777777" w:rsidR="00052D10"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Guidance: </w:t>
      </w:r>
      <w:r w:rsidRPr="008E2AC7">
        <w:rPr>
          <w:rFonts w:ascii="Roboto" w:eastAsiaTheme="minorHAnsi" w:hAnsi="Roboto" w:cstheme="minorBidi"/>
          <w:kern w:val="0"/>
          <w:sz w:val="28"/>
          <w:szCs w:val="28"/>
        </w:rPr>
        <w:t>EEOC and DOJ Issue Guidance on DEI-related Discrimination</w:t>
      </w:r>
    </w:p>
    <w:p w14:paraId="4881A9A7" w14:textId="77777777" w:rsidR="00052D10" w:rsidRPr="009241AC" w:rsidRDefault="00052D10" w:rsidP="00052D10">
      <w:pPr>
        <w:pStyle w:val="Heading1"/>
        <w:shd w:val="clear" w:color="auto" w:fill="FFFFFF"/>
        <w:spacing w:before="0" w:beforeAutospacing="0" w:after="0" w:afterAutospacing="0"/>
        <w:rPr>
          <w:rFonts w:ascii="Roboto" w:hAnsi="Roboto"/>
          <w:sz w:val="22"/>
          <w:szCs w:val="22"/>
        </w:rPr>
      </w:pPr>
      <w:r w:rsidRPr="009241AC">
        <w:rPr>
          <w:rFonts w:ascii="Roboto" w:hAnsi="Roboto"/>
          <w:sz w:val="22"/>
          <w:szCs w:val="22"/>
        </w:rPr>
        <w:t>Reminder:</w:t>
      </w:r>
    </w:p>
    <w:p w14:paraId="31564788" w14:textId="77777777" w:rsidR="00052D10" w:rsidRDefault="00052D10">
      <w:pPr>
        <w:pStyle w:val="Heading1"/>
        <w:numPr>
          <w:ilvl w:val="0"/>
          <w:numId w:val="144"/>
        </w:numPr>
        <w:spacing w:before="0" w:beforeAutospacing="0" w:after="0" w:afterAutospacing="0"/>
        <w:rPr>
          <w:rFonts w:ascii="Roboto" w:hAnsi="Roboto"/>
          <w:b w:val="0"/>
          <w:bCs w:val="0"/>
          <w:sz w:val="22"/>
          <w:szCs w:val="22"/>
        </w:rPr>
      </w:pPr>
      <w:r w:rsidRPr="009241AC">
        <w:rPr>
          <w:rFonts w:ascii="Roboto" w:hAnsi="Roboto"/>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9241AC">
        <w:rPr>
          <w:rFonts w:ascii="Roboto" w:hAnsi="Roboto"/>
          <w:sz w:val="22"/>
          <w:szCs w:val="22"/>
        </w:rPr>
        <w:t xml:space="preserve"> government</w:t>
      </w:r>
      <w:r>
        <w:rPr>
          <w:rFonts w:ascii="Roboto" w:hAnsi="Roboto"/>
          <w:b w:val="0"/>
          <w:bCs w:val="0"/>
          <w:sz w:val="22"/>
          <w:szCs w:val="22"/>
        </w:rPr>
        <w:t xml:space="preserve"> - </w:t>
      </w:r>
      <w:r w:rsidRPr="009241AC">
        <w:rPr>
          <w:rFonts w:ascii="Roboto" w:hAnsi="Roboto"/>
          <w:b w:val="0"/>
          <w:bCs w:val="0"/>
          <w:sz w:val="22"/>
          <w:szCs w:val="22"/>
        </w:rPr>
        <w:t>federal executive branch agencies, departments, commissions, and their heads, officers, agents, and subdivisions. </w:t>
      </w:r>
      <w:r w:rsidRPr="009241AC">
        <w:rPr>
          <w:rFonts w:ascii="Roboto" w:hAnsi="Roboto"/>
          <w:b w:val="0"/>
          <w:bCs w:val="0"/>
          <w:i/>
          <w:iCs/>
          <w:sz w:val="22"/>
          <w:szCs w:val="22"/>
        </w:rPr>
        <w:t>National Association of Diversity Officers in Higher Education et al. v. Trump et al.,</w:t>
      </w:r>
      <w:r w:rsidRPr="009241AC">
        <w:rPr>
          <w:rFonts w:ascii="Roboto" w:hAnsi="Roboto"/>
          <w:b w:val="0"/>
          <w:bCs w:val="0"/>
          <w:sz w:val="22"/>
          <w:szCs w:val="22"/>
        </w:rPr>
        <w:t> No. 1:25-cv-00333 (D. Md.).</w:t>
      </w:r>
    </w:p>
    <w:p w14:paraId="5602FA68" w14:textId="77777777" w:rsidR="00052D10" w:rsidRPr="009241AC" w:rsidRDefault="00052D10">
      <w:pPr>
        <w:pStyle w:val="Heading1"/>
        <w:numPr>
          <w:ilvl w:val="0"/>
          <w:numId w:val="144"/>
        </w:numPr>
        <w:spacing w:before="0" w:beforeAutospacing="0" w:after="0" w:afterAutospacing="0"/>
        <w:rPr>
          <w:rFonts w:ascii="Roboto" w:hAnsi="Roboto"/>
          <w:b w:val="0"/>
          <w:bCs w:val="0"/>
          <w:sz w:val="22"/>
          <w:szCs w:val="22"/>
        </w:rPr>
      </w:pPr>
      <w:r w:rsidRPr="009241AC">
        <w:rPr>
          <w:rFonts w:ascii="Roboto" w:hAnsi="Roboto"/>
          <w:b w:val="0"/>
          <w:bCs w:val="0"/>
          <w:sz w:val="22"/>
          <w:szCs w:val="22"/>
        </w:rPr>
        <w:t>Employers should continue assessing their DEI programming.</w:t>
      </w:r>
    </w:p>
    <w:p w14:paraId="4B4D44FE"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6E5C9C9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On March 19, 2025, the U.S. Equal Employment Opportunity Commission (EEOC) and the U.S. Department of Justice (DOJ) issued joint </w:t>
      </w:r>
      <w:hyperlink r:id="rId100" w:history="1">
        <w:r w:rsidRPr="008E2AC7">
          <w:rPr>
            <w:rStyle w:val="Hyperlink"/>
            <w:rFonts w:ascii="Roboto" w:hAnsi="Roboto"/>
            <w:b w:val="0"/>
            <w:bCs w:val="0"/>
            <w:sz w:val="22"/>
            <w:szCs w:val="22"/>
          </w:rPr>
          <w:t>guidance</w:t>
        </w:r>
      </w:hyperlink>
      <w:r w:rsidRPr="008E2AC7">
        <w:rPr>
          <w:rFonts w:ascii="Roboto" w:hAnsi="Roboto"/>
          <w:b w:val="0"/>
          <w:bCs w:val="0"/>
          <w:sz w:val="22"/>
          <w:szCs w:val="22"/>
        </w:rPr>
        <w:t xml:space="preserve"> on illegal and discriminatory diversity, equity and inclusion (DEI) practices. </w:t>
      </w:r>
    </w:p>
    <w:p w14:paraId="71F112CA"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p>
    <w:p w14:paraId="486AD4FB"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The EEOC FAQs and the EEOC and DOJ joint guidance state that </w:t>
      </w:r>
      <w:r w:rsidRPr="008E2AC7">
        <w:rPr>
          <w:rFonts w:ascii="Roboto" w:hAnsi="Roboto"/>
          <w:sz w:val="22"/>
          <w:szCs w:val="22"/>
        </w:rPr>
        <w:t>DEI programs may be unlawful under Title VII if they are motivated, in whole or in part, by an employee’s protected trait</w:t>
      </w:r>
      <w:r w:rsidRPr="008E2AC7">
        <w:rPr>
          <w:rFonts w:ascii="Roboto" w:hAnsi="Roboto"/>
          <w:b w:val="0"/>
          <w:bCs w:val="0"/>
          <w:sz w:val="22"/>
          <w:szCs w:val="22"/>
        </w:rPr>
        <w:t xml:space="preserve">. </w:t>
      </w:r>
    </w:p>
    <w:p w14:paraId="457975E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5FADEFA5"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The guidance identifies specific instances of potential DEI-related discrimination in the workplace, including:</w:t>
      </w:r>
    </w:p>
    <w:p w14:paraId="2ECF7205"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Disparate treatment</w:t>
      </w:r>
      <w:r w:rsidRPr="008E2AC7">
        <w:rPr>
          <w:rFonts w:ascii="Roboto" w:hAnsi="Roboto"/>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Limiting, segregating or classifying</w:t>
      </w:r>
      <w:r w:rsidRPr="008E2AC7">
        <w:rPr>
          <w:rFonts w:ascii="Roboto" w:hAnsi="Roboto"/>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Engaging in workplace </w:t>
      </w:r>
      <w:r w:rsidRPr="008E2AC7">
        <w:rPr>
          <w:rFonts w:ascii="Roboto" w:hAnsi="Roboto"/>
          <w:sz w:val="22"/>
          <w:szCs w:val="22"/>
        </w:rPr>
        <w:t>harassment</w:t>
      </w:r>
      <w:r w:rsidRPr="008E2AC7">
        <w:rPr>
          <w:rFonts w:ascii="Roboto" w:hAnsi="Roboto"/>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lastRenderedPageBreak/>
        <w:t xml:space="preserve">Retaliating </w:t>
      </w:r>
      <w:r w:rsidRPr="008E2AC7">
        <w:rPr>
          <w:rFonts w:ascii="Roboto" w:hAnsi="Roboto"/>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Default="00052D10" w:rsidP="00052D10">
      <w:pPr>
        <w:pStyle w:val="Heading1"/>
        <w:shd w:val="clear" w:color="auto" w:fill="FFFFFF"/>
        <w:spacing w:after="0"/>
        <w:rPr>
          <w:rFonts w:ascii="Roboto" w:eastAsiaTheme="minorHAnsi" w:hAnsi="Roboto" w:cstheme="minorBidi"/>
          <w:b w:val="0"/>
          <w:bCs w:val="0"/>
          <w:kern w:val="0"/>
          <w:sz w:val="22"/>
          <w:szCs w:val="22"/>
        </w:rPr>
      </w:pPr>
      <w:r w:rsidRPr="008E2AC7">
        <w:rPr>
          <w:rFonts w:ascii="Roboto" w:eastAsiaTheme="minorHAnsi" w:hAnsi="Roboto" w:cstheme="minorBidi"/>
          <w:b w:val="0"/>
          <w:bCs w:val="0"/>
          <w:kern w:val="0"/>
          <w:sz w:val="22"/>
          <w:szCs w:val="22"/>
        </w:rPr>
        <w:t xml:space="preserve">Additionally, employers may </w:t>
      </w:r>
      <w:r w:rsidRPr="008E2AC7">
        <w:rPr>
          <w:rFonts w:ascii="Roboto" w:eastAsiaTheme="minorHAnsi" w:hAnsi="Roboto" w:cstheme="minorBidi"/>
          <w:kern w:val="0"/>
          <w:sz w:val="22"/>
          <w:szCs w:val="22"/>
        </w:rPr>
        <w:t>not</w:t>
      </w:r>
      <w:r w:rsidRPr="008E2AC7">
        <w:rPr>
          <w:rFonts w:ascii="Roboto" w:eastAsiaTheme="minorHAnsi" w:hAnsi="Roboto" w:cstheme="minorBidi"/>
          <w:b w:val="0"/>
          <w:bCs w:val="0"/>
          <w:kern w:val="0"/>
          <w:sz w:val="22"/>
          <w:szCs w:val="22"/>
        </w:rPr>
        <w:t xml:space="preserve"> justify taking </w:t>
      </w:r>
      <w:r w:rsidRPr="008E2AC7">
        <w:rPr>
          <w:rFonts w:ascii="Roboto" w:eastAsiaTheme="minorHAnsi" w:hAnsi="Roboto" w:cstheme="minorBidi"/>
          <w:kern w:val="0"/>
          <w:sz w:val="22"/>
          <w:szCs w:val="22"/>
        </w:rPr>
        <w:t>an employment action on the basis of a protected trait because they have a business interest in diversity, including a client or customer preference</w:t>
      </w:r>
      <w:r>
        <w:rPr>
          <w:rFonts w:ascii="Roboto" w:eastAsiaTheme="minorHAnsi" w:hAnsi="Roboto" w:cstheme="minorBidi"/>
          <w:b w:val="0"/>
          <w:bCs w:val="0"/>
          <w:kern w:val="0"/>
          <w:sz w:val="22"/>
          <w:szCs w:val="22"/>
        </w:rPr>
        <w:t>.</w:t>
      </w:r>
    </w:p>
    <w:p w14:paraId="12B43021"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Documents released by the joint efforts include guidance aimed at educating Employees: </w:t>
      </w:r>
    </w:p>
    <w:p w14:paraId="25A728F3" w14:textId="77777777" w:rsidR="00052D10" w:rsidRDefault="00052D10">
      <w:pPr>
        <w:pStyle w:val="Heading1"/>
        <w:numPr>
          <w:ilvl w:val="0"/>
          <w:numId w:val="145"/>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101" w:tgtFrame="_blank" w:history="1">
        <w:r w:rsidRPr="00AA6D7B">
          <w:rPr>
            <w:rStyle w:val="Hyperlink"/>
            <w:rFonts w:ascii="Roboto" w:eastAsiaTheme="minorHAnsi" w:hAnsi="Roboto" w:cstheme="minorBidi"/>
            <w:b w:val="0"/>
            <w:bCs w:val="0"/>
            <w:kern w:val="0"/>
            <w:sz w:val="22"/>
            <w:szCs w:val="22"/>
          </w:rPr>
          <w:t>What To Do If You Experience Discrimination Related to DEI at Work</w:t>
        </w:r>
      </w:hyperlink>
    </w:p>
    <w:p w14:paraId="18DAA648" w14:textId="77777777" w:rsidR="00052D10" w:rsidRDefault="00052D10">
      <w:pPr>
        <w:pStyle w:val="Heading1"/>
        <w:numPr>
          <w:ilvl w:val="0"/>
          <w:numId w:val="145"/>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102" w:history="1">
        <w:r w:rsidRPr="00AA6D7B">
          <w:rPr>
            <w:rStyle w:val="Hyperlink"/>
            <w:rFonts w:ascii="Roboto" w:eastAsiaTheme="minorHAnsi" w:hAnsi="Roboto" w:cstheme="minorBidi"/>
            <w:b w:val="0"/>
            <w:bCs w:val="0"/>
            <w:kern w:val="0"/>
            <w:sz w:val="22"/>
            <w:szCs w:val="22"/>
          </w:rPr>
          <w:t>What You Should Know About DEI-Related Discrimination at Work</w:t>
        </w:r>
      </w:hyperlink>
    </w:p>
    <w:p w14:paraId="1729CDE2" w14:textId="77777777" w:rsidR="00052D10" w:rsidRPr="00AA6D7B" w:rsidRDefault="00052D10" w:rsidP="00052D10">
      <w:pPr>
        <w:pStyle w:val="Heading1"/>
        <w:shd w:val="clear" w:color="auto" w:fill="FFFFFF"/>
        <w:spacing w:before="0" w:beforeAutospacing="0" w:after="0" w:afterAutospacing="0"/>
        <w:ind w:left="720"/>
        <w:rPr>
          <w:rFonts w:ascii="Roboto" w:eastAsiaTheme="minorHAnsi" w:hAnsi="Roboto" w:cstheme="minorBidi"/>
          <w:b w:val="0"/>
          <w:bCs w:val="0"/>
          <w:kern w:val="0"/>
          <w:sz w:val="22"/>
          <w:szCs w:val="22"/>
        </w:rPr>
      </w:pPr>
    </w:p>
    <w:p w14:paraId="39CC13A5" w14:textId="77777777" w:rsidR="00052D10" w:rsidRPr="00770BA5"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770BA5">
        <w:rPr>
          <w:rFonts w:ascii="Roboto" w:eastAsiaTheme="minorHAnsi" w:hAnsi="Roboto" w:cstheme="minorBidi"/>
          <w:color w:val="C00000"/>
          <w:kern w:val="0"/>
          <w:sz w:val="28"/>
          <w:szCs w:val="28"/>
        </w:rPr>
        <w:t xml:space="preserve">Update: </w:t>
      </w:r>
      <w:r w:rsidRPr="00770BA5">
        <w:rPr>
          <w:rFonts w:ascii="Roboto" w:eastAsiaTheme="minorHAnsi" w:hAnsi="Roboto" w:cstheme="minorBidi"/>
          <w:kern w:val="0"/>
          <w:sz w:val="28"/>
          <w:szCs w:val="28"/>
        </w:rPr>
        <w:t>Acting National Labor Relations Board General Counsel Rescinds Biden-Era Memoranda</w:t>
      </w:r>
    </w:p>
    <w:p w14:paraId="651A71C9" w14:textId="77777777" w:rsidR="00052D10" w:rsidRPr="00770BA5" w:rsidRDefault="00052D10">
      <w:pPr>
        <w:pStyle w:val="Heading1"/>
        <w:numPr>
          <w:ilvl w:val="0"/>
          <w:numId w:val="143"/>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National Labor Relations Board's (Board) new general counsel, William B. Cowen, rescinded several guidance memos from his predecessor.</w:t>
      </w:r>
    </w:p>
    <w:p w14:paraId="428C2BD9" w14:textId="77777777" w:rsidR="00052D10" w:rsidRDefault="00052D10">
      <w:pPr>
        <w:pStyle w:val="Heading1"/>
        <w:numPr>
          <w:ilvl w:val="0"/>
          <w:numId w:val="143"/>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rescinding of these guidance memos is a strong indication of the Board's new enforcement priorities and interpretations of the National Labor Relations Act.</w:t>
      </w:r>
    </w:p>
    <w:p w14:paraId="167AF907" w14:textId="77777777" w:rsidR="00052D10" w:rsidRPr="00770BA5" w:rsidRDefault="00052D10" w:rsidP="00052D10">
      <w:pPr>
        <w:pStyle w:val="Heading1"/>
        <w:spacing w:before="0" w:beforeAutospacing="0" w:after="0" w:afterAutospacing="0"/>
        <w:ind w:left="720"/>
        <w:rPr>
          <w:rFonts w:ascii="Roboto" w:hAnsi="Roboto"/>
          <w:b w:val="0"/>
          <w:bCs w:val="0"/>
          <w:sz w:val="22"/>
          <w:szCs w:val="22"/>
        </w:rPr>
      </w:pPr>
    </w:p>
    <w:p w14:paraId="06B0492E"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770BA5">
        <w:rPr>
          <w:rFonts w:ascii="Roboto" w:eastAsiaTheme="minorHAnsi" w:hAnsi="Roboto" w:cstheme="minorBidi"/>
          <w:b w:val="0"/>
          <w:bCs w:val="0"/>
          <w:kern w:val="0"/>
          <w:sz w:val="22"/>
          <w:szCs w:val="22"/>
        </w:rPr>
        <w:t>Under the new Trump Administration, there has been a number of recent developments at the National Labor Relations Board (Board) affecting employers. In particular, the Board's new general counsel (GC), William B. Cowen, has issued rescission memoranda that have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350B2364"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Interested in learning or reading more.  Access a recent March 19</w:t>
      </w:r>
      <w:r w:rsidRPr="00770BA5">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article released by Holland &amp; Knight </w:t>
      </w:r>
      <w:hyperlink r:id="rId103" w:history="1">
        <w:r w:rsidRPr="00770BA5">
          <w:rPr>
            <w:rStyle w:val="Hyperlink"/>
            <w:rFonts w:ascii="Roboto" w:eastAsiaTheme="minorHAnsi" w:hAnsi="Roboto" w:cstheme="minorBidi"/>
            <w:b w:val="0"/>
            <w:bCs w:val="0"/>
            <w:kern w:val="0"/>
            <w:sz w:val="22"/>
            <w:szCs w:val="22"/>
          </w:rPr>
          <w:t>HERE</w:t>
        </w:r>
      </w:hyperlink>
    </w:p>
    <w:p w14:paraId="0759733F" w14:textId="77777777" w:rsidR="00052D10" w:rsidRPr="008E2AC7"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0DA6E90B" w14:textId="77777777" w:rsidR="00052D10" w:rsidRPr="00DE734F"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Update: </w:t>
      </w:r>
      <w:r w:rsidRPr="00DE734F">
        <w:rPr>
          <w:rFonts w:ascii="Roboto" w:eastAsiaTheme="minorHAnsi" w:hAnsi="Roboto" w:cstheme="minorBidi"/>
          <w:kern w:val="0"/>
          <w:sz w:val="28"/>
          <w:szCs w:val="28"/>
        </w:rPr>
        <w:t>Corporate Transparency Act – Enforcement Paused</w:t>
      </w:r>
    </w:p>
    <w:p w14:paraId="57470477"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Feb. 27, 2025, FinCEN </w:t>
      </w:r>
      <w:hyperlink r:id="rId104" w:history="1">
        <w:r w:rsidRPr="00DE734F">
          <w:rPr>
            <w:rStyle w:val="Hyperlink"/>
            <w:rFonts w:ascii="Roboto" w:eastAsiaTheme="minorHAnsi" w:hAnsi="Roboto" w:cstheme="minorBidi"/>
            <w:b w:val="0"/>
            <w:bCs w:val="0"/>
            <w:kern w:val="0"/>
            <w:sz w:val="22"/>
            <w:szCs w:val="22"/>
          </w:rPr>
          <w:t>announced</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the CTA reporting requirements and would issue an interim final rule in the coming weeks. </w:t>
      </w:r>
    </w:p>
    <w:p w14:paraId="5A832F48"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March 2, 2025, the Department of the Treasury issued an additional </w:t>
      </w:r>
      <w:hyperlink r:id="rId105" w:history="1">
        <w:r w:rsidRPr="00DE734F">
          <w:rPr>
            <w:rStyle w:val="Hyperlink"/>
            <w:rFonts w:ascii="Roboto" w:eastAsiaTheme="minorHAnsi" w:hAnsi="Roboto" w:cstheme="minorBidi"/>
            <w:b w:val="0"/>
            <w:bCs w:val="0"/>
            <w:kern w:val="0"/>
            <w:sz w:val="22"/>
            <w:szCs w:val="22"/>
          </w:rPr>
          <w:t>announcement</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penalties under the CTA.</w:t>
      </w:r>
    </w:p>
    <w:p w14:paraId="75B9C621"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This, even though on February 18, a federal court reinstated the </w:t>
      </w:r>
      <w:hyperlink r:id="rId106" w:history="1">
        <w:r w:rsidRPr="00DE734F">
          <w:rPr>
            <w:rStyle w:val="Hyperlink"/>
            <w:rFonts w:ascii="Roboto" w:eastAsiaTheme="minorHAnsi" w:hAnsi="Roboto" w:cstheme="minorBidi"/>
            <w:b w:val="0"/>
            <w:bCs w:val="0"/>
            <w:kern w:val="0"/>
            <w:sz w:val="22"/>
            <w:szCs w:val="22"/>
          </w:rPr>
          <w:t>Corporate Transparency Act</w:t>
        </w:r>
      </w:hyperlink>
      <w:r w:rsidRPr="00DE734F">
        <w:rPr>
          <w:rFonts w:ascii="Roboto" w:eastAsiaTheme="minorHAnsi" w:hAnsi="Roboto" w:cstheme="minorBidi"/>
          <w:b w:val="0"/>
          <w:bCs w:val="0"/>
          <w:kern w:val="0"/>
          <w:sz w:val="22"/>
          <w:szCs w:val="22"/>
        </w:rPr>
        <w:t xml:space="preserve">’s (CTA) reporting requirements, and the U.S. Department of the Treasury’s Financial Crimes Enforcement Network (FinCEN) </w:t>
      </w:r>
      <w:hyperlink r:id="rId107" w:history="1">
        <w:r w:rsidRPr="00DE734F">
          <w:rPr>
            <w:rStyle w:val="Hyperlink"/>
            <w:rFonts w:ascii="Roboto" w:eastAsiaTheme="minorHAnsi" w:hAnsi="Roboto" w:cstheme="minorBidi"/>
            <w:b w:val="0"/>
            <w:bCs w:val="0"/>
            <w:kern w:val="0"/>
            <w:sz w:val="22"/>
            <w:szCs w:val="22"/>
          </w:rPr>
          <w:t>extended</w:t>
        </w:r>
      </w:hyperlink>
      <w:r w:rsidRPr="00DE734F">
        <w:rPr>
          <w:rFonts w:ascii="Roboto" w:eastAsiaTheme="minorHAnsi" w:hAnsi="Roboto" w:cstheme="minorBidi"/>
          <w:b w:val="0"/>
          <w:bCs w:val="0"/>
          <w:kern w:val="0"/>
          <w:sz w:val="22"/>
          <w:szCs w:val="22"/>
        </w:rPr>
        <w:t xml:space="preserve"> the CTA reporting deadline for most entities.</w:t>
      </w:r>
    </w:p>
    <w:p w14:paraId="72F2CC2F"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67900C00" w14:textId="77777777" w:rsidR="00052D10"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DE734F">
        <w:rPr>
          <w:rFonts w:ascii="Roboto" w:hAnsi="Roboto" w:cs="Arial"/>
          <w:color w:val="000000" w:themeColor="text1"/>
          <w:sz w:val="22"/>
          <w:szCs w:val="22"/>
          <w:highlight w:val="lightGray"/>
        </w:rPr>
        <w:t>Employer Takeaways:</w:t>
      </w:r>
      <w:r>
        <w:rPr>
          <w:rFonts w:ascii="Roboto" w:hAnsi="Roboto" w:cs="Arial"/>
          <w:color w:val="000000" w:themeColor="text1"/>
          <w:sz w:val="22"/>
          <w:szCs w:val="22"/>
        </w:rPr>
        <w:t xml:space="preserve"> </w:t>
      </w:r>
    </w:p>
    <w:p w14:paraId="1C294F9E" w14:textId="77777777" w:rsidR="00052D10" w:rsidRDefault="00052D10">
      <w:pPr>
        <w:pStyle w:val="Heading1"/>
        <w:numPr>
          <w:ilvl w:val="0"/>
          <w:numId w:val="141"/>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DE734F">
        <w:rPr>
          <w:rFonts w:ascii="Roboto" w:hAnsi="Roboto" w:cs="Arial"/>
          <w:b w:val="0"/>
          <w:bCs w:val="0"/>
          <w:color w:val="000000" w:themeColor="text1"/>
          <w:sz w:val="22"/>
          <w:szCs w:val="22"/>
        </w:rPr>
        <w:t xml:space="preserve">While the CTA reporting requirements are </w:t>
      </w:r>
      <w:r w:rsidRPr="00DE734F">
        <w:rPr>
          <w:rFonts w:ascii="Roboto" w:hAnsi="Roboto" w:cs="Arial"/>
          <w:color w:val="000000" w:themeColor="text1"/>
          <w:sz w:val="22"/>
          <w:szCs w:val="22"/>
        </w:rPr>
        <w:t>not currently enforced</w:t>
      </w:r>
      <w:r w:rsidRPr="00DE734F">
        <w:rPr>
          <w:rFonts w:ascii="Roboto" w:hAnsi="Roboto" w:cs="Arial"/>
          <w:b w:val="0"/>
          <w:bCs w:val="0"/>
          <w:color w:val="000000" w:themeColor="text1"/>
          <w:sz w:val="22"/>
          <w:szCs w:val="22"/>
        </w:rPr>
        <w:t>, the CTA and its implementing regulations remain in effect and FinCEN is still accepting BOI reports.</w:t>
      </w:r>
    </w:p>
    <w:p w14:paraId="6BF6D811" w14:textId="5D877C72" w:rsidR="00052D10" w:rsidRPr="00052D10" w:rsidRDefault="00052D10">
      <w:pPr>
        <w:pStyle w:val="H2Subhead"/>
        <w:numPr>
          <w:ilvl w:val="0"/>
          <w:numId w:val="141"/>
        </w:numPr>
        <w:rPr>
          <w:rFonts w:ascii="Roboto" w:eastAsia="Times New Roman" w:hAnsi="Roboto" w:cs="Arial"/>
          <w:b w:val="0"/>
          <w:color w:val="000000" w:themeColor="text1"/>
          <w:kern w:val="36"/>
        </w:rPr>
      </w:pPr>
      <w:r>
        <w:rPr>
          <w:rFonts w:ascii="Roboto" w:eastAsia="Times New Roman" w:hAnsi="Roboto" w:cs="Arial"/>
          <w:b w:val="0"/>
          <w:color w:val="000000" w:themeColor="text1"/>
          <w:kern w:val="36"/>
        </w:rPr>
        <w:t>E</w:t>
      </w:r>
      <w:r w:rsidRPr="00DE734F">
        <w:rPr>
          <w:rFonts w:ascii="Roboto" w:eastAsia="Times New Roman" w:hAnsi="Roboto" w:cs="Arial"/>
          <w:b w:val="0"/>
          <w:color w:val="000000" w:themeColor="text1"/>
          <w:kern w:val="36"/>
        </w:rPr>
        <w:t>mployers should anticipate significant uncertainty and monitor for updates from the government and pursuant to ongoing legal challenges.</w:t>
      </w:r>
      <w:r>
        <w:rPr>
          <w:rFonts w:ascii="Roboto" w:eastAsia="Times New Roman" w:hAnsi="Roboto" w:cs="Arial"/>
          <w:b w:val="0"/>
          <w:color w:val="000000" w:themeColor="text1"/>
          <w:kern w:val="36"/>
        </w:rPr>
        <w:t xml:space="preserve">  ETC will continue to provide updates as released</w:t>
      </w:r>
    </w:p>
    <w:p w14:paraId="77CC069F" w14:textId="77777777" w:rsidR="00052D10" w:rsidRPr="00E701FF" w:rsidRDefault="00052D10" w:rsidP="00052D10">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E701FF">
        <w:rPr>
          <w:rFonts w:ascii="Roboto" w:eastAsiaTheme="minorHAnsi" w:hAnsi="Roboto" w:cstheme="minorBidi"/>
          <w:color w:val="C00000"/>
          <w:kern w:val="0"/>
          <w:sz w:val="28"/>
          <w:szCs w:val="28"/>
        </w:rPr>
        <w:t xml:space="preserve">New for Federal Contractors: </w:t>
      </w:r>
      <w:r w:rsidRPr="00E701FF">
        <w:rPr>
          <w:rFonts w:ascii="Roboto" w:eastAsiaTheme="minorHAnsi" w:hAnsi="Roboto" w:cstheme="minorBidi"/>
          <w:kern w:val="0"/>
          <w:sz w:val="28"/>
          <w:szCs w:val="28"/>
        </w:rPr>
        <w:t>Federal Contractor Minimum Wage Executive Order Revoked</w:t>
      </w:r>
    </w:p>
    <w:p w14:paraId="69270B1A"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 xml:space="preserve">After years of </w:t>
      </w:r>
      <w:r>
        <w:rPr>
          <w:rFonts w:ascii="Roboto" w:eastAsiaTheme="minorHAnsi" w:hAnsi="Roboto" w:cstheme="minorBidi"/>
          <w:b w:val="0"/>
          <w:bCs w:val="0"/>
          <w:kern w:val="0"/>
          <w:sz w:val="22"/>
          <w:szCs w:val="22"/>
        </w:rPr>
        <w:t xml:space="preserve">costly </w:t>
      </w:r>
      <w:r w:rsidRPr="00E701FF">
        <w:rPr>
          <w:rFonts w:ascii="Roboto" w:eastAsiaTheme="minorHAnsi" w:hAnsi="Roboto" w:cstheme="minorBidi"/>
          <w:b w:val="0"/>
          <w:bCs w:val="0"/>
          <w:kern w:val="0"/>
          <w:sz w:val="22"/>
          <w:szCs w:val="22"/>
        </w:rPr>
        <w:t>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entered into on or after the date, to $15.00 per hours. That minimum wage has since increased to $17.75.</w:t>
      </w:r>
    </w:p>
    <w:p w14:paraId="19E1E2B4"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9C2C958" w14:textId="77777777" w:rsidR="00052D10" w:rsidRPr="00E701FF"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E701FF" w:rsidRDefault="00052D10" w:rsidP="00052D10">
      <w:pPr>
        <w:pStyle w:val="Heading1"/>
        <w:shd w:val="clear" w:color="auto" w:fill="FFFFFF"/>
        <w:spacing w:before="0" w:beforeAutospacing="0" w:after="0" w:afterAutospacing="0"/>
        <w:ind w:left="1440"/>
        <w:rPr>
          <w:rFonts w:ascii="Roboto" w:hAnsi="Roboto" w:cs="Arial"/>
          <w:b w:val="0"/>
          <w:bCs w:val="0"/>
          <w:color w:val="000000" w:themeColor="text1"/>
          <w:sz w:val="22"/>
          <w:szCs w:val="22"/>
        </w:rPr>
      </w:pPr>
    </w:p>
    <w:p w14:paraId="394A3D92"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r w:rsidRPr="00E701FF">
        <w:rPr>
          <w:rFonts w:ascii="Roboto" w:hAnsi="Roboto" w:cs="Arial"/>
          <w:b w:val="0"/>
          <w:bCs w:val="0"/>
          <w:color w:val="000000" w:themeColor="text1"/>
          <w:kern w:val="0"/>
          <w:sz w:val="22"/>
          <w:szCs w:val="22"/>
        </w:rPr>
        <w:lastRenderedPageBreak/>
        <w:t>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entered into on or after January 30, 2022 (the effective date of the increases under EO 14026) may now be $13.30 (the Obama-established rate). Alternatively, because EO 14026 superseded EO 13658 as of January 30, 2022, the standard federal minimum wage of $7.25 per hour may apply to such contracts.</w:t>
      </w:r>
    </w:p>
    <w:p w14:paraId="7028E4A0"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p>
    <w:p w14:paraId="456B610B" w14:textId="2E7BFAF9" w:rsidR="00A83553" w:rsidRDefault="00052D10" w:rsidP="00052D10">
      <w:pPr>
        <w:pStyle w:val="Heading1"/>
        <w:pBdr>
          <w:bottom w:val="dotted" w:sz="24" w:space="1" w:color="auto"/>
        </w:pBdr>
        <w:shd w:val="clear" w:color="auto" w:fill="FFFFFF"/>
        <w:spacing w:before="0" w:beforeAutospacing="0" w:after="0" w:afterAutospacing="0"/>
        <w:rPr>
          <w:rFonts w:ascii="Roboto" w:eastAsiaTheme="minorHAnsi" w:hAnsi="Roboto" w:cstheme="minorBidi"/>
          <w:kern w:val="0"/>
          <w:sz w:val="28"/>
          <w:szCs w:val="28"/>
        </w:rPr>
      </w:pPr>
      <w:r>
        <w:rPr>
          <w:rFonts w:ascii="Roboto" w:hAnsi="Roboto" w:cs="Arial"/>
          <w:b w:val="0"/>
          <w:bCs w:val="0"/>
          <w:color w:val="000000" w:themeColor="text1"/>
          <w:kern w:val="0"/>
          <w:sz w:val="22"/>
          <w:szCs w:val="22"/>
        </w:rPr>
        <w:t>F</w:t>
      </w:r>
      <w:r w:rsidRPr="00E701FF">
        <w:rPr>
          <w:rFonts w:ascii="Roboto" w:hAnsi="Roboto" w:cs="Arial"/>
          <w:b w:val="0"/>
          <w:bCs w:val="0"/>
          <w:color w:val="000000" w:themeColor="text1"/>
          <w:kern w:val="0"/>
          <w:sz w:val="22"/>
          <w:szCs w:val="22"/>
        </w:rPr>
        <w:t>urther guidance from the Department of Labor</w:t>
      </w:r>
      <w:r>
        <w:rPr>
          <w:rFonts w:ascii="Roboto" w:hAnsi="Roboto" w:cs="Arial"/>
          <w:b w:val="0"/>
          <w:bCs w:val="0"/>
          <w:color w:val="000000" w:themeColor="text1"/>
          <w:kern w:val="0"/>
          <w:sz w:val="22"/>
          <w:szCs w:val="22"/>
        </w:rPr>
        <w:t xml:space="preserve"> is expected.  At present, </w:t>
      </w:r>
      <w:r w:rsidRPr="00E701FF">
        <w:rPr>
          <w:rFonts w:ascii="Roboto" w:hAnsi="Roboto" w:cs="Arial"/>
          <w:color w:val="000000" w:themeColor="text1"/>
          <w:kern w:val="0"/>
          <w:sz w:val="22"/>
          <w:szCs w:val="22"/>
        </w:rPr>
        <w:t xml:space="preserve">if you are paying </w:t>
      </w:r>
      <w:r w:rsidRPr="00E701FF">
        <w:rPr>
          <w:rFonts w:ascii="Roboto" w:eastAsiaTheme="minorHAnsi" w:hAnsi="Roboto" w:cstheme="minorBidi"/>
          <w:kern w:val="0"/>
          <w:sz w:val="22"/>
          <w:szCs w:val="22"/>
        </w:rPr>
        <w:t>workers on federal contracts entered into on or after January 1, 2015, less than $13.30 per hour, you may wish to seek counsel</w:t>
      </w:r>
      <w:r w:rsidRPr="00E701FF">
        <w:rPr>
          <w:rFonts w:ascii="Roboto" w:hAnsi="Roboto" w:cs="Arial"/>
          <w:color w:val="000000" w:themeColor="text1"/>
          <w:kern w:val="0"/>
          <w:sz w:val="22"/>
          <w:szCs w:val="22"/>
        </w:rPr>
        <w:t>.</w:t>
      </w:r>
      <w:bookmarkStart w:id="10" w:name="_Hlk194317623"/>
    </w:p>
    <w:bookmarkEnd w:id="10"/>
    <w:p w14:paraId="55D470D6" w14:textId="77777777" w:rsidR="00D15798" w:rsidRPr="00D15798" w:rsidRDefault="00D15798"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2"/>
          <w:szCs w:val="22"/>
        </w:rPr>
      </w:pPr>
    </w:p>
    <w:p w14:paraId="2611666B" w14:textId="45BBEF34" w:rsidR="009A459C" w:rsidRPr="00A066DA" w:rsidRDefault="009A459C"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r>
        <w:rPr>
          <w:rFonts w:ascii="Roboto" w:eastAsiaTheme="minorHAnsi" w:hAnsi="Roboto" w:cstheme="minorBidi"/>
          <w:color w:val="C00000"/>
          <w:kern w:val="0"/>
          <w:sz w:val="28"/>
          <w:szCs w:val="28"/>
        </w:rPr>
        <w:t xml:space="preserve">Update: </w:t>
      </w:r>
      <w:r w:rsidRPr="00A066DA">
        <w:rPr>
          <w:rFonts w:ascii="Roboto" w:eastAsiaTheme="minorHAnsi" w:hAnsi="Roboto" w:cstheme="minorBidi"/>
          <w:kern w:val="0"/>
          <w:sz w:val="28"/>
          <w:szCs w:val="28"/>
        </w:rPr>
        <w:t>IRS Issues Guidance on Alternative Distribution Method for Form 1095-C</w:t>
      </w:r>
    </w:p>
    <w:p w14:paraId="0492DBA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 xml:space="preserve">As part of the Paperwork Burden Reduction Act, signed into law on December 23, 2024, Internal Revenue Code (IRC) sections 6055(c) and 6056(c) were amended to allow the use of </w:t>
      </w:r>
      <w:r w:rsidRPr="00944022">
        <w:rPr>
          <w:rFonts w:ascii="Roboto" w:eastAsiaTheme="minorHAnsi" w:hAnsi="Roboto" w:cstheme="minorBidi"/>
          <w:b w:val="0"/>
          <w:bCs w:val="0"/>
          <w:color w:val="C00000"/>
          <w:kern w:val="0"/>
          <w:sz w:val="22"/>
          <w:szCs w:val="22"/>
        </w:rPr>
        <w:t xml:space="preserve">the alternative method for distributing Forms 1095-B and 1095-C. </w:t>
      </w:r>
    </w:p>
    <w:p w14:paraId="11018C22"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0369AE80"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Basically stated, </w:t>
      </w:r>
      <w:r w:rsidRPr="00A066DA">
        <w:rPr>
          <w:rFonts w:ascii="Roboto" w:eastAsiaTheme="minorHAnsi" w:hAnsi="Roboto" w:cstheme="minorBidi"/>
          <w:b w:val="0"/>
          <w:bCs w:val="0"/>
          <w:kern w:val="0"/>
          <w:sz w:val="22"/>
          <w:szCs w:val="22"/>
        </w:rPr>
        <w:t>employers were given the green light to simply post a general notice of availability instead of being required to individually distribute Form 1095-C.</w:t>
      </w:r>
    </w:p>
    <w:p w14:paraId="0858162E"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3657A69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The guidance on using the alternative method to distribute Form 1095-C was issued by the IRS on February 21, 2025</w:t>
      </w:r>
    </w:p>
    <w:p w14:paraId="5B9F04C9" w14:textId="77777777" w:rsidR="009A459C" w:rsidRPr="00921097" w:rsidRDefault="009A459C" w:rsidP="009A459C">
      <w:pPr>
        <w:pStyle w:val="Heading1"/>
        <w:spacing w:before="0" w:beforeAutospacing="0" w:after="0" w:afterAutospacing="0"/>
        <w:rPr>
          <w:rFonts w:ascii="Roboto" w:hAnsi="Roboto"/>
          <w:b w:val="0"/>
          <w:bCs w:val="0"/>
          <w:sz w:val="12"/>
          <w:szCs w:val="12"/>
        </w:rPr>
      </w:pPr>
    </w:p>
    <w:p w14:paraId="7E877E9D" w14:textId="77777777" w:rsidR="009A459C" w:rsidRPr="00921097" w:rsidRDefault="009A459C" w:rsidP="009A459C">
      <w:pPr>
        <w:pStyle w:val="Heading1"/>
        <w:spacing w:before="0" w:beforeAutospacing="0" w:after="0" w:afterAutospacing="0"/>
        <w:rPr>
          <w:rFonts w:ascii="Roboto" w:hAnsi="Roboto"/>
          <w:b w:val="0"/>
          <w:bCs w:val="0"/>
          <w:sz w:val="22"/>
          <w:szCs w:val="22"/>
        </w:rPr>
      </w:pPr>
      <w:r w:rsidRPr="00921097">
        <w:rPr>
          <w:rFonts w:ascii="Roboto" w:hAnsi="Roboto"/>
          <w:b w:val="0"/>
          <w:bCs w:val="0"/>
          <w:sz w:val="22"/>
          <w:szCs w:val="22"/>
        </w:rPr>
        <w:t>For those employers considering utilizing this alternative method for distribution of Form 1095-C, here are some key points of the requirements:</w:t>
      </w:r>
    </w:p>
    <w:p w14:paraId="2F1146F2" w14:textId="77777777" w:rsidR="009A459C" w:rsidRPr="00921097" w:rsidRDefault="009A459C">
      <w:pPr>
        <w:pStyle w:val="NormalWeb"/>
        <w:numPr>
          <w:ilvl w:val="0"/>
          <w:numId w:val="132"/>
        </w:numPr>
        <w:spacing w:before="0" w:beforeAutospacing="0" w:after="0"/>
        <w:rPr>
          <w:rFonts w:ascii="Roboto" w:hAnsi="Roboto"/>
          <w:kern w:val="36"/>
          <w:sz w:val="22"/>
          <w:szCs w:val="22"/>
        </w:rPr>
      </w:pPr>
      <w:r w:rsidRPr="00921097">
        <w:rPr>
          <w:rFonts w:ascii="Roboto" w:hAnsi="Roboto"/>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posted by the Form 1095-C due date for providing the form, including the automatic 30-day extension. For 2024 forms, that date is March 3, 2025.</w:t>
      </w:r>
    </w:p>
    <w:p w14:paraId="582D8DB4"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remain on the website through Oct. 15 of the year following the year which the Form 1095-C relates. For 2024 forms, that date is Oct.15, 2025.</w:t>
      </w:r>
    </w:p>
    <w:p w14:paraId="66A225B4"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758D5922"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The Notice refers to the following example as a compliant notice:</w:t>
      </w:r>
    </w:p>
    <w:p w14:paraId="4AA15906" w14:textId="77777777" w:rsidR="009A459C" w:rsidRPr="00921097" w:rsidRDefault="009A459C">
      <w:pPr>
        <w:pStyle w:val="NormalWeb"/>
        <w:numPr>
          <w:ilvl w:val="0"/>
          <w:numId w:val="133"/>
        </w:numPr>
        <w:spacing w:before="0" w:beforeAutospacing="0" w:after="0" w:afterAutospacing="0"/>
        <w:rPr>
          <w:rFonts w:ascii="Roboto" w:hAnsi="Roboto"/>
          <w:kern w:val="36"/>
          <w:sz w:val="22"/>
          <w:szCs w:val="22"/>
        </w:rPr>
      </w:pPr>
      <w:r w:rsidRPr="00921097">
        <w:rPr>
          <w:rFonts w:ascii="Roboto" w:hAnsi="Roboto"/>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180CF133"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0EF3E479"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629C6D13" w14:textId="02E97D1D"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IRS’ recent release</w:t>
      </w:r>
      <w:r>
        <w:rPr>
          <w:rFonts w:ascii="Roboto" w:hAnsi="Roboto"/>
          <w:spacing w:val="3"/>
          <w:sz w:val="22"/>
          <w:szCs w:val="22"/>
        </w:rPr>
        <w:t xml:space="preserve">d guidance </w:t>
      </w:r>
      <w:hyperlink r:id="rId108" w:history="1">
        <w:r w:rsidRPr="00921097">
          <w:rPr>
            <w:rStyle w:val="Hyperlink"/>
            <w:rFonts w:ascii="Roboto" w:hAnsi="Roboto"/>
            <w:b/>
            <w:bCs/>
            <w:spacing w:val="3"/>
            <w:sz w:val="22"/>
            <w:szCs w:val="22"/>
          </w:rPr>
          <w:t>Notice 2025-15</w:t>
        </w:r>
      </w:hyperlink>
      <w:r w:rsidRPr="00921097">
        <w:rPr>
          <w:rFonts w:ascii="Roboto" w:hAnsi="Roboto"/>
          <w:spacing w:val="3"/>
          <w:sz w:val="22"/>
          <w:szCs w:val="22"/>
        </w:rPr>
        <w:t> </w:t>
      </w:r>
    </w:p>
    <w:p w14:paraId="5DD87E97"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57D938C0" w14:textId="77777777" w:rsidR="009A459C" w:rsidRPr="000D64C6" w:rsidRDefault="009A459C" w:rsidP="009A459C">
      <w:pPr>
        <w:pStyle w:val="NormalWeb"/>
        <w:spacing w:before="0" w:beforeAutospacing="0" w:after="0" w:afterAutospacing="0"/>
        <w:jc w:val="center"/>
        <w:rPr>
          <w:rFonts w:ascii="Roboto" w:hAnsi="Roboto"/>
          <w:color w:val="292929"/>
          <w:spacing w:val="3"/>
          <w:sz w:val="28"/>
          <w:szCs w:val="28"/>
        </w:rPr>
      </w:pPr>
      <w:bookmarkStart w:id="11" w:name="_Hlk192688553"/>
      <w:r w:rsidRPr="000D64C6">
        <w:rPr>
          <w:rFonts w:ascii="Roboto" w:hAnsi="Roboto"/>
          <w:b/>
          <w:bCs/>
          <w:color w:val="292929"/>
          <w:spacing w:val="3"/>
          <w:sz w:val="28"/>
          <w:szCs w:val="28"/>
        </w:rPr>
        <w:t>NLRB Rescinds Biden-Era Policy Guidance on Non-Compete Agreements</w:t>
      </w:r>
    </w:p>
    <w:bookmarkEnd w:id="11"/>
    <w:p w14:paraId="4363042D" w14:textId="77777777" w:rsidR="009A459C" w:rsidRPr="000D64C6" w:rsidRDefault="009A459C" w:rsidP="009A459C">
      <w:pPr>
        <w:pStyle w:val="NormalWeb"/>
        <w:spacing w:before="0" w:beforeAutospacing="0" w:after="0" w:afterAutospacing="0"/>
        <w:rPr>
          <w:rFonts w:ascii="Roboto" w:hAnsi="Roboto"/>
          <w:spacing w:val="3"/>
          <w:sz w:val="22"/>
          <w:szCs w:val="22"/>
        </w:rPr>
      </w:pPr>
      <w:r w:rsidRPr="000D64C6">
        <w:rPr>
          <w:rFonts w:ascii="Roboto" w:hAnsi="Roboto"/>
          <w:spacing w:val="3"/>
          <w:sz w:val="22"/>
          <w:szCs w:val="22"/>
        </w:rPr>
        <w:t>On February 14, 2025, NLRB Acting General Counsel William B. Cowan rescinded a number of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reflect a marked shift in priorities of the agency under the Trump administration towards more pro-employer positions.</w:t>
      </w:r>
    </w:p>
    <w:p w14:paraId="674C329F" w14:textId="22341063"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0D64C6">
        <w:rPr>
          <w:rFonts w:ascii="Roboto" w:hAnsi="Roboto"/>
          <w:spacing w:val="3"/>
          <w:sz w:val="22"/>
          <w:szCs w:val="22"/>
        </w:rPr>
        <w:t>The rescission of these memos and other Biden administration policy memoranda reflect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take action aimed at restrictive employment federally, employers are reminded that individual state regulations regarding non-competes should be adhered to by employers</w:t>
      </w:r>
      <w:r>
        <w:rPr>
          <w:rFonts w:ascii="Roboto" w:hAnsi="Roboto"/>
          <w:spacing w:val="3"/>
          <w:sz w:val="22"/>
          <w:szCs w:val="22"/>
        </w:rPr>
        <w:t>.</w:t>
      </w:r>
    </w:p>
    <w:p w14:paraId="46E5818C"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A89B33A"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12" w:name="_Hlk192688562"/>
      <w:r w:rsidRPr="00705139">
        <w:rPr>
          <w:rFonts w:ascii="Roboto" w:hAnsi="Roboto" w:cs="Arial"/>
          <w:color w:val="C00000"/>
          <w:kern w:val="0"/>
          <w:sz w:val="28"/>
          <w:szCs w:val="28"/>
        </w:rPr>
        <w:t xml:space="preserve">Update: </w:t>
      </w:r>
      <w:r>
        <w:rPr>
          <w:rFonts w:ascii="Roboto" w:hAnsi="Roboto" w:cs="Arial"/>
          <w:color w:val="000000" w:themeColor="text1"/>
          <w:kern w:val="0"/>
          <w:sz w:val="28"/>
          <w:szCs w:val="28"/>
        </w:rPr>
        <w:t xml:space="preserve">Federal Court </w:t>
      </w:r>
      <w:r w:rsidRPr="00EA29C6">
        <w:rPr>
          <w:rFonts w:ascii="Roboto" w:hAnsi="Roboto" w:cs="Arial"/>
          <w:color w:val="000000" w:themeColor="text1"/>
          <w:kern w:val="0"/>
          <w:sz w:val="28"/>
          <w:szCs w:val="28"/>
        </w:rPr>
        <w:t xml:space="preserve">Blocks Aspects of </w:t>
      </w:r>
      <w:r w:rsidRPr="00EA29C6">
        <w:rPr>
          <w:rFonts w:ascii="Roboto" w:hAnsi="Roboto"/>
          <w:color w:val="000000" w:themeColor="text1"/>
          <w:sz w:val="28"/>
          <w:szCs w:val="28"/>
        </w:rPr>
        <w:t>Executive Orders Targeting DEI Efforts</w:t>
      </w:r>
      <w:r>
        <w:rPr>
          <w:rFonts w:ascii="Roboto" w:hAnsi="Roboto"/>
          <w:b w:val="0"/>
          <w:bCs w:val="0"/>
          <w:color w:val="000000" w:themeColor="text1"/>
          <w:sz w:val="24"/>
          <w:szCs w:val="24"/>
        </w:rPr>
        <w:t xml:space="preserve"> </w:t>
      </w:r>
    </w:p>
    <w:bookmarkEnd w:id="12"/>
    <w:p w14:paraId="7FAD847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70177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 challenged executive orders are Executive Order 14151, “Ending Radical and Wasteful Government DEI Programs and Preferencing,” and Executive Order 14173, “Ending Illegal Discrimination and Restoring Merit-Based Opportunity.”</w:t>
      </w:r>
      <w:r>
        <w:rPr>
          <w:rFonts w:ascii="Roboto" w:hAnsi="Roboto" w:cs="Arial"/>
          <w:b w:val="0"/>
          <w:bCs w:val="0"/>
          <w:color w:val="000000" w:themeColor="text1"/>
          <w:kern w:val="0"/>
          <w:sz w:val="22"/>
          <w:szCs w:val="22"/>
        </w:rPr>
        <w:t xml:space="preserve"> </w:t>
      </w:r>
      <w:r w:rsidRPr="00EA485C">
        <w:rPr>
          <w:rFonts w:ascii="Roboto" w:hAnsi="Roboto" w:cs="Arial"/>
          <w:b w:val="0"/>
          <w:bCs w:val="0"/>
          <w:color w:val="000000" w:themeColor="text1"/>
          <w:kern w:val="0"/>
          <w:sz w:val="22"/>
          <w:szCs w:val="22"/>
        </w:rPr>
        <w:t>The court’s injunction applies to all of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2CFFC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w:t>
      </w:r>
      <w:r>
        <w:rPr>
          <w:rFonts w:ascii="Roboto" w:hAnsi="Roboto" w:cs="Arial"/>
          <w:b w:val="0"/>
          <w:bCs w:val="0"/>
          <w:color w:val="000000" w:themeColor="text1"/>
          <w:kern w:val="0"/>
          <w:sz w:val="22"/>
          <w:szCs w:val="22"/>
        </w:rPr>
        <w:t xml:space="preserve"> temporary</w:t>
      </w:r>
      <w:r w:rsidRPr="00EA485C">
        <w:rPr>
          <w:rFonts w:ascii="Roboto" w:hAnsi="Roboto" w:cs="Arial"/>
          <w:b w:val="0"/>
          <w:bCs w:val="0"/>
          <w:color w:val="000000" w:themeColor="text1"/>
          <w:kern w:val="0"/>
          <w:sz w:val="22"/>
          <w:szCs w:val="22"/>
        </w:rPr>
        <w:t xml:space="preserve"> injunction has nationwide effect and applies to all federal contractors and grantees as well as other private entities that may be subject to the Enforcement Threat Provision</w:t>
      </w:r>
      <w:r>
        <w:rPr>
          <w:rFonts w:ascii="Roboto" w:hAnsi="Roboto" w:cs="Arial"/>
          <w:b w:val="0"/>
          <w:bCs w:val="0"/>
          <w:color w:val="000000" w:themeColor="text1"/>
          <w:kern w:val="0"/>
          <w:sz w:val="22"/>
          <w:szCs w:val="22"/>
        </w:rPr>
        <w:t xml:space="preserve"> and</w:t>
      </w:r>
      <w:r w:rsidRPr="00EA485C">
        <w:rPr>
          <w:rFonts w:ascii="Roboto" w:hAnsi="Roboto" w:cs="Arial"/>
          <w:b w:val="0"/>
          <w:bCs w:val="0"/>
          <w:color w:val="000000" w:themeColor="text1"/>
          <w:kern w:val="0"/>
          <w:sz w:val="22"/>
          <w:szCs w:val="22"/>
        </w:rPr>
        <w:t xml:space="preserve">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B7F13B9"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 xml:space="preserve">This </w:t>
      </w:r>
      <w:r w:rsidRPr="00EA485C">
        <w:rPr>
          <w:rFonts w:ascii="Roboto" w:hAnsi="Roboto" w:cs="Arial"/>
          <w:b w:val="0"/>
          <w:bCs w:val="0"/>
          <w:color w:val="000000" w:themeColor="text1"/>
          <w:kern w:val="0"/>
          <w:sz w:val="22"/>
          <w:szCs w:val="22"/>
        </w:rPr>
        <w:t xml:space="preserve">case is likely to generate further litigation </w:t>
      </w:r>
      <w:r>
        <w:rPr>
          <w:rFonts w:ascii="Roboto" w:hAnsi="Roboto" w:cs="Arial"/>
          <w:b w:val="0"/>
          <w:bCs w:val="0"/>
          <w:color w:val="000000" w:themeColor="text1"/>
          <w:kern w:val="0"/>
          <w:sz w:val="22"/>
          <w:szCs w:val="22"/>
        </w:rPr>
        <w:t xml:space="preserve">along with the </w:t>
      </w:r>
      <w:r w:rsidRPr="00EA485C">
        <w:rPr>
          <w:rFonts w:ascii="Roboto" w:hAnsi="Roboto" w:cs="Arial"/>
          <w:b w:val="0"/>
          <w:bCs w:val="0"/>
          <w:color w:val="000000" w:themeColor="text1"/>
          <w:kern w:val="0"/>
          <w:sz w:val="22"/>
          <w:szCs w:val="22"/>
        </w:rPr>
        <w:t>legal challenge </w:t>
      </w:r>
      <w:hyperlink r:id="rId109" w:tgtFrame="_blank" w:history="1">
        <w:r>
          <w:rPr>
            <w:rStyle w:val="Hyperlink"/>
            <w:rFonts w:ascii="Roboto" w:hAnsi="Roboto" w:cs="Arial"/>
            <w:b w:val="0"/>
            <w:bCs w:val="0"/>
            <w:kern w:val="0"/>
            <w:sz w:val="22"/>
            <w:szCs w:val="22"/>
          </w:rPr>
          <w:t>filed</w:t>
        </w:r>
      </w:hyperlink>
      <w:r>
        <w:rPr>
          <w:rFonts w:ascii="Roboto" w:hAnsi="Roboto" w:cs="Arial"/>
          <w:b w:val="0"/>
          <w:bCs w:val="0"/>
          <w:color w:val="000000" w:themeColor="text1"/>
          <w:kern w:val="0"/>
          <w:sz w:val="22"/>
          <w:szCs w:val="22"/>
        </w:rPr>
        <w:t xml:space="preserve"> recently</w:t>
      </w:r>
      <w:r w:rsidRPr="00EA485C">
        <w:rPr>
          <w:rFonts w:ascii="Roboto" w:hAnsi="Roboto" w:cs="Arial"/>
          <w:b w:val="0"/>
          <w:bCs w:val="0"/>
          <w:color w:val="000000" w:themeColor="text1"/>
          <w:kern w:val="0"/>
          <w:sz w:val="22"/>
          <w:szCs w:val="22"/>
        </w:rPr>
        <w:t> in Washington, D.C. federal court. </w:t>
      </w:r>
    </w:p>
    <w:p w14:paraId="568CC08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532464F3"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13" w:name="_Hlk192688567"/>
      <w:r w:rsidRPr="00705139">
        <w:rPr>
          <w:rFonts w:ascii="Roboto" w:hAnsi="Roboto" w:cs="Arial"/>
          <w:color w:val="C00000"/>
          <w:kern w:val="0"/>
          <w:sz w:val="28"/>
          <w:szCs w:val="28"/>
        </w:rPr>
        <w:t>Update:</w:t>
      </w:r>
      <w:r w:rsidRPr="00705139">
        <w:rPr>
          <w:rFonts w:ascii="Roboto" w:hAnsi="Roboto" w:cs="Arial"/>
          <w:b w:val="0"/>
          <w:bCs w:val="0"/>
          <w:color w:val="C00000"/>
          <w:kern w:val="0"/>
          <w:sz w:val="28"/>
          <w:szCs w:val="28"/>
        </w:rPr>
        <w:t xml:space="preserve"> </w:t>
      </w:r>
      <w:r w:rsidRPr="00705139">
        <w:rPr>
          <w:rFonts w:ascii="Roboto" w:hAnsi="Roboto" w:cs="Arial"/>
          <w:color w:val="000000" w:themeColor="text1"/>
          <w:kern w:val="0"/>
          <w:sz w:val="28"/>
          <w:szCs w:val="28"/>
        </w:rPr>
        <w:t>Federal Government Contractors May No Longer Have 90 Days to Comply With Trump Administration’s DEI Executive Order</w:t>
      </w:r>
    </w:p>
    <w:bookmarkEnd w:id="13"/>
    <w:p w14:paraId="3641B30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705139">
        <w:rPr>
          <w:rFonts w:ascii="Roboto" w:hAnsi="Roboto" w:cs="Arial"/>
          <w:b w:val="0"/>
          <w:bCs w:val="0"/>
          <w:color w:val="000000" w:themeColor="text1"/>
          <w:kern w:val="0"/>
          <w:sz w:val="22"/>
          <w:szCs w:val="22"/>
        </w:rPr>
        <w:t>As previously reported President Trump issued Executive Order 14173, “Ending Illegal Discrimination and Restoring Merit-Based Opportunity,” issued on January 21, 2025</w:t>
      </w:r>
      <w:r>
        <w:rPr>
          <w:rFonts w:ascii="Roboto" w:hAnsi="Roboto" w:cs="Arial"/>
          <w:b w:val="0"/>
          <w:bCs w:val="0"/>
          <w:color w:val="000000" w:themeColor="text1"/>
          <w:kern w:val="0"/>
          <w:sz w:val="22"/>
          <w:szCs w:val="22"/>
        </w:rPr>
        <w:t xml:space="preserve">. </w:t>
      </w:r>
      <w:r w:rsidRPr="00705139">
        <w:rPr>
          <w:rFonts w:ascii="Roboto" w:hAnsi="Roboto" w:cs="Arial"/>
          <w:b w:val="0"/>
          <w:bCs w:val="0"/>
          <w:color w:val="000000" w:themeColor="text1"/>
          <w:kern w:val="0"/>
          <w:sz w:val="22"/>
          <w:szCs w:val="22"/>
        </w:rPr>
        <w:t>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5C3A12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Update: O</w:t>
      </w:r>
      <w:r w:rsidRPr="00705139">
        <w:rPr>
          <w:rFonts w:ascii="Roboto" w:hAnsi="Roboto" w:cs="Arial"/>
          <w:b w:val="0"/>
          <w:bCs w:val="0"/>
          <w:color w:val="000000" w:themeColor="text1"/>
          <w:kern w:val="0"/>
          <w:sz w:val="22"/>
          <w:szCs w:val="22"/>
        </w:rPr>
        <w:t xml:space="preserve">n February 15, 2025, the </w:t>
      </w:r>
      <w:r w:rsidRPr="00705139">
        <w:rPr>
          <w:rFonts w:ascii="Roboto" w:hAnsi="Roboto" w:cs="Arial"/>
          <w:color w:val="000000" w:themeColor="text1"/>
          <w:kern w:val="0"/>
          <w:sz w:val="22"/>
          <w:szCs w:val="22"/>
        </w:rPr>
        <w:t>U.S. General Services Administration</w:t>
      </w:r>
      <w:r w:rsidRPr="00705139">
        <w:rPr>
          <w:rFonts w:ascii="Roboto" w:hAnsi="Roboto" w:cs="Arial"/>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705139">
        <w:rPr>
          <w:rFonts w:ascii="Roboto" w:hAnsi="Roboto" w:cs="Arial"/>
          <w:b w:val="0"/>
          <w:bCs w:val="0"/>
          <w:color w:val="000000" w:themeColor="text1"/>
          <w:kern w:val="0"/>
          <w:sz w:val="22"/>
          <w:szCs w:val="22"/>
          <w:u w:val="single"/>
        </w:rPr>
        <w:t>before April 21, 2025</w:t>
      </w:r>
      <w:r w:rsidRPr="00705139">
        <w:rPr>
          <w:rFonts w:ascii="Roboto" w:hAnsi="Roboto" w:cs="Arial"/>
          <w:b w:val="0"/>
          <w:bCs w:val="0"/>
          <w:color w:val="000000" w:themeColor="text1"/>
          <w:kern w:val="0"/>
          <w:sz w:val="22"/>
          <w:szCs w:val="22"/>
        </w:rPr>
        <w:t>.</w:t>
      </w:r>
    </w:p>
    <w:p w14:paraId="0D0B1CF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E6396A8" w14:textId="77777777" w:rsidR="009A459C" w:rsidRDefault="009A459C" w:rsidP="009A459C">
      <w:pPr>
        <w:pStyle w:val="Heading1"/>
        <w:shd w:val="clear" w:color="auto" w:fill="FFFFFF"/>
        <w:spacing w:before="0" w:beforeAutospacing="0" w:after="0" w:afterAutospacing="0"/>
      </w:pPr>
      <w:r>
        <w:rPr>
          <w:rFonts w:ascii="Roboto" w:hAnsi="Roboto" w:cs="Arial"/>
          <w:b w:val="0"/>
          <w:bCs w:val="0"/>
          <w:color w:val="000000" w:themeColor="text1"/>
          <w:kern w:val="0"/>
          <w:sz w:val="22"/>
          <w:szCs w:val="22"/>
        </w:rPr>
        <w:t>To read more about recommended next steps for Government Contractors, access a recent, February 19</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article released by Arnall, Golden, Gregory, LLP  </w:t>
      </w:r>
      <w:hyperlink r:id="rId110" w:history="1">
        <w:r w:rsidRPr="00705139">
          <w:rPr>
            <w:rStyle w:val="Hyperlink"/>
            <w:rFonts w:ascii="Roboto" w:hAnsi="Roboto" w:cs="Arial"/>
            <w:b w:val="0"/>
            <w:bCs w:val="0"/>
            <w:kern w:val="0"/>
            <w:sz w:val="22"/>
            <w:szCs w:val="22"/>
          </w:rPr>
          <w:t>HERE</w:t>
        </w:r>
      </w:hyperlink>
      <w:r>
        <w:rPr>
          <w:rFonts w:ascii="Roboto" w:hAnsi="Roboto" w:cs="Arial"/>
          <w:b w:val="0"/>
          <w:bCs w:val="0"/>
          <w:color w:val="000000" w:themeColor="text1"/>
          <w:kern w:val="0"/>
          <w:sz w:val="22"/>
          <w:szCs w:val="22"/>
        </w:rPr>
        <w:t xml:space="preserve"> addiit0nally, Little Mendelson also released a related article update on February 20</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accessible </w:t>
      </w:r>
      <w:hyperlink r:id="rId111" w:history="1">
        <w:r w:rsidRPr="00705139">
          <w:rPr>
            <w:rStyle w:val="Hyperlink"/>
            <w:rFonts w:ascii="Roboto" w:hAnsi="Roboto" w:cs="Arial"/>
            <w:b w:val="0"/>
            <w:bCs w:val="0"/>
            <w:kern w:val="0"/>
            <w:sz w:val="22"/>
            <w:szCs w:val="22"/>
          </w:rPr>
          <w:t>HERE</w:t>
        </w:r>
      </w:hyperlink>
    </w:p>
    <w:p w14:paraId="2B022EC7" w14:textId="77777777" w:rsidR="009A459C" w:rsidRPr="009A459C" w:rsidRDefault="009A459C" w:rsidP="009A459C">
      <w:pPr>
        <w:pStyle w:val="Heading1"/>
        <w:shd w:val="clear" w:color="auto" w:fill="FFFFFF"/>
        <w:spacing w:before="0" w:beforeAutospacing="0" w:after="0" w:afterAutospacing="0"/>
        <w:rPr>
          <w:rFonts w:ascii="Roboto" w:hAnsi="Roboto"/>
          <w:sz w:val="22"/>
          <w:szCs w:val="22"/>
        </w:rPr>
      </w:pPr>
    </w:p>
    <w:p w14:paraId="128C1638"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14" w:name="_Hlk192688601"/>
      <w:r w:rsidRPr="00EA29C6">
        <w:rPr>
          <w:rFonts w:ascii="Roboto" w:hAnsi="Roboto" w:cs="Arial"/>
          <w:color w:val="000000" w:themeColor="text1"/>
          <w:kern w:val="0"/>
          <w:sz w:val="28"/>
          <w:szCs w:val="28"/>
        </w:rPr>
        <w:t>Shifts in NLRB Strategic Goals</w:t>
      </w:r>
      <w:r>
        <w:rPr>
          <w:rFonts w:ascii="Roboto" w:hAnsi="Roboto" w:cs="Arial"/>
          <w:color w:val="000000" w:themeColor="text1"/>
          <w:kern w:val="0"/>
          <w:sz w:val="28"/>
          <w:szCs w:val="28"/>
        </w:rPr>
        <w:t xml:space="preserve"> &amp; Policy</w:t>
      </w:r>
    </w:p>
    <w:bookmarkEnd w:id="14"/>
    <w:p w14:paraId="233D2422"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29C6">
        <w:rPr>
          <w:rFonts w:ascii="Roboto" w:hAnsi="Roboto" w:cs="Arial"/>
          <w:b w:val="0"/>
          <w:bCs w:val="0"/>
          <w:color w:val="000000" w:themeColor="text1"/>
          <w:kern w:val="0"/>
          <w:sz w:val="22"/>
          <w:szCs w:val="22"/>
        </w:rPr>
        <w:lastRenderedPageBreak/>
        <w:t xml:space="preserve">National Labor Relations Board </w:t>
      </w:r>
      <w:r>
        <w:rPr>
          <w:rFonts w:ascii="Roboto" w:hAnsi="Roboto" w:cs="Arial"/>
          <w:b w:val="0"/>
          <w:bCs w:val="0"/>
          <w:color w:val="000000" w:themeColor="text1"/>
          <w:kern w:val="0"/>
          <w:sz w:val="22"/>
          <w:szCs w:val="22"/>
        </w:rPr>
        <w:t xml:space="preserve">(NLRB) </w:t>
      </w:r>
      <w:r w:rsidRPr="00EA29C6">
        <w:rPr>
          <w:rFonts w:ascii="Roboto" w:hAnsi="Roboto" w:cs="Arial"/>
          <w:b w:val="0"/>
          <w:bCs w:val="0"/>
          <w:color w:val="000000" w:themeColor="text1"/>
          <w:kern w:val="0"/>
          <w:sz w:val="22"/>
          <w:szCs w:val="22"/>
        </w:rPr>
        <w:t xml:space="preserve">Acting General Counsel </w:t>
      </w:r>
      <w:r>
        <w:rPr>
          <w:rFonts w:ascii="Roboto" w:hAnsi="Roboto" w:cs="Arial"/>
          <w:b w:val="0"/>
          <w:bCs w:val="0"/>
          <w:color w:val="000000" w:themeColor="text1"/>
          <w:kern w:val="0"/>
          <w:sz w:val="22"/>
          <w:szCs w:val="22"/>
        </w:rPr>
        <w:t xml:space="preserve">(AGC) </w:t>
      </w:r>
      <w:r w:rsidRPr="00EA29C6">
        <w:rPr>
          <w:rFonts w:ascii="Roboto" w:hAnsi="Roboto" w:cs="Arial"/>
          <w:b w:val="0"/>
          <w:bCs w:val="0"/>
          <w:color w:val="000000" w:themeColor="text1"/>
          <w:kern w:val="0"/>
          <w:sz w:val="22"/>
          <w:szCs w:val="22"/>
        </w:rPr>
        <w:t>William B. Cowen on February 14, 2025</w:t>
      </w:r>
      <w:r>
        <w:rPr>
          <w:rFonts w:ascii="Roboto" w:hAnsi="Roboto" w:cs="Arial"/>
          <w:b w:val="0"/>
          <w:bCs w:val="0"/>
          <w:color w:val="000000" w:themeColor="text1"/>
          <w:kern w:val="0"/>
          <w:sz w:val="22"/>
          <w:szCs w:val="22"/>
        </w:rPr>
        <w:t>,</w:t>
      </w:r>
      <w:r w:rsidRPr="00EA29C6">
        <w:rPr>
          <w:rFonts w:ascii="Roboto" w:hAnsi="Roboto" w:cs="Arial"/>
          <w:b w:val="0"/>
          <w:bCs w:val="0"/>
          <w:color w:val="000000" w:themeColor="text1"/>
          <w:kern w:val="0"/>
          <w:sz w:val="22"/>
          <w:szCs w:val="22"/>
        </w:rPr>
        <w:t xml:space="preserve"> changed the course of the agency’s strategic goals by rescinding more than a dozen memos penned by former General Counsel Jennifer Abruzzo. </w:t>
      </w:r>
    </w:p>
    <w:p w14:paraId="7B9FF242"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421DB9E0"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kern w:val="0"/>
          <w:sz w:val="22"/>
          <w:szCs w:val="22"/>
        </w:rPr>
        <w:t xml:space="preserve">The </w:t>
      </w:r>
      <w:r w:rsidRPr="00EA29C6">
        <w:rPr>
          <w:rFonts w:ascii="Roboto" w:hAnsi="Roboto" w:cs="Arial"/>
          <w:b w:val="0"/>
          <w:bCs w:val="0"/>
          <w:color w:val="000000" w:themeColor="text1"/>
          <w:kern w:val="0"/>
          <w:sz w:val="22"/>
          <w:szCs w:val="22"/>
        </w:rPr>
        <w:t xml:space="preserve">repeal of several specific memos signals a shift </w:t>
      </w:r>
      <w:r>
        <w:rPr>
          <w:rFonts w:ascii="Roboto" w:hAnsi="Roboto" w:cs="Arial"/>
          <w:b w:val="0"/>
          <w:bCs w:val="0"/>
          <w:color w:val="000000" w:themeColor="text1"/>
          <w:kern w:val="0"/>
          <w:sz w:val="22"/>
          <w:szCs w:val="22"/>
        </w:rPr>
        <w:t xml:space="preserve">away </w:t>
      </w:r>
      <w:r w:rsidRPr="00EA29C6">
        <w:rPr>
          <w:rFonts w:ascii="Roboto" w:hAnsi="Roboto" w:cs="Arial"/>
          <w:b w:val="0"/>
          <w:bCs w:val="0"/>
          <w:color w:val="000000" w:themeColor="text1"/>
          <w:kern w:val="0"/>
          <w:sz w:val="22"/>
          <w:szCs w:val="22"/>
        </w:rPr>
        <w:t>from the more union-friendly</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kern w:val="0"/>
          <w:sz w:val="22"/>
          <w:szCs w:val="22"/>
        </w:rPr>
        <w:t>litigation strategy pursued by the prior general counsel. </w:t>
      </w:r>
      <w:r>
        <w:rPr>
          <w:rFonts w:ascii="Roboto" w:hAnsi="Roboto" w:cs="Arial"/>
          <w:b w:val="0"/>
          <w:bCs w:val="0"/>
          <w:color w:val="000000" w:themeColor="text1"/>
          <w:kern w:val="0"/>
          <w:sz w:val="22"/>
          <w:szCs w:val="22"/>
        </w:rPr>
        <w:t xml:space="preserve"> Additionally, </w:t>
      </w:r>
      <w:r>
        <w:rPr>
          <w:rFonts w:ascii="Roboto" w:hAnsi="Roboto" w:cs="Arial"/>
          <w:b w:val="0"/>
          <w:bCs w:val="0"/>
          <w:color w:val="000000" w:themeColor="text1"/>
          <w:sz w:val="22"/>
          <w:szCs w:val="22"/>
        </w:rPr>
        <w:t>the</w:t>
      </w:r>
      <w:r w:rsidRPr="00EA29C6">
        <w:rPr>
          <w:rFonts w:ascii="Roboto" w:hAnsi="Roboto" w:cs="Arial"/>
          <w:b w:val="0"/>
          <w:bCs w:val="0"/>
          <w:color w:val="000000" w:themeColor="text1"/>
          <w:sz w:val="22"/>
          <w:szCs w:val="22"/>
        </w:rPr>
        <w:t xml:space="preserve"> reasoning for scaling back the prior GC priorities </w:t>
      </w:r>
      <w:r>
        <w:rPr>
          <w:rFonts w:ascii="Roboto" w:hAnsi="Roboto" w:cs="Arial"/>
          <w:b w:val="0"/>
          <w:bCs w:val="0"/>
          <w:color w:val="000000" w:themeColor="text1"/>
          <w:sz w:val="22"/>
          <w:szCs w:val="22"/>
        </w:rPr>
        <w:t>was attributed</w:t>
      </w:r>
      <w:r w:rsidRPr="00EA29C6">
        <w:rPr>
          <w:rFonts w:ascii="Roboto" w:hAnsi="Roboto" w:cs="Arial"/>
          <w:b w:val="0"/>
          <w:bCs w:val="0"/>
          <w:color w:val="000000" w:themeColor="text1"/>
          <w:sz w:val="22"/>
          <w:szCs w:val="22"/>
        </w:rPr>
        <w:t xml:space="preserve"> to the </w:t>
      </w:r>
      <w:r>
        <w:rPr>
          <w:rFonts w:ascii="Roboto" w:hAnsi="Roboto" w:cs="Arial"/>
          <w:b w:val="0"/>
          <w:bCs w:val="0"/>
          <w:color w:val="000000" w:themeColor="text1"/>
          <w:sz w:val="22"/>
          <w:szCs w:val="22"/>
        </w:rPr>
        <w:t xml:space="preserve">expansive </w:t>
      </w:r>
      <w:r w:rsidRPr="00EA29C6">
        <w:rPr>
          <w:rFonts w:ascii="Roboto" w:hAnsi="Roboto" w:cs="Arial"/>
          <w:b w:val="0"/>
          <w:bCs w:val="0"/>
          <w:color w:val="000000" w:themeColor="text1"/>
          <w:sz w:val="22"/>
          <w:szCs w:val="22"/>
        </w:rPr>
        <w:t>backlog of NLRB cases</w:t>
      </w:r>
      <w:r>
        <w:rPr>
          <w:rFonts w:ascii="Roboto" w:hAnsi="Roboto" w:cs="Arial"/>
          <w:b w:val="0"/>
          <w:bCs w:val="0"/>
          <w:color w:val="000000" w:themeColor="text1"/>
          <w:sz w:val="22"/>
          <w:szCs w:val="22"/>
        </w:rPr>
        <w:t xml:space="preserve"> as well as other prior memos pending further review and guidance</w:t>
      </w:r>
      <w:r w:rsidRPr="00EA29C6">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T</w:t>
      </w:r>
      <w:r w:rsidRPr="00EA29C6">
        <w:rPr>
          <w:rFonts w:ascii="Roboto" w:hAnsi="Roboto" w:cs="Arial"/>
          <w:b w:val="0"/>
          <w:bCs w:val="0"/>
          <w:color w:val="000000" w:themeColor="text1"/>
          <w:sz w:val="22"/>
          <w:szCs w:val="22"/>
        </w:rPr>
        <w:t>he AGC’s Rescission Memo reverses many of the former GC’s policies, which, since 2021, were the cause of protracted litigation and expensive outcomes for employers.</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sz w:val="22"/>
          <w:szCs w:val="22"/>
        </w:rPr>
        <w:t xml:space="preserve">Cowen noted, the “unfortunate truth is that if we attempt to accomplish everything, we risk accomplishing nothing.” Based on the memo, the </w:t>
      </w:r>
      <w:r>
        <w:rPr>
          <w:rFonts w:ascii="Roboto" w:hAnsi="Roboto" w:cs="Arial"/>
          <w:b w:val="0"/>
          <w:bCs w:val="0"/>
          <w:color w:val="000000" w:themeColor="text1"/>
          <w:sz w:val="22"/>
          <w:szCs w:val="22"/>
        </w:rPr>
        <w:t>change</w:t>
      </w:r>
      <w:r w:rsidRPr="00EA29C6">
        <w:rPr>
          <w:rFonts w:ascii="Roboto" w:hAnsi="Roboto" w:cs="Arial"/>
          <w:b w:val="0"/>
          <w:bCs w:val="0"/>
          <w:color w:val="000000" w:themeColor="text1"/>
          <w:sz w:val="22"/>
          <w:szCs w:val="22"/>
        </w:rPr>
        <w:t xml:space="preserve"> signals a return to a</w:t>
      </w:r>
      <w:r>
        <w:rPr>
          <w:rFonts w:ascii="Roboto" w:hAnsi="Roboto" w:cs="Arial"/>
          <w:b w:val="0"/>
          <w:bCs w:val="0"/>
          <w:color w:val="000000" w:themeColor="text1"/>
          <w:sz w:val="22"/>
          <w:szCs w:val="22"/>
        </w:rPr>
        <w:t xml:space="preserve"> more </w:t>
      </w:r>
      <w:r w:rsidRPr="00EA29C6">
        <w:rPr>
          <w:rFonts w:ascii="Roboto" w:hAnsi="Roboto" w:cs="Arial"/>
          <w:b w:val="0"/>
          <w:bCs w:val="0"/>
          <w:color w:val="000000" w:themeColor="text1"/>
          <w:sz w:val="22"/>
          <w:szCs w:val="22"/>
        </w:rPr>
        <w:t>institutionalist enforcement philosophy</w:t>
      </w:r>
      <w:r>
        <w:rPr>
          <w:rFonts w:ascii="Roboto" w:hAnsi="Roboto" w:cs="Arial"/>
          <w:b w:val="0"/>
          <w:bCs w:val="0"/>
          <w:color w:val="000000" w:themeColor="text1"/>
          <w:sz w:val="22"/>
          <w:szCs w:val="22"/>
        </w:rPr>
        <w:t>.</w:t>
      </w:r>
    </w:p>
    <w:p w14:paraId="09708F6F"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E3B4C9F"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b w:val="0"/>
          <w:bCs w:val="0"/>
          <w:color w:val="000000" w:themeColor="text1"/>
          <w:sz w:val="22"/>
          <w:szCs w:val="22"/>
        </w:rPr>
      </w:pPr>
      <w:bookmarkStart w:id="15" w:name="_Hlk192688613"/>
      <w:r w:rsidRPr="00705139">
        <w:rPr>
          <w:rFonts w:ascii="Roboto" w:hAnsi="Roboto" w:cs="Arial"/>
          <w:color w:val="000000" w:themeColor="text1"/>
          <w:kern w:val="0"/>
          <w:sz w:val="28"/>
          <w:szCs w:val="28"/>
        </w:rPr>
        <w:t xml:space="preserve">Shift in DOL Wage &amp; Hour </w:t>
      </w:r>
      <w:r>
        <w:rPr>
          <w:rFonts w:ascii="Roboto" w:hAnsi="Roboto" w:cs="Arial"/>
          <w:color w:val="000000" w:themeColor="text1"/>
          <w:kern w:val="0"/>
          <w:sz w:val="28"/>
          <w:szCs w:val="28"/>
        </w:rPr>
        <w:t xml:space="preserve">Unpaid Overtime </w:t>
      </w:r>
      <w:r w:rsidRPr="00705139">
        <w:rPr>
          <w:rFonts w:ascii="Roboto" w:hAnsi="Roboto" w:cs="Arial"/>
          <w:color w:val="000000" w:themeColor="text1"/>
          <w:kern w:val="0"/>
          <w:sz w:val="28"/>
          <w:szCs w:val="28"/>
        </w:rPr>
        <w:t>Claim</w:t>
      </w:r>
      <w:r>
        <w:rPr>
          <w:rFonts w:ascii="Roboto" w:hAnsi="Roboto" w:cs="Arial"/>
          <w:color w:val="000000" w:themeColor="text1"/>
          <w:kern w:val="0"/>
          <w:sz w:val="28"/>
          <w:szCs w:val="28"/>
        </w:rPr>
        <w:t>s</w:t>
      </w:r>
      <w:r w:rsidRPr="00705139">
        <w:rPr>
          <w:rFonts w:ascii="Roboto" w:hAnsi="Roboto" w:cs="Arial"/>
          <w:color w:val="000000" w:themeColor="text1"/>
          <w:kern w:val="0"/>
          <w:sz w:val="28"/>
          <w:szCs w:val="28"/>
        </w:rPr>
        <w:t xml:space="preserve"> &amp; Burden of Proof</w:t>
      </w:r>
    </w:p>
    <w:bookmarkEnd w:id="15"/>
    <w:p w14:paraId="03F74B8E"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A recent decision from the U.S. Court of Appeals for the Seventh Circuit offers a welcome measure of protection for employers in overtime claims brought under the Fair Labor Standards Act.</w:t>
      </w:r>
    </w:p>
    <w:p w14:paraId="411A274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2360C9F2"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The court’s opinion highlights the need for </w:t>
      </w:r>
      <w:r w:rsidRPr="00115BA4">
        <w:rPr>
          <w:rFonts w:ascii="Roboto" w:hAnsi="Roboto" w:cs="Arial"/>
          <w:b w:val="0"/>
          <w:bCs w:val="0"/>
          <w:color w:val="000000" w:themeColor="text1"/>
          <w:kern w:val="0"/>
          <w:sz w:val="22"/>
          <w:szCs w:val="22"/>
          <w:u w:val="single"/>
        </w:rPr>
        <w:t>employees to provide specific and detailed evidence when pursuing claims for unpaid overtime</w:t>
      </w:r>
      <w:r w:rsidRPr="00115BA4">
        <w:rPr>
          <w:rFonts w:ascii="Roboto" w:hAnsi="Roboto" w:cs="Arial"/>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86A3B04"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Overview of the Case: </w:t>
      </w:r>
      <w:r w:rsidRPr="00115BA4">
        <w:rPr>
          <w:rFonts w:ascii="Roboto" w:hAnsi="Roboto" w:cs="Arial"/>
          <w:b w:val="0"/>
          <w:bCs w:val="0"/>
          <w:i/>
          <w:iCs/>
          <w:color w:val="000000" w:themeColor="text1"/>
          <w:kern w:val="0"/>
          <w:sz w:val="22"/>
          <w:szCs w:val="22"/>
        </w:rPr>
        <w:t>Osborn v. JAB Management Services, Inc.</w:t>
      </w:r>
    </w:p>
    <w:p w14:paraId="1E66FC25"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115BA4">
        <w:rPr>
          <w:rFonts w:ascii="Roboto" w:hAnsi="Roboto" w:cs="Arial"/>
          <w:b w:val="0"/>
          <w:bCs w:val="0"/>
          <w:i/>
          <w:iCs/>
          <w:color w:val="000000" w:themeColor="text1"/>
          <w:kern w:val="0"/>
          <w:sz w:val="22"/>
          <w:szCs w:val="22"/>
        </w:rPr>
        <w:t>Mt. Clemens</w:t>
      </w:r>
      <w:r w:rsidRPr="00115BA4">
        <w:rPr>
          <w:rFonts w:ascii="Roboto" w:hAnsi="Roboto" w:cs="Arial"/>
          <w:b w:val="0"/>
          <w:bCs w:val="0"/>
          <w:color w:val="000000" w:themeColor="text1"/>
          <w:kern w:val="0"/>
          <w:sz w:val="22"/>
          <w:szCs w:val="22"/>
        </w:rPr>
        <w:t>, Ms. Osborn could not demonstrate the amount and extent of her alleged overtime worked.</w:t>
      </w:r>
    </w:p>
    <w:p w14:paraId="6FE3DC4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3874D0B"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color w:val="000000" w:themeColor="text1"/>
          <w:kern w:val="0"/>
          <w:sz w:val="22"/>
          <w:szCs w:val="22"/>
          <w:highlight w:val="lightGray"/>
        </w:rPr>
        <w:t>Employer Takeaway:</w:t>
      </w:r>
      <w:r w:rsidRPr="00115BA4">
        <w:rPr>
          <w:rFonts w:ascii="Roboto" w:hAnsi="Roboto" w:cs="Arial"/>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48A3552B" w14:textId="77777777" w:rsidR="009A459C" w:rsidRPr="00705139" w:rsidRDefault="009A459C" w:rsidP="009A459C">
      <w:pPr>
        <w:pStyle w:val="Heading1"/>
        <w:shd w:val="clear" w:color="auto" w:fill="FFFFFF"/>
        <w:spacing w:before="0" w:beforeAutospacing="0" w:after="0" w:afterAutospacing="0"/>
        <w:rPr>
          <w:rFonts w:ascii="Roboto" w:hAnsi="Roboto" w:cs="Arial"/>
          <w:color w:val="000000" w:themeColor="text1"/>
          <w:kern w:val="0"/>
          <w:sz w:val="22"/>
          <w:szCs w:val="22"/>
        </w:rPr>
      </w:pPr>
    </w:p>
    <w:p w14:paraId="3D0738F9"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16" w:name="_Hlk192688639"/>
      <w:r>
        <w:rPr>
          <w:rFonts w:ascii="Roboto" w:hAnsi="Roboto" w:cs="Arial"/>
          <w:color w:val="000000" w:themeColor="text1"/>
          <w:kern w:val="0"/>
          <w:sz w:val="28"/>
          <w:szCs w:val="28"/>
        </w:rPr>
        <w:t xml:space="preserve">DOL Releases ERISA Enforcement 2024 Audit Results </w:t>
      </w:r>
    </w:p>
    <w:bookmarkEnd w:id="16"/>
    <w:p w14:paraId="592186F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U.S. Department of Labor (DOL) has released the results of its Employee Benefits Security Administration’s (EBSA) </w:t>
      </w:r>
      <w:hyperlink r:id="rId112" w:history="1">
        <w:r w:rsidRPr="001D5169">
          <w:rPr>
            <w:rStyle w:val="Hyperlink"/>
            <w:rFonts w:ascii="Roboto" w:hAnsi="Roboto" w:cs="Arial"/>
            <w:b w:val="0"/>
            <w:bCs w:val="0"/>
            <w:sz w:val="22"/>
            <w:szCs w:val="22"/>
          </w:rPr>
          <w:t>enforcement actions</w:t>
        </w:r>
      </w:hyperlink>
      <w:r w:rsidRPr="001D5169">
        <w:rPr>
          <w:rFonts w:ascii="Roboto" w:hAnsi="Roboto" w:cs="Arial"/>
          <w:b w:val="0"/>
          <w:bCs w:val="0"/>
          <w:color w:val="000000" w:themeColor="text1"/>
          <w:sz w:val="22"/>
          <w:szCs w:val="22"/>
        </w:rPr>
        <w:t xml:space="preserve"> during fiscal year (FY) 2024.</w:t>
      </w:r>
    </w:p>
    <w:p w14:paraId="7642A743"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01184F" w:rsidRDefault="009A459C" w:rsidP="009A459C">
      <w:pPr>
        <w:pStyle w:val="Heading1"/>
        <w:shd w:val="clear" w:color="auto" w:fill="FFFFFF"/>
        <w:spacing w:before="0" w:beforeAutospacing="0" w:after="0" w:afterAutospacing="0"/>
        <w:rPr>
          <w:rFonts w:ascii="Roboto" w:hAnsi="Roboto" w:cs="Arial"/>
          <w:color w:val="000000" w:themeColor="text1"/>
          <w:kern w:val="0"/>
          <w:sz w:val="12"/>
          <w:szCs w:val="12"/>
        </w:rPr>
      </w:pPr>
    </w:p>
    <w:p w14:paraId="02BF93BC"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Statistics</w:t>
      </w:r>
    </w:p>
    <w:p w14:paraId="0A934B92"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closed 729 civil investigations. Of these, 71% resulted in monetary results for plans or other corrective actions;</w:t>
      </w:r>
    </w:p>
    <w:p w14:paraId="1C0BDC5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1076BC"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referred 53 cases for civil litigation and closed 177 criminal investigations; and</w:t>
      </w:r>
    </w:p>
    <w:p w14:paraId="28A7B336"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4492D8D6"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E073E1"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Resources</w:t>
      </w:r>
    </w:p>
    <w:p w14:paraId="53CA485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EBSA has a dedicated </w:t>
      </w:r>
      <w:hyperlink r:id="rId113" w:history="1">
        <w:r w:rsidRPr="001D5169">
          <w:rPr>
            <w:rStyle w:val="Hyperlink"/>
            <w:rFonts w:ascii="Roboto" w:hAnsi="Roboto" w:cs="Arial"/>
            <w:b w:val="0"/>
            <w:bCs w:val="0"/>
            <w:sz w:val="22"/>
            <w:szCs w:val="22"/>
          </w:rPr>
          <w:t>enforcement webpage</w:t>
        </w:r>
      </w:hyperlink>
      <w:r w:rsidRPr="001D5169">
        <w:rPr>
          <w:rFonts w:ascii="Roboto" w:hAnsi="Roboto" w:cs="Arial"/>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114" w:history="1">
        <w:r w:rsidRPr="001D5169">
          <w:rPr>
            <w:rStyle w:val="Hyperlink"/>
            <w:rFonts w:ascii="Roboto" w:hAnsi="Roboto" w:cs="Arial"/>
            <w:b w:val="0"/>
            <w:bCs w:val="0"/>
            <w:sz w:val="22"/>
            <w:szCs w:val="22"/>
          </w:rPr>
          <w:t>agency enforcement results archive</w:t>
        </w:r>
      </w:hyperlink>
      <w:r w:rsidRPr="001D5169">
        <w:rPr>
          <w:rFonts w:ascii="Roboto" w:hAnsi="Roboto" w:cs="Arial"/>
          <w:b w:val="0"/>
          <w:bCs w:val="0"/>
          <w:color w:val="000000" w:themeColor="text1"/>
          <w:sz w:val="22"/>
          <w:szCs w:val="22"/>
        </w:rPr>
        <w:t xml:space="preserve"> for prior fiscal years.</w:t>
      </w:r>
    </w:p>
    <w:p w14:paraId="1245338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3D59ACF"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lastRenderedPageBreak/>
        <w:t xml:space="preserve">Employer Takeaway: ETC partners with employers to secure compliant and current ERISA compliance documents.  Should you need updated compliance documents, reach out today to the HR team at </w:t>
      </w:r>
      <w:r w:rsidRPr="001D5169">
        <w:rPr>
          <w:rFonts w:ascii="Roboto" w:hAnsi="Roboto" w:cs="Arial"/>
          <w:b w:val="0"/>
          <w:bCs w:val="0"/>
          <w:i/>
          <w:iCs/>
          <w:color w:val="0070C0"/>
          <w:sz w:val="22"/>
          <w:szCs w:val="22"/>
        </w:rPr>
        <w:t>HR_Help@etctracking.com</w:t>
      </w:r>
    </w:p>
    <w:p w14:paraId="378DD18C" w14:textId="77777777" w:rsidR="009A459C" w:rsidRP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B236512" w14:textId="296D5681"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3C0DE9">
        <w:rPr>
          <w:rFonts w:ascii="Roboto" w:eastAsiaTheme="minorHAnsi" w:hAnsi="Roboto" w:cstheme="minorBidi"/>
          <w:kern w:val="0"/>
          <w:sz w:val="28"/>
          <w:szCs w:val="28"/>
        </w:rPr>
        <w:t>OSHA Form 300A Accidents &amp; Summary Posting Obligations</w:t>
      </w:r>
    </w:p>
    <w:p w14:paraId="4C2D1F06" w14:textId="314394B0" w:rsidR="00A83553" w:rsidRPr="009A459C" w:rsidRDefault="00BD445F" w:rsidP="009A459C">
      <w:pPr>
        <w:ind w:left="108" w:right="122"/>
        <w:rPr>
          <w:rFonts w:ascii="Roboto" w:eastAsia="Arial" w:hAnsi="Roboto" w:cs="Times New Roman"/>
          <w:b/>
          <w:sz w:val="23"/>
          <w:szCs w:val="23"/>
        </w:rPr>
      </w:pPr>
      <w:r>
        <w:rPr>
          <w:rFonts w:ascii="Roboto" w:eastAsia="Arial" w:hAnsi="Roboto" w:cs="Times New Roman"/>
          <w:sz w:val="23"/>
          <w:szCs w:val="23"/>
        </w:rPr>
        <w:t>Applicable e</w:t>
      </w:r>
      <w:r w:rsidRPr="003C0DE9">
        <w:rPr>
          <w:rFonts w:ascii="Roboto" w:eastAsia="Arial" w:hAnsi="Roboto" w:cs="Times New Roman"/>
          <w:sz w:val="23"/>
          <w:szCs w:val="23"/>
        </w:rPr>
        <w:t xml:space="preserve">mployers must post OSHA Form 300A Accident Summary in a public area </w:t>
      </w:r>
      <w:r>
        <w:rPr>
          <w:rFonts w:ascii="Roboto" w:eastAsia="Arial" w:hAnsi="Roboto" w:cs="Times New Roman"/>
          <w:sz w:val="23"/>
          <w:szCs w:val="23"/>
        </w:rPr>
        <w:t xml:space="preserve">annually </w:t>
      </w:r>
      <w:r w:rsidRPr="003C0DE9">
        <w:rPr>
          <w:rFonts w:ascii="Roboto" w:eastAsia="Arial" w:hAnsi="Roboto" w:cs="Times New Roman"/>
          <w:sz w:val="23"/>
          <w:szCs w:val="23"/>
        </w:rPr>
        <w:t xml:space="preserve">from </w:t>
      </w:r>
      <w:r w:rsidRPr="003C0DE9">
        <w:rPr>
          <w:rFonts w:ascii="Roboto" w:eastAsia="Arial" w:hAnsi="Roboto" w:cs="Times New Roman"/>
          <w:sz w:val="23"/>
          <w:szCs w:val="23"/>
          <w:u w:val="single"/>
        </w:rPr>
        <w:t>February 1 through April 30</w:t>
      </w:r>
      <w:r w:rsidRPr="003C0DE9">
        <w:rPr>
          <w:rFonts w:ascii="Roboto" w:eastAsia="Arial" w:hAnsi="Roboto" w:cs="Times New Roman"/>
          <w:sz w:val="23"/>
          <w:szCs w:val="23"/>
        </w:rPr>
        <w:t xml:space="preserve"> for previous year’s accidents.</w:t>
      </w:r>
      <w:r>
        <w:rPr>
          <w:rFonts w:ascii="Roboto" w:eastAsia="Arial" w:hAnsi="Roboto" w:cs="Times New Roman"/>
          <w:sz w:val="23"/>
          <w:szCs w:val="23"/>
        </w:rPr>
        <w:t xml:space="preserve"> More details schedule to be released through reminder e-blast reminders.</w:t>
      </w:r>
    </w:p>
    <w:p w14:paraId="18BF511B" w14:textId="6D896D25" w:rsidR="00BD445F" w:rsidRDefault="00BD445F" w:rsidP="00BD445F">
      <w:pPr>
        <w:spacing w:after="0" w:line="240" w:lineRule="auto"/>
        <w:ind w:left="108" w:right="122"/>
        <w:jc w:val="center"/>
        <w:rPr>
          <w:rFonts w:ascii="Roboto" w:hAnsi="Roboto"/>
          <w:bCs/>
          <w:szCs w:val="28"/>
        </w:rPr>
      </w:pPr>
      <w:r w:rsidRPr="003C0DE9">
        <w:rPr>
          <w:rFonts w:ascii="Roboto" w:hAnsi="Roboto"/>
          <w:b/>
          <w:bCs/>
          <w:sz w:val="28"/>
          <w:szCs w:val="28"/>
        </w:rPr>
        <w:t>Submit Form 300A Data to OSHA</w:t>
      </w:r>
      <w:r>
        <w:rPr>
          <w:rFonts w:ascii="Roboto" w:hAnsi="Roboto"/>
          <w:b/>
          <w:bCs/>
          <w:sz w:val="28"/>
          <w:szCs w:val="28"/>
        </w:rPr>
        <w:t xml:space="preserve"> - </w:t>
      </w:r>
      <w:r w:rsidRPr="00D71812">
        <w:rPr>
          <w:rFonts w:ascii="Roboto" w:hAnsi="Roboto"/>
          <w:b/>
          <w:bCs/>
          <w:color w:val="C00000"/>
          <w:sz w:val="28"/>
          <w:szCs w:val="28"/>
        </w:rPr>
        <w:t>March 2, 2025</w:t>
      </w:r>
    </w:p>
    <w:p w14:paraId="7E972A2F" w14:textId="77777777" w:rsidR="00BD445F" w:rsidRPr="003C0DE9" w:rsidRDefault="00BD445F" w:rsidP="00BD445F">
      <w:pPr>
        <w:pStyle w:val="NormalWeb"/>
        <w:spacing w:before="0" w:beforeAutospacing="0" w:after="0" w:afterAutospacing="0"/>
        <w:ind w:left="142" w:right="130"/>
        <w:rPr>
          <w:rFonts w:ascii="Roboto" w:eastAsia="Arial" w:hAnsi="Roboto" w:cs="Arial"/>
          <w:color w:val="000000"/>
          <w:sz w:val="23"/>
          <w:szCs w:val="23"/>
        </w:rPr>
      </w:pPr>
      <w:r w:rsidRPr="003C0DE9">
        <w:rPr>
          <w:rFonts w:ascii="Roboto" w:eastAsia="Arial" w:hAnsi="Roboto" w:cs="Arial"/>
          <w:color w:val="000000"/>
          <w:sz w:val="23"/>
          <w:szCs w:val="23"/>
        </w:rPr>
        <w:t>Appl</w:t>
      </w:r>
      <w:r>
        <w:rPr>
          <w:rFonts w:ascii="Roboto" w:eastAsia="Arial" w:hAnsi="Roboto" w:cs="Arial"/>
          <w:color w:val="000000"/>
          <w:sz w:val="23"/>
          <w:szCs w:val="23"/>
        </w:rPr>
        <w:t xml:space="preserve">icable </w:t>
      </w:r>
      <w:r w:rsidRPr="003C0DE9">
        <w:rPr>
          <w:rFonts w:ascii="Roboto" w:eastAsia="Arial" w:hAnsi="Roboto" w:cs="Arial"/>
          <w:color w:val="000000"/>
          <w:sz w:val="23"/>
          <w:szCs w:val="23"/>
        </w:rPr>
        <w:t xml:space="preserve">employers must submit Form </w:t>
      </w:r>
      <w:r w:rsidRPr="003C0DE9">
        <w:rPr>
          <w:rFonts w:ascii="Roboto" w:eastAsia="Arial" w:hAnsi="Roboto" w:cs="Arial"/>
          <w:bCs/>
          <w:color w:val="000000"/>
          <w:sz w:val="23"/>
          <w:szCs w:val="23"/>
        </w:rPr>
        <w:t>300A Data to OSHA.</w:t>
      </w:r>
    </w:p>
    <w:p w14:paraId="083A41D1" w14:textId="77777777" w:rsidR="00BD445F" w:rsidRPr="003C0DE9" w:rsidRDefault="00BD445F" w:rsidP="00BD445F">
      <w:pPr>
        <w:pStyle w:val="NormalWeb"/>
        <w:spacing w:before="0" w:beforeAutospacing="0" w:after="0" w:afterAutospacing="0"/>
        <w:ind w:left="142" w:right="130"/>
        <w:rPr>
          <w:rFonts w:ascii="Roboto" w:eastAsia="Arial" w:hAnsi="Roboto" w:cs="Arial"/>
          <w:b/>
          <w:color w:val="000000"/>
          <w:sz w:val="23"/>
          <w:szCs w:val="23"/>
        </w:rPr>
      </w:pPr>
      <w:r w:rsidRPr="003C0DE9">
        <w:rPr>
          <w:rFonts w:ascii="Roboto" w:eastAsia="Arial" w:hAnsi="Roboto" w:cs="Arial"/>
          <w:color w:val="000000"/>
          <w:sz w:val="23"/>
          <w:szCs w:val="23"/>
        </w:rPr>
        <w:t>The following establishments must electronically submit their form 300A data to OSHA via the agency’s Injury Tracking Application (ITA) by March 2</w:t>
      </w:r>
      <w:r w:rsidRPr="003C0DE9">
        <w:rPr>
          <w:rFonts w:ascii="Roboto" w:eastAsia="Arial" w:hAnsi="Roboto" w:cs="Arial"/>
          <w:color w:val="000000"/>
          <w:sz w:val="23"/>
          <w:szCs w:val="23"/>
          <w:vertAlign w:val="superscript"/>
        </w:rPr>
        <w:t>nd</w:t>
      </w:r>
      <w:r w:rsidRPr="003C0DE9">
        <w:rPr>
          <w:rFonts w:ascii="Roboto" w:eastAsia="Arial" w:hAnsi="Roboto" w:cs="Arial"/>
          <w:color w:val="000000"/>
          <w:sz w:val="23"/>
          <w:szCs w:val="23"/>
        </w:rPr>
        <w:t xml:space="preserve"> of the year after the calendar year covered by the form:</w:t>
      </w:r>
    </w:p>
    <w:p w14:paraId="3DFBA267" w14:textId="77777777" w:rsidR="00BD445F" w:rsidRPr="003C0DE9"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Establishments that had 20-249 employees in the previous calendar year that are classified in certain industries.</w:t>
      </w:r>
    </w:p>
    <w:p w14:paraId="75261ABE" w14:textId="77777777" w:rsidR="00BD445F" w:rsidRPr="00E34C05"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hyperlink r:id="rId115" w:history="1">
        <w:r w:rsidRPr="00246FC5">
          <w:rPr>
            <w:rStyle w:val="Hyperlink"/>
            <w:rFonts w:ascii="Roboto" w:eastAsia="Arial" w:hAnsi="Roboto" w:cs="Arial"/>
            <w:i/>
            <w:sz w:val="23"/>
            <w:szCs w:val="23"/>
          </w:rPr>
          <w:t>https://www.osha.gov/injuryreporting/</w:t>
        </w:r>
      </w:hyperlink>
    </w:p>
    <w:p w14:paraId="51DCDFB0" w14:textId="77777777" w:rsidR="00BD445F" w:rsidRPr="00E34C05" w:rsidRDefault="00BD445F" w:rsidP="00BD445F">
      <w:pPr>
        <w:pStyle w:val="NormalWeb"/>
        <w:spacing w:before="0" w:beforeAutospacing="0" w:after="0" w:afterAutospacing="0"/>
        <w:ind w:left="862" w:right="130"/>
        <w:rPr>
          <w:rFonts w:ascii="Roboto" w:eastAsia="Arial" w:hAnsi="Roboto" w:cs="Arial"/>
          <w:iCs/>
          <w:color w:val="000000"/>
          <w:sz w:val="22"/>
          <w:szCs w:val="22"/>
        </w:rPr>
      </w:pPr>
    </w:p>
    <w:p w14:paraId="217E35BC" w14:textId="77777777"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kern w:val="0"/>
          <w:sz w:val="28"/>
          <w:szCs w:val="28"/>
        </w:rPr>
        <w:t>Calendar Year Benefit Plan Year Employers:</w:t>
      </w:r>
      <w:r w:rsidRPr="003C0DE9">
        <w:rPr>
          <w:rFonts w:ascii="Roboto" w:eastAsia="Arial" w:hAnsi="Roboto"/>
          <w:sz w:val="20"/>
          <w:szCs w:val="20"/>
        </w:rPr>
        <w:t xml:space="preserve">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sidRPr="003C0DE9">
        <w:rPr>
          <w:rFonts w:ascii="Roboto" w:eastAsiaTheme="minorHAnsi" w:hAnsi="Roboto" w:cstheme="minorBidi"/>
          <w:color w:val="C00000"/>
          <w:kern w:val="0"/>
          <w:sz w:val="28"/>
          <w:szCs w:val="28"/>
        </w:rPr>
        <w:t>March 1, 2025</w:t>
      </w:r>
    </w:p>
    <w:p w14:paraId="01E03C20" w14:textId="77777777" w:rsidR="00BD445F" w:rsidRPr="003C0DE9" w:rsidRDefault="00BD445F" w:rsidP="00BD445F">
      <w:pPr>
        <w:pStyle w:val="NormalWeb"/>
        <w:spacing w:before="0" w:beforeAutospacing="0" w:after="150" w:afterAutospacing="0"/>
        <w:ind w:left="142" w:right="127"/>
        <w:rPr>
          <w:rFonts w:ascii="Roboto" w:eastAsia="Arial" w:hAnsi="Roboto"/>
          <w:color w:val="000000"/>
          <w:sz w:val="23"/>
          <w:szCs w:val="23"/>
        </w:rPr>
      </w:pPr>
      <w:r w:rsidRPr="003C0DE9">
        <w:rPr>
          <w:rFonts w:ascii="Roboto" w:eastAsia="Arial" w:hAnsi="Roboto"/>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3C0DE9" w:rsidRDefault="00BD445F" w:rsidP="00BD445F">
      <w:pPr>
        <w:ind w:left="142" w:right="122"/>
        <w:rPr>
          <w:rFonts w:ascii="Roboto" w:eastAsia="Arial" w:hAnsi="Roboto" w:cs="Times New Roman"/>
          <w:b/>
          <w:bCs/>
          <w:color w:val="385623" w:themeColor="accent6" w:themeShade="80"/>
          <w:sz w:val="23"/>
          <w:szCs w:val="23"/>
        </w:rPr>
      </w:pPr>
      <w:r w:rsidRPr="003C0DE9">
        <w:rPr>
          <w:rFonts w:ascii="Roboto" w:eastAsia="Arial" w:hAnsi="Roboto" w:cs="Times New Roman"/>
          <w:sz w:val="23"/>
          <w:szCs w:val="23"/>
        </w:rPr>
        <w:t xml:space="preserve">Plan sponsors must submit a new disclosure to CMS </w:t>
      </w:r>
      <w:r w:rsidRPr="003C0DE9">
        <w:rPr>
          <w:rFonts w:ascii="Roboto" w:eastAsia="Arial" w:hAnsi="Roboto" w:cs="Times New Roman"/>
          <w:b/>
          <w:bCs/>
          <w:sz w:val="23"/>
          <w:szCs w:val="23"/>
          <w:u w:val="single"/>
        </w:rPr>
        <w:t>no later than 60 days after the beginning of each plan year</w:t>
      </w:r>
      <w:r w:rsidRPr="003C0DE9">
        <w:rPr>
          <w:rFonts w:ascii="Roboto" w:eastAsia="Arial" w:hAnsi="Roboto" w:cs="Times New Roman"/>
          <w:sz w:val="23"/>
          <w:szCs w:val="23"/>
        </w:rPr>
        <w:t xml:space="preserve">—i.e., by </w:t>
      </w:r>
      <w:r w:rsidRPr="00E34C05">
        <w:rPr>
          <w:rFonts w:ascii="Roboto" w:eastAsia="Arial" w:hAnsi="Roboto" w:cs="Times New Roman"/>
          <w:b/>
          <w:bCs/>
          <w:sz w:val="23"/>
          <w:szCs w:val="23"/>
        </w:rPr>
        <w:t>March 1 for calendar year benefit plan years</w:t>
      </w:r>
    </w:p>
    <w:p w14:paraId="531F706E" w14:textId="77777777" w:rsidR="00BD445F" w:rsidRPr="003C0DE9" w:rsidRDefault="00BD445F" w:rsidP="00BD445F">
      <w:pPr>
        <w:pStyle w:val="Heading1"/>
        <w:shd w:val="clear" w:color="auto" w:fill="FFFFFF"/>
        <w:spacing w:before="0" w:beforeAutospacing="0" w:after="0" w:afterAutospacing="0"/>
        <w:ind w:left="142"/>
        <w:jc w:val="both"/>
        <w:rPr>
          <w:rFonts w:ascii="Roboto" w:hAnsi="Roboto" w:cs="Arial"/>
          <w:color w:val="000000" w:themeColor="text1"/>
          <w:kern w:val="0"/>
          <w:sz w:val="23"/>
          <w:szCs w:val="23"/>
          <w:u w:val="single"/>
        </w:rPr>
      </w:pPr>
      <w:hyperlink r:id="rId116" w:history="1">
        <w:r w:rsidRPr="003C0DE9">
          <w:rPr>
            <w:rStyle w:val="Hyperlink"/>
            <w:i/>
            <w:iCs/>
            <w:sz w:val="23"/>
            <w:szCs w:val="23"/>
          </w:rPr>
          <w:t>https://www.cms.gov/Medicare/Prescription-Drug-Coverage/CreditableCoverage/CCDisclosure.html</w:t>
        </w:r>
      </w:hyperlink>
    </w:p>
    <w:p w14:paraId="7829007A" w14:textId="77777777" w:rsidR="00BD445F" w:rsidRPr="00E34C05"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p>
    <w:p w14:paraId="58044453"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E34C05">
        <w:rPr>
          <w:rFonts w:ascii="Roboto" w:hAnsi="Roboto" w:cs="Arial"/>
          <w:color w:val="000000" w:themeColor="text1"/>
          <w:kern w:val="0"/>
          <w:sz w:val="28"/>
          <w:szCs w:val="28"/>
        </w:rPr>
        <w:t>Creditable Coverage Determination 2025</w:t>
      </w:r>
    </w:p>
    <w:p w14:paraId="36BE15AB" w14:textId="77777777" w:rsidR="00BD445F" w:rsidRDefault="00BD445F" w:rsidP="00BD445F">
      <w:pPr>
        <w:pStyle w:val="ParagraphBasic"/>
        <w:spacing w:after="0" w:line="240" w:lineRule="auto"/>
        <w:rPr>
          <w:rFonts w:ascii="Roboto" w:hAnsi="Roboto"/>
        </w:rPr>
      </w:pPr>
      <w:r w:rsidRPr="00E34C05">
        <w:rPr>
          <w:rFonts w:ascii="Roboto" w:hAnsi="Roboto"/>
        </w:rPr>
        <w:t xml:space="preserve">Employers that provide prescription drug coverage to individuals who are eligible for Medicare Part D must inform these individuals and CMS whether their prescription drug coverage is </w:t>
      </w:r>
      <w:r w:rsidRPr="00E34C05">
        <w:rPr>
          <w:rFonts w:ascii="Roboto" w:hAnsi="Roboto"/>
          <w:b/>
          <w:bCs/>
        </w:rPr>
        <w:t>creditable</w:t>
      </w:r>
      <w:r w:rsidRPr="00E34C05">
        <w:rPr>
          <w:rFonts w:ascii="Roboto" w:hAnsi="Roboto"/>
        </w:rPr>
        <w:t xml:space="preserve">, meaning that the employer’s prescription drug coverage is at least as good as Medicare Part D coverage. </w:t>
      </w:r>
    </w:p>
    <w:p w14:paraId="35522214" w14:textId="77777777" w:rsidR="00BD445F" w:rsidRPr="00E34C05" w:rsidRDefault="00BD445F" w:rsidP="00BD445F">
      <w:pPr>
        <w:pStyle w:val="ParagraphBasic"/>
        <w:spacing w:after="0" w:line="240" w:lineRule="auto"/>
        <w:rPr>
          <w:rFonts w:ascii="Roboto" w:hAnsi="Roboto"/>
          <w:sz w:val="16"/>
          <w:szCs w:val="16"/>
        </w:rPr>
      </w:pPr>
    </w:p>
    <w:p w14:paraId="2AF234C1" w14:textId="77777777" w:rsidR="00BD445F" w:rsidRPr="00E34C05" w:rsidRDefault="00BD445F" w:rsidP="00BD445F">
      <w:pPr>
        <w:pStyle w:val="ParagraphBasic"/>
        <w:spacing w:after="0" w:line="240" w:lineRule="auto"/>
        <w:rPr>
          <w:rFonts w:ascii="Roboto" w:hAnsi="Roboto"/>
        </w:rPr>
      </w:pPr>
      <w:r w:rsidRPr="00E34C05">
        <w:rPr>
          <w:rFonts w:ascii="Roboto" w:hAnsi="Roboto"/>
        </w:rPr>
        <w:t xml:space="preserve">Under </w:t>
      </w:r>
      <w:hyperlink r:id="rId117" w:history="1">
        <w:r w:rsidRPr="00E34C05">
          <w:rPr>
            <w:rStyle w:val="Hyperlink"/>
            <w:rFonts w:ascii="Roboto" w:hAnsi="Roboto"/>
          </w:rPr>
          <w:t>existing CMS guidance</w:t>
        </w:r>
      </w:hyperlink>
      <w:r w:rsidRPr="00E34C05">
        <w:rPr>
          <w:rFonts w:ascii="Roboto" w:hAnsi="Roboto"/>
        </w:rPr>
        <w:t>, there are a few different ways for an employer to determine whether its prescription drug coverage is creditable:</w:t>
      </w:r>
    </w:p>
    <w:p w14:paraId="28DEA1A3"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As a first step, employers with insured prescription drug plans should ask their carriers if they have determined whether the plan’s coverage is creditable.</w:t>
      </w:r>
    </w:p>
    <w:p w14:paraId="7FEBB5AA" w14:textId="77777777" w:rsidR="00BD445F" w:rsidRPr="00E34C05" w:rsidRDefault="00BD445F" w:rsidP="00BD445F">
      <w:pPr>
        <w:pStyle w:val="BList1"/>
        <w:numPr>
          <w:ilvl w:val="0"/>
          <w:numId w:val="0"/>
        </w:numPr>
        <w:spacing w:before="0" w:after="0" w:line="240" w:lineRule="auto"/>
        <w:ind w:left="720"/>
        <w:rPr>
          <w:rFonts w:ascii="Roboto" w:hAnsi="Roboto"/>
          <w:sz w:val="8"/>
          <w:szCs w:val="8"/>
        </w:rPr>
      </w:pPr>
    </w:p>
    <w:p w14:paraId="10A53797"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 xml:space="preserve">For self-insured plans, or where the carrier for an insured plan has not made a creditable coverage determination, employers may use a </w:t>
      </w:r>
      <w:r w:rsidRPr="00E34C05">
        <w:rPr>
          <w:rFonts w:ascii="Roboto" w:hAnsi="Roboto"/>
          <w:b/>
          <w:bCs/>
        </w:rPr>
        <w:t>simplified determination</w:t>
      </w:r>
      <w:r w:rsidRPr="00E34C05">
        <w:rPr>
          <w:rFonts w:ascii="Roboto" w:hAnsi="Roboto"/>
        </w:rPr>
        <w:t xml:space="preserve"> as long as the coverage meets certain design requirements. If it doesn’t, the employer must use an </w:t>
      </w:r>
      <w:r w:rsidRPr="00E34C05">
        <w:rPr>
          <w:rFonts w:ascii="Roboto" w:hAnsi="Roboto"/>
          <w:b/>
          <w:bCs/>
        </w:rPr>
        <w:t>actuarial determination method</w:t>
      </w:r>
      <w:r w:rsidRPr="00E34C05">
        <w:rPr>
          <w:rFonts w:ascii="Roboto" w:hAnsi="Roboto"/>
        </w:rPr>
        <w:t>.</w:t>
      </w:r>
    </w:p>
    <w:p w14:paraId="2D526703"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 w:val="0"/>
          <w:sz w:val="16"/>
          <w:szCs w:val="16"/>
        </w:rPr>
      </w:pPr>
    </w:p>
    <w:p w14:paraId="4D4698AF"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Cs/>
          <w:color w:val="auto"/>
        </w:rPr>
      </w:pPr>
      <w:r w:rsidRPr="00E34C05">
        <w:rPr>
          <w:rStyle w:val="CBold"/>
          <w:rFonts w:ascii="Roboto" w:hAnsi="Roboto"/>
          <w:bCs/>
          <w:color w:val="auto"/>
        </w:rPr>
        <w:t>Part D Redesign Program Instructions for CY 2025</w:t>
      </w:r>
    </w:p>
    <w:p w14:paraId="285C4D10" w14:textId="77777777" w:rsidR="00BD445F" w:rsidRPr="00E34C05" w:rsidRDefault="00BD445F" w:rsidP="00BD445F">
      <w:pPr>
        <w:pStyle w:val="BList1"/>
        <w:numPr>
          <w:ilvl w:val="0"/>
          <w:numId w:val="0"/>
        </w:numPr>
        <w:spacing w:before="0" w:after="0" w:line="240" w:lineRule="auto"/>
        <w:rPr>
          <w:rFonts w:ascii="Roboto" w:hAnsi="Roboto"/>
        </w:rPr>
      </w:pPr>
      <w:r w:rsidRPr="00E34C05">
        <w:rPr>
          <w:rFonts w:ascii="Roboto" w:hAnsi="Roboto"/>
        </w:rPr>
        <w:t xml:space="preserve">Previously, CMS stated in its Draft Part D Redesign Program Instructions that the simplified determination method would </w:t>
      </w:r>
      <w:r w:rsidRPr="00E34C05">
        <w:rPr>
          <w:rFonts w:ascii="Roboto" w:hAnsi="Roboto"/>
          <w:u w:val="single"/>
        </w:rPr>
        <w:t>no longer be valid as of calendar year (CY) 2025</w:t>
      </w:r>
      <w:r w:rsidRPr="00E34C05">
        <w:rPr>
          <w:rFonts w:ascii="Roboto" w:hAnsi="Roboto"/>
        </w:rPr>
        <w:t xml:space="preserve">, given the significant changes made to Medicare Part D by the IRA. However, according to the Final Program Instructions, </w:t>
      </w:r>
      <w:r w:rsidRPr="00E34C05">
        <w:rPr>
          <w:rFonts w:ascii="Roboto" w:hAnsi="Roboto"/>
          <w:b/>
          <w:bCs/>
        </w:rPr>
        <w:t xml:space="preserve">CMS </w:t>
      </w:r>
      <w:r w:rsidRPr="00E34C05">
        <w:rPr>
          <w:rFonts w:ascii="Roboto" w:hAnsi="Roboto"/>
          <w:b/>
          <w:bCs/>
          <w:u w:val="single"/>
        </w:rPr>
        <w:t xml:space="preserve">will </w:t>
      </w:r>
      <w:r w:rsidRPr="00E34C05">
        <w:rPr>
          <w:rFonts w:ascii="Roboto" w:hAnsi="Roboto"/>
          <w:b/>
          <w:bCs/>
        </w:rPr>
        <w:t xml:space="preserve">continue to permit use of the simplified </w:t>
      </w:r>
      <w:r w:rsidRPr="00E34C05">
        <w:rPr>
          <w:rFonts w:ascii="Roboto" w:hAnsi="Roboto"/>
          <w:b/>
          <w:bCs/>
        </w:rPr>
        <w:lastRenderedPageBreak/>
        <w:t>determination methodology, without modification, for CY 2025 for group health plan sponsors who are not applying for the retiree drug subsidy.</w:t>
      </w:r>
      <w:r w:rsidRPr="00E34C05">
        <w:rPr>
          <w:rFonts w:ascii="Roboto" w:hAnsi="Roboto"/>
        </w:rPr>
        <w:t xml:space="preserve"> </w:t>
      </w:r>
    </w:p>
    <w:p w14:paraId="78053055" w14:textId="77777777" w:rsidR="00BD445F" w:rsidRPr="00E34C05" w:rsidRDefault="00BD445F" w:rsidP="00BD445F">
      <w:pPr>
        <w:pStyle w:val="TRow"/>
        <w:rPr>
          <w:rFonts w:ascii="Roboto" w:hAnsi="Roboto"/>
          <w:color w:val="auto"/>
          <w:sz w:val="16"/>
          <w:szCs w:val="16"/>
        </w:rPr>
      </w:pPr>
    </w:p>
    <w:p w14:paraId="7A1C1EB1" w14:textId="77777777" w:rsidR="00BD445F" w:rsidRPr="00E34C05" w:rsidRDefault="00BD445F" w:rsidP="00BD445F">
      <w:pPr>
        <w:pStyle w:val="TRow"/>
        <w:rPr>
          <w:rFonts w:ascii="Roboto" w:hAnsi="Roboto"/>
          <w:color w:val="auto"/>
        </w:rPr>
      </w:pPr>
      <w:r w:rsidRPr="00E34C05">
        <w:rPr>
          <w:rFonts w:ascii="Roboto" w:hAnsi="Roboto"/>
          <w:color w:val="auto"/>
        </w:rPr>
        <w:t>CMS Resources</w:t>
      </w:r>
    </w:p>
    <w:p w14:paraId="23D26935" w14:textId="77777777" w:rsidR="00BD445F" w:rsidRDefault="00BD445F" w:rsidP="00BD445F">
      <w:pPr>
        <w:pStyle w:val="ParagraphBasic"/>
        <w:spacing w:after="0" w:line="240" w:lineRule="auto"/>
        <w:rPr>
          <w:rFonts w:ascii="Roboto" w:hAnsi="Roboto"/>
        </w:rPr>
      </w:pPr>
      <w:r w:rsidRPr="00E34C05">
        <w:rPr>
          <w:rFonts w:ascii="Roboto" w:hAnsi="Roboto"/>
        </w:rPr>
        <w:t xml:space="preserve">Additional information and resources on the IRA’s changes to Medicare Part D are available on CMS’ </w:t>
      </w:r>
      <w:hyperlink r:id="rId118" w:history="1">
        <w:r w:rsidRPr="00E34C05">
          <w:rPr>
            <w:rStyle w:val="Hyperlink"/>
            <w:rFonts w:ascii="Roboto" w:hAnsi="Roboto"/>
          </w:rPr>
          <w:t>Part D Improvements webpage</w:t>
        </w:r>
      </w:hyperlink>
      <w:r w:rsidRPr="00E34C05">
        <w:rPr>
          <w:rFonts w:ascii="Roboto" w:hAnsi="Roboto"/>
        </w:rPr>
        <w:t>.</w:t>
      </w:r>
    </w:p>
    <w:p w14:paraId="5A1AE84D" w14:textId="77777777" w:rsidR="00BD445F" w:rsidRPr="00E34C05" w:rsidRDefault="00BD445F" w:rsidP="00BD445F">
      <w:pPr>
        <w:pStyle w:val="ParagraphBasic"/>
        <w:spacing w:after="0" w:line="240" w:lineRule="auto"/>
        <w:rPr>
          <w:rFonts w:ascii="Roboto" w:hAnsi="Roboto"/>
          <w:sz w:val="16"/>
          <w:szCs w:val="16"/>
        </w:rPr>
      </w:pPr>
    </w:p>
    <w:p w14:paraId="554EA7D7" w14:textId="77777777" w:rsidR="00BD445F" w:rsidRPr="00E34C05" w:rsidRDefault="00BD445F" w:rsidP="00BD445F">
      <w:pPr>
        <w:pStyle w:val="Highlight"/>
        <w:spacing w:after="0" w:line="240" w:lineRule="auto"/>
        <w:rPr>
          <w:rFonts w:ascii="Roboto" w:hAnsi="Roboto"/>
        </w:rPr>
      </w:pPr>
      <w:r w:rsidRPr="00E34C05">
        <w:rPr>
          <w:rFonts w:ascii="Roboto" w:hAnsi="Roboto"/>
          <w:b/>
          <w:bCs/>
          <w:highlight w:val="darkGray"/>
        </w:rPr>
        <w:t>Employer Takeaway:</w:t>
      </w:r>
      <w:r w:rsidRPr="00E34C05">
        <w:rPr>
          <w:rFonts w:ascii="Roboto" w:hAnsi="Roboto"/>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at a later date.</w:t>
      </w:r>
    </w:p>
    <w:p w14:paraId="4589C317" w14:textId="77777777" w:rsidR="00BD445F" w:rsidRPr="00E34C05" w:rsidRDefault="00BD445F" w:rsidP="00BD445F">
      <w:pPr>
        <w:pStyle w:val="Heading1"/>
        <w:spacing w:before="0" w:beforeAutospacing="0" w:after="0" w:afterAutospacing="0"/>
        <w:jc w:val="center"/>
        <w:rPr>
          <w:rFonts w:ascii="Roboto" w:hAnsi="Roboto" w:cs="Arial"/>
          <w:color w:val="000000" w:themeColor="text1"/>
          <w:sz w:val="22"/>
          <w:szCs w:val="22"/>
        </w:rPr>
      </w:pPr>
    </w:p>
    <w:p w14:paraId="510E16FB" w14:textId="77777777" w:rsidR="00BD445F" w:rsidRPr="00E617E5" w:rsidRDefault="00BD445F" w:rsidP="00BD445F">
      <w:pPr>
        <w:pStyle w:val="Heading1"/>
        <w:spacing w:before="0" w:beforeAutospacing="0" w:after="0" w:afterAutospacing="0"/>
        <w:jc w:val="center"/>
        <w:rPr>
          <w:rFonts w:ascii="Roboto" w:hAnsi="Roboto" w:cs="Arial"/>
          <w:color w:val="000000" w:themeColor="text1"/>
          <w:sz w:val="28"/>
          <w:szCs w:val="28"/>
        </w:rPr>
      </w:pPr>
      <w:r w:rsidRPr="00E617E5">
        <w:rPr>
          <w:rFonts w:ascii="Roboto" w:hAnsi="Roboto" w:cs="Arial"/>
          <w:color w:val="000000" w:themeColor="text1"/>
          <w:sz w:val="28"/>
          <w:szCs w:val="28"/>
        </w:rPr>
        <w:t>DOL</w:t>
      </w:r>
      <w:r>
        <w:rPr>
          <w:rFonts w:ascii="Roboto" w:hAnsi="Roboto" w:cs="Arial"/>
          <w:color w:val="000000" w:themeColor="text1"/>
          <w:sz w:val="28"/>
          <w:szCs w:val="28"/>
        </w:rPr>
        <w:t xml:space="preserve"> Issues Opinion Letter</w:t>
      </w:r>
      <w:r w:rsidRPr="00E617E5">
        <w:rPr>
          <w:rFonts w:ascii="Roboto" w:hAnsi="Roboto" w:cs="Arial"/>
          <w:color w:val="000000" w:themeColor="text1"/>
          <w:sz w:val="28"/>
          <w:szCs w:val="28"/>
        </w:rPr>
        <w:t xml:space="preserve">: </w:t>
      </w:r>
      <w:r w:rsidRPr="004151E2">
        <w:rPr>
          <w:rFonts w:ascii="Roboto" w:hAnsi="Roboto" w:cs="Arial"/>
          <w:color w:val="000000" w:themeColor="text1"/>
          <w:sz w:val="28"/>
          <w:szCs w:val="28"/>
        </w:rPr>
        <w:t xml:space="preserve">FMLA </w:t>
      </w:r>
      <w:r>
        <w:rPr>
          <w:rFonts w:ascii="Roboto" w:hAnsi="Roboto" w:cs="Arial"/>
          <w:color w:val="000000" w:themeColor="text1"/>
          <w:sz w:val="28"/>
          <w:szCs w:val="28"/>
        </w:rPr>
        <w:t>&amp;</w:t>
      </w:r>
      <w:r w:rsidRPr="004151E2">
        <w:rPr>
          <w:rFonts w:ascii="Roboto" w:hAnsi="Roboto" w:cs="Arial"/>
          <w:color w:val="000000" w:themeColor="text1"/>
          <w:sz w:val="28"/>
          <w:szCs w:val="28"/>
        </w:rPr>
        <w:t xml:space="preserve"> State PFML Programs</w:t>
      </w:r>
    </w:p>
    <w:p w14:paraId="24947BEB" w14:textId="77777777" w:rsidR="00BD445F" w:rsidRPr="004151E2"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4151E2">
        <w:rPr>
          <w:rFonts w:ascii="Roboto" w:hAnsi="Roboto" w:cs="Arial"/>
          <w:b w:val="0"/>
          <w:bCs w:val="0"/>
          <w:color w:val="000000" w:themeColor="text1"/>
          <w:kern w:val="0"/>
          <w:sz w:val="22"/>
          <w:szCs w:val="22"/>
        </w:rPr>
        <w:t>The  DOL Wage &amp; Hour Division recently issued a new Opinion Letter (</w:t>
      </w:r>
      <w:hyperlink r:id="rId119" w:history="1">
        <w:r w:rsidRPr="004151E2">
          <w:rPr>
            <w:rStyle w:val="Hyperlink"/>
            <w:rFonts w:ascii="Roboto" w:hAnsi="Roboto" w:cs="Arial"/>
            <w:b w:val="0"/>
            <w:bCs w:val="0"/>
            <w:kern w:val="0"/>
            <w:sz w:val="22"/>
            <w:szCs w:val="22"/>
          </w:rPr>
          <w:t>FMLA 2025-01-A</w:t>
        </w:r>
      </w:hyperlink>
      <w:r w:rsidRPr="004151E2">
        <w:rPr>
          <w:rFonts w:ascii="Roboto" w:hAnsi="Roboto" w:cs="Arial"/>
          <w:b w:val="0"/>
          <w:bCs w:val="0"/>
          <w:color w:val="000000" w:themeColor="text1"/>
          <w:kern w:val="0"/>
          <w:sz w:val="22"/>
          <w:szCs w:val="22"/>
        </w:rPr>
        <w:t xml:space="preserve">) </w:t>
      </w:r>
    </w:p>
    <w:p w14:paraId="6F62ACF3" w14:textId="77777777" w:rsidR="00BD445F" w:rsidRPr="004151E2"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4151E2"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PFML for a qualifying FMLA reason must be designated as FMLA leave. </w:t>
      </w:r>
    </w:p>
    <w:p w14:paraId="73DF0772" w14:textId="77777777" w:rsidR="00BD445F" w:rsidRPr="00EF213A"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Employers and employees may not </w:t>
      </w:r>
      <w:r w:rsidRPr="004151E2">
        <w:rPr>
          <w:rFonts w:ascii="Roboto" w:hAnsi="Roboto" w:cs="Arial"/>
          <w:b w:val="0"/>
          <w:bCs w:val="0"/>
          <w:color w:val="000000" w:themeColor="text1"/>
          <w:sz w:val="22"/>
          <w:szCs w:val="22"/>
          <w:u w:val="single"/>
        </w:rPr>
        <w:t>unilaterally require that employer-provided paid leave run concurrently with PFML designated as FMLA leave</w:t>
      </w:r>
      <w:r w:rsidRPr="004151E2">
        <w:rPr>
          <w:rFonts w:ascii="Roboto" w:hAnsi="Roboto" w:cs="Arial"/>
          <w:b w:val="0"/>
          <w:bCs w:val="0"/>
          <w:color w:val="000000" w:themeColor="text1"/>
          <w:sz w:val="22"/>
          <w:szCs w:val="22"/>
        </w:rPr>
        <w:t>, although they may agree to this substitution.</w:t>
      </w:r>
    </w:p>
    <w:p w14:paraId="4E2D886A" w14:textId="77777777" w:rsidR="00BD445F" w:rsidRPr="004151E2"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16"/>
          <w:szCs w:val="16"/>
        </w:rPr>
      </w:pPr>
    </w:p>
    <w:p w14:paraId="43D728D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617E5">
        <w:rPr>
          <w:rFonts w:ascii="Roboto" w:hAnsi="Roboto" w:cs="Arial"/>
          <w:color w:val="000000" w:themeColor="text1"/>
          <w:kern w:val="0"/>
          <w:sz w:val="22"/>
          <w:szCs w:val="22"/>
          <w:highlight w:val="darkGray"/>
        </w:rPr>
        <w:t>Employer takeaway:</w:t>
      </w:r>
      <w:r>
        <w:rPr>
          <w:rFonts w:ascii="Roboto" w:hAnsi="Roboto" w:cs="Arial"/>
          <w:b w:val="0"/>
          <w:bCs w:val="0"/>
          <w:color w:val="000000" w:themeColor="text1"/>
          <w:kern w:val="0"/>
          <w:sz w:val="22"/>
          <w:szCs w:val="22"/>
        </w:rPr>
        <w:t xml:space="preserve"> D</w:t>
      </w:r>
      <w:r w:rsidRPr="00E617E5">
        <w:rPr>
          <w:rFonts w:ascii="Roboto" w:hAnsi="Roboto" w:cs="Arial"/>
          <w:b w:val="0"/>
          <w:bCs w:val="0"/>
          <w:color w:val="000000" w:themeColor="text1"/>
          <w:kern w:val="0"/>
          <w:sz w:val="22"/>
          <w:szCs w:val="22"/>
        </w:rPr>
        <w:t>uring any part of an FMLA leave where an employee is receiving disability or workers’ compensation benefits, </w:t>
      </w:r>
      <w:r w:rsidRPr="00E617E5">
        <w:rPr>
          <w:rFonts w:ascii="Roboto" w:hAnsi="Roboto" w:cs="Arial"/>
          <w:b w:val="0"/>
          <w:bCs w:val="0"/>
          <w:i/>
          <w:iCs/>
          <w:color w:val="000000" w:themeColor="text1"/>
          <w:kern w:val="0"/>
          <w:sz w:val="22"/>
          <w:szCs w:val="22"/>
        </w:rPr>
        <w:t>neither the employer nor the employee can require substitution</w:t>
      </w:r>
      <w:r w:rsidRPr="00E617E5">
        <w:rPr>
          <w:rFonts w:ascii="Roboto" w:hAnsi="Roboto" w:cs="Arial"/>
          <w:b w:val="0"/>
          <w:bCs w:val="0"/>
          <w:color w:val="000000" w:themeColor="text1"/>
          <w:kern w:val="0"/>
          <w:sz w:val="22"/>
          <w:szCs w:val="22"/>
        </w:rPr>
        <w:t> </w:t>
      </w:r>
      <w:r w:rsidRPr="00E617E5">
        <w:rPr>
          <w:rFonts w:ascii="Roboto" w:hAnsi="Roboto" w:cs="Arial"/>
          <w:b w:val="0"/>
          <w:bCs w:val="0"/>
          <w:i/>
          <w:iCs/>
          <w:color w:val="000000" w:themeColor="text1"/>
          <w:kern w:val="0"/>
          <w:sz w:val="22"/>
          <w:szCs w:val="22"/>
        </w:rPr>
        <w:t>of paid time off</w:t>
      </w:r>
      <w:r w:rsidRPr="00E617E5">
        <w:rPr>
          <w:rFonts w:ascii="Roboto" w:hAnsi="Roboto" w:cs="Arial"/>
          <w:b w:val="0"/>
          <w:bCs w:val="0"/>
          <w:color w:val="000000" w:themeColor="text1"/>
          <w:kern w:val="0"/>
          <w:sz w:val="22"/>
          <w:szCs w:val="22"/>
        </w:rPr>
        <w:t> because such leave is not unpaid. Rather, when disability or workers’ compensation benefits are being received, 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Likewise now, when an employee is concurrently on a </w:t>
      </w:r>
      <w:r w:rsidRPr="00EF213A">
        <w:rPr>
          <w:rFonts w:ascii="Roboto" w:hAnsi="Roboto" w:cs="Arial"/>
          <w:b w:val="0"/>
          <w:bCs w:val="0"/>
          <w:color w:val="000000" w:themeColor="text1"/>
          <w:kern w:val="0"/>
          <w:sz w:val="22"/>
          <w:szCs w:val="22"/>
        </w:rPr>
        <w:t xml:space="preserve">state and municipal </w:t>
      </w:r>
      <w:r>
        <w:rPr>
          <w:rFonts w:ascii="Roboto" w:hAnsi="Roboto" w:cs="Arial"/>
          <w:b w:val="0"/>
          <w:bCs w:val="0"/>
          <w:color w:val="000000" w:themeColor="text1"/>
          <w:kern w:val="0"/>
          <w:sz w:val="22"/>
          <w:szCs w:val="22"/>
        </w:rPr>
        <w:t xml:space="preserve">paid </w:t>
      </w:r>
      <w:r w:rsidRPr="00EF213A">
        <w:rPr>
          <w:rFonts w:ascii="Roboto" w:hAnsi="Roboto" w:cs="Arial"/>
          <w:b w:val="0"/>
          <w:bCs w:val="0"/>
          <w:color w:val="000000" w:themeColor="text1"/>
          <w:kern w:val="0"/>
          <w:sz w:val="22"/>
          <w:szCs w:val="22"/>
        </w:rPr>
        <w:t>FML</w:t>
      </w:r>
      <w:r>
        <w:rPr>
          <w:rFonts w:ascii="Roboto" w:hAnsi="Roboto" w:cs="Arial"/>
          <w:b w:val="0"/>
          <w:bCs w:val="0"/>
          <w:color w:val="000000" w:themeColor="text1"/>
          <w:kern w:val="0"/>
          <w:sz w:val="22"/>
          <w:szCs w:val="22"/>
        </w:rPr>
        <w:t xml:space="preserve">, the leave is also not technically unpaid.  Thus, </w:t>
      </w:r>
      <w:r w:rsidRPr="00EF213A">
        <w:rPr>
          <w:rFonts w:ascii="Roboto" w:hAnsi="Roboto" w:cs="Arial"/>
          <w:b w:val="0"/>
          <w:bCs w:val="0"/>
          <w:color w:val="000000" w:themeColor="text1"/>
          <w:kern w:val="0"/>
          <w:sz w:val="22"/>
          <w:szCs w:val="22"/>
        </w:rPr>
        <w:t xml:space="preserve"> </w:t>
      </w:r>
      <w:r>
        <w:rPr>
          <w:rFonts w:ascii="Roboto" w:hAnsi="Roboto" w:cs="Arial"/>
          <w:b w:val="0"/>
          <w:bCs w:val="0"/>
          <w:color w:val="000000" w:themeColor="text1"/>
          <w:kern w:val="0"/>
          <w:sz w:val="22"/>
          <w:szCs w:val="22"/>
        </w:rPr>
        <w:t xml:space="preserve"> </w:t>
      </w:r>
      <w:r w:rsidRPr="00E617E5">
        <w:rPr>
          <w:rFonts w:ascii="Roboto" w:hAnsi="Roboto" w:cs="Arial"/>
          <w:b w:val="0"/>
          <w:bCs w:val="0"/>
          <w:color w:val="000000" w:themeColor="text1"/>
          <w:kern w:val="0"/>
          <w:sz w:val="22"/>
          <w:szCs w:val="22"/>
        </w:rPr>
        <w:t>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w:t>
      </w:r>
    </w:p>
    <w:p w14:paraId="3046B43F"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237D9D32" w14:textId="77777777" w:rsidR="00BD445F" w:rsidRPr="00EF213A" w:rsidRDefault="00BD445F" w:rsidP="00BD445F">
      <w:pPr>
        <w:pStyle w:val="Heading1"/>
        <w:shd w:val="clear" w:color="auto" w:fill="FFFFFF"/>
        <w:spacing w:before="0" w:beforeAutospacing="0" w:after="0" w:afterAutospacing="0"/>
        <w:jc w:val="center"/>
        <w:rPr>
          <w:rFonts w:ascii="Roboto" w:hAnsi="Roboto" w:cs="Arial"/>
          <w:color w:val="000000" w:themeColor="text1"/>
          <w:sz w:val="28"/>
          <w:szCs w:val="28"/>
        </w:rPr>
      </w:pPr>
      <w:r w:rsidRPr="00EF213A">
        <w:rPr>
          <w:rFonts w:ascii="Roboto" w:hAnsi="Roboto" w:cs="Arial"/>
          <w:color w:val="000000" w:themeColor="text1"/>
          <w:sz w:val="28"/>
          <w:szCs w:val="28"/>
        </w:rPr>
        <w:t>DOL Issues Opinion Letter: Managers &amp; Tip-pool Tops for Nonsupervisory Time</w:t>
      </w:r>
    </w:p>
    <w:p w14:paraId="25044582" w14:textId="77777777" w:rsidR="00BD445F" w:rsidRPr="00EF213A"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 xml:space="preserve">On Jan. 14, 2025, the U.S. Department of Labor’s (DOL) Wage and Hour Division (WHD) issued opinion letter </w:t>
      </w:r>
      <w:hyperlink r:id="rId120" w:history="1">
        <w:r w:rsidRPr="00EF213A">
          <w:rPr>
            <w:rStyle w:val="Hyperlink"/>
            <w:rFonts w:ascii="Roboto" w:hAnsi="Roboto" w:cs="Arial"/>
            <w:b w:val="0"/>
            <w:bCs w:val="0"/>
            <w:sz w:val="22"/>
            <w:szCs w:val="22"/>
          </w:rPr>
          <w:t>FLSA2025-1</w:t>
        </w:r>
      </w:hyperlink>
      <w:r w:rsidRPr="00EF213A">
        <w:rPr>
          <w:rFonts w:ascii="Roboto" w:hAnsi="Roboto" w:cs="Arial"/>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EF213A" w:rsidRDefault="00BD445F" w:rsidP="00BD445F">
      <w:pPr>
        <w:pStyle w:val="Heading1"/>
        <w:shd w:val="clear" w:color="auto" w:fill="FFFFFF"/>
        <w:spacing w:after="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F213A">
        <w:rPr>
          <w:rFonts w:ascii="Roboto" w:hAnsi="Roboto" w:cs="Arial"/>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3746CE"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0"/>
          <w:szCs w:val="20"/>
        </w:rPr>
      </w:pPr>
    </w:p>
    <w:p w14:paraId="53FA272B"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Newly Passed Legislation Modifies ACA Reporting Requirements</w:t>
      </w:r>
    </w:p>
    <w:p w14:paraId="3EBD7423"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16"/>
          <w:szCs w:val="16"/>
        </w:rPr>
      </w:pPr>
    </w:p>
    <w:p w14:paraId="4E8EDAE9"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Individual Statements Only Required Upon Request</w:t>
      </w:r>
    </w:p>
    <w:p w14:paraId="5971059E"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Under existing rules, reporting entities must provide annual statements to each individual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4B932E2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904A37">
        <w:rPr>
          <w:rFonts w:ascii="Roboto" w:hAnsi="Roboto" w:cs="Arial"/>
          <w:b w:val="0"/>
          <w:bCs w:val="0"/>
          <w:color w:val="000000" w:themeColor="text1"/>
          <w:kern w:val="0"/>
          <w:sz w:val="22"/>
          <w:szCs w:val="22"/>
        </w:rPr>
        <w:t xml:space="preserve">The </w:t>
      </w:r>
      <w:bookmarkStart w:id="17" w:name="_Hlk185848233"/>
      <w:r w:rsidRPr="00904A37">
        <w:rPr>
          <w:rFonts w:ascii="Roboto" w:hAnsi="Roboto" w:cs="Arial"/>
          <w:b w:val="0"/>
          <w:bCs w:val="0"/>
          <w:color w:val="000000" w:themeColor="text1"/>
          <w:kern w:val="0"/>
          <w:sz w:val="22"/>
          <w:szCs w:val="22"/>
        </w:rPr>
        <w:fldChar w:fldCharType="begin"/>
      </w:r>
      <w:r w:rsidRPr="00904A37">
        <w:rPr>
          <w:rFonts w:ascii="Roboto" w:hAnsi="Roboto" w:cs="Arial"/>
          <w:b w:val="0"/>
          <w:bCs w:val="0"/>
          <w:color w:val="000000" w:themeColor="text1"/>
          <w:kern w:val="0"/>
          <w:sz w:val="22"/>
          <w:szCs w:val="22"/>
        </w:rPr>
        <w:instrText>HYPERLINK "https://www.congress.gov/bill/118th-congress/house-bill/3797"</w:instrText>
      </w:r>
      <w:r w:rsidRPr="00904A37">
        <w:rPr>
          <w:rFonts w:ascii="Roboto" w:hAnsi="Roboto" w:cs="Arial"/>
          <w:b w:val="0"/>
          <w:bCs w:val="0"/>
          <w:color w:val="000000" w:themeColor="text1"/>
          <w:kern w:val="0"/>
          <w:sz w:val="22"/>
          <w:szCs w:val="22"/>
        </w:rPr>
      </w:r>
      <w:r w:rsidRPr="00904A37">
        <w:rPr>
          <w:rFonts w:ascii="Roboto" w:hAnsi="Roboto" w:cs="Arial"/>
          <w:b w:val="0"/>
          <w:bCs w:val="0"/>
          <w:color w:val="000000" w:themeColor="text1"/>
          <w:kern w:val="0"/>
          <w:sz w:val="22"/>
          <w:szCs w:val="22"/>
        </w:rPr>
        <w:fldChar w:fldCharType="separate"/>
      </w:r>
      <w:r w:rsidRPr="00904A37">
        <w:rPr>
          <w:rStyle w:val="Hyperlink"/>
          <w:rFonts w:ascii="Roboto" w:hAnsi="Roboto" w:cs="Arial"/>
          <w:b w:val="0"/>
          <w:bCs w:val="0"/>
          <w:kern w:val="0"/>
          <w:sz w:val="22"/>
          <w:szCs w:val="22"/>
        </w:rPr>
        <w:t>Paperwork Burden Reduction Act</w:t>
      </w:r>
      <w:r w:rsidRPr="00904A37">
        <w:rPr>
          <w:rFonts w:ascii="Roboto" w:hAnsi="Roboto" w:cs="Arial"/>
          <w:b w:val="0"/>
          <w:bCs w:val="0"/>
          <w:color w:val="000000" w:themeColor="text1"/>
          <w:kern w:val="0"/>
          <w:sz w:val="22"/>
          <w:szCs w:val="22"/>
        </w:rPr>
        <w:fldChar w:fldCharType="end"/>
      </w:r>
      <w:r w:rsidRPr="00904A37">
        <w:rPr>
          <w:rFonts w:ascii="Roboto" w:hAnsi="Roboto" w:cs="Arial"/>
          <w:b w:val="0"/>
          <w:bCs w:val="0"/>
          <w:color w:val="000000" w:themeColor="text1"/>
          <w:kern w:val="0"/>
          <w:sz w:val="22"/>
          <w:szCs w:val="22"/>
        </w:rPr>
        <w:t xml:space="preserve"> </w:t>
      </w:r>
      <w:bookmarkEnd w:id="17"/>
      <w:r w:rsidRPr="00904A37">
        <w:rPr>
          <w:rFonts w:ascii="Roboto" w:hAnsi="Roboto" w:cs="Arial"/>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Electronic Consent for Individual Statements</w:t>
      </w:r>
    </w:p>
    <w:p w14:paraId="44EC00E7" w14:textId="5AB71204" w:rsidR="00BD445F" w:rsidRP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The IRS currently allows reporting entities to offer Forms 1095-B and 1095-C to individuals electronically. The </w:t>
      </w:r>
      <w:hyperlink r:id="rId121" w:history="1">
        <w:r w:rsidRPr="00904A37">
          <w:rPr>
            <w:rStyle w:val="Hyperlink"/>
            <w:rFonts w:ascii="Roboto" w:hAnsi="Roboto" w:cs="Arial"/>
            <w:b w:val="0"/>
            <w:bCs w:val="0"/>
            <w:sz w:val="22"/>
            <w:szCs w:val="22"/>
          </w:rPr>
          <w:t>Employer Reporting Improvement Act</w:t>
        </w:r>
      </w:hyperlink>
      <w:r w:rsidRPr="00904A37">
        <w:rPr>
          <w:rFonts w:ascii="Roboto" w:hAnsi="Roboto" w:cs="Arial"/>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2CEB798F"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Other ACA Provisions</w:t>
      </w:r>
    </w:p>
    <w:p w14:paraId="60A32782"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have to respond to IRS penalty assessment warning letters from 30 days to 90 days. The legislation also imposes a six-year time limit on when the IRS can try to collect assessments. </w:t>
      </w:r>
    </w:p>
    <w:p w14:paraId="6E2F87C8"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078F087" w14:textId="77777777" w:rsidR="00BD445F" w:rsidRPr="00012BF7"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Issued Executive Order</w:t>
      </w:r>
      <w:r>
        <w:rPr>
          <w:rFonts w:ascii="Roboto" w:hAnsi="Roboto" w:cs="Arial"/>
          <w:color w:val="000000" w:themeColor="text1"/>
          <w:kern w:val="0"/>
          <w:sz w:val="28"/>
          <w:szCs w:val="28"/>
        </w:rPr>
        <w:t xml:space="preserve">: Targeting of </w:t>
      </w:r>
      <w:r w:rsidRPr="00E80E38">
        <w:rPr>
          <w:rFonts w:ascii="Roboto" w:hAnsi="Roboto" w:cs="Arial"/>
          <w:color w:val="000000" w:themeColor="text1"/>
          <w:kern w:val="0"/>
          <w:sz w:val="28"/>
          <w:szCs w:val="28"/>
          <w:u w:val="single"/>
        </w:rPr>
        <w:t>Illegal</w:t>
      </w:r>
      <w:r>
        <w:rPr>
          <w:rFonts w:ascii="Roboto" w:hAnsi="Roboto" w:cs="Arial"/>
          <w:color w:val="000000" w:themeColor="text1"/>
          <w:kern w:val="0"/>
          <w:sz w:val="28"/>
          <w:szCs w:val="28"/>
        </w:rPr>
        <w:t xml:space="preserve"> DEI Efforts – Federal Contractors – </w:t>
      </w:r>
      <w:r w:rsidRPr="00A21D8E">
        <w:rPr>
          <w:rFonts w:ascii="Roboto" w:hAnsi="Roboto" w:cs="Arial"/>
          <w:color w:val="C00000"/>
          <w:kern w:val="0"/>
          <w:sz w:val="28"/>
          <w:szCs w:val="28"/>
        </w:rPr>
        <w:t>April 21, 2025</w:t>
      </w:r>
    </w:p>
    <w:p w14:paraId="2AB04209" w14:textId="77777777" w:rsidR="00BD445F"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Pr>
          <w:rFonts w:ascii="Roboto" w:hAnsi="Roboto" w:cs="Arial"/>
          <w:color w:val="000000" w:themeColor="text1"/>
          <w:sz w:val="22"/>
          <w:szCs w:val="22"/>
        </w:rPr>
        <w:t>Overview</w:t>
      </w:r>
    </w:p>
    <w:p w14:paraId="6D3FC479" w14:textId="3C31B9F0" w:rsidR="00BD445F" w:rsidRPr="00BD445F" w:rsidRDefault="00BD445F" w:rsidP="00BD445F">
      <w:pPr>
        <w:pStyle w:val="Heading1"/>
        <w:shd w:val="clear" w:color="auto" w:fill="FFFFFF"/>
        <w:spacing w:before="0" w:beforeAutospacing="0" w:after="0" w:afterAutospacing="0"/>
        <w:rPr>
          <w:b w:val="0"/>
          <w:bCs w:val="0"/>
        </w:rPr>
      </w:pPr>
      <w:r w:rsidRPr="00D33DD9">
        <w:rPr>
          <w:rFonts w:ascii="Roboto" w:hAnsi="Roboto" w:cs="Arial"/>
          <w:b w:val="0"/>
          <w:bCs w:val="0"/>
          <w:color w:val="000000" w:themeColor="text1"/>
          <w:sz w:val="22"/>
          <w:szCs w:val="22"/>
        </w:rPr>
        <w:t xml:space="preserve">President Trump’s EO revising EO 11246 does not alter existing </w:t>
      </w:r>
      <w:r>
        <w:rPr>
          <w:rFonts w:ascii="Roboto" w:hAnsi="Roboto" w:cs="Arial"/>
          <w:b w:val="0"/>
          <w:bCs w:val="0"/>
          <w:color w:val="000000" w:themeColor="text1"/>
          <w:sz w:val="22"/>
          <w:szCs w:val="22"/>
        </w:rPr>
        <w:t xml:space="preserve">federal EEO </w:t>
      </w:r>
      <w:r w:rsidRPr="00D33DD9">
        <w:rPr>
          <w:rFonts w:ascii="Roboto" w:hAnsi="Roboto" w:cs="Arial"/>
          <w:b w:val="0"/>
          <w:bCs w:val="0"/>
          <w:color w:val="000000" w:themeColor="text1"/>
          <w:sz w:val="22"/>
          <w:szCs w:val="22"/>
        </w:rPr>
        <w:t>anti-discrimination laws</w:t>
      </w:r>
      <w:r>
        <w:rPr>
          <w:rFonts w:ascii="Roboto" w:hAnsi="Roboto" w:cs="Arial"/>
          <w:b w:val="0"/>
          <w:bCs w:val="0"/>
          <w:color w:val="000000" w:themeColor="text1"/>
          <w:sz w:val="22"/>
          <w:szCs w:val="22"/>
        </w:rPr>
        <w:t xml:space="preserve"> and employer compliance obligations, </w:t>
      </w:r>
      <w:r w:rsidRPr="00D33DD9">
        <w:rPr>
          <w:rFonts w:ascii="Roboto" w:hAnsi="Roboto" w:cs="Arial"/>
          <w:b w:val="0"/>
          <w:bCs w:val="0"/>
          <w:color w:val="000000" w:themeColor="text1"/>
          <w:sz w:val="22"/>
          <w:szCs w:val="22"/>
        </w:rPr>
        <w:t xml:space="preserve">it signals the new administration’s focus on </w:t>
      </w:r>
      <w:r w:rsidRPr="00D33DD9">
        <w:rPr>
          <w:rFonts w:ascii="Roboto" w:hAnsi="Roboto" w:cs="Arial"/>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2753815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Equal Employment Opportunity (</w:t>
      </w:r>
      <w:r w:rsidRPr="002D2F06">
        <w:rPr>
          <w:rFonts w:ascii="Roboto" w:hAnsi="Roboto" w:cs="Arial"/>
          <w:b w:val="0"/>
          <w:bCs w:val="0"/>
          <w:color w:val="000000" w:themeColor="text1"/>
          <w:sz w:val="22"/>
          <w:szCs w:val="22"/>
        </w:rPr>
        <w:t>EEO</w:t>
      </w:r>
      <w:r>
        <w:rPr>
          <w:rFonts w:ascii="Roboto" w:hAnsi="Roboto" w:cs="Arial"/>
          <w:b w:val="0"/>
          <w:bCs w:val="0"/>
          <w:color w:val="000000" w:themeColor="text1"/>
          <w:sz w:val="22"/>
          <w:szCs w:val="22"/>
        </w:rPr>
        <w:t xml:space="preserve">) </w:t>
      </w:r>
      <w:r w:rsidRPr="002D2F06">
        <w:rPr>
          <w:rFonts w:ascii="Roboto" w:hAnsi="Roboto" w:cs="Arial"/>
          <w:b w:val="0"/>
          <w:bCs w:val="0"/>
          <w:color w:val="000000" w:themeColor="text1"/>
          <w:sz w:val="22"/>
          <w:szCs w:val="22"/>
        </w:rPr>
        <w:t>refer</w:t>
      </w:r>
      <w:r>
        <w:rPr>
          <w:rFonts w:ascii="Roboto" w:hAnsi="Roboto" w:cs="Arial"/>
          <w:b w:val="0"/>
          <w:bCs w:val="0"/>
          <w:color w:val="000000" w:themeColor="text1"/>
          <w:sz w:val="22"/>
          <w:szCs w:val="22"/>
        </w:rPr>
        <w:t>s</w:t>
      </w:r>
      <w:r w:rsidRPr="002D2F06">
        <w:rPr>
          <w:rFonts w:ascii="Roboto" w:hAnsi="Roboto" w:cs="Arial"/>
          <w:b w:val="0"/>
          <w:bCs w:val="0"/>
          <w:color w:val="000000" w:themeColor="text1"/>
          <w:sz w:val="22"/>
          <w:szCs w:val="22"/>
        </w:rPr>
        <w:t xml:space="preserve"> to fair and equal treatment for designated protected classes as defined by law. EEO means that the employer gives equal consideration for a job and terms and conditions of employment to all individuals </w:t>
      </w:r>
      <w:r>
        <w:rPr>
          <w:rFonts w:ascii="Roboto" w:hAnsi="Roboto" w:cs="Arial"/>
          <w:b w:val="0"/>
          <w:bCs w:val="0"/>
          <w:color w:val="000000" w:themeColor="text1"/>
          <w:sz w:val="22"/>
          <w:szCs w:val="22"/>
        </w:rPr>
        <w:t>prohibiting employers from</w:t>
      </w:r>
      <w:r w:rsidRPr="002D2F06">
        <w:rPr>
          <w:rFonts w:ascii="Roboto" w:hAnsi="Roboto" w:cs="Arial"/>
          <w:b w:val="0"/>
          <w:bCs w:val="0"/>
          <w:color w:val="000000" w:themeColor="text1"/>
          <w:sz w:val="22"/>
          <w:szCs w:val="22"/>
        </w:rPr>
        <w:t xml:space="preserve"> discriminat</w:t>
      </w:r>
      <w:r>
        <w:rPr>
          <w:rFonts w:ascii="Roboto" w:hAnsi="Roboto" w:cs="Arial"/>
          <w:b w:val="0"/>
          <w:bCs w:val="0"/>
          <w:color w:val="000000" w:themeColor="text1"/>
          <w:sz w:val="22"/>
          <w:szCs w:val="22"/>
        </w:rPr>
        <w:t>ing</w:t>
      </w:r>
      <w:r w:rsidRPr="002D2F06">
        <w:rPr>
          <w:rFonts w:ascii="Roboto" w:hAnsi="Roboto" w:cs="Arial"/>
          <w:b w:val="0"/>
          <w:bCs w:val="0"/>
          <w:color w:val="000000" w:themeColor="text1"/>
          <w:sz w:val="22"/>
          <w:szCs w:val="22"/>
        </w:rPr>
        <w:t xml:space="preserve"> based on race, color, religion, age, marital status, national origin, disability or sex (including sexual orientation, and gender identity or expression).</w:t>
      </w:r>
      <w:r w:rsidRPr="002D2F06">
        <w:rPr>
          <w:rFonts w:ascii="Roboto" w:hAnsi="Roboto" w:cs="Arial"/>
          <w:b w:val="0"/>
          <w:bCs w:val="0"/>
          <w:i/>
          <w:iCs/>
          <w:color w:val="000000" w:themeColor="text1"/>
          <w:sz w:val="22"/>
          <w:szCs w:val="22"/>
        </w:rPr>
        <w:t> </w:t>
      </w:r>
      <w:r>
        <w:rPr>
          <w:rFonts w:ascii="Roboto" w:hAnsi="Roboto" w:cs="Arial"/>
          <w:b w:val="0"/>
          <w:bCs w:val="0"/>
          <w:color w:val="000000" w:themeColor="text1"/>
          <w:sz w:val="22"/>
          <w:szCs w:val="22"/>
        </w:rPr>
        <w:t>Nothing has changed relative to the EEO federal regulations being applicable to all employers – federal and private, alike.</w:t>
      </w:r>
    </w:p>
    <w:p w14:paraId="49958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07E3B03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On January 21, 2025, President Trump signed an executive order (EO) titled </w:t>
      </w:r>
      <w:hyperlink r:id="rId122" w:tgtFrame="_blank" w:history="1">
        <w:r w:rsidRPr="004B03D7">
          <w:rPr>
            <w:rStyle w:val="Hyperlink"/>
            <w:rFonts w:ascii="Roboto" w:hAnsi="Roboto" w:cs="Arial"/>
            <w:b w:val="0"/>
            <w:bCs w:val="0"/>
            <w:sz w:val="22"/>
            <w:szCs w:val="22"/>
          </w:rPr>
          <w:t>Ending Illegal Discrimination and Restoring Merit-Based Opportunity</w:t>
        </w:r>
      </w:hyperlink>
      <w:r w:rsidRPr="004B03D7">
        <w:rPr>
          <w:rFonts w:ascii="Roboto" w:hAnsi="Roboto" w:cs="Arial"/>
          <w:b w:val="0"/>
          <w:bCs w:val="0"/>
          <w:color w:val="000000" w:themeColor="text1"/>
          <w:sz w:val="22"/>
          <w:szCs w:val="22"/>
        </w:rPr>
        <w:t>. In addition to eliminating affirmative action for federal contractors</w:t>
      </w:r>
      <w:r>
        <w:rPr>
          <w:rFonts w:ascii="Roboto" w:hAnsi="Roboto" w:cs="Arial"/>
          <w:b w:val="0"/>
          <w:bCs w:val="0"/>
          <w:color w:val="000000" w:themeColor="text1"/>
          <w:sz w:val="22"/>
          <w:szCs w:val="22"/>
        </w:rPr>
        <w:t xml:space="preserve">, </w:t>
      </w:r>
      <w:r w:rsidRPr="004B03D7">
        <w:rPr>
          <w:rFonts w:ascii="Roboto" w:hAnsi="Roboto" w:cs="Arial"/>
          <w:b w:val="0"/>
          <w:bCs w:val="0"/>
          <w:color w:val="000000" w:themeColor="text1"/>
          <w:sz w:val="22"/>
          <w:szCs w:val="22"/>
        </w:rPr>
        <w:t xml:space="preserve">the EO states the Trump administration’s view that certain DEI programs and policies </w:t>
      </w:r>
      <w:r w:rsidRPr="004B03D7">
        <w:rPr>
          <w:rFonts w:ascii="Roboto" w:hAnsi="Roboto" w:cs="Arial"/>
          <w:color w:val="000000" w:themeColor="text1"/>
          <w:sz w:val="22"/>
          <w:szCs w:val="22"/>
        </w:rPr>
        <w:t>may</w:t>
      </w:r>
      <w:r w:rsidRPr="004B03D7">
        <w:rPr>
          <w:rFonts w:ascii="Roboto" w:hAnsi="Roboto" w:cs="Arial"/>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10E58FA"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 xml:space="preserve">The EO encourages employers to focus on “individual merit, aptitude, hard work, and determination” when selecting people for jobs. The EO does </w:t>
      </w:r>
      <w:r w:rsidRPr="004B03D7">
        <w:rPr>
          <w:rFonts w:ascii="Roboto" w:hAnsi="Roboto" w:cs="Arial"/>
          <w:color w:val="000000" w:themeColor="text1"/>
          <w:sz w:val="22"/>
          <w:szCs w:val="22"/>
        </w:rPr>
        <w:t xml:space="preserve">not </w:t>
      </w:r>
      <w:r w:rsidRPr="004B03D7">
        <w:rPr>
          <w:rFonts w:ascii="Roboto" w:hAnsi="Roboto" w:cs="Arial"/>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B1A99"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90C5B9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DB1A99">
        <w:rPr>
          <w:rFonts w:ascii="Roboto" w:hAnsi="Roboto" w:cs="Arial"/>
          <w:b w:val="0"/>
          <w:bCs w:val="0"/>
          <w:color w:val="000000" w:themeColor="text1"/>
          <w:sz w:val="22"/>
          <w:szCs w:val="22"/>
        </w:rPr>
        <w:t>Notably, th</w:t>
      </w:r>
      <w:r>
        <w:rPr>
          <w:rFonts w:ascii="Roboto" w:hAnsi="Roboto" w:cs="Arial"/>
          <w:b w:val="0"/>
          <w:bCs w:val="0"/>
          <w:color w:val="000000" w:themeColor="text1"/>
          <w:sz w:val="22"/>
          <w:szCs w:val="22"/>
        </w:rPr>
        <w:t>e</w:t>
      </w:r>
      <w:r w:rsidRPr="00DB1A99">
        <w:rPr>
          <w:rFonts w:ascii="Roboto" w:hAnsi="Roboto" w:cs="Arial"/>
          <w:b w:val="0"/>
          <w:bCs w:val="0"/>
          <w:color w:val="000000" w:themeColor="text1"/>
          <w:sz w:val="22"/>
          <w:szCs w:val="22"/>
        </w:rPr>
        <w:t xml:space="preserve"> </w:t>
      </w:r>
      <w:r w:rsidRPr="00D33DD9">
        <w:rPr>
          <w:rFonts w:ascii="Roboto" w:hAnsi="Roboto" w:cs="Arial"/>
          <w:color w:val="000000" w:themeColor="text1"/>
          <w:sz w:val="22"/>
          <w:szCs w:val="22"/>
        </w:rPr>
        <w:t>EO</w:t>
      </w:r>
      <w:r w:rsidRPr="00DB1A99">
        <w:rPr>
          <w:rFonts w:ascii="Roboto" w:hAnsi="Roboto" w:cs="Arial"/>
          <w:color w:val="000000" w:themeColor="text1"/>
          <w:sz w:val="22"/>
          <w:szCs w:val="22"/>
        </w:rPr>
        <w:t xml:space="preserve"> </w:t>
      </w:r>
      <w:r w:rsidRPr="00D33DD9">
        <w:rPr>
          <w:rFonts w:ascii="Roboto" w:hAnsi="Roboto" w:cs="Arial"/>
          <w:color w:val="000000" w:themeColor="text1"/>
          <w:sz w:val="22"/>
          <w:szCs w:val="22"/>
        </w:rPr>
        <w:t>allows</w:t>
      </w:r>
      <w:r w:rsidRPr="00DB1A99">
        <w:rPr>
          <w:rFonts w:ascii="Roboto" w:hAnsi="Roboto" w:cs="Arial"/>
          <w:color w:val="000000" w:themeColor="text1"/>
          <w:sz w:val="22"/>
          <w:szCs w:val="22"/>
        </w:rPr>
        <w:t xml:space="preserve"> federal contractors </w:t>
      </w:r>
      <w:r w:rsidRPr="00D33DD9">
        <w:rPr>
          <w:rFonts w:ascii="Roboto" w:hAnsi="Roboto" w:cs="Arial"/>
          <w:color w:val="000000" w:themeColor="text1"/>
          <w:sz w:val="22"/>
          <w:szCs w:val="22"/>
        </w:rPr>
        <w:t>to</w:t>
      </w:r>
      <w:r w:rsidRPr="00DB1A99">
        <w:rPr>
          <w:rFonts w:ascii="Roboto" w:hAnsi="Roboto" w:cs="Arial"/>
          <w:i/>
          <w:iCs/>
          <w:color w:val="000000" w:themeColor="text1"/>
          <w:sz w:val="22"/>
          <w:szCs w:val="22"/>
        </w:rPr>
        <w:t> </w:t>
      </w:r>
      <w:r w:rsidRPr="00DB1A99">
        <w:rPr>
          <w:rFonts w:ascii="Roboto" w:hAnsi="Roboto" w:cs="Arial"/>
          <w:color w:val="000000" w:themeColor="text1"/>
          <w:sz w:val="22"/>
          <w:szCs w:val="22"/>
        </w:rPr>
        <w:t>maintain DEI programs</w:t>
      </w:r>
      <w:r w:rsidRPr="00DB1A99">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so long as they</w:t>
      </w:r>
      <w:r w:rsidRPr="00DB1A99">
        <w:rPr>
          <w:rFonts w:ascii="Roboto" w:hAnsi="Roboto" w:cs="Arial"/>
          <w:b w:val="0"/>
          <w:bCs w:val="0"/>
          <w:color w:val="000000" w:themeColor="text1"/>
          <w:sz w:val="22"/>
          <w:szCs w:val="22"/>
        </w:rPr>
        <w:t xml:space="preserve"> do not run afoul of federal </w:t>
      </w:r>
      <w:r w:rsidRPr="00D33DD9">
        <w:rPr>
          <w:rFonts w:ascii="Roboto" w:hAnsi="Roboto" w:cs="Arial"/>
          <w:b w:val="0"/>
          <w:bCs w:val="0"/>
          <w:color w:val="000000" w:themeColor="text1"/>
          <w:sz w:val="22"/>
          <w:szCs w:val="22"/>
        </w:rPr>
        <w:t xml:space="preserve">(EEO) </w:t>
      </w:r>
      <w:r w:rsidRPr="00DB1A99">
        <w:rPr>
          <w:rFonts w:ascii="Roboto" w:hAnsi="Roboto" w:cs="Arial"/>
          <w:b w:val="0"/>
          <w:bCs w:val="0"/>
          <w:color w:val="000000" w:themeColor="text1"/>
          <w:sz w:val="22"/>
          <w:szCs w:val="22"/>
        </w:rPr>
        <w:t>law</w:t>
      </w:r>
      <w:r w:rsidRPr="004B03D7">
        <w:rPr>
          <w:rFonts w:ascii="Roboto" w:hAnsi="Roboto" w:cs="Arial"/>
          <w:b w:val="0"/>
          <w:bCs w:val="0"/>
          <w:color w:val="000000" w:themeColor="text1"/>
          <w:sz w:val="22"/>
          <w:szCs w:val="22"/>
        </w:rPr>
        <w:t xml:space="preserve">. </w:t>
      </w:r>
      <w:r w:rsidRPr="00D33DD9">
        <w:rPr>
          <w:rFonts w:ascii="Roboto" w:hAnsi="Roboto" w:cs="Arial"/>
          <w:b w:val="0"/>
          <w:bCs w:val="0"/>
          <w:color w:val="000000" w:themeColor="text1"/>
          <w:sz w:val="22"/>
          <w:szCs w:val="22"/>
        </w:rPr>
        <w:t>Th</w:t>
      </w:r>
      <w:r>
        <w:rPr>
          <w:rFonts w:ascii="Roboto" w:hAnsi="Roboto" w:cs="Arial"/>
          <w:b w:val="0"/>
          <w:bCs w:val="0"/>
          <w:color w:val="000000" w:themeColor="text1"/>
          <w:sz w:val="22"/>
          <w:szCs w:val="22"/>
        </w:rPr>
        <w:t>e</w:t>
      </w:r>
      <w:r w:rsidRPr="00D33DD9">
        <w:rPr>
          <w:rFonts w:ascii="Roboto" w:hAnsi="Roboto" w:cs="Arial"/>
          <w:b w:val="0"/>
          <w:bCs w:val="0"/>
          <w:color w:val="000000" w:themeColor="text1"/>
          <w:sz w:val="22"/>
          <w:szCs w:val="22"/>
        </w:rPr>
        <w:t xml:space="preserve"> EO also revokes a number of EOs which imposed affirmative action obligations on federal contractors and subcontractors</w:t>
      </w:r>
      <w:r>
        <w:rPr>
          <w:rFonts w:ascii="Roboto" w:hAnsi="Roboto" w:cs="Arial"/>
          <w:b w:val="0"/>
          <w:bCs w:val="0"/>
          <w:color w:val="000000" w:themeColor="text1"/>
          <w:sz w:val="22"/>
          <w:szCs w:val="22"/>
        </w:rPr>
        <w:t xml:space="preserve"> in its attempt to return to merit-based employment actions that are legal and compliant with federal anti-discriminatory regulations.</w:t>
      </w:r>
      <w:r w:rsidRPr="00D33DD9">
        <w:rPr>
          <w:rFonts w:ascii="Roboto" w:hAnsi="Roboto" w:cs="Arial"/>
          <w:b w:val="0"/>
          <w:bCs w:val="0"/>
          <w:color w:val="000000" w:themeColor="text1"/>
          <w:sz w:val="22"/>
          <w:szCs w:val="22"/>
        </w:rPr>
        <w:t xml:space="preserve"> The elimination of such affirmative action programs</w:t>
      </w:r>
      <w:r>
        <w:rPr>
          <w:rFonts w:ascii="Roboto" w:hAnsi="Roboto" w:cs="Arial"/>
          <w:b w:val="0"/>
          <w:bCs w:val="0"/>
          <w:color w:val="000000" w:themeColor="text1"/>
          <w:sz w:val="22"/>
          <w:szCs w:val="22"/>
        </w:rPr>
        <w:t xml:space="preserve"> should be in place by </w:t>
      </w:r>
      <w:r w:rsidRPr="00D33DD9">
        <w:rPr>
          <w:rFonts w:ascii="Roboto" w:hAnsi="Roboto" w:cs="Arial"/>
          <w:b w:val="0"/>
          <w:bCs w:val="0"/>
          <w:color w:val="000000" w:themeColor="text1"/>
          <w:sz w:val="22"/>
          <w:szCs w:val="22"/>
        </w:rPr>
        <w:t>April 21, 2025.</w:t>
      </w:r>
    </w:p>
    <w:p w14:paraId="7A2335CD"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6635328F" w14:textId="6EA1471B" w:rsidR="00BD445F" w:rsidRPr="00BD445F" w:rsidRDefault="00BD445F" w:rsidP="00BD445F">
      <w:pPr>
        <w:pStyle w:val="Heading1"/>
        <w:spacing w:before="0" w:beforeAutospacing="0" w:after="0" w:afterAutospacing="0"/>
        <w:rPr>
          <w:rFonts w:ascii="Roboto" w:hAnsi="Roboto" w:cs="Arial"/>
          <w:color w:val="000000" w:themeColor="text1"/>
          <w:sz w:val="22"/>
          <w:szCs w:val="22"/>
          <w:u w:val="single"/>
        </w:rPr>
      </w:pPr>
      <w:r w:rsidRPr="007A4E47">
        <w:rPr>
          <w:rFonts w:ascii="Roboto" w:hAnsi="Roboto" w:cs="Arial"/>
          <w:color w:val="000000" w:themeColor="text1"/>
          <w:sz w:val="22"/>
          <w:szCs w:val="22"/>
          <w:u w:val="single"/>
        </w:rPr>
        <w:lastRenderedPageBreak/>
        <w:t xml:space="preserve">To Recap </w:t>
      </w:r>
      <w:r w:rsidRPr="008F526E">
        <w:rPr>
          <w:rFonts w:ascii="Roboto" w:hAnsi="Roboto" w:cs="Arial"/>
          <w:color w:val="000000" w:themeColor="text1"/>
          <w:sz w:val="22"/>
          <w:szCs w:val="22"/>
          <w:u w:val="single"/>
        </w:rPr>
        <w:t>Has Federal Law Changed for Private-Sector Employers?</w:t>
      </w:r>
      <w:r w:rsidRPr="007A4E47">
        <w:rPr>
          <w:rFonts w:ascii="Roboto" w:hAnsi="Roboto" w:cs="Arial"/>
          <w:color w:val="000000" w:themeColor="text1"/>
          <w:sz w:val="22"/>
          <w:szCs w:val="22"/>
          <w:u w:val="single"/>
        </w:rPr>
        <w:t xml:space="preserve"> </w:t>
      </w:r>
      <w:r w:rsidRPr="007A4E47">
        <w:rPr>
          <w:rFonts w:ascii="Roboto" w:hAnsi="Roboto" w:cs="Arial"/>
          <w:b w:val="0"/>
          <w:bCs w:val="0"/>
          <w:color w:val="000000" w:themeColor="text1"/>
          <w:sz w:val="22"/>
          <w:szCs w:val="22"/>
          <w:u w:val="single"/>
        </w:rPr>
        <w:t>No,</w:t>
      </w:r>
      <w:r w:rsidRPr="008F526E">
        <w:rPr>
          <w:rFonts w:ascii="Roboto" w:hAnsi="Roboto" w:cs="Arial"/>
          <w:b w:val="0"/>
          <w:bCs w:val="0"/>
          <w:color w:val="000000" w:themeColor="text1"/>
          <w:sz w:val="22"/>
          <w:szCs w:val="22"/>
          <w:u w:val="single"/>
        </w:rPr>
        <w:t xml:space="preserve"> federal</w:t>
      </w:r>
      <w:r w:rsidRPr="007A4E47">
        <w:rPr>
          <w:rFonts w:ascii="Roboto" w:hAnsi="Roboto" w:cs="Arial"/>
          <w:b w:val="0"/>
          <w:bCs w:val="0"/>
          <w:color w:val="000000" w:themeColor="text1"/>
          <w:sz w:val="22"/>
          <w:szCs w:val="22"/>
          <w:u w:val="single"/>
        </w:rPr>
        <w:t xml:space="preserve"> antidiscrimination</w:t>
      </w:r>
      <w:r w:rsidRPr="008F526E">
        <w:rPr>
          <w:rFonts w:ascii="Roboto" w:hAnsi="Roboto" w:cs="Arial"/>
          <w:b w:val="0"/>
          <w:bCs w:val="0"/>
          <w:color w:val="000000" w:themeColor="text1"/>
          <w:sz w:val="22"/>
          <w:szCs w:val="22"/>
          <w:u w:val="single"/>
        </w:rPr>
        <w:t xml:space="preserve"> law</w:t>
      </w:r>
      <w:r w:rsidRPr="007A4E47">
        <w:rPr>
          <w:rFonts w:ascii="Roboto" w:hAnsi="Roboto" w:cs="Arial"/>
          <w:b w:val="0"/>
          <w:bCs w:val="0"/>
          <w:color w:val="000000" w:themeColor="text1"/>
          <w:sz w:val="22"/>
          <w:szCs w:val="22"/>
          <w:u w:val="single"/>
        </w:rPr>
        <w:t>s</w:t>
      </w:r>
      <w:r w:rsidRPr="008F526E">
        <w:rPr>
          <w:rFonts w:ascii="Roboto" w:hAnsi="Roboto" w:cs="Arial"/>
          <w:b w:val="0"/>
          <w:bCs w:val="0"/>
          <w:color w:val="000000" w:themeColor="text1"/>
          <w:sz w:val="22"/>
          <w:szCs w:val="22"/>
          <w:u w:val="single"/>
        </w:rPr>
        <w:t xml:space="preserve"> remain unchanged. </w:t>
      </w:r>
    </w:p>
    <w:p w14:paraId="21E17DB4" w14:textId="77777777" w:rsidR="00BD445F" w:rsidRPr="00E80E38"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color w:val="000000" w:themeColor="text1"/>
          <w:sz w:val="22"/>
          <w:szCs w:val="22"/>
          <w:highlight w:val="darkGray"/>
        </w:rPr>
        <w:t>Employer Takeaways</w:t>
      </w:r>
      <w:r>
        <w:rPr>
          <w:rFonts w:ascii="Roboto" w:hAnsi="Roboto" w:cs="Arial"/>
          <w:color w:val="000000" w:themeColor="text1"/>
          <w:sz w:val="22"/>
          <w:szCs w:val="22"/>
        </w:rPr>
        <w:t xml:space="preserve"> </w:t>
      </w:r>
      <w:r w:rsidRPr="00904A37">
        <w:rPr>
          <w:rFonts w:ascii="Roboto" w:hAnsi="Roboto" w:cs="Arial"/>
          <w:b w:val="0"/>
          <w:bCs w:val="0"/>
          <w:color w:val="000000" w:themeColor="text1"/>
          <w:sz w:val="22"/>
          <w:szCs w:val="22"/>
        </w:rPr>
        <w:t xml:space="preserve">Employers should </w:t>
      </w:r>
      <w:r w:rsidRPr="00D33DD9">
        <w:rPr>
          <w:rFonts w:ascii="Roboto" w:hAnsi="Roboto" w:cs="Arial"/>
          <w:b w:val="0"/>
          <w:bCs w:val="0"/>
          <w:color w:val="000000" w:themeColor="text1"/>
          <w:sz w:val="22"/>
          <w:szCs w:val="22"/>
        </w:rPr>
        <w:t>review existing DEI practices to ensure that such practices do not discriminate on the basis of a federally protected class</w:t>
      </w:r>
      <w:r>
        <w:rPr>
          <w:rFonts w:ascii="Roboto" w:hAnsi="Roboto" w:cs="Arial"/>
          <w:b w:val="0"/>
          <w:bCs w:val="0"/>
          <w:color w:val="000000" w:themeColor="text1"/>
          <w:sz w:val="22"/>
          <w:szCs w:val="22"/>
        </w:rPr>
        <w:t xml:space="preserve"> as well comply with any applicable, state regulatory requirements. </w:t>
      </w:r>
      <w:r w:rsidRPr="00D33DD9">
        <w:rPr>
          <w:rFonts w:ascii="Roboto" w:hAnsi="Roboto" w:cs="Arial"/>
          <w:b w:val="0"/>
          <w:bCs w:val="0"/>
          <w:color w:val="000000" w:themeColor="text1"/>
          <w:sz w:val="22"/>
          <w:szCs w:val="22"/>
        </w:rPr>
        <w:t xml:space="preserve">Further, employers who </w:t>
      </w:r>
      <w:r w:rsidRPr="007A4E47">
        <w:rPr>
          <w:rFonts w:ascii="Roboto" w:hAnsi="Roboto" w:cs="Arial"/>
          <w:color w:val="000000" w:themeColor="text1"/>
          <w:sz w:val="22"/>
          <w:szCs w:val="22"/>
        </w:rPr>
        <w:t>are</w:t>
      </w:r>
      <w:r w:rsidRPr="00D33DD9">
        <w:rPr>
          <w:rFonts w:ascii="Roboto" w:hAnsi="Roboto" w:cs="Arial"/>
          <w:b w:val="0"/>
          <w:bCs w:val="0"/>
          <w:color w:val="000000" w:themeColor="text1"/>
          <w:sz w:val="22"/>
          <w:szCs w:val="22"/>
        </w:rPr>
        <w:t xml:space="preserve"> federal contractors or subcontractors should </w:t>
      </w:r>
      <w:r>
        <w:rPr>
          <w:rFonts w:ascii="Roboto" w:hAnsi="Roboto" w:cs="Arial"/>
          <w:b w:val="0"/>
          <w:bCs w:val="0"/>
          <w:color w:val="000000" w:themeColor="text1"/>
          <w:sz w:val="22"/>
          <w:szCs w:val="22"/>
        </w:rPr>
        <w:t xml:space="preserve">review their DEI policies and programs as well as </w:t>
      </w:r>
      <w:r w:rsidRPr="00D33DD9">
        <w:rPr>
          <w:rFonts w:ascii="Roboto" w:hAnsi="Roboto" w:cs="Arial"/>
          <w:b w:val="0"/>
          <w:bCs w:val="0"/>
          <w:color w:val="000000" w:themeColor="text1"/>
          <w:sz w:val="22"/>
          <w:szCs w:val="22"/>
        </w:rPr>
        <w:t>ensure that they eliminate noncompliant affirmative action programs by April 21, 2025</w:t>
      </w:r>
      <w:r>
        <w:rPr>
          <w:rFonts w:ascii="Roboto" w:hAnsi="Roboto" w:cs="Arial"/>
          <w:b w:val="0"/>
          <w:bCs w:val="0"/>
          <w:color w:val="000000" w:themeColor="text1"/>
          <w:sz w:val="22"/>
          <w:szCs w:val="22"/>
        </w:rPr>
        <w:t>. Employers committed to a fair, merit-based nondiscriminatory practices adhering to compliance with EEOC antidiscrimination regulations need not change their policies, practices or initiatives.</w:t>
      </w:r>
    </w:p>
    <w:p w14:paraId="62A02F7D"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u w:val="single"/>
        </w:rPr>
      </w:pPr>
    </w:p>
    <w:p w14:paraId="364ACB17" w14:textId="77777777" w:rsidR="00BD445F" w:rsidRPr="000017EC"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Article: Best Practices for Employers in Managing USCIS Administrative Onsite Inspections, ICE Raids, and Form I-9 Audits</w:t>
      </w:r>
    </w:p>
    <w:p w14:paraId="6E5E14C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hyperlink r:id="rId123" w:anchor="page=1" w:history="1">
        <w:r w:rsidRPr="000017EC">
          <w:rPr>
            <w:rStyle w:val="Hyperlink"/>
            <w:rFonts w:ascii="Roboto" w:hAnsi="Roboto" w:cs="Arial"/>
            <w:b w:val="0"/>
            <w:bCs w:val="0"/>
            <w:sz w:val="22"/>
            <w:szCs w:val="22"/>
          </w:rPr>
          <w:t>Akerman, LLP’s January 23, 2025, publication</w:t>
        </w:r>
      </w:hyperlink>
      <w:r>
        <w:rPr>
          <w:rFonts w:ascii="Roboto" w:hAnsi="Roboto" w:cs="Arial"/>
          <w:b w:val="0"/>
          <w:bCs w:val="0"/>
          <w:color w:val="000000" w:themeColor="text1"/>
          <w:sz w:val="22"/>
          <w:szCs w:val="22"/>
        </w:rPr>
        <w:t xml:space="preserve"> walks employers through what to expect:</w:t>
      </w:r>
    </w:p>
    <w:p w14:paraId="2A503E49"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H1B Onsite Inspection</w:t>
      </w:r>
    </w:p>
    <w:p w14:paraId="63723349"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ICE Raid &amp; Steps Employers Should Follow</w:t>
      </w:r>
    </w:p>
    <w:p w14:paraId="2F265D46"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 Form I-9 Audit</w:t>
      </w:r>
    </w:p>
    <w:p w14:paraId="6DD51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0017EC">
        <w:rPr>
          <w:rFonts w:ascii="Roboto" w:hAnsi="Roboto" w:cs="Arial"/>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1CB682A4"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Supreme Court: Clarifies Evidence Standard for FLSA Overtime Exemption Disputes</w:t>
      </w:r>
    </w:p>
    <w:p w14:paraId="13ECA4BB" w14:textId="6EFCADB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0017EC">
        <w:rPr>
          <w:rFonts w:ascii="Roboto" w:hAnsi="Roboto" w:cs="Arial"/>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0017EC">
        <w:rPr>
          <w:rFonts w:ascii="Roboto" w:hAnsi="Roboto" w:cs="Arial"/>
          <w:b w:val="0"/>
          <w:bCs w:val="0"/>
          <w:i/>
          <w:iCs/>
          <w:color w:val="000000" w:themeColor="text1"/>
          <w:kern w:val="0"/>
          <w:sz w:val="22"/>
          <w:szCs w:val="22"/>
        </w:rPr>
        <w:t>EMD Sales Inc. v. Carrera</w:t>
      </w:r>
      <w:r w:rsidRPr="000017EC">
        <w:rPr>
          <w:rFonts w:ascii="Roboto" w:hAnsi="Roboto" w:cs="Arial"/>
          <w:b w:val="0"/>
          <w:bCs w:val="0"/>
          <w:color w:val="000000" w:themeColor="text1"/>
          <w:kern w:val="0"/>
          <w:sz w:val="22"/>
          <w:szCs w:val="22"/>
        </w:rPr>
        <w:t xml:space="preserve">, the Court ruled that employers do not need to meet a heightened “clear and convincing” evidence standard to prove their employees are exempt from minimum wage and overtime pay. To qualify for an FLSA exemption, the Court held </w:t>
      </w:r>
      <w:r w:rsidRPr="000017EC">
        <w:rPr>
          <w:rFonts w:ascii="Roboto" w:hAnsi="Roboto" w:cs="Arial"/>
          <w:b w:val="0"/>
          <w:bCs w:val="0"/>
          <w:color w:val="000000" w:themeColor="text1"/>
          <w:kern w:val="0"/>
          <w:sz w:val="22"/>
          <w:szCs w:val="22"/>
          <w:u w:val="single"/>
        </w:rPr>
        <w:t>employers instead need only meet the “preponderance of the evidence” standard traditionally applicable in civil litigation</w:t>
      </w:r>
      <w:r w:rsidRPr="000017EC">
        <w:rPr>
          <w:rFonts w:ascii="Roboto" w:hAnsi="Roboto" w:cs="Arial"/>
          <w:b w:val="0"/>
          <w:bCs w:val="0"/>
          <w:color w:val="000000" w:themeColor="text1"/>
          <w:kern w:val="0"/>
          <w:sz w:val="22"/>
          <w:szCs w:val="22"/>
        </w:rPr>
        <w:t>.</w:t>
      </w:r>
    </w:p>
    <w:p w14:paraId="78784936" w14:textId="77777777" w:rsidR="00BD445F" w:rsidRPr="000017EC" w:rsidRDefault="00BD445F" w:rsidP="00BD445F">
      <w:pPr>
        <w:pStyle w:val="Heading1"/>
        <w:shd w:val="clear" w:color="auto" w:fill="FFFFFF"/>
        <w:spacing w:before="0" w:beforeAutospacing="0" w:after="0" w:afterAutospacing="0"/>
        <w:rPr>
          <w:rFonts w:ascii="Roboto" w:hAnsi="Roboto" w:cs="Arial"/>
          <w:color w:val="000000" w:themeColor="text1"/>
          <w:kern w:val="0"/>
          <w:sz w:val="22"/>
          <w:szCs w:val="22"/>
        </w:rPr>
      </w:pPr>
      <w:r w:rsidRPr="000017EC">
        <w:rPr>
          <w:rFonts w:ascii="Roboto" w:hAnsi="Roboto" w:cs="Arial"/>
          <w:color w:val="000000" w:themeColor="text1"/>
          <w:kern w:val="0"/>
          <w:sz w:val="22"/>
          <w:szCs w:val="22"/>
          <w:highlight w:val="darkGray"/>
        </w:rPr>
        <w:t>Employer Takeaways:</w:t>
      </w:r>
    </w:p>
    <w:p w14:paraId="399D8E0F" w14:textId="77777777" w:rsidR="00BD445F" w:rsidRPr="000017EC"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Evidentiary Standard</w:t>
      </w:r>
      <w:r w:rsidRPr="000017EC">
        <w:rPr>
          <w:rFonts w:ascii="Roboto" w:hAnsi="Roboto" w:cs="Arial"/>
          <w:b w:val="0"/>
          <w:bCs w:val="0"/>
          <w:color w:val="000000" w:themeColor="text1"/>
          <w:sz w:val="22"/>
          <w:szCs w:val="22"/>
        </w:rPr>
        <w:t>: The Supreme Court’s decision confirms that employers need only meet the preponderance of the evidence standard in defending overtime exemption claims, a lower threshold than the "clear and convincing" standard the plaintiffs wanted to apply to this case. Employers should emphasize the important distinctions between the two standards when litigating exemption cases.</w:t>
      </w:r>
    </w:p>
    <w:p w14:paraId="6C5FAF96" w14:textId="77777777" w:rsidR="00BD445F" w:rsidRPr="000017EC"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Outside Sales Exemption</w:t>
      </w:r>
      <w:r w:rsidRPr="000017EC">
        <w:rPr>
          <w:rFonts w:ascii="Roboto" w:hAnsi="Roboto" w:cs="Arial"/>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BD445F"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Continued Vigilance</w:t>
      </w:r>
      <w:r w:rsidRPr="000017EC">
        <w:rPr>
          <w:rFonts w:ascii="Roboto" w:hAnsi="Roboto" w:cs="Arial"/>
          <w:b w:val="0"/>
          <w:bCs w:val="0"/>
          <w:color w:val="000000" w:themeColor="text1"/>
          <w:sz w:val="22"/>
          <w:szCs w:val="22"/>
        </w:rPr>
        <w:t xml:space="preserve">: While this decision simplifies the evidentiary standard in overtime exemption cases, employers must continue to </w:t>
      </w:r>
      <w:r>
        <w:rPr>
          <w:rFonts w:ascii="Roboto" w:hAnsi="Roboto" w:cs="Arial"/>
          <w:b w:val="0"/>
          <w:bCs w:val="0"/>
          <w:color w:val="000000" w:themeColor="text1"/>
          <w:sz w:val="22"/>
          <w:szCs w:val="22"/>
        </w:rPr>
        <w:t xml:space="preserve">ensure proper </w:t>
      </w:r>
      <w:r w:rsidRPr="000017EC">
        <w:rPr>
          <w:rFonts w:ascii="Roboto" w:hAnsi="Roboto" w:cs="Arial"/>
          <w:b w:val="0"/>
          <w:bCs w:val="0"/>
          <w:color w:val="000000" w:themeColor="text1"/>
          <w:sz w:val="22"/>
          <w:szCs w:val="22"/>
        </w:rPr>
        <w:t>classif</w:t>
      </w:r>
      <w:r>
        <w:rPr>
          <w:rFonts w:ascii="Roboto" w:hAnsi="Roboto" w:cs="Arial"/>
          <w:b w:val="0"/>
          <w:bCs w:val="0"/>
          <w:color w:val="000000" w:themeColor="text1"/>
          <w:sz w:val="22"/>
          <w:szCs w:val="22"/>
        </w:rPr>
        <w:t>ication of</w:t>
      </w:r>
      <w:r w:rsidRPr="000017EC">
        <w:rPr>
          <w:rFonts w:ascii="Roboto" w:hAnsi="Roboto" w:cs="Arial"/>
          <w:b w:val="0"/>
          <w:bCs w:val="0"/>
          <w:color w:val="000000" w:themeColor="text1"/>
          <w:sz w:val="22"/>
          <w:szCs w:val="22"/>
        </w:rPr>
        <w:t xml:space="preserve"> employees under the FLSA. Even under the preponderance standard, the burden of proof is still on </w:t>
      </w:r>
      <w:r w:rsidRPr="000017EC">
        <w:rPr>
          <w:rFonts w:ascii="Roboto" w:hAnsi="Roboto" w:cs="Arial"/>
          <w:b w:val="0"/>
          <w:bCs w:val="0"/>
          <w:i/>
          <w:iCs/>
          <w:color w:val="000000" w:themeColor="text1"/>
          <w:sz w:val="22"/>
          <w:szCs w:val="22"/>
        </w:rPr>
        <w:t>employers</w:t>
      </w:r>
      <w:r w:rsidRPr="000017EC">
        <w:rPr>
          <w:rFonts w:ascii="Roboto" w:hAnsi="Roboto" w:cs="Arial"/>
          <w:b w:val="0"/>
          <w:bCs w:val="0"/>
          <w:color w:val="000000" w:themeColor="text1"/>
          <w:sz w:val="22"/>
          <w:szCs w:val="22"/>
        </w:rPr>
        <w:t> to establish their employees properly qualify for an exemption from the FLSA’s minimum wage and overtime requirements. Misclassification</w:t>
      </w:r>
      <w:r>
        <w:rPr>
          <w:rFonts w:ascii="Roboto" w:hAnsi="Roboto" w:cs="Arial"/>
          <w:b w:val="0"/>
          <w:bCs w:val="0"/>
          <w:color w:val="000000" w:themeColor="text1"/>
          <w:sz w:val="22"/>
          <w:szCs w:val="22"/>
        </w:rPr>
        <w:t xml:space="preserve"> can still place employers at </w:t>
      </w:r>
      <w:r w:rsidRPr="000017EC">
        <w:rPr>
          <w:rFonts w:ascii="Roboto" w:hAnsi="Roboto" w:cs="Arial"/>
          <w:b w:val="0"/>
          <w:bCs w:val="0"/>
          <w:color w:val="000000" w:themeColor="text1"/>
          <w:sz w:val="22"/>
          <w:szCs w:val="22"/>
        </w:rPr>
        <w:t>risk</w:t>
      </w:r>
      <w:r>
        <w:rPr>
          <w:rFonts w:ascii="Roboto" w:hAnsi="Roboto" w:cs="Arial"/>
          <w:b w:val="0"/>
          <w:bCs w:val="0"/>
          <w:color w:val="000000" w:themeColor="text1"/>
          <w:sz w:val="22"/>
          <w:szCs w:val="22"/>
        </w:rPr>
        <w:t xml:space="preserve"> of</w:t>
      </w:r>
      <w:r w:rsidRPr="000017EC">
        <w:rPr>
          <w:rFonts w:ascii="Roboto" w:hAnsi="Roboto" w:cs="Arial"/>
          <w:b w:val="0"/>
          <w:bCs w:val="0"/>
          <w:color w:val="000000" w:themeColor="text1"/>
          <w:sz w:val="22"/>
          <w:szCs w:val="22"/>
        </w:rPr>
        <w:t xml:space="preserve"> significant</w:t>
      </w:r>
      <w:r>
        <w:rPr>
          <w:rFonts w:ascii="Roboto" w:hAnsi="Roboto" w:cs="Arial"/>
          <w:b w:val="0"/>
          <w:bCs w:val="0"/>
          <w:color w:val="000000" w:themeColor="text1"/>
          <w:sz w:val="22"/>
          <w:szCs w:val="22"/>
        </w:rPr>
        <w:t xml:space="preserve"> employer</w:t>
      </w:r>
      <w:r w:rsidRPr="000017EC">
        <w:rPr>
          <w:rFonts w:ascii="Roboto" w:hAnsi="Roboto" w:cs="Arial"/>
          <w:b w:val="0"/>
          <w:bCs w:val="0"/>
          <w:color w:val="000000" w:themeColor="text1"/>
          <w:sz w:val="22"/>
          <w:szCs w:val="22"/>
        </w:rPr>
        <w:t xml:space="preserve"> liabilities.</w:t>
      </w:r>
    </w:p>
    <w:p w14:paraId="75007671" w14:textId="77777777" w:rsid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p>
    <w:p w14:paraId="2B419685" w14:textId="77777777" w:rsidR="00B939E8" w:rsidRDefault="00B939E8" w:rsidP="00B939E8">
      <w:pPr>
        <w:pStyle w:val="Heading1"/>
        <w:spacing w:before="0" w:beforeAutospacing="0" w:after="0" w:afterAutospacing="0"/>
        <w:jc w:val="center"/>
        <w:rPr>
          <w:rFonts w:ascii="Roboto" w:hAnsi="Roboto"/>
          <w:b w:val="0"/>
          <w:bCs w:val="0"/>
          <w:sz w:val="22"/>
          <w:szCs w:val="22"/>
        </w:rPr>
      </w:pPr>
      <w:r w:rsidRPr="000F5E80">
        <w:rPr>
          <w:rFonts w:ascii="Roboto" w:eastAsiaTheme="minorHAnsi" w:hAnsi="Roboto" w:cstheme="minorBidi"/>
          <w:kern w:val="0"/>
          <w:sz w:val="28"/>
          <w:szCs w:val="28"/>
          <w:shd w:val="clear" w:color="auto" w:fill="FFFFFF"/>
          <w:lang w:val="en"/>
        </w:rPr>
        <w:t>Form I-9: EAD AUTOMATIC EXTENSION PERIOD LENGTHENED</w:t>
      </w:r>
      <w:r w:rsidRPr="000F5E80">
        <w:rPr>
          <w:rFonts w:ascii="Roboto" w:hAnsi="Roboto"/>
          <w:sz w:val="22"/>
          <w:szCs w:val="22"/>
        </w:rPr>
        <w:br/>
      </w:r>
      <w:r w:rsidRPr="000F5E80">
        <w:rPr>
          <w:rFonts w:ascii="Roboto" w:hAnsi="Roboto"/>
          <w:b w:val="0"/>
          <w:bCs w:val="0"/>
          <w:sz w:val="22"/>
          <w:szCs w:val="22"/>
        </w:rPr>
        <w:t>Since 2022, the Department of Homeland Security has had </w:t>
      </w:r>
      <w:r w:rsidRPr="000F5E80">
        <w:rPr>
          <w:rFonts w:ascii="Roboto" w:hAnsi="Roboto"/>
          <w:b w:val="0"/>
          <w:bCs w:val="0"/>
          <w:i/>
          <w:iCs/>
          <w:sz w:val="22"/>
          <w:szCs w:val="22"/>
        </w:rPr>
        <w:t>temporary</w:t>
      </w:r>
      <w:r w:rsidRPr="000F5E80">
        <w:rPr>
          <w:rFonts w:ascii="Roboto" w:hAnsi="Roboto"/>
          <w:b w:val="0"/>
          <w:bCs w:val="0"/>
          <w:sz w:val="22"/>
          <w:szCs w:val="22"/>
        </w:rPr>
        <w:t> rules in place that extended the automatic extension period for employment authorization and Employment Authorization Documents (EADs) from 180 days to 540 days (due to processing backlogs). A permanent </w:t>
      </w:r>
      <w:hyperlink r:id="rId124" w:tgtFrame="_blank" w:history="1">
        <w:r w:rsidRPr="000F5E80">
          <w:rPr>
            <w:rStyle w:val="Hyperlink"/>
            <w:rFonts w:ascii="Roboto" w:hAnsi="Roboto"/>
            <w:b w:val="0"/>
            <w:bCs w:val="0"/>
            <w:sz w:val="22"/>
            <w:szCs w:val="22"/>
          </w:rPr>
          <w:t>final rule</w:t>
        </w:r>
      </w:hyperlink>
      <w:r w:rsidRPr="000F5E80">
        <w:rPr>
          <w:rFonts w:ascii="Roboto" w:hAnsi="Roboto"/>
          <w:b w:val="0"/>
          <w:bCs w:val="0"/>
          <w:sz w:val="22"/>
          <w:szCs w:val="22"/>
        </w:rPr>
        <w:t xml:space="preserve"> making this 540-day extension standard will take effect </w:t>
      </w:r>
      <w:r w:rsidRPr="000F5E80">
        <w:rPr>
          <w:rFonts w:ascii="Roboto" w:hAnsi="Roboto"/>
          <w:b w:val="0"/>
          <w:bCs w:val="0"/>
          <w:color w:val="C00000"/>
          <w:sz w:val="22"/>
          <w:szCs w:val="22"/>
        </w:rPr>
        <w:t>January 13, 2025</w:t>
      </w:r>
      <w:r w:rsidRPr="000F5E80">
        <w:rPr>
          <w:rFonts w:ascii="Roboto" w:hAnsi="Roboto"/>
          <w:b w:val="0"/>
          <w:bCs w:val="0"/>
          <w:sz w:val="22"/>
          <w:szCs w:val="22"/>
        </w:rPr>
        <w:t>.</w:t>
      </w:r>
      <w:r>
        <w:rPr>
          <w:rFonts w:ascii="Roboto" w:hAnsi="Roboto"/>
          <w:b w:val="0"/>
          <w:bCs w:val="0"/>
          <w:sz w:val="22"/>
          <w:szCs w:val="22"/>
        </w:rPr>
        <w:t xml:space="preserve"> </w:t>
      </w:r>
      <w:r w:rsidRPr="000F5E80">
        <w:rPr>
          <w:rFonts w:ascii="Roboto" w:hAnsi="Roboto"/>
          <w:b w:val="0"/>
          <w:bCs w:val="0"/>
          <w:sz w:val="22"/>
          <w:szCs w:val="22"/>
        </w:rPr>
        <w:t>The final rule will apply to certain renewal EAD applications pending or filed on or after May 4, 2022. You can learn more about EAD extensions </w:t>
      </w:r>
      <w:hyperlink r:id="rId125" w:tgtFrame="_blank" w:history="1">
        <w:r w:rsidRPr="000F5E80">
          <w:rPr>
            <w:rStyle w:val="Hyperlink"/>
            <w:rFonts w:ascii="Roboto" w:hAnsi="Roboto"/>
            <w:b w:val="0"/>
            <w:bCs w:val="0"/>
            <w:sz w:val="22"/>
            <w:szCs w:val="22"/>
          </w:rPr>
          <w:t>here</w:t>
        </w:r>
      </w:hyperlink>
      <w:r w:rsidRPr="000F5E80">
        <w:rPr>
          <w:rFonts w:ascii="Roboto" w:hAnsi="Roboto"/>
          <w:b w:val="0"/>
          <w:bCs w:val="0"/>
          <w:sz w:val="22"/>
          <w:szCs w:val="22"/>
        </w:rPr>
        <w:t>.</w:t>
      </w:r>
    </w:p>
    <w:p w14:paraId="4F525683" w14:textId="77777777" w:rsidR="00B939E8" w:rsidRPr="00B939E8" w:rsidRDefault="00B939E8" w:rsidP="00B939E8">
      <w:pPr>
        <w:pStyle w:val="Heading1"/>
        <w:spacing w:before="0" w:beforeAutospacing="0" w:after="0" w:afterAutospacing="0"/>
        <w:jc w:val="center"/>
        <w:rPr>
          <w:rFonts w:ascii="Roboto" w:eastAsiaTheme="minorHAnsi" w:hAnsi="Roboto" w:cstheme="minorBidi"/>
          <w:kern w:val="0"/>
          <w:sz w:val="22"/>
          <w:szCs w:val="22"/>
          <w:shd w:val="clear" w:color="auto" w:fill="FFFFFF"/>
          <w:lang w:val="en"/>
        </w:rPr>
      </w:pPr>
    </w:p>
    <w:p w14:paraId="60F3B1F4" w14:textId="505B0818" w:rsidR="00B939E8" w:rsidRDefault="00B939E8" w:rsidP="00B939E8">
      <w:pPr>
        <w:pStyle w:val="Heading1"/>
        <w:spacing w:before="0" w:beforeAutospacing="0" w:after="0" w:afterAutospacing="0"/>
        <w:jc w:val="center"/>
        <w:rPr>
          <w:rFonts w:ascii="Roboto" w:eastAsiaTheme="minorHAnsi" w:hAnsi="Roboto" w:cstheme="minorBidi"/>
          <w:kern w:val="0"/>
          <w:sz w:val="28"/>
          <w:szCs w:val="28"/>
          <w:shd w:val="clear" w:color="auto" w:fill="FFFFFF"/>
          <w:lang w:val="en"/>
        </w:rPr>
      </w:pPr>
      <w:r w:rsidRPr="00A41679">
        <w:rPr>
          <w:rFonts w:ascii="Roboto" w:eastAsiaTheme="minorHAnsi" w:hAnsi="Roboto" w:cstheme="minorBidi"/>
          <w:kern w:val="0"/>
          <w:sz w:val="28"/>
          <w:szCs w:val="28"/>
          <w:shd w:val="clear" w:color="auto" w:fill="FFFFFF"/>
          <w:lang w:val="en"/>
        </w:rPr>
        <w:t>OSHA Revises PPE Standard for Construction Industry</w:t>
      </w:r>
    </w:p>
    <w:p w14:paraId="7FFEB754" w14:textId="77777777" w:rsidR="00B939E8" w:rsidRPr="000F5E80" w:rsidRDefault="00B939E8" w:rsidP="00B939E8">
      <w:pPr>
        <w:pStyle w:val="Heading1"/>
        <w:spacing w:before="0" w:beforeAutospacing="0" w:after="0" w:afterAutospacing="0"/>
        <w:rPr>
          <w:rFonts w:ascii="Roboto" w:eastAsiaTheme="minorHAnsi" w:hAnsi="Roboto" w:cstheme="minorBidi"/>
          <w:b w:val="0"/>
          <w:bCs w:val="0"/>
          <w:kern w:val="0"/>
          <w:sz w:val="22"/>
          <w:szCs w:val="22"/>
          <w:shd w:val="clear" w:color="auto" w:fill="FFFFFF"/>
          <w:lang w:val="en"/>
        </w:rPr>
      </w:pPr>
      <w:r>
        <w:rPr>
          <w:rFonts w:ascii="Roboto" w:eastAsiaTheme="minorHAnsi" w:hAnsi="Roboto" w:cstheme="minorBidi"/>
          <w:b w:val="0"/>
          <w:bCs w:val="0"/>
          <w:kern w:val="0"/>
          <w:sz w:val="22"/>
          <w:szCs w:val="22"/>
          <w:shd w:val="clear" w:color="auto" w:fill="FFFFFF"/>
          <w:lang w:val="en"/>
        </w:rPr>
        <w:t>See attached Legal Update.</w:t>
      </w:r>
    </w:p>
    <w:p w14:paraId="212533D1" w14:textId="77777777" w:rsidR="00B939E8" w:rsidRPr="00B939E8" w:rsidRDefault="00B939E8" w:rsidP="00B939E8">
      <w:pPr>
        <w:pStyle w:val="Body0"/>
        <w:spacing w:after="0" w:line="240" w:lineRule="auto"/>
        <w:jc w:val="center"/>
        <w:rPr>
          <w:rFonts w:ascii="Roboto" w:eastAsiaTheme="minorHAnsi" w:hAnsi="Roboto" w:cstheme="minorBidi"/>
          <w:b/>
          <w:bCs/>
          <w:szCs w:val="22"/>
          <w:shd w:val="clear" w:color="auto" w:fill="FFFFFF"/>
          <w:lang w:val="en"/>
        </w:rPr>
      </w:pPr>
    </w:p>
    <w:p w14:paraId="26D25F72" w14:textId="2DCCB414" w:rsidR="00B939E8" w:rsidRP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r w:rsidRPr="00D07F59">
        <w:rPr>
          <w:rFonts w:ascii="Roboto" w:eastAsiaTheme="minorHAnsi" w:hAnsi="Roboto" w:cstheme="minorBidi"/>
          <w:b/>
          <w:bCs/>
          <w:sz w:val="28"/>
          <w:szCs w:val="28"/>
          <w:shd w:val="clear" w:color="auto" w:fill="FFFFFF"/>
          <w:lang w:val="en"/>
        </w:rPr>
        <w:t>IRS MILEAGE REIMBURSEMENT RATE</w:t>
      </w:r>
      <w:r w:rsidRPr="00D07F59">
        <w:rPr>
          <w:rFonts w:eastAsiaTheme="minorHAnsi" w:cstheme="minorBidi"/>
          <w:sz w:val="28"/>
          <w:szCs w:val="28"/>
          <w:shd w:val="clear" w:color="auto" w:fill="FFFFFF"/>
          <w:lang w:val="en"/>
        </w:rPr>
        <w:br/>
      </w:r>
      <w:r w:rsidRPr="00D07F59">
        <w:rPr>
          <w:rFonts w:ascii="Roboto" w:hAnsi="Roboto"/>
        </w:rPr>
        <w:t>The IRS standard mileage rate will be 70 cents per mile driven for business purposes (up from 67 cents in 2024). This rate also applies to electric and hybrid vehicles.</w:t>
      </w:r>
      <w:r>
        <w:rPr>
          <w:rFonts w:ascii="Roboto" w:hAnsi="Roboto"/>
        </w:rPr>
        <w:t xml:space="preserve"> </w:t>
      </w:r>
      <w:r w:rsidRPr="00D07F59">
        <w:rPr>
          <w:rFonts w:ascii="Roboto" w:hAnsi="Roboto"/>
        </w:rPr>
        <w:t>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B939E8" w:rsidRDefault="00B939E8" w:rsidP="00B939E8">
      <w:pPr>
        <w:pStyle w:val="Heading1"/>
        <w:shd w:val="clear" w:color="auto" w:fill="FFFFFF"/>
        <w:spacing w:before="0" w:beforeAutospacing="0" w:after="0" w:afterAutospacing="0"/>
        <w:rPr>
          <w:rFonts w:ascii="Roboto" w:hAnsi="Roboto"/>
          <w:color w:val="C00000"/>
          <w:sz w:val="22"/>
          <w:szCs w:val="22"/>
        </w:rPr>
      </w:pPr>
    </w:p>
    <w:p w14:paraId="55704EA5" w14:textId="0AFB7E99" w:rsidR="00B939E8" w:rsidRPr="00A4167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Pr>
          <w:rFonts w:ascii="Roboto" w:eastAsiaTheme="minorHAnsi" w:hAnsi="Roboto" w:cstheme="minorBidi"/>
          <w:kern w:val="0"/>
          <w:sz w:val="28"/>
          <w:szCs w:val="28"/>
          <w:shd w:val="clear" w:color="auto" w:fill="FFFFFF"/>
          <w:lang w:val="en"/>
        </w:rPr>
        <w:t xml:space="preserve">FYI: </w:t>
      </w:r>
      <w:r w:rsidRPr="00A41679">
        <w:rPr>
          <w:rFonts w:ascii="Roboto" w:eastAsiaTheme="minorHAnsi" w:hAnsi="Roboto" w:cstheme="minorBidi"/>
          <w:kern w:val="0"/>
          <w:sz w:val="28"/>
          <w:szCs w:val="28"/>
          <w:shd w:val="clear" w:color="auto" w:fill="FFFFFF"/>
          <w:lang w:val="en"/>
        </w:rPr>
        <w:t>DOL Announces Dual Jobs Final Rule</w:t>
      </w:r>
      <w:r>
        <w:rPr>
          <w:rFonts w:ascii="Roboto" w:eastAsiaTheme="minorHAnsi" w:hAnsi="Roboto" w:cstheme="minorBidi"/>
          <w:kern w:val="0"/>
          <w:sz w:val="28"/>
          <w:szCs w:val="28"/>
          <w:shd w:val="clear" w:color="auto" w:fill="FFFFFF"/>
          <w:lang w:val="en"/>
        </w:rPr>
        <w:t xml:space="preserve"> (Tip Crediting)</w:t>
      </w:r>
    </w:p>
    <w:p w14:paraId="5085F53E"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Dec. 16, 2024, the U.S. Department of Labor (DOL) announced a </w:t>
      </w:r>
      <w:hyperlink r:id="rId126" w:history="1">
        <w:r w:rsidRPr="00523CBE">
          <w:rPr>
            <w:rStyle w:val="Hyperlink"/>
            <w:rFonts w:ascii="Roboto" w:hAnsi="Roboto"/>
            <w:b w:val="0"/>
            <w:bCs w:val="0"/>
            <w:sz w:val="22"/>
            <w:szCs w:val="22"/>
          </w:rPr>
          <w:t>final rule</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127" w:history="1">
        <w:r w:rsidRPr="00523CBE">
          <w:rPr>
            <w:rStyle w:val="Hyperlink"/>
            <w:rFonts w:ascii="Roboto" w:hAnsi="Roboto"/>
            <w:b w:val="0"/>
            <w:bCs w:val="0"/>
            <w:sz w:val="22"/>
            <w:szCs w:val="22"/>
          </w:rPr>
          <w:t>vacated</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the DOL’s 2021 Dual Jobs Rule. The final rule is scheduled to be published in the Federal Register on Dec. 17, 2024. </w:t>
      </w:r>
    </w:p>
    <w:p w14:paraId="3E1E3B8B"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p>
    <w:p w14:paraId="28DF0C2E"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856655">
        <w:rPr>
          <w:rFonts w:ascii="Roboto" w:hAnsi="Roboto"/>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11D85A70"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Key Highlights</w:t>
      </w:r>
    </w:p>
    <w:p w14:paraId="34123FD9" w14:textId="77777777" w:rsidR="00B939E8" w:rsidRPr="00856655"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856655"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technical correction was issued in response to a Fifth Circuit decision invalidating these provisions.</w:t>
      </w:r>
    </w:p>
    <w:p w14:paraId="106F6C0D" w14:textId="77777777" w:rsidR="00B939E8" w:rsidRPr="00793AC3"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Employers should review their tip credit compliance, including compliance with state law requirements.</w:t>
      </w:r>
    </w:p>
    <w:p w14:paraId="1D90E247"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Background</w:t>
      </w:r>
    </w:p>
    <w:p w14:paraId="5A457012"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The FLSA allows employers to claim a tip credit when compensating tipped employees for tipped work. This credit allows employers to pay their tipped employees as little as $2.13 per hour as long as they make at least the federal minimum wage when tips are factored in. Tipped employees are those engaged in occupations in which they customarily and regularly receive more than $30 a month in tips. The DOL recognizes that some employees routinely engage in both tipped and nontipped occupations. These are known as dual-job situations. However, there is a difference between employees with dual jobs and employees who incidentally engage in nontipped occupations, such as maintenance work and preparatory or closing activities.</w:t>
      </w:r>
    </w:p>
    <w:p w14:paraId="34E937CF"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720ECECC"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Oct. 29, 2021, the DOL </w:t>
      </w:r>
      <w:hyperlink r:id="rId128" w:history="1">
        <w:r w:rsidRPr="00523CBE">
          <w:rPr>
            <w:rStyle w:val="Hyperlink"/>
            <w:rFonts w:ascii="Roboto" w:hAnsi="Roboto"/>
            <w:b w:val="0"/>
            <w:bCs w:val="0"/>
            <w:sz w:val="22"/>
            <w:szCs w:val="22"/>
          </w:rPr>
          <w:t>issued</w:t>
        </w:r>
      </w:hyperlink>
      <w:r w:rsidRPr="00523CBE">
        <w:rPr>
          <w:rFonts w:ascii="Roboto" w:hAnsi="Roboto"/>
          <w:b w:val="0"/>
          <w:bCs w:val="0"/>
          <w:sz w:val="22"/>
          <w:szCs w:val="22"/>
        </w:rPr>
        <w:t xml:space="preserve"> a final rule that addressed the circumstances under which an employer can take a partial credit against its minimum wage obligations based on the tips received by employees. This rule limited the time an employee could spend on work that was not tip-producing to 20% of the employee’s hours in a given workweek while still allowing the employer to claim a tip credit. The final rule distinguished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1CAB1521"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On Aug. 23, 2024, the 5th Circuit found that the DOL’s 2021 Dual Jobs Rule was inconsistent with the text of the FLSA and arbitrary and capricious under the Administrative Procedure Act (APA). In doing so, the court vacated all of the 2021 final rule.</w:t>
      </w:r>
    </w:p>
    <w:p w14:paraId="6A564F61"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0C302584" w14:textId="77777777" w:rsidR="00B939E8" w:rsidRDefault="00B939E8" w:rsidP="00B939E8">
      <w:pPr>
        <w:pStyle w:val="Heading1"/>
        <w:shd w:val="clear" w:color="auto" w:fill="FFFFFF"/>
        <w:spacing w:before="0" w:beforeAutospacing="0" w:after="0" w:afterAutospacing="0"/>
        <w:rPr>
          <w:rFonts w:ascii="Roboto" w:hAnsi="Roboto"/>
          <w:b w:val="0"/>
          <w:bCs w:val="0"/>
          <w:color w:val="C00000"/>
          <w:sz w:val="22"/>
          <w:szCs w:val="22"/>
        </w:rPr>
      </w:pPr>
      <w:r w:rsidRPr="00523CBE">
        <w:rPr>
          <w:rFonts w:ascii="Roboto" w:hAnsi="Roboto"/>
          <w:sz w:val="22"/>
          <w:szCs w:val="22"/>
        </w:rPr>
        <w:t>More Information</w:t>
      </w:r>
      <w:r w:rsidRPr="00523CBE">
        <w:rPr>
          <w:rFonts w:ascii="Roboto" w:hAnsi="Roboto"/>
          <w:b w:val="0"/>
          <w:bCs w:val="0"/>
          <w:sz w:val="22"/>
          <w:szCs w:val="22"/>
        </w:rPr>
        <w:t xml:space="preserve">:  Employers can find more information and resources related to the tip regulations and the final rule on the DOL’s </w:t>
      </w:r>
      <w:hyperlink r:id="rId129" w:history="1">
        <w:r w:rsidRPr="00523CBE">
          <w:rPr>
            <w:rStyle w:val="Hyperlink"/>
            <w:rFonts w:ascii="Roboto" w:hAnsi="Roboto"/>
            <w:b w:val="0"/>
            <w:bCs w:val="0"/>
            <w:sz w:val="22"/>
            <w:szCs w:val="22"/>
          </w:rPr>
          <w:t>webpage</w:t>
        </w:r>
      </w:hyperlink>
      <w:r w:rsidRPr="00523CBE">
        <w:rPr>
          <w:rFonts w:ascii="Roboto" w:hAnsi="Roboto"/>
          <w:b w:val="0"/>
          <w:bCs w:val="0"/>
          <w:color w:val="C00000"/>
          <w:sz w:val="22"/>
          <w:szCs w:val="22"/>
        </w:rPr>
        <w:t xml:space="preserve">. </w:t>
      </w:r>
    </w:p>
    <w:p w14:paraId="622F2362" w14:textId="77777777" w:rsidR="00434AFC" w:rsidRPr="00523CBE" w:rsidRDefault="00434AFC" w:rsidP="00B939E8">
      <w:pPr>
        <w:pStyle w:val="Heading1"/>
        <w:shd w:val="clear" w:color="auto" w:fill="FFFFFF"/>
        <w:spacing w:before="0" w:beforeAutospacing="0" w:after="0" w:afterAutospacing="0"/>
        <w:rPr>
          <w:rFonts w:ascii="Roboto" w:hAnsi="Roboto"/>
          <w:b w:val="0"/>
          <w:bCs w:val="0"/>
          <w:color w:val="C00000"/>
          <w:sz w:val="22"/>
          <w:szCs w:val="22"/>
        </w:rPr>
      </w:pPr>
    </w:p>
    <w:p w14:paraId="10B7B0B2" w14:textId="77777777" w:rsidR="00B939E8" w:rsidRPr="00B939E8" w:rsidRDefault="00B939E8" w:rsidP="007C5376">
      <w:pPr>
        <w:pStyle w:val="Heading1"/>
        <w:shd w:val="clear" w:color="auto" w:fill="FFFFFF"/>
        <w:spacing w:before="0" w:beforeAutospacing="0" w:after="0" w:afterAutospacing="0" w:line="264" w:lineRule="atLeast"/>
        <w:jc w:val="center"/>
        <w:rPr>
          <w:rFonts w:ascii="Roboto" w:hAnsi="Roboto"/>
          <w:sz w:val="22"/>
          <w:szCs w:val="22"/>
        </w:rPr>
      </w:pPr>
    </w:p>
    <w:p w14:paraId="2585FEC3" w14:textId="6FA464B0" w:rsidR="007C5376" w:rsidRPr="007C5376" w:rsidRDefault="007C5376" w:rsidP="007C5376">
      <w:pPr>
        <w:pStyle w:val="Heading1"/>
        <w:shd w:val="clear" w:color="auto" w:fill="FFFFFF"/>
        <w:spacing w:before="0" w:beforeAutospacing="0" w:after="0" w:afterAutospacing="0" w:line="264" w:lineRule="atLeast"/>
        <w:jc w:val="center"/>
        <w:rPr>
          <w:rFonts w:ascii="Roboto" w:hAnsi="Roboto"/>
          <w:sz w:val="28"/>
          <w:szCs w:val="28"/>
        </w:rPr>
      </w:pPr>
      <w:r w:rsidRPr="007C5376">
        <w:rPr>
          <w:rFonts w:ascii="Roboto" w:hAnsi="Roboto"/>
          <w:sz w:val="28"/>
          <w:szCs w:val="28"/>
        </w:rPr>
        <w:lastRenderedPageBreak/>
        <w:t xml:space="preserve">PCORI Fee Amount Adjusted for 2025 – </w:t>
      </w:r>
      <w:r w:rsidRPr="007C5376">
        <w:rPr>
          <w:rFonts w:ascii="Roboto" w:hAnsi="Roboto"/>
          <w:color w:val="C00000"/>
          <w:sz w:val="28"/>
          <w:szCs w:val="28"/>
        </w:rPr>
        <w:t>Due July 31, 2025</w:t>
      </w:r>
    </w:p>
    <w:p w14:paraId="208B4C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Internal Revenue Service (IRS) has issued </w:t>
      </w:r>
      <w:hyperlink r:id="rId130" w:anchor="NOT-2024-83" w:history="1">
        <w:r w:rsidRPr="008A479A">
          <w:rPr>
            <w:rStyle w:val="Hyperlink"/>
            <w:rFonts w:ascii="Roboto" w:hAnsi="Roboto"/>
            <w:b w:val="0"/>
            <w:bCs w:val="0"/>
            <w:sz w:val="22"/>
            <w:szCs w:val="22"/>
          </w:rPr>
          <w:t>Notice 2024-83</w:t>
        </w:r>
      </w:hyperlink>
      <w:r w:rsidRPr="008A479A">
        <w:rPr>
          <w:rFonts w:ascii="Roboto" w:hAnsi="Roboto"/>
          <w:b w:val="0"/>
          <w:bCs w:val="0"/>
          <w:color w:val="C00000"/>
          <w:sz w:val="22"/>
          <w:szCs w:val="22"/>
        </w:rPr>
        <w:t xml:space="preserve"> </w:t>
      </w:r>
      <w:r w:rsidRPr="008A479A">
        <w:rPr>
          <w:rFonts w:ascii="Roboto" w:hAnsi="Roboto"/>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p>
    <w:p w14:paraId="070BBBF9"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For plan years that ended on or after Oct. 1, 2023, and before Oct. 1, 2024, the PCORI fee amount is $3.22 multiplied by the average number of lives covered under the plan.</w:t>
      </w:r>
    </w:p>
    <w:p w14:paraId="6836F4B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1F578965"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Applicability of PCORI Fee</w:t>
      </w:r>
    </w:p>
    <w:p w14:paraId="7C3EAAE6"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PCORI fee was created by the Affordable Care Act (ACA) and first applied for plan or policy years ending on or after Oct. 1, 2012. The fee is imposed on health insurance issuers and </w:t>
      </w:r>
      <w:r w:rsidRPr="008A479A">
        <w:rPr>
          <w:rFonts w:ascii="Roboto" w:hAnsi="Roboto"/>
          <w:b w:val="0"/>
          <w:bCs w:val="0"/>
          <w:color w:val="C00000"/>
          <w:sz w:val="22"/>
          <w:szCs w:val="22"/>
          <w:u w:val="single"/>
        </w:rPr>
        <w:t>self-insured plan</w:t>
      </w:r>
      <w:r>
        <w:rPr>
          <w:rFonts w:ascii="Roboto" w:hAnsi="Roboto"/>
          <w:b w:val="0"/>
          <w:bCs w:val="0"/>
          <w:color w:val="C00000"/>
          <w:sz w:val="22"/>
          <w:szCs w:val="22"/>
          <w:u w:val="single"/>
        </w:rPr>
        <w:t xml:space="preserve"> (which includes self-funded medical plans as well as level-funded medical plans)</w:t>
      </w:r>
      <w:r w:rsidRPr="008A479A">
        <w:rPr>
          <w:rFonts w:ascii="Roboto" w:hAnsi="Roboto"/>
          <w:b w:val="0"/>
          <w:bCs w:val="0"/>
          <w:color w:val="C00000"/>
          <w:sz w:val="22"/>
          <w:szCs w:val="22"/>
        </w:rPr>
        <w:t xml:space="preserve"> </w:t>
      </w:r>
      <w:r w:rsidRPr="008A479A">
        <w:rPr>
          <w:rFonts w:ascii="Roboto" w:hAnsi="Roboto"/>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2D62FDAD"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Payment Deadline</w:t>
      </w:r>
    </w:p>
    <w:p w14:paraId="49AAA6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PCORI fees are reported and paid annually on IRS </w:t>
      </w:r>
      <w:hyperlink r:id="rId131" w:history="1">
        <w:r w:rsidRPr="008A479A">
          <w:rPr>
            <w:rStyle w:val="Hyperlink"/>
            <w:rFonts w:ascii="Roboto" w:hAnsi="Roboto"/>
            <w:b w:val="0"/>
            <w:bCs w:val="0"/>
            <w:sz w:val="22"/>
            <w:szCs w:val="22"/>
          </w:rPr>
          <w:t>Form 720</w:t>
        </w:r>
      </w:hyperlink>
      <w:r w:rsidRPr="008A479A">
        <w:rPr>
          <w:rFonts w:ascii="Roboto" w:hAnsi="Roboto"/>
          <w:b w:val="0"/>
          <w:bCs w:val="0"/>
          <w:color w:val="C00000"/>
          <w:sz w:val="22"/>
          <w:szCs w:val="22"/>
        </w:rPr>
        <w:t xml:space="preserve"> </w:t>
      </w:r>
      <w:r w:rsidRPr="008A479A">
        <w:rPr>
          <w:rFonts w:ascii="Roboto" w:hAnsi="Roboto"/>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u w:val="single"/>
        </w:rPr>
      </w:pPr>
    </w:p>
    <w:p w14:paraId="2362122B"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Calculating the PCORI Fee</w:t>
      </w:r>
    </w:p>
    <w:p w14:paraId="546799D9" w14:textId="1BDCA131" w:rsidR="007C5376" w:rsidRDefault="007C5376" w:rsidP="00B939E8">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The PCORI fees are calculated based on the average number of covered lives under the plan or policy. This generally includes employees and their enrolled spouses and dependents, unless the plan is an HRA or FSA</w:t>
      </w:r>
      <w:r w:rsidRPr="008A479A">
        <w:rPr>
          <w:rFonts w:ascii="Roboto" w:hAnsi="Roboto"/>
          <w:b w:val="0"/>
          <w:bCs w:val="0"/>
          <w:color w:val="C00000"/>
          <w:sz w:val="22"/>
          <w:szCs w:val="22"/>
        </w:rPr>
        <w:t xml:space="preserve">. </w:t>
      </w:r>
      <w:hyperlink r:id="rId132" w:history="1">
        <w:r w:rsidRPr="008A479A">
          <w:rPr>
            <w:rStyle w:val="Hyperlink"/>
            <w:rFonts w:ascii="Roboto" w:hAnsi="Roboto"/>
            <w:b w:val="0"/>
            <w:bCs w:val="0"/>
            <w:sz w:val="22"/>
            <w:szCs w:val="22"/>
          </w:rPr>
          <w:t>Final rules</w:t>
        </w:r>
      </w:hyperlink>
      <w:r w:rsidRPr="008A479A">
        <w:rPr>
          <w:rFonts w:ascii="Roboto" w:hAnsi="Roboto"/>
          <w:b w:val="0"/>
          <w:bCs w:val="0"/>
          <w:color w:val="C00000"/>
          <w:sz w:val="22"/>
          <w:szCs w:val="22"/>
        </w:rPr>
        <w:t xml:space="preserve"> </w:t>
      </w:r>
      <w:r w:rsidRPr="008A479A">
        <w:rPr>
          <w:rFonts w:ascii="Roboto" w:hAnsi="Roboto"/>
          <w:b w:val="0"/>
          <w:bCs w:val="0"/>
          <w:sz w:val="22"/>
          <w:szCs w:val="22"/>
        </w:rPr>
        <w:t>outline a number of alternatives for issuers and plan sponsors to determine the average number of covered lives.</w:t>
      </w:r>
    </w:p>
    <w:p w14:paraId="32288F85" w14:textId="77777777" w:rsidR="00B939E8" w:rsidRDefault="00B939E8" w:rsidP="00B939E8">
      <w:pPr>
        <w:pStyle w:val="Heading1"/>
        <w:shd w:val="clear" w:color="auto" w:fill="FFFFFF"/>
        <w:spacing w:before="0" w:beforeAutospacing="0" w:after="0" w:afterAutospacing="0"/>
        <w:jc w:val="both"/>
        <w:rPr>
          <w:rFonts w:ascii="Roboto" w:hAnsi="Roboto"/>
          <w:b w:val="0"/>
          <w:bCs w:val="0"/>
          <w:sz w:val="22"/>
          <w:szCs w:val="22"/>
        </w:rPr>
      </w:pPr>
    </w:p>
    <w:p w14:paraId="4AB06466" w14:textId="454E1578" w:rsidR="00B939E8" w:rsidRDefault="00B939E8" w:rsidP="00B939E8">
      <w:pPr>
        <w:pStyle w:val="Heading1"/>
        <w:shd w:val="clear" w:color="auto" w:fill="FFFFFF"/>
        <w:spacing w:before="0" w:beforeAutospacing="0" w:after="0" w:afterAutospacing="0"/>
        <w:jc w:val="center"/>
        <w:rPr>
          <w:rFonts w:ascii="Roboto" w:hAnsi="Roboto"/>
          <w:sz w:val="28"/>
          <w:szCs w:val="28"/>
        </w:rPr>
      </w:pPr>
      <w:r w:rsidRPr="00523CBE">
        <w:rPr>
          <w:rFonts w:ascii="Roboto" w:hAnsi="Roboto"/>
          <w:sz w:val="28"/>
          <w:szCs w:val="28"/>
        </w:rPr>
        <w:t>Resource: State Overtime Salary Minim</w:t>
      </w:r>
      <w:r w:rsidR="00DA581D">
        <w:rPr>
          <w:rFonts w:ascii="Roboto" w:hAnsi="Roboto"/>
          <w:sz w:val="28"/>
          <w:szCs w:val="28"/>
        </w:rPr>
        <w:t>um</w:t>
      </w:r>
      <w:r w:rsidRPr="00523CBE">
        <w:rPr>
          <w:rFonts w:ascii="Roboto" w:hAnsi="Roboto"/>
          <w:sz w:val="28"/>
          <w:szCs w:val="28"/>
        </w:rPr>
        <w:t xml:space="preserve"> Threshold</w:t>
      </w:r>
    </w:p>
    <w:p w14:paraId="56BDCEB9" w14:textId="353C2B35"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See attached</w:t>
      </w:r>
      <w:r>
        <w:rPr>
          <w:rFonts w:ascii="Roboto" w:hAnsi="Roboto"/>
          <w:b w:val="0"/>
          <w:bCs w:val="0"/>
          <w:sz w:val="22"/>
          <w:szCs w:val="22"/>
        </w:rPr>
        <w:t xml:space="preserve"> chart resource.</w:t>
      </w:r>
    </w:p>
    <w:p w14:paraId="51742B49" w14:textId="77777777" w:rsidR="00B939E8" w:rsidRDefault="00B939E8" w:rsidP="00B939E8">
      <w:pPr>
        <w:pStyle w:val="Heading1"/>
        <w:shd w:val="clear" w:color="auto" w:fill="FFFFFF"/>
        <w:spacing w:before="0" w:beforeAutospacing="0" w:after="0" w:afterAutospacing="0"/>
        <w:jc w:val="both"/>
        <w:rPr>
          <w:rFonts w:ascii="Roboto" w:hAnsi="Roboto"/>
          <w:b w:val="0"/>
          <w:bCs w:val="0"/>
          <w:color w:val="C00000"/>
          <w:sz w:val="22"/>
          <w:szCs w:val="22"/>
        </w:rPr>
      </w:pPr>
    </w:p>
    <w:p w14:paraId="4650809D" w14:textId="77777777" w:rsidR="00B939E8"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sidRPr="00D07F59">
        <w:rPr>
          <w:rFonts w:ascii="Roboto" w:eastAsiaTheme="minorHAnsi" w:hAnsi="Roboto" w:cstheme="minorBidi"/>
          <w:kern w:val="0"/>
          <w:sz w:val="28"/>
          <w:szCs w:val="28"/>
          <w:shd w:val="clear" w:color="auto" w:fill="FFFFFF"/>
          <w:lang w:val="en"/>
        </w:rPr>
        <w:t>UPDATE: Corporate Transparency Act (BOI Disclosure Requirements)</w:t>
      </w:r>
    </w:p>
    <w:p w14:paraId="1962D9AF" w14:textId="77777777" w:rsidR="00B939E8" w:rsidRPr="00F1205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12"/>
          <w:szCs w:val="12"/>
          <w:shd w:val="clear" w:color="auto" w:fill="FFFFFF"/>
          <w:lang w:val="en"/>
        </w:rPr>
      </w:pPr>
    </w:p>
    <w:p w14:paraId="5DDEC5A0" w14:textId="43E6A7E1" w:rsid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A</w:t>
      </w:r>
      <w:r w:rsidRPr="00D07F59">
        <w:rPr>
          <w:rFonts w:ascii="Roboto" w:eastAsiaTheme="minorHAnsi" w:hAnsi="Roboto" w:cstheme="minorBidi"/>
          <w:b w:val="0"/>
          <w:bCs w:val="0"/>
          <w:kern w:val="0"/>
          <w:sz w:val="22"/>
          <w:szCs w:val="22"/>
          <w:shd w:val="clear" w:color="auto" w:fill="FFFFFF"/>
        </w:rPr>
        <w:t>s of December 26, 2024, the injunction issued by the district court in </w:t>
      </w:r>
      <w:r w:rsidRPr="00D07F59">
        <w:rPr>
          <w:rFonts w:ascii="Roboto" w:eastAsiaTheme="minorHAnsi" w:hAnsi="Roboto" w:cstheme="minorBidi"/>
          <w:b w:val="0"/>
          <w:bCs w:val="0"/>
          <w:i/>
          <w:iCs/>
          <w:kern w:val="0"/>
          <w:sz w:val="22"/>
          <w:szCs w:val="22"/>
          <w:shd w:val="clear" w:color="auto" w:fill="FFFFFF"/>
        </w:rPr>
        <w:t>Texas Top Cop Shop, Inc. v. Garland </w:t>
      </w:r>
      <w:r w:rsidRPr="00D07F59">
        <w:rPr>
          <w:rFonts w:ascii="Roboto" w:eastAsiaTheme="minorHAnsi" w:hAnsi="Roboto" w:cstheme="minorBidi"/>
          <w:kern w:val="0"/>
          <w:sz w:val="22"/>
          <w:szCs w:val="22"/>
          <w:shd w:val="clear" w:color="auto" w:fill="FFFFFF"/>
        </w:rPr>
        <w:t>remains in effect</w:t>
      </w:r>
      <w:r w:rsidRPr="00D07F59">
        <w:rPr>
          <w:rFonts w:ascii="Roboto" w:eastAsiaTheme="minorHAnsi" w:hAnsi="Roboto" w:cstheme="minorBidi"/>
          <w:b w:val="0"/>
          <w:bCs w:val="0"/>
          <w:kern w:val="0"/>
          <w:sz w:val="22"/>
          <w:szCs w:val="22"/>
          <w:shd w:val="clear" w:color="auto" w:fill="FFFFFF"/>
        </w:rPr>
        <w:t xml:space="preserve"> and reporting companies are </w:t>
      </w:r>
      <w:r w:rsidRPr="00D07F59">
        <w:rPr>
          <w:rFonts w:ascii="Roboto" w:eastAsiaTheme="minorHAnsi" w:hAnsi="Roboto" w:cstheme="minorBidi"/>
          <w:kern w:val="0"/>
          <w:sz w:val="22"/>
          <w:szCs w:val="22"/>
          <w:shd w:val="clear" w:color="auto" w:fill="FFFFFF"/>
        </w:rPr>
        <w:t>not currently required to file beneficial ownership information with FinCEN</w:t>
      </w:r>
      <w:r w:rsidRPr="00D07F59">
        <w:rPr>
          <w:rFonts w:ascii="Roboto" w:eastAsiaTheme="minorHAnsi" w:hAnsi="Roboto" w:cstheme="minorBidi"/>
          <w:b w:val="0"/>
          <w:bCs w:val="0"/>
          <w:kern w:val="0"/>
          <w:sz w:val="22"/>
          <w:szCs w:val="22"/>
          <w:shd w:val="clear" w:color="auto" w:fill="FFFFFF"/>
        </w:rPr>
        <w:t>.</w:t>
      </w:r>
      <w:r>
        <w:rPr>
          <w:rFonts w:ascii="Roboto" w:eastAsiaTheme="minorHAnsi" w:hAnsi="Roboto" w:cstheme="minorBidi"/>
          <w:b w:val="0"/>
          <w:bCs w:val="0"/>
          <w:kern w:val="0"/>
          <w:sz w:val="22"/>
          <w:szCs w:val="22"/>
          <w:shd w:val="clear" w:color="auto" w:fill="FFFFFF"/>
        </w:rPr>
        <w:t xml:space="preserve"> ETC will continue to monitor the situation. </w:t>
      </w:r>
      <w:r w:rsidRPr="00281912">
        <w:rPr>
          <w:rFonts w:ascii="Roboto" w:eastAsiaTheme="minorHAnsi" w:hAnsi="Roboto" w:cstheme="minorBidi"/>
          <w:b w:val="0"/>
          <w:bCs w:val="0"/>
          <w:kern w:val="0"/>
          <w:sz w:val="22"/>
          <w:szCs w:val="22"/>
          <w:shd w:val="clear" w:color="auto" w:fill="FFFFFF"/>
        </w:rPr>
        <w:t>Visit </w:t>
      </w:r>
      <w:hyperlink r:id="rId133" w:tgtFrame="_blank" w:history="1">
        <w:r w:rsidRPr="00281912">
          <w:rPr>
            <w:rStyle w:val="Hyperlink"/>
            <w:rFonts w:ascii="Roboto" w:eastAsiaTheme="minorHAnsi" w:hAnsi="Roboto" w:cstheme="minorBidi"/>
            <w:b w:val="0"/>
            <w:bCs w:val="0"/>
            <w:kern w:val="0"/>
            <w:sz w:val="22"/>
            <w:szCs w:val="22"/>
            <w:shd w:val="clear" w:color="auto" w:fill="FFFFFF"/>
          </w:rPr>
          <w:t>https://fincen.gov/boi</w:t>
        </w:r>
      </w:hyperlink>
      <w:r w:rsidRPr="00281912">
        <w:rPr>
          <w:rFonts w:ascii="Roboto" w:eastAsiaTheme="minorHAnsi" w:hAnsi="Roboto" w:cstheme="minorBidi"/>
          <w:b w:val="0"/>
          <w:bCs w:val="0"/>
          <w:kern w:val="0"/>
          <w:sz w:val="22"/>
          <w:szCs w:val="22"/>
          <w:shd w:val="clear" w:color="auto" w:fill="FFFFFF"/>
        </w:rPr>
        <w:t> for</w:t>
      </w:r>
      <w:r>
        <w:rPr>
          <w:rFonts w:ascii="Roboto" w:eastAsiaTheme="minorHAnsi" w:hAnsi="Roboto" w:cstheme="minorBidi"/>
          <w:b w:val="0"/>
          <w:bCs w:val="0"/>
          <w:kern w:val="0"/>
          <w:sz w:val="22"/>
          <w:szCs w:val="22"/>
          <w:shd w:val="clear" w:color="auto" w:fill="FFFFFF"/>
        </w:rPr>
        <w:t xml:space="preserve"> up-to-date Alerts and additional</w:t>
      </w:r>
      <w:r w:rsidRPr="00281912">
        <w:rPr>
          <w:rFonts w:ascii="Roboto" w:eastAsiaTheme="minorHAnsi" w:hAnsi="Roboto" w:cstheme="minorBidi"/>
          <w:b w:val="0"/>
          <w:bCs w:val="0"/>
          <w:kern w:val="0"/>
          <w:sz w:val="22"/>
          <w:szCs w:val="22"/>
          <w:shd w:val="clear" w:color="auto" w:fill="FFFFFF"/>
        </w:rPr>
        <w:t xml:space="preserve"> information on the federal filing requirements.</w:t>
      </w:r>
    </w:p>
    <w:p w14:paraId="16CF98B7" w14:textId="77777777" w:rsidR="00B939E8" w:rsidRP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p>
    <w:p w14:paraId="022F2DF0" w14:textId="70785BD3" w:rsidR="001A580B" w:rsidRPr="001A580B" w:rsidRDefault="001A580B" w:rsidP="001A580B">
      <w:pPr>
        <w:pStyle w:val="ListParagraph"/>
        <w:shd w:val="clear" w:color="auto" w:fill="FFFFFF"/>
        <w:spacing w:line="235" w:lineRule="atLeast"/>
        <w:ind w:left="-90"/>
        <w:jc w:val="center"/>
        <w:rPr>
          <w:rFonts w:ascii="Roboto" w:eastAsia="Times New Roman" w:hAnsi="Roboto" w:cs="Times New Roman"/>
          <w:b/>
          <w:bCs/>
          <w:kern w:val="36"/>
          <w:sz w:val="28"/>
          <w:szCs w:val="28"/>
        </w:rPr>
      </w:pPr>
      <w:r w:rsidRPr="001A580B">
        <w:rPr>
          <w:rFonts w:ascii="Roboto" w:eastAsia="Times New Roman" w:hAnsi="Roboto" w:cs="Times New Roman"/>
          <w:b/>
          <w:bCs/>
          <w:kern w:val="36"/>
          <w:sz w:val="28"/>
          <w:szCs w:val="28"/>
        </w:rPr>
        <w:t>Corporate Transparency Act Halted Ahead of Jan 1 Reporting Deadline</w:t>
      </w:r>
    </w:p>
    <w:p w14:paraId="400D5C83" w14:textId="7D6AB85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In </w:t>
      </w:r>
      <w:hyperlink r:id="rId134" w:tgtFrame="_blank" w:tooltip="https://cta-v-garland-district-court-opinion-preliminary-injunction" w:history="1">
        <w:r w:rsidRPr="001A580B">
          <w:rPr>
            <w:rStyle w:val="Hyperlink"/>
            <w:rFonts w:ascii="Roboto" w:hAnsi="Roboto"/>
            <w:i/>
            <w:iCs/>
            <w:color w:val="467886"/>
          </w:rPr>
          <w:t>Texas Top Cop Shop v Garland et al.</w:t>
        </w:r>
      </w:hyperlink>
      <w:r w:rsidRPr="001A580B">
        <w:rPr>
          <w:rFonts w:ascii="Roboto" w:hAnsi="Roboto"/>
          <w:color w:val="222222"/>
        </w:rPr>
        <w:t> ( case 4:24-cv-00478 December 3, 2024)</w:t>
      </w:r>
      <w:r w:rsidRPr="001A580B">
        <w:rPr>
          <w:rFonts w:ascii="Roboto" w:hAnsi="Roboto"/>
          <w:i/>
          <w:iCs/>
          <w:color w:val="222222"/>
        </w:rPr>
        <w:t> </w:t>
      </w:r>
      <w:r w:rsidRPr="001A580B">
        <w:rPr>
          <w:rFonts w:ascii="Roboto" w:hAnsi="Roboto"/>
          <w:color w:val="222222"/>
        </w:rPr>
        <w:t>, the U.S. District Court for the Eastern District of Texas issued </w:t>
      </w:r>
      <w:r w:rsidRPr="001A580B">
        <w:rPr>
          <w:rFonts w:ascii="Roboto" w:hAnsi="Roboto"/>
          <w:color w:val="222222"/>
          <w:u w:val="single"/>
        </w:rPr>
        <w:t>a nationwide</w:t>
      </w:r>
      <w:r w:rsidRPr="001A580B">
        <w:rPr>
          <w:rFonts w:ascii="Roboto" w:hAnsi="Roboto"/>
          <w:color w:val="222222"/>
        </w:rPr>
        <w:t> </w:t>
      </w:r>
      <w:r w:rsidRPr="001A580B">
        <w:rPr>
          <w:rFonts w:ascii="Roboto" w:hAnsi="Roboto"/>
          <w:color w:val="222222"/>
          <w:u w:val="single"/>
        </w:rPr>
        <w:t>preliminary injunction</w:t>
      </w:r>
      <w:r w:rsidRPr="001A580B">
        <w:rPr>
          <w:rFonts w:ascii="Roboto" w:hAnsi="Roboto"/>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Default="001A580B" w:rsidP="001A580B">
      <w:pPr>
        <w:pStyle w:val="ListParagraph"/>
        <w:shd w:val="clear" w:color="auto" w:fill="FFFFFF"/>
        <w:spacing w:line="235" w:lineRule="atLeast"/>
        <w:ind w:left="0"/>
        <w:jc w:val="both"/>
        <w:rPr>
          <w:rFonts w:ascii="Roboto" w:hAnsi="Roboto"/>
          <w:color w:val="222222"/>
        </w:rPr>
      </w:pPr>
      <w:r w:rsidRPr="001A580B">
        <w:rPr>
          <w:rFonts w:ascii="Roboto" w:hAnsi="Roboto"/>
          <w:color w:val="222222"/>
        </w:rPr>
        <w:t>The CTA, enacted back in 2021, mandates that most U.S. companies report personal identifying information about their beneficial owners to FinCEN as part of efforts to combat money laundering, sanctions busting, and other illicit financing. The court’s ruling temporarily suspends these obligations, including the disclosure beneficial ownership information requirements, giving companies a temporary reprieve from the impending January 1 compliance deadline.</w:t>
      </w:r>
    </w:p>
    <w:p w14:paraId="7060ED91"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124D8761" w14:textId="77777777" w:rsidR="001A580B" w:rsidRDefault="001A580B" w:rsidP="001A580B">
      <w:pPr>
        <w:pStyle w:val="ListParagraph"/>
        <w:shd w:val="clear" w:color="auto" w:fill="FFFFFF"/>
        <w:spacing w:line="235" w:lineRule="atLeast"/>
        <w:ind w:left="0"/>
        <w:jc w:val="both"/>
        <w:rPr>
          <w:rFonts w:ascii="Roboto" w:hAnsi="Roboto"/>
          <w:b/>
          <w:bCs/>
          <w:color w:val="222222"/>
        </w:rPr>
      </w:pPr>
      <w:r w:rsidRPr="001A580B">
        <w:rPr>
          <w:rFonts w:ascii="Roboto" w:hAnsi="Roboto"/>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434F50B5"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lastRenderedPageBreak/>
        <w:t>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enjoined by the courts.</w:t>
      </w:r>
    </w:p>
    <w:p w14:paraId="54D7F9A2"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7C90996F"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Nationwide Injunction</w:t>
      </w:r>
    </w:p>
    <w:p w14:paraId="525B3281"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p>
    <w:p w14:paraId="0BBD1A33"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Court's Reasoning</w:t>
      </w:r>
    </w:p>
    <w:p w14:paraId="70A2CBA6"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Default="001A580B" w:rsidP="001A580B">
      <w:pPr>
        <w:pStyle w:val="ListParagraph"/>
        <w:shd w:val="clear" w:color="auto" w:fill="FFFFFF"/>
        <w:spacing w:line="235" w:lineRule="atLeast"/>
        <w:ind w:left="0"/>
        <w:jc w:val="both"/>
        <w:rPr>
          <w:rFonts w:ascii="Roboto" w:hAnsi="Roboto"/>
          <w:color w:val="222222"/>
        </w:rPr>
      </w:pPr>
    </w:p>
    <w:p w14:paraId="05709B41" w14:textId="3179926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Default="00590EB9" w:rsidP="00590EB9">
      <w:pPr>
        <w:pStyle w:val="Heading1"/>
        <w:shd w:val="clear" w:color="auto" w:fill="FFFFFF"/>
        <w:spacing w:before="0" w:beforeAutospacing="0" w:after="0" w:afterAutospacing="0"/>
        <w:jc w:val="center"/>
        <w:rPr>
          <w:rFonts w:ascii="Roboto" w:hAnsi="Roboto"/>
          <w:color w:val="C00000"/>
          <w:sz w:val="28"/>
          <w:szCs w:val="28"/>
        </w:rPr>
      </w:pPr>
      <w:r w:rsidRPr="002F42E1">
        <w:rPr>
          <w:rFonts w:ascii="Roboto" w:hAnsi="Roboto"/>
          <w:sz w:val="28"/>
          <w:szCs w:val="28"/>
        </w:rPr>
        <w:t xml:space="preserve">Federal: DOL’s 2024 Exempt Salary Rule </w:t>
      </w:r>
      <w:r>
        <w:rPr>
          <w:rFonts w:ascii="Roboto" w:hAnsi="Roboto"/>
          <w:sz w:val="28"/>
          <w:szCs w:val="28"/>
        </w:rPr>
        <w:t>Struck Down</w:t>
      </w:r>
    </w:p>
    <w:p w14:paraId="479C68B7" w14:textId="77777777" w:rsidR="00590EB9" w:rsidRDefault="00590EB9" w:rsidP="00590EB9">
      <w:pPr>
        <w:pStyle w:val="Heading1"/>
        <w:spacing w:before="0" w:beforeAutospacing="0" w:after="0" w:afterAutospacing="0"/>
        <w:jc w:val="both"/>
        <w:rPr>
          <w:rFonts w:ascii="Roboto" w:hAnsi="Roboto"/>
          <w:b w:val="0"/>
          <w:bCs w:val="0"/>
          <w:sz w:val="22"/>
          <w:szCs w:val="22"/>
        </w:rPr>
      </w:pPr>
      <w:bookmarkStart w:id="18" w:name="_Hlk184202507"/>
      <w:r w:rsidRPr="002F42E1">
        <w:rPr>
          <w:rFonts w:ascii="Roboto" w:hAnsi="Roboto"/>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2F42E1" w:rsidRDefault="00590EB9" w:rsidP="00590EB9">
      <w:pPr>
        <w:pStyle w:val="Heading1"/>
        <w:spacing w:before="0" w:beforeAutospacing="0" w:after="0" w:afterAutospacing="0"/>
        <w:jc w:val="both"/>
        <w:rPr>
          <w:rFonts w:ascii="Roboto" w:hAnsi="Roboto"/>
          <w:b w:val="0"/>
          <w:bCs w:val="0"/>
          <w:sz w:val="22"/>
          <w:szCs w:val="22"/>
        </w:rPr>
      </w:pPr>
    </w:p>
    <w:p w14:paraId="409F8FD6"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In short, the whole rule was thrown out and the minimums have reverted to what they were prior to July 1, 2024. This means that most executive, administrative, and professional employees need to be paid at least $684 per week ($35,568 annually), </w:t>
      </w:r>
      <w:bookmarkEnd w:id="18"/>
      <w:r w:rsidRPr="002F42E1">
        <w:rPr>
          <w:rFonts w:ascii="Roboto" w:hAnsi="Roboto"/>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608707EB"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Employees </w:t>
      </w:r>
      <w:r>
        <w:rPr>
          <w:rFonts w:ascii="Roboto" w:hAnsi="Roboto"/>
          <w:b w:val="0"/>
          <w:bCs w:val="0"/>
          <w:sz w:val="22"/>
          <w:szCs w:val="22"/>
        </w:rPr>
        <w:t>ensure</w:t>
      </w:r>
      <w:r w:rsidRPr="002F42E1">
        <w:rPr>
          <w:rFonts w:ascii="Roboto" w:hAnsi="Roboto"/>
          <w:b w:val="0"/>
          <w:bCs w:val="0"/>
          <w:sz w:val="22"/>
          <w:szCs w:val="22"/>
        </w:rPr>
        <w:t xml:space="preserve"> compliance with any applicable state or local laws</w:t>
      </w:r>
      <w:r>
        <w:rPr>
          <w:rFonts w:ascii="Roboto" w:hAnsi="Roboto"/>
          <w:b w:val="0"/>
          <w:bCs w:val="0"/>
          <w:sz w:val="22"/>
          <w:szCs w:val="22"/>
        </w:rPr>
        <w:t xml:space="preserve"> relative the minimum salary thresholds for position exemptions which remain applicable.</w:t>
      </w:r>
    </w:p>
    <w:p w14:paraId="3747B995"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55A76298" w14:textId="77777777" w:rsidR="00590EB9" w:rsidRPr="002F42E1" w:rsidRDefault="00590EB9" w:rsidP="00590EB9">
      <w:pPr>
        <w:pStyle w:val="Heading1"/>
        <w:spacing w:before="0" w:beforeAutospacing="0" w:after="0" w:afterAutospacing="0"/>
        <w:jc w:val="both"/>
        <w:rPr>
          <w:rFonts w:ascii="Roboto" w:hAnsi="Roboto"/>
          <w:sz w:val="22"/>
          <w:szCs w:val="22"/>
          <w:u w:val="single"/>
        </w:rPr>
      </w:pPr>
      <w:r w:rsidRPr="002F42E1">
        <w:rPr>
          <w:rFonts w:ascii="Roboto" w:hAnsi="Roboto"/>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2F42E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AK</w:t>
                  </w:r>
                  <w:r w:rsidRPr="002F42E1">
                    <w:rPr>
                      <w:rFonts w:ascii="Roboto" w:hAnsi="Roboto"/>
                      <w:b w:val="0"/>
                      <w:bCs w:val="0"/>
                      <w:sz w:val="22"/>
                      <w:szCs w:val="22"/>
                    </w:rPr>
                    <w:t>:  as of Jan 1, 2025: $938.40/week $49,796.80 annually</w:t>
                  </w:r>
                </w:p>
                <w:p w14:paraId="31FA4824"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CA</w:t>
                  </w:r>
                  <w:r w:rsidRPr="002F42E1">
                    <w:rPr>
                      <w:rFonts w:ascii="Roboto" w:hAnsi="Roboto"/>
                      <w:b w:val="0"/>
                      <w:bCs w:val="0"/>
                      <w:sz w:val="22"/>
                      <w:szCs w:val="22"/>
                    </w:rPr>
                    <w:t>:  as of Jan 1, 2025: $1,320/week ($68,640 annually)</w:t>
                  </w:r>
                </w:p>
              </w:tc>
            </w:tr>
          </w:tbl>
          <w:p w14:paraId="60A9AE5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CO</w:t>
                  </w:r>
                  <w:r w:rsidRPr="002F42E1">
                    <w:rPr>
                      <w:rFonts w:ascii="Roboto" w:hAnsi="Roboto"/>
                      <w:b w:val="0"/>
                      <w:bCs w:val="0"/>
                      <w:sz w:val="22"/>
                      <w:szCs w:val="22"/>
                    </w:rPr>
                    <w:t>:  as of Jan 1, 2025: $1,086.25/week ($56,485 annually)</w:t>
                  </w:r>
                </w:p>
                <w:p w14:paraId="44E7732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ME</w:t>
                  </w:r>
                  <w:r w:rsidRPr="002F42E1">
                    <w:rPr>
                      <w:rFonts w:ascii="Roboto" w:hAnsi="Roboto"/>
                      <w:b w:val="0"/>
                      <w:bCs w:val="0"/>
                      <w:sz w:val="22"/>
                      <w:szCs w:val="22"/>
                    </w:rPr>
                    <w:t>:  $845.19/week ($43,950 annually)</w:t>
                  </w:r>
                </w:p>
              </w:tc>
            </w:tr>
          </w:tbl>
          <w:p w14:paraId="62F9E964"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NY:</w:t>
                  </w:r>
                  <w:r w:rsidRPr="002F42E1">
                    <w:rPr>
                      <w:rFonts w:ascii="Roboto" w:hAnsi="Roboto"/>
                      <w:b w:val="0"/>
                      <w:bCs w:val="0"/>
                      <w:sz w:val="22"/>
                      <w:szCs w:val="22"/>
                    </w:rPr>
                    <w:t>  as of Jan 1, 2025:</w:t>
                  </w:r>
                </w:p>
                <w:p w14:paraId="7C75C1BC"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In New York City, Long Island, &amp; Westchester County</w:t>
                  </w:r>
                </w:p>
                <w:p w14:paraId="4C964D52" w14:textId="77777777" w:rsidR="00590EB9" w:rsidRPr="002F42E1" w:rsidRDefault="00590EB9">
                  <w:pPr>
                    <w:pStyle w:val="Heading1"/>
                    <w:numPr>
                      <w:ilvl w:val="0"/>
                      <w:numId w:val="104"/>
                    </w:numPr>
                    <w:tabs>
                      <w:tab w:val="clear" w:pos="720"/>
                      <w:tab w:val="num" w:pos="120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$1,237.50/week ($64,350 annually) </w:t>
                  </w:r>
                </w:p>
                <w:p w14:paraId="3D211EBA"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Remainder of New York State</w:t>
                  </w:r>
                </w:p>
                <w:p w14:paraId="3AA49A8A" w14:textId="77777777" w:rsidR="00590EB9" w:rsidRPr="002F42E1" w:rsidRDefault="00590EB9">
                  <w:pPr>
                    <w:pStyle w:val="Heading1"/>
                    <w:numPr>
                      <w:ilvl w:val="0"/>
                      <w:numId w:val="105"/>
                    </w:numPr>
                    <w:tabs>
                      <w:tab w:val="clear" w:pos="72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$1,161.65/week ($60,405.80 annually) </w:t>
                  </w:r>
                </w:p>
              </w:tc>
            </w:tr>
          </w:tbl>
          <w:p w14:paraId="673C586C"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WA</w:t>
                  </w:r>
                  <w:r w:rsidRPr="002F42E1">
                    <w:rPr>
                      <w:rFonts w:ascii="Roboto" w:hAnsi="Roboto"/>
                      <w:b w:val="0"/>
                      <w:bCs w:val="0"/>
                      <w:sz w:val="22"/>
                      <w:szCs w:val="22"/>
                    </w:rPr>
                    <w:t>:  as of Jan 1, 2025:</w:t>
                  </w:r>
                </w:p>
                <w:p w14:paraId="2D3BA84B" w14:textId="77777777" w:rsidR="00590EB9" w:rsidRPr="002F42E1" w:rsidRDefault="00590EB9">
                  <w:pPr>
                    <w:pStyle w:val="Heading1"/>
                    <w:numPr>
                      <w:ilvl w:val="0"/>
                      <w:numId w:val="106"/>
                    </w:numPr>
                    <w:spacing w:before="0" w:beforeAutospacing="0" w:after="0" w:afterAutospacing="0"/>
                    <w:rPr>
                      <w:rFonts w:ascii="Roboto" w:hAnsi="Roboto"/>
                      <w:b w:val="0"/>
                      <w:bCs w:val="0"/>
                      <w:sz w:val="22"/>
                      <w:szCs w:val="22"/>
                    </w:rPr>
                  </w:pPr>
                  <w:r w:rsidRPr="002F42E1">
                    <w:rPr>
                      <w:rFonts w:ascii="Roboto" w:hAnsi="Roboto"/>
                      <w:b w:val="0"/>
                      <w:bCs w:val="0"/>
                      <w:sz w:val="22"/>
                      <w:szCs w:val="22"/>
                    </w:rPr>
                    <w:t>Small Employer (1-50 EEs) $1,332.80/week ($69,305.60 annually)</w:t>
                  </w:r>
                </w:p>
                <w:p w14:paraId="64B41F75" w14:textId="77777777" w:rsidR="00590EB9" w:rsidRDefault="00590EB9">
                  <w:pPr>
                    <w:pStyle w:val="Heading1"/>
                    <w:numPr>
                      <w:ilvl w:val="0"/>
                      <w:numId w:val="106"/>
                    </w:numPr>
                    <w:spacing w:before="0" w:beforeAutospacing="0" w:after="0" w:afterAutospacing="0"/>
                    <w:rPr>
                      <w:rFonts w:ascii="Roboto" w:hAnsi="Roboto"/>
                      <w:b w:val="0"/>
                      <w:bCs w:val="0"/>
                      <w:sz w:val="22"/>
                      <w:szCs w:val="22"/>
                    </w:rPr>
                  </w:pPr>
                  <w:r w:rsidRPr="002F42E1">
                    <w:rPr>
                      <w:rFonts w:ascii="Roboto" w:hAnsi="Roboto"/>
                      <w:b w:val="0"/>
                      <w:bCs w:val="0"/>
                      <w:sz w:val="22"/>
                      <w:szCs w:val="22"/>
                    </w:rPr>
                    <w:lastRenderedPageBreak/>
                    <w:t>Employers with 51 or more Employees $1,499.40/week ($77,968.80 annually)</w:t>
                  </w:r>
                </w:p>
                <w:p w14:paraId="6D27C004" w14:textId="77777777" w:rsidR="00590EB9" w:rsidRPr="002F42E1" w:rsidRDefault="00590EB9" w:rsidP="00EB2872">
                  <w:pPr>
                    <w:pStyle w:val="Heading1"/>
                    <w:spacing w:before="0" w:beforeAutospacing="0" w:after="0" w:afterAutospacing="0"/>
                    <w:ind w:left="720"/>
                    <w:rPr>
                      <w:rFonts w:ascii="Roboto" w:hAnsi="Roboto"/>
                      <w:b w:val="0"/>
                      <w:bCs w:val="0"/>
                      <w:sz w:val="22"/>
                      <w:szCs w:val="22"/>
                    </w:rPr>
                  </w:pPr>
                </w:p>
              </w:tc>
            </w:tr>
          </w:tbl>
          <w:p w14:paraId="3D9A983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bl>
    <w:p w14:paraId="3D5FFF42" w14:textId="77777777" w:rsidR="00590EB9" w:rsidRPr="00957A13" w:rsidRDefault="00590EB9" w:rsidP="00590EB9">
      <w:pPr>
        <w:pStyle w:val="Heading1"/>
        <w:shd w:val="clear" w:color="auto" w:fill="FFFFFF"/>
        <w:spacing w:before="0" w:beforeAutospacing="0" w:after="0" w:afterAutospacing="0"/>
        <w:jc w:val="center"/>
        <w:rPr>
          <w:rFonts w:ascii="Roboto" w:hAnsi="Roboto"/>
          <w:sz w:val="28"/>
          <w:szCs w:val="28"/>
        </w:rPr>
      </w:pPr>
      <w:r w:rsidRPr="002F42E1">
        <w:rPr>
          <w:rFonts w:ascii="Roboto" w:hAnsi="Roboto"/>
          <w:sz w:val="28"/>
          <w:szCs w:val="28"/>
        </w:rPr>
        <w:lastRenderedPageBreak/>
        <w:t>NLRB Prohibits Captive Audience Meetings</w:t>
      </w:r>
    </w:p>
    <w:p w14:paraId="26D04C96"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Pr>
          <w:rFonts w:ascii="Roboto" w:hAnsi="Roboto" w:cs="Arial"/>
          <w:b w:val="0"/>
          <w:bCs w:val="0"/>
          <w:color w:val="000000" w:themeColor="text1"/>
          <w:sz w:val="22"/>
          <w:szCs w:val="22"/>
        </w:rPr>
        <w:t>The N</w:t>
      </w:r>
      <w:r w:rsidRPr="00957A13">
        <w:rPr>
          <w:rFonts w:ascii="Roboto" w:hAnsi="Roboto" w:cs="Arial"/>
          <w:b w:val="0"/>
          <w:bCs w:val="0"/>
          <w:color w:val="000000" w:themeColor="text1"/>
          <w:sz w:val="22"/>
          <w:szCs w:val="22"/>
        </w:rPr>
        <w:t>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Default="00590EB9" w:rsidP="00590EB9">
      <w:pPr>
        <w:pStyle w:val="Heading1"/>
        <w:spacing w:before="0" w:beforeAutospacing="0" w:after="0" w:afterAutospacing="0"/>
        <w:jc w:val="both"/>
        <w:rPr>
          <w:rFonts w:ascii="Roboto" w:hAnsi="Roboto" w:cs="Arial"/>
          <w:b w:val="0"/>
          <w:bCs w:val="0"/>
          <w:i/>
          <w:iCs/>
          <w:color w:val="000000" w:themeColor="text1"/>
          <w:sz w:val="22"/>
          <w:szCs w:val="22"/>
        </w:rPr>
      </w:pPr>
    </w:p>
    <w:p w14:paraId="29962F7E"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i/>
          <w:iCs/>
          <w:color w:val="000000" w:themeColor="text1"/>
          <w:sz w:val="22"/>
          <w:szCs w:val="22"/>
        </w:rPr>
        <w:t>Captive audience meetings</w:t>
      </w:r>
      <w:r w:rsidRPr="00957A13">
        <w:rPr>
          <w:rFonts w:ascii="Roboto" w:hAnsi="Roboto" w:cs="Arial"/>
          <w:b w:val="0"/>
          <w:bCs w:val="0"/>
          <w:i/>
          <w:iCs/>
          <w:color w:val="000000" w:themeColor="text1"/>
          <w:sz w:val="22"/>
          <w:szCs w:val="22"/>
        </w:rPr>
        <w:t> </w:t>
      </w:r>
      <w:r w:rsidRPr="00957A13">
        <w:rPr>
          <w:rFonts w:ascii="Roboto" w:hAnsi="Roboto" w:cs="Arial"/>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44644AB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However, the NLRB explained that employers can hold </w:t>
      </w:r>
      <w:r w:rsidRPr="00957A13">
        <w:rPr>
          <w:rFonts w:ascii="Roboto" w:hAnsi="Roboto" w:cs="Arial"/>
          <w:b w:val="0"/>
          <w:bCs w:val="0"/>
          <w:i/>
          <w:iCs/>
          <w:color w:val="000000" w:themeColor="text1"/>
          <w:sz w:val="22"/>
          <w:szCs w:val="22"/>
        </w:rPr>
        <w:t>voluntary</w:t>
      </w:r>
      <w:r w:rsidRPr="00957A13">
        <w:rPr>
          <w:rFonts w:ascii="Roboto" w:hAnsi="Roboto" w:cs="Arial"/>
          <w:b w:val="0"/>
          <w:bCs w:val="0"/>
          <w:color w:val="000000" w:themeColor="text1"/>
          <w:sz w:val="22"/>
          <w:szCs w:val="22"/>
        </w:rPr>
        <w:t> workplace meetings to express their views on unionization if, with reasonable advance notice, they inform employees that:</w:t>
      </w:r>
    </w:p>
    <w:p w14:paraId="569281C1"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intends to express its views on unionization at a meeting that is voluntary for employees to attend,</w:t>
      </w:r>
    </w:p>
    <w:p w14:paraId="4D88AE6A"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Employees won’t be subject to discipline, discharge, or other adverse action for not attending the meeting or for leaving the meeting, </w:t>
      </w:r>
      <w:r w:rsidRPr="00957A13">
        <w:rPr>
          <w:rFonts w:ascii="Roboto" w:hAnsi="Roboto" w:cs="Arial"/>
          <w:b w:val="0"/>
          <w:bCs w:val="0"/>
          <w:i/>
          <w:iCs/>
          <w:color w:val="000000" w:themeColor="text1"/>
          <w:sz w:val="22"/>
          <w:szCs w:val="22"/>
        </w:rPr>
        <w:t>and</w:t>
      </w:r>
    </w:p>
    <w:p w14:paraId="0F980887"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won’t keep records of which employees attend, fail to attend, or leave the meeting.</w:t>
      </w:r>
    </w:p>
    <w:p w14:paraId="568BEBB9"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50DEF96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In addition to communicating this information, employers have to abide by the above statements in practice as well.</w:t>
      </w:r>
    </w:p>
    <w:p w14:paraId="15123B5C"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6ABC09B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Default="00590EB9" w:rsidP="00590EB9">
      <w:pPr>
        <w:pStyle w:val="Heading1"/>
        <w:spacing w:before="0" w:beforeAutospacing="0" w:after="0" w:afterAutospacing="0"/>
        <w:jc w:val="both"/>
        <w:rPr>
          <w:rFonts w:ascii="Roboto" w:hAnsi="Roboto" w:cs="Arial"/>
          <w:color w:val="000000" w:themeColor="text1"/>
          <w:sz w:val="22"/>
          <w:szCs w:val="22"/>
          <w:highlight w:val="lightGray"/>
        </w:rPr>
      </w:pPr>
    </w:p>
    <w:p w14:paraId="3CD636B0" w14:textId="77777777" w:rsidR="00590EB9" w:rsidRPr="00957A13" w:rsidRDefault="00590EB9" w:rsidP="00590EB9">
      <w:pPr>
        <w:pStyle w:val="Heading1"/>
        <w:spacing w:before="0" w:beforeAutospacing="0" w:after="0" w:afterAutospacing="0"/>
        <w:jc w:val="both"/>
        <w:rPr>
          <w:rFonts w:ascii="Roboto" w:hAnsi="Roboto" w:cs="Arial"/>
          <w:color w:val="000000" w:themeColor="text1"/>
          <w:sz w:val="22"/>
          <w:szCs w:val="22"/>
        </w:rPr>
      </w:pPr>
      <w:r w:rsidRPr="00957A13">
        <w:rPr>
          <w:rFonts w:ascii="Roboto" w:hAnsi="Roboto" w:cs="Arial"/>
          <w:color w:val="000000" w:themeColor="text1"/>
          <w:sz w:val="22"/>
          <w:szCs w:val="22"/>
          <w:highlight w:val="lightGray"/>
        </w:rPr>
        <w:t>Action Items</w:t>
      </w:r>
    </w:p>
    <w:p w14:paraId="00FCCE57" w14:textId="77777777" w:rsidR="00590EB9" w:rsidRPr="00957A13"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Allow employees to opt out of any meeting covered by this decision</w:t>
      </w:r>
    </w:p>
    <w:p w14:paraId="7D848F42" w14:textId="77777777" w:rsidR="00590EB9" w:rsidRPr="00957A13"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Make sure supervisors understand these requirements</w:t>
      </w:r>
    </w:p>
    <w:p w14:paraId="5F122329" w14:textId="77777777" w:rsidR="00590EB9" w:rsidRPr="00EB7B20" w:rsidRDefault="00590EB9" w:rsidP="00590EB9">
      <w:pPr>
        <w:pStyle w:val="Heading1"/>
        <w:jc w:val="center"/>
        <w:rPr>
          <w:rFonts w:ascii="Roboto" w:hAnsi="Roboto" w:cs="Arial"/>
          <w:color w:val="000000" w:themeColor="text1"/>
          <w:sz w:val="28"/>
          <w:szCs w:val="28"/>
        </w:rPr>
      </w:pPr>
      <w:r w:rsidRPr="00EB7B20">
        <w:rPr>
          <w:rFonts w:ascii="Roboto" w:hAnsi="Roboto" w:cs="Arial"/>
          <w:color w:val="000000" w:themeColor="text1"/>
          <w:sz w:val="28"/>
          <w:szCs w:val="28"/>
        </w:rPr>
        <w:t>NLRB Expands Definition of “Unlawful Communication” to Employees Concerning Effects of Unionization on Employer-Employee Relationship</w:t>
      </w:r>
    </w:p>
    <w:p w14:paraId="55DBB848"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19" w:name="_ftnref1"/>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u w:val="none"/>
        </w:rPr>
        <w:t>[1]</w:t>
      </w:r>
      <w:r w:rsidRPr="00EB7B20">
        <w:rPr>
          <w:rFonts w:ascii="Roboto" w:hAnsi="Roboto" w:cs="Arial"/>
          <w:b w:val="0"/>
          <w:bCs w:val="0"/>
          <w:color w:val="000000" w:themeColor="text1"/>
          <w:kern w:val="0"/>
          <w:sz w:val="22"/>
          <w:szCs w:val="22"/>
        </w:rPr>
        <w:fldChar w:fldCharType="end"/>
      </w:r>
      <w:bookmarkEnd w:id="19"/>
      <w:r w:rsidRPr="00EB7B20">
        <w:rPr>
          <w:rFonts w:ascii="Roboto" w:hAnsi="Roboto" w:cs="Arial"/>
          <w:b w:val="0"/>
          <w:bCs w:val="0"/>
          <w:color w:val="000000" w:themeColor="text1"/>
          <w:kern w:val="0"/>
          <w:sz w:val="22"/>
          <w:szCs w:val="22"/>
        </w:rPr>
        <w:t> In doing so, the Board overturned over forty years of precedent, set by </w:t>
      </w:r>
      <w:r w:rsidRPr="00EB7B20">
        <w:rPr>
          <w:rFonts w:ascii="Roboto" w:hAnsi="Roboto" w:cs="Arial"/>
          <w:b w:val="0"/>
          <w:bCs w:val="0"/>
          <w:i/>
          <w:iCs/>
          <w:color w:val="000000" w:themeColor="text1"/>
          <w:kern w:val="0"/>
          <w:sz w:val="22"/>
          <w:szCs w:val="22"/>
        </w:rPr>
        <w:t>Tri-Cast, Inc.</w:t>
      </w:r>
      <w:r w:rsidRPr="00EB7B20">
        <w:rPr>
          <w:rFonts w:ascii="Roboto" w:hAnsi="Roboto" w:cs="Arial"/>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5D2019C4"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20" w:name="_ftnref2"/>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rPr>
        <w:t>[2]</w:t>
      </w:r>
      <w:r w:rsidRPr="00EB7B20">
        <w:rPr>
          <w:rFonts w:ascii="Roboto" w:hAnsi="Roboto" w:cs="Arial"/>
          <w:b w:val="0"/>
          <w:bCs w:val="0"/>
          <w:color w:val="000000" w:themeColor="text1"/>
          <w:kern w:val="0"/>
          <w:sz w:val="22"/>
          <w:szCs w:val="22"/>
        </w:rPr>
        <w:fldChar w:fldCharType="end"/>
      </w:r>
      <w:bookmarkEnd w:id="20"/>
      <w:r w:rsidRPr="00EB7B20">
        <w:rPr>
          <w:rFonts w:ascii="Roboto" w:hAnsi="Roboto" w:cs="Arial"/>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35AEEBBB" w14:textId="77777777" w:rsidR="00590EB9" w:rsidRPr="00EB7B20"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21" w:name="_ftn1"/>
    <w:p w14:paraId="129626E0" w14:textId="77777777" w:rsidR="00590EB9" w:rsidRPr="00EB7B20"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[1]</w:t>
      </w:r>
      <w:r w:rsidRPr="00EB7B20">
        <w:rPr>
          <w:rFonts w:ascii="Roboto" w:hAnsi="Roboto" w:cs="Arial"/>
          <w:b w:val="0"/>
          <w:bCs w:val="0"/>
          <w:color w:val="000000" w:themeColor="text1"/>
          <w:sz w:val="16"/>
          <w:szCs w:val="16"/>
        </w:rPr>
        <w:fldChar w:fldCharType="end"/>
      </w:r>
      <w:bookmarkEnd w:id="21"/>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Siren Retail Corp. d/b/a Starbucks</w:t>
      </w:r>
      <w:r w:rsidRPr="00EB7B20">
        <w:rPr>
          <w:rFonts w:ascii="Roboto" w:hAnsi="Roboto" w:cs="Arial"/>
          <w:b w:val="0"/>
          <w:bCs w:val="0"/>
          <w:color w:val="000000" w:themeColor="text1"/>
          <w:sz w:val="16"/>
          <w:szCs w:val="16"/>
        </w:rPr>
        <w:t>, 373 NLRB No. 135 (2024).</w:t>
      </w:r>
    </w:p>
    <w:bookmarkStart w:id="22" w:name="_ftn2"/>
    <w:p w14:paraId="7E128BF9" w14:textId="5A16E49A" w:rsidR="00590EB9" w:rsidRPr="00590EB9"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lastRenderedPageBreak/>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[2]</w:t>
      </w:r>
      <w:r w:rsidRPr="00EB7B20">
        <w:rPr>
          <w:rFonts w:ascii="Roboto" w:hAnsi="Roboto" w:cs="Arial"/>
          <w:b w:val="0"/>
          <w:bCs w:val="0"/>
          <w:color w:val="000000" w:themeColor="text1"/>
          <w:sz w:val="16"/>
          <w:szCs w:val="16"/>
        </w:rPr>
        <w:fldChar w:fldCharType="end"/>
      </w:r>
      <w:bookmarkEnd w:id="22"/>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NLRB v. Gissel Packing Co.</w:t>
      </w:r>
      <w:r w:rsidRPr="00EB7B20">
        <w:rPr>
          <w:rFonts w:ascii="Roboto" w:hAnsi="Roboto" w:cs="Arial"/>
          <w:b w:val="0"/>
          <w:bCs w:val="0"/>
          <w:color w:val="000000" w:themeColor="text1"/>
          <w:sz w:val="16"/>
          <w:szCs w:val="16"/>
        </w:rPr>
        <w:t>, 395 U.S. 575 (1969).</w:t>
      </w:r>
    </w:p>
    <w:p w14:paraId="1B733093" w14:textId="77777777" w:rsidR="00590EB9" w:rsidRPr="00590EB9" w:rsidRDefault="00590EB9" w:rsidP="00590EB9">
      <w:pPr>
        <w:pStyle w:val="Heading1"/>
        <w:shd w:val="clear" w:color="auto" w:fill="FFFFFF"/>
        <w:spacing w:before="0" w:beforeAutospacing="0" w:after="0" w:afterAutospacing="0" w:line="264" w:lineRule="atLeast"/>
        <w:rPr>
          <w:rFonts w:ascii="Roboto" w:hAnsi="Roboto"/>
          <w:sz w:val="22"/>
          <w:szCs w:val="22"/>
        </w:rPr>
      </w:pPr>
    </w:p>
    <w:p w14:paraId="7A899673" w14:textId="45CE6E88" w:rsidR="00724B5B" w:rsidRP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724B5B">
        <w:rPr>
          <w:rFonts w:ascii="Roboto" w:hAnsi="Roboto"/>
          <w:sz w:val="28"/>
          <w:szCs w:val="28"/>
        </w:rPr>
        <w:t>Compliance Deadline Reminder: Gag Clause Attestation Is Due by Dec. 31, 2024</w:t>
      </w:r>
    </w:p>
    <w:p w14:paraId="0B5DC67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 xml:space="preserve">Effective in 2020, the </w:t>
      </w:r>
      <w:hyperlink r:id="rId135" w:history="1">
        <w:r w:rsidRPr="00B93CA6">
          <w:rPr>
            <w:rStyle w:val="Hyperlink"/>
            <w:rFonts w:ascii="Roboto" w:eastAsiaTheme="majorEastAsia" w:hAnsi="Roboto"/>
          </w:rPr>
          <w:t>Consolidated Appropriations Act, 2021 (CAA)</w:t>
        </w:r>
      </w:hyperlink>
      <w:r w:rsidRPr="00B93CA6">
        <w:rPr>
          <w:rFonts w:ascii="Roboto" w:hAnsi="Roboto"/>
        </w:rPr>
        <w:t xml:space="preserve"> </w:t>
      </w:r>
      <w:r w:rsidRPr="00B93CA6">
        <w:rPr>
          <w:rFonts w:ascii="Roboto" w:hAnsi="Roboto"/>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B93CA6" w:rsidRDefault="00724B5B" w:rsidP="00724B5B">
      <w:pPr>
        <w:pStyle w:val="BodyText"/>
        <w:spacing w:after="0" w:line="240" w:lineRule="auto"/>
        <w:rPr>
          <w:rFonts w:ascii="Roboto" w:hAnsi="Roboto"/>
          <w:color w:val="auto"/>
        </w:rPr>
      </w:pPr>
      <w:r w:rsidRPr="00B93CA6">
        <w:rPr>
          <w:rFonts w:ascii="Roboto" w:hAnsi="Roboto"/>
          <w:color w:val="auto"/>
        </w:rPr>
        <w:t xml:space="preserve">The attestation requirement applies to </w:t>
      </w:r>
      <w:r w:rsidRPr="00B93CA6">
        <w:rPr>
          <w:rFonts w:ascii="Roboto" w:hAnsi="Roboto"/>
          <w:b/>
          <w:bCs/>
          <w:color w:val="auto"/>
        </w:rPr>
        <w:t>fully insured and self-insured group health plans</w:t>
      </w:r>
      <w:r w:rsidRPr="00B93CA6">
        <w:rPr>
          <w:rFonts w:ascii="Roboto" w:hAnsi="Roboto"/>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Default="00724B5B" w:rsidP="00724B5B">
      <w:pPr>
        <w:pStyle w:val="BodyText"/>
        <w:spacing w:after="0" w:line="240" w:lineRule="auto"/>
        <w:ind w:right="274"/>
        <w:rPr>
          <w:rFonts w:ascii="Roboto" w:hAnsi="Roboto"/>
          <w:b/>
          <w:bCs/>
          <w:color w:val="C00000"/>
        </w:rPr>
      </w:pPr>
      <w:r w:rsidRPr="00B93CA6">
        <w:rPr>
          <w:rFonts w:ascii="Roboto" w:hAnsi="Roboto"/>
          <w:b/>
          <w:bCs/>
          <w:color w:val="auto"/>
        </w:rPr>
        <w:t xml:space="preserve">The deadline for submitting the next attestation is </w:t>
      </w:r>
      <w:r w:rsidRPr="00B93CA6">
        <w:rPr>
          <w:rFonts w:ascii="Roboto" w:hAnsi="Roboto"/>
          <w:b/>
          <w:bCs/>
          <w:color w:val="C00000"/>
        </w:rPr>
        <w:t>Dec. 31, 2024.</w:t>
      </w:r>
    </w:p>
    <w:p w14:paraId="05E7E395" w14:textId="77777777" w:rsidR="00724B5B" w:rsidRDefault="00724B5B" w:rsidP="00724B5B">
      <w:pPr>
        <w:pStyle w:val="BodyText"/>
        <w:spacing w:after="0" w:line="240" w:lineRule="auto"/>
        <w:ind w:right="274"/>
        <w:rPr>
          <w:rFonts w:ascii="Roboto" w:hAnsi="Roboto"/>
          <w:b/>
          <w:bCs/>
          <w:color w:val="C00000"/>
        </w:rPr>
      </w:pPr>
    </w:p>
    <w:p w14:paraId="167D64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b/>
          <w:bCs/>
          <w:color w:val="auto"/>
          <w:highlight w:val="lightGray"/>
        </w:rPr>
        <w:t>Employer Takeaway:</w:t>
      </w:r>
      <w:r w:rsidRPr="00B93CA6">
        <w:rPr>
          <w:rFonts w:ascii="Roboto" w:hAnsi="Roboto"/>
          <w:color w:val="auto"/>
        </w:rPr>
        <w:t xml:space="preserve"> Employers should review their contracts with issuers, TPAs or other health plan service providers to confirm they do not contain prohibited gag clauses. </w:t>
      </w:r>
    </w:p>
    <w:p w14:paraId="638EB6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Also, employers should review what actions they may need to take to comply with the gag clause attestation requirement:</w:t>
      </w:r>
    </w:p>
    <w:p w14:paraId="7505A289"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fully insured health plans do not need to provide an attestation if their plan’s issuer provides the attestation; and</w:t>
      </w:r>
    </w:p>
    <w:p w14:paraId="74396A36"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level funded health plans must check with their health plan carrier to see what the carrier is and is not doing for employers as this varies.</w:t>
      </w:r>
    </w:p>
    <w:p w14:paraId="4C42AE4C" w14:textId="77777777" w:rsidR="00724B5B" w:rsidRPr="00B93CA6" w:rsidRDefault="00724B5B" w:rsidP="00724B5B">
      <w:pPr>
        <w:pStyle w:val="BulletListText"/>
        <w:numPr>
          <w:ilvl w:val="0"/>
          <w:numId w:val="0"/>
        </w:numPr>
        <w:spacing w:after="0"/>
        <w:ind w:left="540"/>
        <w:rPr>
          <w:rFonts w:ascii="Roboto" w:hAnsi="Roboto"/>
          <w:color w:val="auto"/>
        </w:rPr>
      </w:pPr>
    </w:p>
    <w:p w14:paraId="35256D88"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B93CA6" w:rsidRDefault="00724B5B" w:rsidP="00724B5B">
      <w:pPr>
        <w:pStyle w:val="BodyText"/>
        <w:spacing w:after="0" w:line="240" w:lineRule="auto"/>
        <w:ind w:right="274"/>
        <w:rPr>
          <w:rFonts w:ascii="Roboto" w:hAnsi="Roboto"/>
          <w:b/>
          <w:bCs/>
          <w:color w:val="auto"/>
        </w:rPr>
      </w:pPr>
      <w:r w:rsidRPr="00B93CA6">
        <w:rPr>
          <w:rFonts w:ascii="Roboto" w:hAnsi="Roboto"/>
          <w:b/>
          <w:bCs/>
          <w:color w:val="auto"/>
          <w:highlight w:val="lightGray"/>
        </w:rPr>
        <w:t>Resources:</w:t>
      </w:r>
    </w:p>
    <w:p w14:paraId="121C3F8C" w14:textId="77777777" w:rsidR="00724B5B" w:rsidRPr="00B93CA6" w:rsidRDefault="00724B5B" w:rsidP="00724B5B">
      <w:pPr>
        <w:pStyle w:val="BulletListText"/>
        <w:spacing w:after="0"/>
        <w:ind w:left="360"/>
        <w:jc w:val="left"/>
        <w:rPr>
          <w:rFonts w:ascii="Roboto" w:hAnsi="Roboto"/>
          <w:color w:val="auto"/>
        </w:rPr>
      </w:pPr>
      <w:hyperlink r:id="rId136" w:history="1">
        <w:r w:rsidRPr="00B93CA6">
          <w:rPr>
            <w:rStyle w:val="Hyperlink"/>
            <w:rFonts w:ascii="Roboto" w:eastAsiaTheme="majorEastAsia" w:hAnsi="Roboto"/>
          </w:rPr>
          <w:t>FAQs</w:t>
        </w:r>
      </w:hyperlink>
      <w:r w:rsidRPr="00B93CA6">
        <w:rPr>
          <w:rFonts w:ascii="Roboto" w:hAnsi="Roboto"/>
        </w:rPr>
        <w:t xml:space="preserve"> </w:t>
      </w:r>
      <w:r w:rsidRPr="00B93CA6">
        <w:rPr>
          <w:rFonts w:ascii="Roboto" w:hAnsi="Roboto"/>
          <w:color w:val="auto"/>
        </w:rPr>
        <w:t xml:space="preserve">from the Departments regarding the CAA’s prohibition on gag clauses in provider agreements </w:t>
      </w:r>
    </w:p>
    <w:p w14:paraId="60BE905C" w14:textId="77777777" w:rsidR="00724B5B" w:rsidRPr="00B93CA6" w:rsidRDefault="00724B5B" w:rsidP="00724B5B">
      <w:pPr>
        <w:pStyle w:val="BulletListText"/>
        <w:spacing w:after="0"/>
        <w:ind w:left="360"/>
        <w:jc w:val="left"/>
        <w:rPr>
          <w:rFonts w:ascii="Roboto" w:hAnsi="Roboto"/>
          <w:color w:val="auto"/>
        </w:rPr>
      </w:pPr>
      <w:r w:rsidRPr="00B93CA6">
        <w:rPr>
          <w:rFonts w:ascii="Roboto" w:hAnsi="Roboto"/>
          <w:color w:val="auto"/>
        </w:rPr>
        <w:t xml:space="preserve">CMS </w:t>
      </w:r>
      <w:hyperlink r:id="rId137" w:history="1">
        <w:r w:rsidRPr="00B93CA6">
          <w:rPr>
            <w:rStyle w:val="Hyperlink"/>
            <w:rFonts w:ascii="Roboto" w:eastAsiaTheme="majorEastAsia" w:hAnsi="Roboto"/>
          </w:rPr>
          <w:t>website</w:t>
        </w:r>
      </w:hyperlink>
      <w:r w:rsidRPr="00B93CA6">
        <w:rPr>
          <w:rFonts w:ascii="Roboto" w:hAnsi="Roboto"/>
          <w:color w:val="auto"/>
        </w:rPr>
        <w:t xml:space="preserve"> for submitting gag clause attestations </w:t>
      </w:r>
    </w:p>
    <w:p w14:paraId="09B50399" w14:textId="77777777" w:rsidR="00724B5B" w:rsidRPr="00B93CA6" w:rsidRDefault="00724B5B" w:rsidP="00724B5B">
      <w:pPr>
        <w:pStyle w:val="BulletListText"/>
        <w:spacing w:after="0"/>
        <w:ind w:left="360"/>
        <w:jc w:val="left"/>
        <w:rPr>
          <w:rFonts w:ascii="Roboto" w:hAnsi="Roboto"/>
        </w:rPr>
      </w:pPr>
      <w:r w:rsidRPr="00B93CA6">
        <w:rPr>
          <w:rFonts w:ascii="Roboto" w:hAnsi="Roboto"/>
          <w:color w:val="auto"/>
        </w:rPr>
        <w:t xml:space="preserve">The latest instructions and user manual for submitting attestations available </w:t>
      </w:r>
      <w:hyperlink r:id="rId138" w:history="1">
        <w:r w:rsidRPr="00B93CA6">
          <w:rPr>
            <w:rStyle w:val="Hyperlink"/>
            <w:rFonts w:ascii="Roboto" w:eastAsiaTheme="majorEastAsia" w:hAnsi="Roboto"/>
          </w:rPr>
          <w:t>here</w:t>
        </w:r>
      </w:hyperlink>
      <w:r w:rsidRPr="00B93CA6">
        <w:rPr>
          <w:rFonts w:ascii="Roboto" w:hAnsi="Roboto"/>
        </w:rPr>
        <w:t xml:space="preserve">  </w:t>
      </w:r>
    </w:p>
    <w:p w14:paraId="5C3C75BB" w14:textId="77777777" w:rsidR="00724B5B" w:rsidRDefault="00724B5B" w:rsidP="00724B5B">
      <w:pPr>
        <w:pStyle w:val="BodyText"/>
        <w:spacing w:after="0" w:line="240" w:lineRule="auto"/>
        <w:ind w:right="274"/>
        <w:rPr>
          <w:rFonts w:ascii="Roboto" w:hAnsi="Roboto"/>
        </w:rPr>
      </w:pPr>
    </w:p>
    <w:p w14:paraId="2B95686A" w14:textId="77777777" w:rsid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B93CA6">
        <w:rPr>
          <w:rFonts w:ascii="Roboto" w:hAnsi="Roboto"/>
          <w:sz w:val="28"/>
          <w:szCs w:val="28"/>
        </w:rPr>
        <w:t xml:space="preserve">Beneficial Ownership Information (BOI) Reporting </w:t>
      </w:r>
      <w:r>
        <w:rPr>
          <w:rFonts w:ascii="Roboto" w:hAnsi="Roboto"/>
          <w:sz w:val="28"/>
          <w:szCs w:val="28"/>
        </w:rPr>
        <w:t xml:space="preserve">– </w:t>
      </w:r>
    </w:p>
    <w:p w14:paraId="1DD366E7" w14:textId="77777777" w:rsidR="00724B5B" w:rsidRPr="00395802" w:rsidRDefault="00724B5B" w:rsidP="00724B5B">
      <w:pPr>
        <w:pStyle w:val="Heading1"/>
        <w:shd w:val="clear" w:color="auto" w:fill="FFFFFF"/>
        <w:spacing w:before="0" w:beforeAutospacing="0" w:after="0" w:afterAutospacing="0" w:line="264" w:lineRule="atLeast"/>
        <w:jc w:val="center"/>
        <w:rPr>
          <w:rFonts w:ascii="Roboto" w:hAnsi="Roboto"/>
          <w:color w:val="C00000"/>
          <w:sz w:val="28"/>
          <w:szCs w:val="28"/>
        </w:rPr>
      </w:pPr>
      <w:r w:rsidRPr="00395802">
        <w:rPr>
          <w:rFonts w:ascii="Roboto" w:hAnsi="Roboto"/>
          <w:color w:val="C00000"/>
          <w:sz w:val="28"/>
          <w:szCs w:val="28"/>
        </w:rPr>
        <w:t>Jan 1, 2025</w:t>
      </w:r>
    </w:p>
    <w:p w14:paraId="521F6ED4"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Starting January 1, 2024, a new federal requirement is for small entities (</w:t>
      </w:r>
      <w:r w:rsidRPr="00B93CA6">
        <w:rPr>
          <w:rFonts w:ascii="Roboto" w:eastAsia="Arial" w:hAnsi="Roboto"/>
          <w:b w:val="0"/>
          <w:bCs w:val="0"/>
          <w:sz w:val="22"/>
          <w:szCs w:val="22"/>
          <w:u w:val="single"/>
        </w:rPr>
        <w:t>less than 20 Full Time employees</w:t>
      </w:r>
      <w:r w:rsidRPr="00B93CA6">
        <w:rPr>
          <w:rFonts w:ascii="Roboto" w:eastAsia="Arial" w:hAnsi="Roboto"/>
          <w:b w:val="0"/>
          <w:bCs w:val="0"/>
          <w:sz w:val="22"/>
          <w:szCs w:val="22"/>
        </w:rPr>
        <w:t xml:space="preserve">) that are NOT one of the 23 exemptions are required to register their business ownership information (BOI) to the Financial Crimes Enforcement Network (FinCen). </w:t>
      </w:r>
      <w:r>
        <w:rPr>
          <w:rFonts w:ascii="Roboto" w:eastAsia="Arial" w:hAnsi="Roboto"/>
          <w:b w:val="0"/>
          <w:bCs w:val="0"/>
          <w:sz w:val="22"/>
          <w:szCs w:val="22"/>
        </w:rPr>
        <w:t xml:space="preserve"> T</w:t>
      </w:r>
      <w:r w:rsidRPr="00910721">
        <w:rPr>
          <w:rFonts w:ascii="Roboto" w:eastAsia="Arial" w:hAnsi="Roboto"/>
          <w:b w:val="0"/>
          <w:bCs w:val="0"/>
          <w:sz w:val="22"/>
          <w:szCs w:val="22"/>
        </w:rPr>
        <w:t>he Corporate Transparency Act (“CTA”) went into effect January 1, 2024, requiring most legal entities in the United States to file a beneficial ownership information report (“BOI Report”) with the U.S. Financial Crimes Enforcement Network (“FinCEN”). Before January 1, 2025, </w:t>
      </w:r>
      <w:r w:rsidRPr="00910721">
        <w:rPr>
          <w:rFonts w:ascii="Roboto" w:eastAsia="Arial" w:hAnsi="Roboto"/>
          <w:b w:val="0"/>
          <w:bCs w:val="0"/>
          <w:i/>
          <w:iCs/>
          <w:sz w:val="22"/>
          <w:szCs w:val="22"/>
        </w:rPr>
        <w:t>all </w:t>
      </w:r>
      <w:r w:rsidRPr="00910721">
        <w:rPr>
          <w:rFonts w:ascii="Roboto" w:eastAsia="Arial" w:hAnsi="Roboto"/>
          <w:b w:val="0"/>
          <w:bCs w:val="0"/>
          <w:sz w:val="22"/>
          <w:szCs w:val="22"/>
        </w:rPr>
        <w:t>covered entities must file a BOI Report through FinCEN’s electronic </w:t>
      </w:r>
      <w:hyperlink r:id="rId139" w:tgtFrame="_blank" w:history="1">
        <w:r w:rsidRPr="00910721">
          <w:rPr>
            <w:rStyle w:val="Hyperlink"/>
            <w:rFonts w:ascii="Roboto" w:eastAsia="Arial" w:hAnsi="Roboto"/>
            <w:b w:val="0"/>
            <w:bCs w:val="0"/>
            <w:sz w:val="22"/>
            <w:szCs w:val="22"/>
          </w:rPr>
          <w:t>filing system</w:t>
        </w:r>
      </w:hyperlink>
      <w:r w:rsidRPr="00910721">
        <w:rPr>
          <w:rFonts w:ascii="Roboto" w:eastAsia="Arial" w:hAnsi="Roboto"/>
          <w:b w:val="0"/>
          <w:bCs w:val="0"/>
          <w:sz w:val="22"/>
          <w:szCs w:val="22"/>
        </w:rPr>
        <w:t>.</w:t>
      </w:r>
    </w:p>
    <w:p w14:paraId="1AEB9CBA"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Beneficial ownership information reporting is </w:t>
      </w:r>
      <w:r w:rsidRPr="00395802">
        <w:rPr>
          <w:rFonts w:ascii="Roboto" w:eastAsia="Arial" w:hAnsi="Roboto"/>
          <w:b w:val="0"/>
          <w:bCs w:val="0"/>
          <w:sz w:val="22"/>
          <w:szCs w:val="22"/>
          <w:u w:val="single"/>
        </w:rPr>
        <w:t>not</w:t>
      </w:r>
      <w:r w:rsidRPr="00B93CA6">
        <w:rPr>
          <w:rFonts w:ascii="Roboto" w:eastAsia="Arial" w:hAnsi="Roboto"/>
          <w:b w:val="0"/>
          <w:bCs w:val="0"/>
          <w:sz w:val="22"/>
          <w:szCs w:val="22"/>
        </w:rPr>
        <w:t xml:space="preserve"> an annual requirement. </w:t>
      </w:r>
    </w:p>
    <w:p w14:paraId="5BE839A6"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Unless a company needs to update or correct information, a report only needs to be submitted once. </w:t>
      </w:r>
    </w:p>
    <w:p w14:paraId="76F88A57"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color w:val="0000FF"/>
          <w:sz w:val="22"/>
          <w:szCs w:val="22"/>
          <w:u w:val="single"/>
        </w:rPr>
      </w:pPr>
      <w:r w:rsidRPr="00B93CA6">
        <w:rPr>
          <w:rFonts w:ascii="Roboto" w:eastAsia="Arial" w:hAnsi="Roboto"/>
          <w:b w:val="0"/>
          <w:bCs w:val="0"/>
          <w:sz w:val="22"/>
          <w:szCs w:val="22"/>
        </w:rPr>
        <w:t xml:space="preserve">For details on who, when, and how to fulfill this new federal reporting requirement, please visit: </w:t>
      </w:r>
      <w:hyperlink r:id="rId140" w:history="1">
        <w:r w:rsidRPr="00B93CA6">
          <w:rPr>
            <w:rFonts w:ascii="Roboto" w:hAnsi="Roboto"/>
            <w:b w:val="0"/>
            <w:bCs w:val="0"/>
            <w:color w:val="0000FF"/>
            <w:sz w:val="22"/>
            <w:szCs w:val="22"/>
            <w:u w:val="single"/>
          </w:rPr>
          <w:t>Beneficial Ownership Information Reporting | FinCEN.gov</w:t>
        </w:r>
      </w:hyperlink>
    </w:p>
    <w:p w14:paraId="1FDA9651" w14:textId="1FC55308"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r w:rsidRPr="00395802">
        <w:rPr>
          <w:rFonts w:ascii="Roboto" w:hAnsi="Roboto"/>
          <w:b w:val="0"/>
          <w:bCs w:val="0"/>
          <w:sz w:val="22"/>
          <w:szCs w:val="22"/>
        </w:rPr>
        <w:t>If you find that you need assistance and/or wish to have this obligation completed by a Third Party, ETC can provide employers with the contact details of a party who can assist</w:t>
      </w:r>
      <w:r>
        <w:rPr>
          <w:rFonts w:ascii="Roboto" w:hAnsi="Roboto"/>
          <w:b w:val="0"/>
          <w:bCs w:val="0"/>
          <w:sz w:val="22"/>
          <w:szCs w:val="22"/>
        </w:rPr>
        <w:t>.</w:t>
      </w:r>
    </w:p>
    <w:p w14:paraId="0DEB69FB"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p>
    <w:p w14:paraId="7B6AAA32" w14:textId="21EFC3A6"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r w:rsidRPr="00117B79">
        <w:rPr>
          <w:rFonts w:ascii="Roboto" w:hAnsi="Roboto"/>
          <w:sz w:val="28"/>
          <w:szCs w:val="28"/>
        </w:rPr>
        <w:t xml:space="preserve">Federal </w:t>
      </w:r>
      <w:r>
        <w:rPr>
          <w:rFonts w:ascii="Roboto" w:hAnsi="Roboto"/>
          <w:sz w:val="28"/>
          <w:szCs w:val="28"/>
        </w:rPr>
        <w:t xml:space="preserve">Retirement &amp; Benefit </w:t>
      </w:r>
      <w:r w:rsidRPr="00117B79">
        <w:rPr>
          <w:rFonts w:ascii="Roboto" w:hAnsi="Roboto"/>
          <w:sz w:val="28"/>
          <w:szCs w:val="28"/>
        </w:rPr>
        <w:t>Limits –</w:t>
      </w:r>
      <w:r w:rsidRPr="00117B79">
        <w:rPr>
          <w:rFonts w:ascii="Roboto" w:hAnsi="Roboto"/>
          <w:color w:val="C00000"/>
          <w:sz w:val="28"/>
          <w:szCs w:val="28"/>
        </w:rPr>
        <w:t xml:space="preserve"> 2025</w:t>
      </w:r>
    </w:p>
    <w:p w14:paraId="46103EF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w:t>
      </w:r>
      <w:r w:rsidRPr="00117B79">
        <w:rPr>
          <w:rFonts w:ascii="Roboto" w:hAnsi="Roboto"/>
          <w:color w:val="7030A0"/>
          <w:sz w:val="22"/>
          <w:szCs w:val="22"/>
          <w:u w:val="single"/>
        </w:rPr>
        <w:t>Retirement</w:t>
      </w:r>
      <w:r w:rsidRPr="00117B79">
        <w:rPr>
          <w:rFonts w:ascii="Roboto" w:hAnsi="Roboto"/>
          <w:sz w:val="22"/>
          <w:szCs w:val="22"/>
          <w:u w:val="single"/>
        </w:rPr>
        <w:t xml:space="preserve"> Plan Maximums</w:t>
      </w:r>
    </w:p>
    <w:p w14:paraId="784B8A46"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lastRenderedPageBreak/>
        <w:t>On November 1, 2024, the IRS released the 2025 limits for retirement plans and individual retirement accounts. You can find the full list of the new amounts in </w:t>
      </w:r>
      <w:hyperlink r:id="rId141" w:tgtFrame="_blank" w:history="1">
        <w:r w:rsidRPr="00117B79">
          <w:rPr>
            <w:rStyle w:val="Hyperlink"/>
            <w:rFonts w:ascii="Roboto" w:hAnsi="Roboto"/>
            <w:b w:val="0"/>
            <w:bCs w:val="0"/>
            <w:sz w:val="22"/>
            <w:szCs w:val="22"/>
          </w:rPr>
          <w:t>IRS Notice 2024-80</w:t>
        </w:r>
      </w:hyperlink>
      <w:r w:rsidRPr="00117B79">
        <w:rPr>
          <w:rFonts w:ascii="Roboto" w:hAnsi="Roboto"/>
          <w:b w:val="0"/>
          <w:bCs w:val="0"/>
          <w:sz w:val="22"/>
          <w:szCs w:val="22"/>
        </w:rPr>
        <w:t>.</w:t>
      </w:r>
    </w:p>
    <w:p w14:paraId="0504A0C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A few of the notable changes include the following:</w:t>
      </w:r>
    </w:p>
    <w:p w14:paraId="1D97F9BC" w14:textId="77777777" w:rsidR="00724B5B" w:rsidRPr="00117B79"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contribution limit for 401(k) plans will increase nominally to $23,500 (from $23,000)</w:t>
      </w:r>
    </w:p>
    <w:p w14:paraId="6A54712B" w14:textId="77777777" w:rsidR="00724B5B" w:rsidRPr="00117B79"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catch-up contribution limit remains the same at $7,500 for participants age 50 and over  </w:t>
      </w:r>
    </w:p>
    <w:p w14:paraId="68F44378" w14:textId="1ADDA333" w:rsidR="00A83553" w:rsidRPr="00BB4530"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A new category of catch-up contributions, introduced by the SECURE Act 2.0, allows participants between ages 60 to 63 to contribute up to $11,250 annually </w:t>
      </w:r>
    </w:p>
    <w:p w14:paraId="749A0EE5" w14:textId="77777777" w:rsidR="00724B5B" w:rsidRPr="00910721" w:rsidRDefault="00724B5B" w:rsidP="00724B5B">
      <w:pPr>
        <w:pStyle w:val="Heading1"/>
        <w:shd w:val="clear" w:color="auto" w:fill="FFFFFF"/>
        <w:spacing w:before="0" w:beforeAutospacing="0" w:after="0" w:afterAutospacing="0"/>
        <w:rPr>
          <w:rFonts w:ascii="Roboto" w:hAnsi="Roboto"/>
          <w:sz w:val="22"/>
          <w:szCs w:val="22"/>
        </w:rPr>
      </w:pPr>
      <w:r>
        <w:rPr>
          <w:rFonts w:ascii="Roboto" w:hAnsi="Roboto"/>
          <w:sz w:val="28"/>
          <w:szCs w:val="28"/>
        </w:rPr>
        <w:t xml:space="preserve"> </w:t>
      </w:r>
    </w:p>
    <w:p w14:paraId="553A505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Annual </w:t>
      </w:r>
      <w:r w:rsidRPr="00117B79">
        <w:rPr>
          <w:rFonts w:ascii="Roboto" w:hAnsi="Roboto"/>
          <w:color w:val="7030A0"/>
          <w:sz w:val="22"/>
          <w:szCs w:val="22"/>
          <w:u w:val="single"/>
        </w:rPr>
        <w:t>Benefit</w:t>
      </w:r>
      <w:r w:rsidRPr="00117B79">
        <w:rPr>
          <w:rFonts w:ascii="Roboto" w:hAnsi="Roboto"/>
          <w:sz w:val="22"/>
          <w:szCs w:val="22"/>
          <w:u w:val="single"/>
        </w:rPr>
        <w:t xml:space="preserve"> Maximums</w:t>
      </w:r>
    </w:p>
    <w:p w14:paraId="3928074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IRS published the 2025 limits for several types of benefits that have maximums subject to annual change. You can find the full list of the new amounts in the </w:t>
      </w:r>
      <w:hyperlink r:id="rId142" w:tgtFrame="_blank" w:history="1">
        <w:r w:rsidRPr="00117B79">
          <w:rPr>
            <w:rStyle w:val="Hyperlink"/>
            <w:rFonts w:ascii="Roboto" w:hAnsi="Roboto"/>
            <w:b w:val="0"/>
            <w:bCs w:val="0"/>
            <w:sz w:val="22"/>
            <w:szCs w:val="22"/>
          </w:rPr>
          <w:t>IRS Revenue Procedure 2024-40</w:t>
        </w:r>
      </w:hyperlink>
      <w:r w:rsidRPr="00117B79">
        <w:rPr>
          <w:rFonts w:ascii="Roboto" w:hAnsi="Roboto"/>
          <w:b w:val="0"/>
          <w:bCs w:val="0"/>
          <w:sz w:val="22"/>
          <w:szCs w:val="22"/>
        </w:rPr>
        <w:t>.</w:t>
      </w:r>
    </w:p>
    <w:p w14:paraId="4FABC5B8"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most commonly asked about limits are below and are applicable to taxable years starting in 2025.</w:t>
      </w:r>
    </w:p>
    <w:p w14:paraId="0BCD1404" w14:textId="77777777" w:rsidR="00724B5B" w:rsidRPr="00117B79" w:rsidRDefault="00724B5B" w:rsidP="00724B5B">
      <w:pPr>
        <w:pStyle w:val="Heading1"/>
        <w:spacing w:before="0" w:beforeAutospacing="0" w:after="0" w:afterAutospacing="0"/>
        <w:rPr>
          <w:rFonts w:ascii="Roboto" w:hAnsi="Roboto"/>
          <w:b w:val="0"/>
          <w:bCs w:val="0"/>
          <w:i/>
          <w:iCs/>
          <w:sz w:val="12"/>
          <w:szCs w:val="12"/>
        </w:rPr>
      </w:pPr>
    </w:p>
    <w:p w14:paraId="55858DB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Health Flexible Spending Account (HFSA)</w:t>
      </w:r>
    </w:p>
    <w:p w14:paraId="7F9A31B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HFSA contribution limit is $3,300. For HFSAs that include a carryover feature, the maximum carryover is $660.</w:t>
      </w:r>
    </w:p>
    <w:p w14:paraId="5971447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Qualified Small Employer Health Reimbursement Arrangement (QSEHRA)</w:t>
      </w:r>
    </w:p>
    <w:p w14:paraId="695B87AD"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total for all QSEHRA reimbursement and payments is $6,350 for single coverage and $12,800 for family coverage.</w:t>
      </w:r>
    </w:p>
    <w:p w14:paraId="7770F5E0"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4395802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Adoption Assistance Programs</w:t>
      </w:r>
    </w:p>
    <w:p w14:paraId="5961E95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058A1081"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Qualified Commuter Plans—Mass Transit and Parking</w:t>
      </w:r>
    </w:p>
    <w:p w14:paraId="1CA7E0F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monthly limits for both qualified parking and mass transit is $325.</w:t>
      </w:r>
    </w:p>
    <w:p w14:paraId="6F6DE467" w14:textId="77777777" w:rsidR="00724B5B" w:rsidRPr="00910721" w:rsidRDefault="00724B5B" w:rsidP="00724B5B">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65E0359B" w14:textId="7C45EF06" w:rsidR="00724B5B" w:rsidRPr="00632BEC" w:rsidRDefault="00724B5B" w:rsidP="00724B5B">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575749E"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Pr>
          <w:rFonts w:ascii="Roboto" w:hAnsi="Roboto" w:cs="Arial"/>
          <w:b w:val="0"/>
          <w:bCs w:val="0"/>
          <w:sz w:val="22"/>
          <w:szCs w:val="22"/>
        </w:rPr>
        <w:t>For more information, see the September HR WIRE</w:t>
      </w:r>
    </w:p>
    <w:p w14:paraId="6607AE28"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4FB12FCA" w14:textId="77777777" w:rsidR="00724B5B" w:rsidRPr="00632BEC"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520273B3" w14:textId="77777777" w:rsidR="00724B5B" w:rsidRPr="00632BEC" w:rsidRDefault="00724B5B" w:rsidP="00724B5B">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431D75E4" w14:textId="77777777" w:rsidR="00724B5B" w:rsidRPr="00632BEC" w:rsidRDefault="00724B5B" w:rsidP="00724B5B">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C4079D4"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43" w:history="1">
        <w:r w:rsidRPr="00632BEC">
          <w:rPr>
            <w:rStyle w:val="Hyperlink"/>
            <w:rFonts w:ascii="Roboto" w:hAnsi="Roboto" w:cs="Arial"/>
            <w:b w:val="0"/>
            <w:bCs w:val="0"/>
            <w:sz w:val="22"/>
            <w:szCs w:val="22"/>
          </w:rPr>
          <w:t>Information Reporting by Providers of Minimum Essential Coverage</w:t>
        </w:r>
      </w:hyperlink>
    </w:p>
    <w:p w14:paraId="308E973A"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44" w:anchor="top" w:history="1">
        <w:r w:rsidRPr="00632BEC">
          <w:rPr>
            <w:rStyle w:val="Hyperlink"/>
            <w:rFonts w:ascii="Roboto" w:hAnsi="Roboto" w:cs="Arial"/>
            <w:b w:val="0"/>
            <w:bCs w:val="0"/>
            <w:sz w:val="22"/>
            <w:szCs w:val="22"/>
          </w:rPr>
          <w:t>Q&amp;As: Information Reporting by Health Coverage Providers (Section 6055)</w:t>
        </w:r>
      </w:hyperlink>
    </w:p>
    <w:p w14:paraId="694C6469"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45" w:history="1">
        <w:r w:rsidRPr="00632BEC">
          <w:rPr>
            <w:rStyle w:val="Hyperlink"/>
            <w:rFonts w:ascii="Roboto" w:hAnsi="Roboto" w:cs="Arial"/>
            <w:b w:val="0"/>
            <w:bCs w:val="0"/>
            <w:sz w:val="22"/>
            <w:szCs w:val="22"/>
          </w:rPr>
          <w:t>Information Reporting by Applicable Large Employers</w:t>
        </w:r>
      </w:hyperlink>
    </w:p>
    <w:p w14:paraId="32B4EFE7"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46" w:history="1">
        <w:r w:rsidRPr="00632BEC">
          <w:rPr>
            <w:rStyle w:val="Hyperlink"/>
            <w:rFonts w:ascii="Roboto" w:hAnsi="Roboto" w:cs="Arial"/>
            <w:b w:val="0"/>
            <w:bCs w:val="0"/>
            <w:sz w:val="22"/>
            <w:szCs w:val="22"/>
          </w:rPr>
          <w:t>Q&amp;As: Employer Information Reporting on Form 1094-C and Form 1095-C</w:t>
        </w:r>
      </w:hyperlink>
    </w:p>
    <w:p w14:paraId="62645000" w14:textId="77777777" w:rsidR="00724B5B" w:rsidRPr="00F6650D"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47" w:history="1">
        <w:r w:rsidRPr="00632BEC">
          <w:rPr>
            <w:rStyle w:val="Hyperlink"/>
            <w:rFonts w:ascii="Roboto" w:hAnsi="Roboto" w:cs="Arial"/>
            <w:b w:val="0"/>
            <w:bCs w:val="0"/>
            <w:sz w:val="22"/>
            <w:szCs w:val="22"/>
          </w:rPr>
          <w:t>Q&amp;As: Reporting of Offers of Health Insurance Coverage by Employers (Section 6056)</w:t>
        </w:r>
      </w:hyperlink>
    </w:p>
    <w:p w14:paraId="3D5DFD19" w14:textId="77777777" w:rsidR="00724B5B" w:rsidRPr="00653548"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59C36D8A" w14:textId="77777777"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p>
    <w:p w14:paraId="394E2F95" w14:textId="4C693C95"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ACA &amp; Affordability</w:t>
      </w:r>
      <w:r w:rsidRPr="00724B5B">
        <w:rPr>
          <w:rFonts w:ascii="Roboto" w:hAnsi="Roboto"/>
          <w:sz w:val="28"/>
          <w:szCs w:val="28"/>
        </w:rPr>
        <w:t xml:space="preserve"> - 2025</w:t>
      </w:r>
    </w:p>
    <w:p w14:paraId="078448EA"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148"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5B365C" w:rsidRDefault="00724B5B" w:rsidP="00724B5B">
      <w:pPr>
        <w:pStyle w:val="Heading1"/>
        <w:spacing w:before="0" w:beforeAutospacing="0" w:after="0" w:afterAutospacing="0"/>
        <w:rPr>
          <w:rFonts w:ascii="Roboto" w:hAnsi="Roboto"/>
          <w:b w:val="0"/>
          <w:bCs w:val="0"/>
          <w:sz w:val="22"/>
          <w:szCs w:val="22"/>
        </w:rPr>
      </w:pPr>
    </w:p>
    <w:p w14:paraId="5AD28000"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Default="00724B5B" w:rsidP="00724B5B">
      <w:pPr>
        <w:pStyle w:val="Heading1"/>
        <w:spacing w:before="0" w:beforeAutospacing="0" w:after="0" w:afterAutospacing="0"/>
        <w:rPr>
          <w:rFonts w:ascii="Roboto" w:hAnsi="Roboto"/>
          <w:b w:val="0"/>
          <w:bCs w:val="0"/>
          <w:sz w:val="22"/>
          <w:szCs w:val="22"/>
        </w:rPr>
      </w:pPr>
    </w:p>
    <w:p w14:paraId="130D2E27" w14:textId="77777777" w:rsidR="00724B5B" w:rsidRDefault="00724B5B" w:rsidP="00724B5B">
      <w:pPr>
        <w:pStyle w:val="Heading1"/>
        <w:spacing w:before="0" w:beforeAutospacing="0" w:after="0" w:afterAutospacing="0"/>
        <w:rPr>
          <w:rFonts w:ascii="Roboto" w:hAnsi="Roboto"/>
          <w:b w:val="0"/>
          <w:bCs w:val="0"/>
          <w:sz w:val="22"/>
          <w:szCs w:val="22"/>
        </w:rPr>
      </w:pPr>
      <w:r>
        <w:rPr>
          <w:rFonts w:ascii="Roboto" w:hAnsi="Roboto"/>
          <w:b w:val="0"/>
          <w:bCs w:val="0"/>
          <w:sz w:val="22"/>
          <w:szCs w:val="22"/>
        </w:rPr>
        <w:lastRenderedPageBreak/>
        <w:t>See the September HR WIRE for more information.</w:t>
      </w:r>
    </w:p>
    <w:p w14:paraId="7BB05892" w14:textId="77777777" w:rsidR="00724B5B"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3742C10A" w14:textId="4C96B34C"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16F47AF8"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Beginning </w:t>
      </w:r>
      <w:r w:rsidRPr="00F6650D">
        <w:rPr>
          <w:rFonts w:ascii="Roboto" w:hAnsi="Roboto"/>
          <w:b w:val="0"/>
          <w:bCs w:val="0"/>
          <w:color w:val="C00000"/>
          <w:sz w:val="22"/>
          <w:szCs w:val="22"/>
        </w:rPr>
        <w:t>December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149"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3C1E49DF" w14:textId="77777777" w:rsidR="00724B5B" w:rsidRDefault="00724B5B" w:rsidP="00724B5B">
      <w:pPr>
        <w:pStyle w:val="Heading1"/>
        <w:shd w:val="clear" w:color="auto" w:fill="FFFFFF"/>
        <w:spacing w:before="0" w:beforeAutospacing="0" w:after="0" w:afterAutospacing="0"/>
        <w:rPr>
          <w:rFonts w:ascii="Roboto" w:hAnsi="Roboto"/>
          <w:sz w:val="22"/>
          <w:szCs w:val="22"/>
        </w:rPr>
      </w:pPr>
    </w:p>
    <w:p w14:paraId="7104B851"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5D1FE021" w14:textId="77777777" w:rsidR="00724B5B" w:rsidRPr="00DC0BAF"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AE630A0"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5BE42D69"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p>
    <w:p w14:paraId="5BAEF354" w14:textId="77777777" w:rsidR="00724B5B" w:rsidRPr="002B79B6"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1B9C3B7" w14:textId="77777777" w:rsidR="00724B5B" w:rsidRPr="002B79B6" w:rsidRDefault="00724B5B">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2E963A65" w14:textId="77777777" w:rsidR="00724B5B" w:rsidRPr="00F6650D" w:rsidRDefault="00724B5B">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544AF248" w14:textId="77777777" w:rsidR="00724B5B" w:rsidRPr="00F6650D"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5A3D99D5"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08436CE1" w14:textId="77777777" w:rsidR="00724B5B" w:rsidRPr="00F4131D" w:rsidRDefault="00724B5B" w:rsidP="00724B5B">
      <w:pPr>
        <w:pStyle w:val="Heading1"/>
        <w:shd w:val="clear" w:color="auto" w:fill="FFFFFF"/>
        <w:spacing w:before="0" w:beforeAutospacing="0" w:after="0" w:afterAutospacing="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0FEC19FF" w14:textId="497C69F0" w:rsidR="00BB4530" w:rsidRPr="00724B5B" w:rsidRDefault="00724B5B" w:rsidP="00724B5B">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150"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p>
    <w:p w14:paraId="743F2ADB" w14:textId="77777777" w:rsidR="00724B5B" w:rsidRPr="00724B5B" w:rsidRDefault="00724B5B" w:rsidP="00E267B1">
      <w:pPr>
        <w:pStyle w:val="Heading1"/>
        <w:shd w:val="clear" w:color="auto" w:fill="FFFFFF"/>
        <w:spacing w:before="0" w:beforeAutospacing="0" w:after="0" w:afterAutospacing="0"/>
        <w:jc w:val="center"/>
        <w:rPr>
          <w:rFonts w:ascii="Roboto" w:hAnsi="Roboto"/>
          <w:sz w:val="22"/>
          <w:szCs w:val="22"/>
        </w:rPr>
      </w:pPr>
    </w:p>
    <w:p w14:paraId="36275EDF" w14:textId="29E5E998" w:rsidR="00E267B1" w:rsidRPr="00B35F13" w:rsidRDefault="00E267B1" w:rsidP="00E267B1">
      <w:pPr>
        <w:pStyle w:val="Heading1"/>
        <w:shd w:val="clear" w:color="auto" w:fill="FFFFFF"/>
        <w:spacing w:before="0" w:beforeAutospacing="0" w:after="0" w:afterAutospacing="0"/>
        <w:jc w:val="center"/>
        <w:rPr>
          <w:rFonts w:ascii="Roboto" w:hAnsi="Roboto"/>
          <w:color w:val="C00000"/>
          <w:sz w:val="28"/>
          <w:szCs w:val="28"/>
        </w:rPr>
      </w:pPr>
      <w:r w:rsidRPr="00B35F13">
        <w:rPr>
          <w:rFonts w:ascii="Roboto" w:hAnsi="Roboto"/>
          <w:sz w:val="28"/>
          <w:szCs w:val="28"/>
        </w:rPr>
        <w:t>Medicare Part D Notices Are Due Before Oct. 15, 2024</w:t>
      </w:r>
    </w:p>
    <w:p w14:paraId="1F6F6F5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Plan sponsors must provide the annual disclosure notice to Medicare-eligible individuals before Oct. 15, 2024—the start date of the annual enrollment period for Medicare Part D. CMS has provided </w:t>
      </w:r>
      <w:hyperlink r:id="rId151" w:history="1">
        <w:r w:rsidRPr="00B35F13">
          <w:rPr>
            <w:rStyle w:val="Hyperlink"/>
            <w:rFonts w:ascii="Roboto" w:eastAsiaTheme="minorHAnsi" w:hAnsi="Roboto" w:cstheme="minorBidi"/>
            <w:b w:val="0"/>
            <w:bCs w:val="0"/>
            <w:sz w:val="22"/>
            <w:szCs w:val="22"/>
          </w:rPr>
          <w:t>model disclosure notices</w:t>
        </w:r>
      </w:hyperlink>
      <w:r w:rsidRPr="00B35F13">
        <w:rPr>
          <w:rFonts w:ascii="Roboto" w:hAnsi="Roboto" w:cs="Arial"/>
          <w:b w:val="0"/>
          <w:bCs w:val="0"/>
          <w:color w:val="000000" w:themeColor="text1"/>
          <w:kern w:val="0"/>
          <w:sz w:val="22"/>
          <w:szCs w:val="20"/>
        </w:rPr>
        <w:t xml:space="preserve"> for employers to use.</w:t>
      </w:r>
    </w:p>
    <w:p w14:paraId="1959357B" w14:textId="77777777" w:rsidR="00E267B1" w:rsidRPr="00B35F13" w:rsidRDefault="00E267B1" w:rsidP="00E267B1">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CMS has provided two model notices for employers to use:</w:t>
      </w:r>
    </w:p>
    <w:p w14:paraId="0E656E07"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152" w:history="1">
        <w:r w:rsidRPr="00B35F13">
          <w:rPr>
            <w:rStyle w:val="Hyperlink"/>
            <w:rFonts w:ascii="Roboto" w:hAnsi="Roboto" w:cs="Arial"/>
            <w:b w:val="0"/>
            <w:bCs w:val="0"/>
            <w:sz w:val="22"/>
            <w:szCs w:val="22"/>
          </w:rPr>
          <w:t>Model 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creditable; and</w:t>
      </w:r>
    </w:p>
    <w:p w14:paraId="643ABAD0"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153" w:history="1">
        <w:r w:rsidRPr="00B35F13">
          <w:rPr>
            <w:rStyle w:val="Hyperlink"/>
            <w:rFonts w:ascii="Roboto" w:hAnsi="Roboto" w:cs="Arial"/>
            <w:b w:val="0"/>
            <w:bCs w:val="0"/>
            <w:sz w:val="22"/>
            <w:szCs w:val="22"/>
          </w:rPr>
          <w:t>Model Non-creditable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not creditable.</w:t>
      </w:r>
    </w:p>
    <w:p w14:paraId="3C1DA736"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These model notices are also available in Spanish on CMS’ </w:t>
      </w:r>
      <w:hyperlink r:id="rId154" w:history="1">
        <w:r w:rsidRPr="00B35F13">
          <w:rPr>
            <w:rStyle w:val="Hyperlink"/>
            <w:rFonts w:ascii="Roboto" w:hAnsi="Roboto" w:cs="Arial"/>
            <w:b w:val="0"/>
            <w:bCs w:val="0"/>
            <w:sz w:val="22"/>
            <w:szCs w:val="22"/>
          </w:rPr>
          <w:t>website</w:t>
        </w:r>
      </w:hyperlink>
      <w:r w:rsidRPr="00B35F13">
        <w:rPr>
          <w:rFonts w:ascii="Roboto" w:hAnsi="Roboto" w:cs="Arial"/>
          <w:b w:val="0"/>
          <w:bCs w:val="0"/>
          <w:color w:val="000000" w:themeColor="text1"/>
          <w:sz w:val="22"/>
          <w:szCs w:val="22"/>
        </w:rPr>
        <w:t>.</w:t>
      </w:r>
    </w:p>
    <w:p w14:paraId="58A4A0CD"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72ED03E9" w14:textId="365C0E11"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This notice is important because Medicare beneficiaries who are not covered by creditable prescription drug coverage and do not enroll in Medicare Part D when first eligible will likely pay higher premiums if they enroll at a later date. Although there are no specific penalties associated with this notice requirement, failing to provide the notice may be detrimental to employees</w:t>
      </w:r>
      <w:r>
        <w:rPr>
          <w:rFonts w:ascii="Roboto" w:hAnsi="Roboto" w:cs="Arial"/>
          <w:b w:val="0"/>
          <w:bCs w:val="0"/>
          <w:color w:val="000000" w:themeColor="text1"/>
          <w:kern w:val="0"/>
          <w:sz w:val="22"/>
          <w:szCs w:val="20"/>
        </w:rPr>
        <w:t>.</w:t>
      </w:r>
    </w:p>
    <w:p w14:paraId="4126069B" w14:textId="77777777" w:rsidR="00E267B1" w:rsidRDefault="00E267B1" w:rsidP="00E267B1">
      <w:pPr>
        <w:pStyle w:val="Heading1"/>
        <w:shd w:val="clear" w:color="auto" w:fill="FFFFFF"/>
        <w:spacing w:before="0" w:beforeAutospacing="0" w:after="0" w:afterAutospacing="0"/>
        <w:jc w:val="center"/>
        <w:rPr>
          <w:rFonts w:ascii="Roboto" w:hAnsi="Roboto"/>
          <w:sz w:val="28"/>
          <w:szCs w:val="28"/>
        </w:rPr>
      </w:pPr>
    </w:p>
    <w:p w14:paraId="0C2E36A4" w14:textId="77777777" w:rsidR="00434AFC" w:rsidRDefault="00434AFC" w:rsidP="00E267B1">
      <w:pPr>
        <w:pStyle w:val="Heading1"/>
        <w:shd w:val="clear" w:color="auto" w:fill="FFFFFF"/>
        <w:spacing w:before="0" w:beforeAutospacing="0" w:after="0" w:afterAutospacing="0"/>
        <w:jc w:val="center"/>
        <w:rPr>
          <w:rFonts w:ascii="Roboto" w:hAnsi="Roboto"/>
          <w:sz w:val="28"/>
          <w:szCs w:val="28"/>
        </w:rPr>
      </w:pPr>
    </w:p>
    <w:p w14:paraId="760B359F" w14:textId="77777777" w:rsidR="00434AFC" w:rsidRDefault="00434AFC" w:rsidP="00E267B1">
      <w:pPr>
        <w:pStyle w:val="Heading1"/>
        <w:shd w:val="clear" w:color="auto" w:fill="FFFFFF"/>
        <w:spacing w:before="0" w:beforeAutospacing="0" w:after="0" w:afterAutospacing="0"/>
        <w:jc w:val="center"/>
        <w:rPr>
          <w:rFonts w:ascii="Roboto" w:hAnsi="Roboto"/>
          <w:sz w:val="28"/>
          <w:szCs w:val="28"/>
        </w:rPr>
      </w:pPr>
    </w:p>
    <w:p w14:paraId="6BC9FC65" w14:textId="77777777" w:rsidR="00434AFC" w:rsidRDefault="00434AFC" w:rsidP="00E267B1">
      <w:pPr>
        <w:pStyle w:val="Heading1"/>
        <w:shd w:val="clear" w:color="auto" w:fill="FFFFFF"/>
        <w:spacing w:before="0" w:beforeAutospacing="0" w:after="0" w:afterAutospacing="0"/>
        <w:jc w:val="center"/>
        <w:rPr>
          <w:rFonts w:ascii="Roboto" w:hAnsi="Roboto"/>
          <w:sz w:val="28"/>
          <w:szCs w:val="28"/>
        </w:rPr>
      </w:pPr>
    </w:p>
    <w:p w14:paraId="03499641" w14:textId="271500BC" w:rsidR="00E267B1" w:rsidRPr="007C6322" w:rsidRDefault="00E267B1" w:rsidP="00E267B1">
      <w:pPr>
        <w:pStyle w:val="Heading1"/>
        <w:shd w:val="clear" w:color="auto" w:fill="FFFFFF"/>
        <w:spacing w:before="0" w:beforeAutospacing="0" w:after="0" w:afterAutospacing="0"/>
        <w:jc w:val="center"/>
        <w:rPr>
          <w:rFonts w:ascii="Roboto" w:hAnsi="Roboto"/>
          <w:sz w:val="28"/>
          <w:szCs w:val="28"/>
        </w:rPr>
      </w:pPr>
      <w:r w:rsidRPr="007C6322">
        <w:rPr>
          <w:rFonts w:ascii="Roboto" w:hAnsi="Roboto"/>
          <w:sz w:val="28"/>
          <w:szCs w:val="28"/>
        </w:rPr>
        <w:lastRenderedPageBreak/>
        <w:t>Voting Leave Compliance Obligations</w:t>
      </w:r>
    </w:p>
    <w:p w14:paraId="3915DD68" w14:textId="77777777" w:rsidR="00E267B1" w:rsidRPr="007C6322" w:rsidRDefault="00E267B1" w:rsidP="00E267B1">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r w:rsidRPr="007C6322">
        <w:rPr>
          <w:rFonts w:ascii="Roboto" w:hAnsi="Roboto" w:cs="Arial"/>
          <w:color w:val="000000" w:themeColor="text1"/>
          <w:kern w:val="0"/>
          <w:sz w:val="22"/>
          <w:szCs w:val="22"/>
          <w:u w:val="single"/>
        </w:rPr>
        <w:t xml:space="preserve">Voting </w:t>
      </w:r>
      <w:r>
        <w:rPr>
          <w:rFonts w:ascii="Roboto" w:hAnsi="Roboto" w:cs="Arial"/>
          <w:color w:val="000000" w:themeColor="text1"/>
          <w:kern w:val="0"/>
          <w:sz w:val="22"/>
          <w:szCs w:val="22"/>
          <w:u w:val="single"/>
        </w:rPr>
        <w:t>L</w:t>
      </w:r>
      <w:r w:rsidRPr="007C6322">
        <w:rPr>
          <w:rFonts w:ascii="Roboto" w:hAnsi="Roboto" w:cs="Arial"/>
          <w:color w:val="000000" w:themeColor="text1"/>
          <w:kern w:val="0"/>
          <w:sz w:val="22"/>
          <w:szCs w:val="22"/>
          <w:u w:val="single"/>
        </w:rPr>
        <w:t>eave:</w:t>
      </w:r>
    </w:p>
    <w:p w14:paraId="16DBB58E"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7C6322">
        <w:rPr>
          <w:rFonts w:ascii="Roboto" w:hAnsi="Roboto" w:cs="Arial"/>
          <w:b w:val="0"/>
          <w:bCs w:val="0"/>
          <w:i/>
          <w:iCs/>
          <w:color w:val="000000" w:themeColor="text1"/>
          <w:sz w:val="22"/>
          <w:szCs w:val="22"/>
        </w:rPr>
        <w:t> </w:t>
      </w:r>
      <w:r w:rsidRPr="007C6322">
        <w:rPr>
          <w:rFonts w:ascii="Roboto" w:hAnsi="Roboto" w:cs="Arial"/>
          <w:b w:val="0"/>
          <w:bCs w:val="0"/>
          <w:color w:val="000000" w:themeColor="text1"/>
          <w:sz w:val="22"/>
          <w:szCs w:val="22"/>
        </w:rPr>
        <w:t>employees about their need for leave, so employers should be prepared to grant last-minute requests to leave work to vote.</w:t>
      </w:r>
    </w:p>
    <w:p w14:paraId="05D0B9BE"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p>
    <w:p w14:paraId="46F932D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u w:val="single"/>
        </w:rPr>
      </w:pPr>
      <w:r w:rsidRPr="007C6322">
        <w:rPr>
          <w:rFonts w:ascii="Roboto" w:hAnsi="Roboto" w:cs="Arial"/>
          <w:color w:val="000000" w:themeColor="text1"/>
          <w:sz w:val="22"/>
          <w:szCs w:val="22"/>
          <w:u w:val="single"/>
        </w:rPr>
        <w:t>Required Notices:</w:t>
      </w:r>
    </w:p>
    <w:p w14:paraId="611FB1A0"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2833B5B8"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California</w:t>
      </w:r>
    </w:p>
    <w:p w14:paraId="62CF2105"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requires the notice to be posted at least 10 days before the November 5 election—which is October 26, a Saturday. If you’re closed on Saturdays, we recommend posting or sending this notice by Friday the 25th. California’s notice can be found in English </w:t>
      </w:r>
      <w:hyperlink r:id="rId155"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and in other languages </w:t>
      </w:r>
      <w:hyperlink r:id="rId156"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F329A1A"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134EB6C2"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The District of Columbia</w:t>
      </w:r>
    </w:p>
    <w:p w14:paraId="4DC5E5C0"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DC requires that employers post a voting leave notice created by the DC Board of Elections (DCBOE) at least 60 days before the November 5 election—which is September 6. If you provide this notice electronically for remote employees, you need to get their acknowledgment of receipt. This election’s notice can be found in English and in other languages </w:t>
      </w:r>
      <w:hyperlink r:id="rId157"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The DCBOE has a </w:t>
      </w:r>
      <w:hyperlink r:id="rId158" w:tgtFrame="_blank" w:history="1">
        <w:r w:rsidRPr="007C6322">
          <w:rPr>
            <w:rStyle w:val="Hyperlink"/>
            <w:rFonts w:ascii="Roboto" w:hAnsi="Roboto" w:cs="Arial"/>
            <w:b w:val="0"/>
            <w:bCs w:val="0"/>
            <w:sz w:val="22"/>
            <w:szCs w:val="22"/>
          </w:rPr>
          <w:t>web page</w:t>
        </w:r>
      </w:hyperlink>
      <w:r w:rsidRPr="007C6322">
        <w:rPr>
          <w:rFonts w:ascii="Roboto" w:hAnsi="Roboto" w:cs="Arial"/>
          <w:b w:val="0"/>
          <w:bCs w:val="0"/>
          <w:color w:val="000000" w:themeColor="text1"/>
          <w:sz w:val="22"/>
          <w:szCs w:val="22"/>
        </w:rPr>
        <w:t> with additional information.</w:t>
      </w:r>
    </w:p>
    <w:p w14:paraId="3C0BD636" w14:textId="77777777" w:rsidR="00E267B1" w:rsidRDefault="00E267B1" w:rsidP="00E267B1">
      <w:pPr>
        <w:pStyle w:val="Heading1"/>
        <w:spacing w:before="0" w:beforeAutospacing="0" w:after="0" w:afterAutospacing="0"/>
        <w:jc w:val="both"/>
        <w:rPr>
          <w:rFonts w:ascii="Roboto" w:hAnsi="Roboto" w:cs="Arial"/>
          <w:color w:val="000000" w:themeColor="text1"/>
          <w:sz w:val="22"/>
          <w:szCs w:val="22"/>
        </w:rPr>
      </w:pPr>
    </w:p>
    <w:p w14:paraId="2D2598D4"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New York</w:t>
      </w:r>
    </w:p>
    <w:p w14:paraId="1664D43C"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159"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52EC5C2"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6573A6" w14:textId="42FF18C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Navigating Election Season</w:t>
      </w:r>
      <w:r>
        <w:rPr>
          <w:rFonts w:ascii="Roboto" w:hAnsi="Roboto"/>
          <w:sz w:val="28"/>
          <w:szCs w:val="28"/>
        </w:rPr>
        <w:t xml:space="preserve"> as an Employer</w:t>
      </w:r>
    </w:p>
    <w:p w14:paraId="75128EC7"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E26B53">
        <w:rPr>
          <w:rFonts w:ascii="Roboto" w:hAnsi="Roboto"/>
          <w:b w:val="0"/>
          <w:bCs w:val="0"/>
          <w:sz w:val="22"/>
          <w:szCs w:val="22"/>
        </w:rPr>
        <w:t>Employers may encounter a number of challenges during election season, as politics may introduce heightened tension and conflict in the workplace. In addition, employers must contend with a range of laws governing political 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E26B53" w:rsidRDefault="00E267B1" w:rsidP="00E267B1">
      <w:pPr>
        <w:pStyle w:val="BodyText"/>
        <w:spacing w:after="0" w:line="240" w:lineRule="auto"/>
        <w:ind w:right="270"/>
        <w:rPr>
          <w:rFonts w:ascii="Roboto" w:hAnsi="Roboto"/>
          <w:color w:val="auto"/>
          <w:szCs w:val="22"/>
        </w:rPr>
      </w:pPr>
      <w:r w:rsidRPr="00E26B53">
        <w:rPr>
          <w:rFonts w:ascii="Roboto" w:hAnsi="Roboto"/>
          <w:color w:val="auto"/>
          <w:szCs w:val="22"/>
        </w:rPr>
        <w:t>Among the issues employers may want to consider in the lead-up to the election include:</w:t>
      </w:r>
    </w:p>
    <w:p w14:paraId="645E8C06"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and restrictions with respect to political speech in the workplace;</w:t>
      </w:r>
    </w:p>
    <w:p w14:paraId="1A2EAE3B"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regarding off-duty conduct, including social media use and other political activity;</w:t>
      </w:r>
    </w:p>
    <w:p w14:paraId="0BDEBE11" w14:textId="77777777" w:rsidR="00E267B1"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Employer rights to and restrictions on political speech and activities; and</w:t>
      </w:r>
    </w:p>
    <w:p w14:paraId="7B2E413A"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voting leave rights</w:t>
      </w:r>
    </w:p>
    <w:p w14:paraId="388950F9" w14:textId="77777777" w:rsidR="00E267B1" w:rsidRPr="00E26B53" w:rsidRDefault="00E267B1" w:rsidP="00E267B1">
      <w:pPr>
        <w:pStyle w:val="BulletListText"/>
        <w:numPr>
          <w:ilvl w:val="0"/>
          <w:numId w:val="0"/>
        </w:numPr>
        <w:spacing w:after="0"/>
        <w:ind w:left="720" w:hanging="360"/>
        <w:contextualSpacing/>
        <w:rPr>
          <w:rFonts w:ascii="Roboto" w:hAnsi="Roboto"/>
          <w:color w:val="auto"/>
          <w:szCs w:val="22"/>
        </w:rPr>
      </w:pPr>
      <w:r>
        <w:rPr>
          <w:rFonts w:ascii="Roboto" w:hAnsi="Roboto"/>
          <w:color w:val="auto"/>
          <w:szCs w:val="22"/>
        </w:rPr>
        <w:t>See the attached, stand-alone resource which walks through each of the above considerations.</w:t>
      </w:r>
    </w:p>
    <w:p w14:paraId="06F4208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9073C5" w14:textId="37794955" w:rsidR="00E267B1" w:rsidRPr="00632BEC" w:rsidRDefault="00E267B1" w:rsidP="00E267B1">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6B62428"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160" w:history="1">
        <w:r w:rsidRPr="00632BEC">
          <w:rPr>
            <w:rStyle w:val="Hyperlink"/>
            <w:rFonts w:ascii="Roboto" w:hAnsi="Roboto" w:cs="Arial"/>
            <w:b w:val="0"/>
            <w:bCs w:val="0"/>
            <w:sz w:val="22"/>
            <w:szCs w:val="22"/>
          </w:rPr>
          <w:t>1094-B</w:t>
        </w:r>
      </w:hyperlink>
      <w:r w:rsidRPr="00632BEC">
        <w:rPr>
          <w:rFonts w:ascii="Roboto" w:hAnsi="Roboto" w:cs="Arial"/>
          <w:b w:val="0"/>
          <w:bCs w:val="0"/>
          <w:color w:val="000000" w:themeColor="text1"/>
          <w:sz w:val="22"/>
          <w:szCs w:val="22"/>
        </w:rPr>
        <w:t xml:space="preserve"> and </w:t>
      </w:r>
      <w:hyperlink r:id="rId161" w:history="1">
        <w:r w:rsidRPr="00632BEC">
          <w:rPr>
            <w:rStyle w:val="Hyperlink"/>
            <w:rFonts w:ascii="Roboto" w:hAnsi="Roboto" w:cs="Arial"/>
            <w:b w:val="0"/>
            <w:bCs w:val="0"/>
            <w:sz w:val="22"/>
            <w:szCs w:val="22"/>
          </w:rPr>
          <w:t>1095-B</w:t>
        </w:r>
      </w:hyperlink>
      <w:r w:rsidRPr="00632BEC">
        <w:rPr>
          <w:rFonts w:ascii="Roboto" w:hAnsi="Roboto" w:cs="Arial"/>
          <w:b w:val="0"/>
          <w:bCs w:val="0"/>
          <w:color w:val="000000" w:themeColor="text1"/>
          <w:sz w:val="22"/>
          <w:szCs w:val="22"/>
        </w:rPr>
        <w:t xml:space="preserve"> (and related </w:t>
      </w:r>
      <w:hyperlink r:id="rId162"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providers of minimum essential coverage—including self-insured plan sponsors that are not applicable large employers (ALEs)—to report under Section 6055.</w:t>
      </w:r>
    </w:p>
    <w:p w14:paraId="388B13D0"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lastRenderedPageBreak/>
        <w:t xml:space="preserve">The 2024 draft Forms </w:t>
      </w:r>
      <w:hyperlink r:id="rId163" w:history="1">
        <w:r w:rsidRPr="00632BEC">
          <w:rPr>
            <w:rStyle w:val="Hyperlink"/>
            <w:rFonts w:ascii="Roboto" w:hAnsi="Roboto" w:cs="Arial"/>
            <w:b w:val="0"/>
            <w:bCs w:val="0"/>
            <w:sz w:val="22"/>
            <w:szCs w:val="22"/>
          </w:rPr>
          <w:t>1094-C</w:t>
        </w:r>
      </w:hyperlink>
      <w:r w:rsidRPr="00632BEC">
        <w:rPr>
          <w:rFonts w:ascii="Roboto" w:hAnsi="Roboto" w:cs="Arial"/>
          <w:b w:val="0"/>
          <w:bCs w:val="0"/>
          <w:color w:val="000000" w:themeColor="text1"/>
          <w:sz w:val="22"/>
          <w:szCs w:val="22"/>
        </w:rPr>
        <w:t xml:space="preserve"> and </w:t>
      </w:r>
      <w:hyperlink r:id="rId164" w:history="1">
        <w:r w:rsidRPr="00632BEC">
          <w:rPr>
            <w:rStyle w:val="Hyperlink"/>
            <w:rFonts w:ascii="Roboto" w:hAnsi="Roboto" w:cs="Arial"/>
            <w:b w:val="0"/>
            <w:bCs w:val="0"/>
            <w:sz w:val="22"/>
            <w:szCs w:val="22"/>
          </w:rPr>
          <w:t>1095-C</w:t>
        </w:r>
      </w:hyperlink>
      <w:r w:rsidRPr="00632BEC">
        <w:rPr>
          <w:rFonts w:ascii="Roboto" w:hAnsi="Roboto" w:cs="Arial"/>
          <w:b w:val="0"/>
          <w:bCs w:val="0"/>
          <w:color w:val="000000" w:themeColor="text1"/>
          <w:sz w:val="22"/>
          <w:szCs w:val="22"/>
        </w:rPr>
        <w:t xml:space="preserve"> (and related </w:t>
      </w:r>
      <w:hyperlink r:id="rId165"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ALEs to report under Section 6056 as well as for combined Section 6055 and 6056 reporting by ALEs that sponsor self-insured plans.</w:t>
      </w:r>
    </w:p>
    <w:p w14:paraId="1DB713F9" w14:textId="4DEC2203" w:rsidR="00E267B1" w:rsidRPr="001A2C87"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rPr>
        <w:t>To date, no major changes were made to the draft forms or instructions for 2024 reporting</w:t>
      </w:r>
      <w:r w:rsidRPr="00632BEC">
        <w:rPr>
          <w:rFonts w:ascii="Roboto" w:hAnsi="Roboto" w:cs="Arial"/>
          <w:b w:val="0"/>
          <w:bCs w:val="0"/>
          <w:sz w:val="22"/>
          <w:szCs w:val="22"/>
        </w:rPr>
        <w:t xml:space="preserve">. </w:t>
      </w:r>
    </w:p>
    <w:p w14:paraId="1385FF9E" w14:textId="77777777" w:rsidR="00E267B1" w:rsidRDefault="00E267B1" w:rsidP="00E267B1">
      <w:pPr>
        <w:pStyle w:val="Heading1"/>
        <w:shd w:val="clear" w:color="auto" w:fill="FFFFFF"/>
        <w:spacing w:before="0" w:beforeAutospacing="0" w:after="0" w:afterAutospacing="0"/>
        <w:jc w:val="both"/>
        <w:rPr>
          <w:rFonts w:ascii="Roboto" w:hAnsi="Roboto" w:cs="Arial"/>
          <w:sz w:val="22"/>
          <w:szCs w:val="22"/>
        </w:rPr>
      </w:pPr>
    </w:p>
    <w:p w14:paraId="16AC00CE"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Electronic Filing Requirement</w:t>
      </w:r>
    </w:p>
    <w:p w14:paraId="5FA79F5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54F776A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highlight w:val="lightGray"/>
        </w:rPr>
        <w:t>Employer Takeaway</w:t>
      </w:r>
      <w:r w:rsidRPr="00632BEC">
        <w:rPr>
          <w:rFonts w:ascii="Roboto" w:hAnsi="Roboto" w:cs="Arial"/>
          <w:b w:val="0"/>
          <w:bCs w:val="0"/>
          <w:sz w:val="22"/>
          <w:szCs w:val="22"/>
        </w:rPr>
        <w:t>: Employers should become familiar with the draft forms and instructions for 2024 calendar year reporting</w:t>
      </w:r>
      <w:r>
        <w:rPr>
          <w:rFonts w:ascii="Roboto" w:hAnsi="Roboto" w:cs="Arial"/>
          <w:b w:val="0"/>
          <w:bCs w:val="0"/>
          <w:sz w:val="22"/>
          <w:szCs w:val="22"/>
        </w:rPr>
        <w:t>.</w:t>
      </w:r>
      <w:r w:rsidRPr="00632BEC">
        <w:rPr>
          <w:rFonts w:ascii="Roboto" w:hAnsi="Roboto" w:cs="Arial"/>
          <w:b w:val="0"/>
          <w:bCs w:val="0"/>
          <w:sz w:val="22"/>
          <w:szCs w:val="22"/>
        </w:rPr>
        <w:t>. Employers should also monitor future developments for the release of the final forms and instructions.</w:t>
      </w:r>
    </w:p>
    <w:p w14:paraId="34901A72"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p>
    <w:p w14:paraId="17535438"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72D2A2C9" w14:textId="77777777" w:rsidR="00E267B1" w:rsidRPr="00632BEC"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657D66A9"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p>
    <w:p w14:paraId="16D8596F"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04EBAA5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FF30CEB"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66" w:history="1">
        <w:r w:rsidRPr="00632BEC">
          <w:rPr>
            <w:rStyle w:val="Hyperlink"/>
            <w:rFonts w:ascii="Roboto" w:hAnsi="Roboto" w:cs="Arial"/>
            <w:b w:val="0"/>
            <w:bCs w:val="0"/>
            <w:sz w:val="22"/>
            <w:szCs w:val="22"/>
          </w:rPr>
          <w:t>Information Reporting by Providers of Minimum Essential Coverage</w:t>
        </w:r>
      </w:hyperlink>
    </w:p>
    <w:p w14:paraId="0A43857E"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67" w:anchor="top" w:history="1">
        <w:r w:rsidRPr="00632BEC">
          <w:rPr>
            <w:rStyle w:val="Hyperlink"/>
            <w:rFonts w:ascii="Roboto" w:hAnsi="Roboto" w:cs="Arial"/>
            <w:b w:val="0"/>
            <w:bCs w:val="0"/>
            <w:sz w:val="22"/>
            <w:szCs w:val="22"/>
          </w:rPr>
          <w:t>Q&amp;As: Information Reporting by Health Coverage Providers (Section 6055)</w:t>
        </w:r>
      </w:hyperlink>
    </w:p>
    <w:p w14:paraId="5B64D863"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68" w:history="1">
        <w:r w:rsidRPr="00632BEC">
          <w:rPr>
            <w:rStyle w:val="Hyperlink"/>
            <w:rFonts w:ascii="Roboto" w:hAnsi="Roboto" w:cs="Arial"/>
            <w:b w:val="0"/>
            <w:bCs w:val="0"/>
            <w:sz w:val="22"/>
            <w:szCs w:val="22"/>
          </w:rPr>
          <w:t>Information Reporting by Applicable Large Employers</w:t>
        </w:r>
      </w:hyperlink>
    </w:p>
    <w:p w14:paraId="46CE2ED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69" w:history="1">
        <w:r w:rsidRPr="00632BEC">
          <w:rPr>
            <w:rStyle w:val="Hyperlink"/>
            <w:rFonts w:ascii="Roboto" w:hAnsi="Roboto" w:cs="Arial"/>
            <w:b w:val="0"/>
            <w:bCs w:val="0"/>
            <w:sz w:val="22"/>
            <w:szCs w:val="22"/>
          </w:rPr>
          <w:t>Q&amp;As: Employer Information Reporting on Form 1094-C and Form 1095-C</w:t>
        </w:r>
      </w:hyperlink>
    </w:p>
    <w:p w14:paraId="6EE80F5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70" w:history="1">
        <w:r w:rsidRPr="00632BEC">
          <w:rPr>
            <w:rStyle w:val="Hyperlink"/>
            <w:rFonts w:ascii="Roboto" w:hAnsi="Roboto" w:cs="Arial"/>
            <w:b w:val="0"/>
            <w:bCs w:val="0"/>
            <w:sz w:val="22"/>
            <w:szCs w:val="22"/>
          </w:rPr>
          <w:t>Q&amp;As: Reporting of Offers of Health Insurance Coverage by Employers (Section 6056)</w:t>
        </w:r>
      </w:hyperlink>
    </w:p>
    <w:p w14:paraId="57A1C55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741C65C1"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0078A470" w14:textId="77777777" w:rsidR="00E267B1" w:rsidRPr="005B365C" w:rsidRDefault="00E267B1" w:rsidP="00E267B1">
      <w:pPr>
        <w:pStyle w:val="Heading1"/>
        <w:shd w:val="clear" w:color="auto" w:fill="FFFFFF"/>
        <w:spacing w:before="0" w:beforeAutospacing="0" w:after="0" w:afterAutospacing="0"/>
        <w:jc w:val="both"/>
        <w:rPr>
          <w:rFonts w:ascii="Roboto" w:hAnsi="Roboto" w:cs="Arial"/>
          <w:color w:val="C00000"/>
          <w:sz w:val="22"/>
          <w:szCs w:val="22"/>
        </w:rPr>
      </w:pPr>
    </w:p>
    <w:p w14:paraId="2F4911F6" w14:textId="27CAF48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2025 ACA &amp; Affordability</w:t>
      </w:r>
    </w:p>
    <w:p w14:paraId="2142E9D4"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171"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5B365C"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Under the ACA, applicable large employers (ALEs) must offer affordable health insurance coverage to full-time employees. If the ALE does not offer affordable coverage, it may be subject to an employer shared responsibility payment. An ALE is an employer 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5B365C" w:rsidRDefault="00E267B1" w:rsidP="00E267B1">
      <w:pPr>
        <w:pStyle w:val="Heading1"/>
        <w:spacing w:after="0"/>
        <w:jc w:val="center"/>
        <w:rPr>
          <w:rFonts w:ascii="Roboto" w:hAnsi="Roboto"/>
          <w:b w:val="0"/>
          <w:bCs w:val="0"/>
          <w:sz w:val="22"/>
          <w:szCs w:val="22"/>
        </w:rPr>
      </w:pPr>
      <w:r w:rsidRPr="005B365C">
        <w:rPr>
          <w:rFonts w:ascii="Roboto" w:hAnsi="Roboto"/>
          <w:b w:val="0"/>
          <w:bCs w:val="0"/>
          <w:noProof/>
          <w:sz w:val="22"/>
          <w:szCs w:val="22"/>
        </w:rPr>
        <w:lastRenderedPageBreak/>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172"/>
                    <a:stretch>
                      <a:fillRect/>
                    </a:stretch>
                  </pic:blipFill>
                  <pic:spPr>
                    <a:xfrm>
                      <a:off x="0" y="0"/>
                      <a:ext cx="3501452" cy="3653218"/>
                    </a:xfrm>
                    <a:prstGeom prst="rect">
                      <a:avLst/>
                    </a:prstGeom>
                  </pic:spPr>
                </pic:pic>
              </a:graphicData>
            </a:graphic>
          </wp:inline>
        </w:drawing>
      </w:r>
    </w:p>
    <w:p w14:paraId="2E1E6A22" w14:textId="77777777" w:rsidR="00E267B1" w:rsidRDefault="00E267B1" w:rsidP="00E267B1">
      <w:pPr>
        <w:pStyle w:val="Heading1"/>
        <w:shd w:val="clear" w:color="auto" w:fill="FFFFFF"/>
        <w:spacing w:before="0" w:beforeAutospacing="0" w:after="0" w:afterAutospacing="0"/>
        <w:rPr>
          <w:rFonts w:ascii="Roboto" w:hAnsi="Roboto"/>
          <w:sz w:val="22"/>
          <w:szCs w:val="22"/>
        </w:rPr>
      </w:pPr>
      <w:r w:rsidRPr="005B365C">
        <w:rPr>
          <w:rFonts w:ascii="Roboto" w:hAnsi="Roboto"/>
          <w:sz w:val="22"/>
          <w:szCs w:val="22"/>
          <w:highlight w:val="lightGray"/>
        </w:rPr>
        <w:t>Employer Takeaways:</w:t>
      </w:r>
    </w:p>
    <w:p w14:paraId="5FDA59BD" w14:textId="77777777" w:rsidR="00E267B1"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rPr>
        <w:t>​</w:t>
      </w:r>
      <w:r w:rsidRPr="005B365C">
        <w:rPr>
          <w:rFonts w:ascii="Roboto" w:hAnsi="Roboto"/>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such, Applicable Large Employers should do the following in preparation for 2025:</w:t>
      </w:r>
    </w:p>
    <w:p w14:paraId="7698F0F0"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​Familiarize themselves with the updated, increased affordability percentage for plan years beginning in 2025.</w:t>
      </w:r>
    </w:p>
    <w:p w14:paraId="646030FB"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​Be prepared to file forms 1094-C and 1095-C with the IRS electronically in 2025</w:t>
      </w:r>
    </w:p>
    <w:p w14:paraId="1D3C2044"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B0827FA" w14:textId="37F0B134"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FE03BB">
        <w:rPr>
          <w:rFonts w:ascii="Roboto" w:hAnsi="Roboto"/>
          <w:sz w:val="28"/>
          <w:szCs w:val="28"/>
        </w:rPr>
        <w:t>DOL Issues “AI &amp; Inclusive Hiring Framework”</w:t>
      </w:r>
    </w:p>
    <w:p w14:paraId="12F277B1"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FE03BB">
        <w:rPr>
          <w:rFonts w:ascii="Roboto" w:hAnsi="Roboto"/>
          <w:b w:val="0"/>
          <w:bCs w:val="0"/>
          <w:sz w:val="22"/>
          <w:szCs w:val="22"/>
        </w:rPr>
        <w:t>On September 24, 2024, the U.S. Department of Labor (DOL) </w:t>
      </w:r>
      <w:hyperlink r:id="rId173" w:tgtFrame="_blank" w:history="1">
        <w:r w:rsidRPr="00FE03BB">
          <w:rPr>
            <w:rStyle w:val="Hyperlink"/>
            <w:rFonts w:ascii="Roboto" w:hAnsi="Roboto"/>
            <w:b w:val="0"/>
            <w:bCs w:val="0"/>
            <w:sz w:val="22"/>
            <w:szCs w:val="22"/>
          </w:rPr>
          <w:t>announced </w:t>
        </w:r>
      </w:hyperlink>
      <w:r w:rsidRPr="00FE03BB">
        <w:rPr>
          <w:rFonts w:ascii="Roboto" w:hAnsi="Roboto"/>
          <w:b w:val="0"/>
          <w:bCs w:val="0"/>
          <w:sz w:val="22"/>
          <w:szCs w:val="22"/>
        </w:rPr>
        <w:t>publication of its “</w:t>
      </w:r>
      <w:hyperlink r:id="rId174" w:tgtFrame="_blank" w:history="1">
        <w:r w:rsidRPr="00FE03BB">
          <w:rPr>
            <w:rStyle w:val="Hyperlink"/>
            <w:rFonts w:ascii="Roboto" w:hAnsi="Roboto"/>
            <w:b w:val="0"/>
            <w:bCs w:val="0"/>
            <w:sz w:val="22"/>
            <w:szCs w:val="22"/>
          </w:rPr>
          <w:t>AI &amp; Inclusive Hiring Framework</w:t>
        </w:r>
      </w:hyperlink>
      <w:r w:rsidRPr="00FE03BB">
        <w:rPr>
          <w:rFonts w:ascii="Roboto" w:hAnsi="Roboto"/>
          <w:b w:val="0"/>
          <w:bCs w:val="0"/>
          <w:sz w:val="22"/>
          <w:szCs w:val="22"/>
        </w:rPr>
        <w:t>” website, described as “a new tool designed to support the inclusive use of artificial intelligence in employers’ hiring technology and increase benefits to disabled job seekers.” Previously, DOL released </w:t>
      </w:r>
      <w:hyperlink r:id="rId175" w:tgtFrame="_blank" w:history="1">
        <w:r w:rsidRPr="00FE03BB">
          <w:rPr>
            <w:rStyle w:val="Hyperlink"/>
            <w:rFonts w:ascii="Roboto" w:hAnsi="Roboto"/>
            <w:b w:val="0"/>
            <w:bCs w:val="0"/>
            <w:sz w:val="22"/>
            <w:szCs w:val="22"/>
          </w:rPr>
          <w:t>AI Principles</w:t>
        </w:r>
      </w:hyperlink>
      <w:r w:rsidRPr="00FE03BB">
        <w:rPr>
          <w:rFonts w:ascii="Roboto" w:hAnsi="Roboto"/>
          <w:b w:val="0"/>
          <w:bCs w:val="0"/>
          <w:sz w:val="22"/>
          <w:szCs w:val="22"/>
        </w:rPr>
        <w:t>, with guidance for employers and AI developers about designing and implementing AI systems in the workplace. DOL issued these AI Principles at the direction of President Biden’s </w:t>
      </w:r>
      <w:hyperlink r:id="rId176" w:tgtFrame="_blank" w:history="1">
        <w:r w:rsidRPr="00FE03BB">
          <w:rPr>
            <w:rStyle w:val="Hyperlink"/>
            <w:rFonts w:ascii="Roboto" w:hAnsi="Roboto"/>
            <w:b w:val="0"/>
            <w:bCs w:val="0"/>
            <w:sz w:val="22"/>
            <w:szCs w:val="22"/>
          </w:rPr>
          <w:t>Executive Order on the Safe, Secure, and Trustworthy Development and Use of Artificial Intelligence</w:t>
        </w:r>
      </w:hyperlink>
      <w:r w:rsidRPr="00FE03BB">
        <w:rPr>
          <w:rFonts w:ascii="Roboto" w:hAnsi="Roboto"/>
          <w:b w:val="0"/>
          <w:bCs w:val="0"/>
          <w:sz w:val="22"/>
          <w:szCs w:val="22"/>
        </w:rPr>
        <w:t>. The AI 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FE03BB" w:rsidRDefault="00E267B1" w:rsidP="00E267B1">
      <w:pPr>
        <w:pStyle w:val="Heading1"/>
        <w:shd w:val="clear" w:color="auto" w:fill="FFFFFF"/>
        <w:spacing w:before="0" w:beforeAutospacing="0" w:after="0" w:afterAutospacing="0"/>
        <w:rPr>
          <w:rFonts w:ascii="Roboto" w:hAnsi="Roboto"/>
          <w:b w:val="0"/>
          <w:bCs w:val="0"/>
          <w:sz w:val="22"/>
          <w:szCs w:val="22"/>
        </w:rPr>
      </w:pPr>
      <w:r w:rsidRPr="00EA488A">
        <w:rPr>
          <w:rFonts w:ascii="Roboto" w:hAnsi="Roboto"/>
          <w:b w:val="0"/>
          <w:bCs w:val="0"/>
          <w:sz w:val="22"/>
          <w:szCs w:val="22"/>
        </w:rPr>
        <w:t>Within the AI Framework website, however, PEAT attempts to provide employers with resources to consider when implementing AI systems.</w:t>
      </w:r>
    </w:p>
    <w:p w14:paraId="77067D5B"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F041327" w14:textId="77777777" w:rsidR="00E267B1" w:rsidRPr="00EA488A" w:rsidRDefault="00E267B1" w:rsidP="00E267B1">
      <w:pPr>
        <w:pStyle w:val="Heading1"/>
        <w:spacing w:before="0" w:beforeAutospacing="0" w:after="0" w:afterAutospacing="0"/>
        <w:jc w:val="both"/>
        <w:rPr>
          <w:rFonts w:ascii="Roboto" w:hAnsi="Roboto" w:cs="Arial"/>
          <w:sz w:val="22"/>
          <w:szCs w:val="22"/>
        </w:rPr>
      </w:pPr>
      <w:r w:rsidRPr="00EA488A">
        <w:rPr>
          <w:rFonts w:ascii="Roboto" w:hAnsi="Roboto" w:cs="Arial"/>
          <w:sz w:val="22"/>
          <w:szCs w:val="22"/>
          <w:highlight w:val="lightGray"/>
        </w:rPr>
        <w:t>Employers Takeaways:</w:t>
      </w:r>
      <w:r>
        <w:rPr>
          <w:rFonts w:ascii="Roboto" w:hAnsi="Roboto" w:cs="Arial"/>
          <w:sz w:val="22"/>
          <w:szCs w:val="22"/>
        </w:rPr>
        <w:t xml:space="preserve"> </w:t>
      </w:r>
      <w:r w:rsidRPr="00EA488A">
        <w:rPr>
          <w:rFonts w:ascii="Roboto" w:hAnsi="Roboto" w:cs="Arial"/>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735D924A" w14:textId="54A0CD4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lastRenderedPageBreak/>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67C20D74"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Beginning Dec</w:t>
      </w:r>
      <w:r>
        <w:rPr>
          <w:rFonts w:ascii="Roboto" w:hAnsi="Roboto"/>
          <w:b w:val="0"/>
          <w:bCs w:val="0"/>
          <w:sz w:val="22"/>
          <w:szCs w:val="22"/>
        </w:rPr>
        <w:t>ember</w:t>
      </w:r>
      <w:r w:rsidRPr="002B79B6">
        <w:rPr>
          <w:rFonts w:ascii="Roboto" w:hAnsi="Roboto"/>
          <w:b w:val="0"/>
          <w:bCs w:val="0"/>
          <w:sz w:val="22"/>
          <w:szCs w:val="22"/>
        </w:rPr>
        <w:t xml:space="preserve">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177"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1A8AFCA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610A45AA" w14:textId="77777777" w:rsidR="00E267B1" w:rsidRPr="002B79B6"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21F65CB" w14:textId="77777777" w:rsidR="00E267B1" w:rsidRPr="002B79B6" w:rsidRDefault="00E267B1">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6991112F" w14:textId="77777777" w:rsidR="00E267B1" w:rsidRPr="002B79B6" w:rsidRDefault="00E267B1">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7D4D1C4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1241BDD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7F1C7482" w14:textId="77777777" w:rsidR="00E267B1" w:rsidRPr="00F4131D" w:rsidRDefault="00E267B1" w:rsidP="00E267B1">
      <w:pPr>
        <w:pStyle w:val="Heading1"/>
        <w:shd w:val="clear" w:color="auto" w:fill="FFFFFF"/>
        <w:spacing w:before="0" w:beforeAutospacing="0" w:after="0" w:afterAutospacing="0"/>
        <w:rPr>
          <w:rFonts w:ascii="Roboto" w:hAnsi="Roboto"/>
          <w:b w:val="0"/>
          <w:bCs w:val="0"/>
          <w:sz w:val="22"/>
          <w:szCs w:val="22"/>
        </w:rPr>
      </w:pPr>
    </w:p>
    <w:p w14:paraId="01AEA128" w14:textId="77777777" w:rsidR="00E267B1" w:rsidRPr="00F4131D"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sz w:val="22"/>
          <w:szCs w:val="22"/>
        </w:rPr>
        <w:t>The new privacy protections impact:</w:t>
      </w:r>
    </w:p>
    <w:p w14:paraId="23692DCF" w14:textId="77777777" w:rsidR="00E267B1" w:rsidRPr="00F4131D" w:rsidRDefault="00E267B1">
      <w:pPr>
        <w:pStyle w:val="Heading1"/>
        <w:numPr>
          <w:ilvl w:val="0"/>
          <w:numId w:val="86"/>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 with self-insured health plans</w:t>
      </w:r>
      <w:r w:rsidRPr="00F4131D">
        <w:rPr>
          <w:rFonts w:ascii="Roboto" w:hAnsi="Roboto"/>
          <w:b w:val="0"/>
          <w:bCs w:val="0"/>
          <w:sz w:val="22"/>
          <w:szCs w:val="22"/>
        </w:rPr>
        <w:t>; and</w:t>
      </w:r>
    </w:p>
    <w:p w14:paraId="150F3379" w14:textId="77777777" w:rsidR="00E267B1" w:rsidRPr="00F4131D" w:rsidRDefault="00E267B1">
      <w:pPr>
        <w:pStyle w:val="Heading1"/>
        <w:numPr>
          <w:ilvl w:val="0"/>
          <w:numId w:val="86"/>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w:t>
      </w:r>
      <w:r w:rsidRPr="00F4131D">
        <w:rPr>
          <w:rFonts w:ascii="Roboto" w:hAnsi="Roboto"/>
          <w:b w:val="0"/>
          <w:bCs w:val="0"/>
          <w:sz w:val="22"/>
          <w:szCs w:val="22"/>
        </w:rPr>
        <w:t xml:space="preserve"> with fully insured health plans that have </w:t>
      </w:r>
      <w:r w:rsidRPr="00F4131D">
        <w:rPr>
          <w:rFonts w:ascii="Roboto" w:hAnsi="Roboto"/>
          <w:sz w:val="22"/>
          <w:szCs w:val="22"/>
        </w:rPr>
        <w:t>access to PHI (other than enrollment information, summary health information and information released pursuant to a HIPAA authorization) from their issuers</w:t>
      </w:r>
      <w:r w:rsidRPr="00F4131D">
        <w:rPr>
          <w:rFonts w:ascii="Roboto" w:hAnsi="Roboto"/>
          <w:b w:val="0"/>
          <w:bCs w:val="0"/>
          <w:sz w:val="22"/>
          <w:szCs w:val="22"/>
        </w:rPr>
        <w:t xml:space="preserve">. </w:t>
      </w:r>
    </w:p>
    <w:p w14:paraId="03366833"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59482BB1"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40C103DD" w14:textId="77777777" w:rsidR="00E267B1" w:rsidRPr="00F4131D" w:rsidRDefault="00E267B1" w:rsidP="00E267B1">
      <w:pPr>
        <w:pStyle w:val="Heading1"/>
        <w:shd w:val="clear" w:color="auto" w:fill="FFFFFF"/>
        <w:spacing w:after="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605CFB8C" w14:textId="24F940CE"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178"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r w:rsidRPr="00DC0BAF">
        <w:rPr>
          <w:rFonts w:ascii="Roboto" w:hAnsi="Roboto"/>
          <w:sz w:val="22"/>
          <w:szCs w:val="22"/>
        </w:rPr>
        <w:t>Health plans</w:t>
      </w:r>
      <w:r w:rsidRPr="00F4131D">
        <w:rPr>
          <w:rFonts w:ascii="Roboto" w:hAnsi="Roboto"/>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11254596"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86AB8C5" w14:textId="436F6EC4"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213F34EF"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ETC will continue to monitor as HHS is likely to publish Model HIPAA Notice of Privacy Practice (NPPs) inclusive of references to the regulatory changes.</w:t>
      </w:r>
    </w:p>
    <w:p w14:paraId="10DE86B9"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3E32F23" w14:textId="02E5C2D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EBSA Releases Updated Cybersecurity Guidance for Employee Benefit Plans</w:t>
      </w:r>
    </w:p>
    <w:p w14:paraId="7D9439F0" w14:textId="77777777" w:rsidR="00E267B1" w:rsidRDefault="00E267B1" w:rsidP="00E267B1">
      <w:pPr>
        <w:pStyle w:val="Highlight"/>
        <w:spacing w:after="0" w:line="240" w:lineRule="auto"/>
        <w:rPr>
          <w:rFonts w:ascii="Roboto" w:hAnsi="Roboto"/>
        </w:rPr>
      </w:pPr>
      <w:r w:rsidRPr="00CC000F">
        <w:rPr>
          <w:rFonts w:ascii="Roboto" w:hAnsi="Roboto"/>
        </w:rPr>
        <w:t xml:space="preserve">Plan fiduciaries (Employers) of ERISA-covered </w:t>
      </w:r>
      <w:r w:rsidRPr="00CC000F">
        <w:rPr>
          <w:rFonts w:ascii="Roboto" w:hAnsi="Roboto"/>
          <w:i/>
          <w:iCs/>
        </w:rPr>
        <w:t>pension and health and welfare plans</w:t>
      </w:r>
      <w:r w:rsidRPr="00CC000F">
        <w:rPr>
          <w:rFonts w:ascii="Roboto" w:hAnsi="Roboto"/>
        </w:rPr>
        <w:t xml:space="preserve"> have an obligation to ensure proper mitigation of cybersecurity risks, and because employers often rely on service providers to maintain plan records and keep participant data confidential and plan accounts secure, it is critical to use service providers that follow strong cybersecurity practices.</w:t>
      </w:r>
    </w:p>
    <w:p w14:paraId="3A7F9F6E" w14:textId="77777777" w:rsidR="00E267B1" w:rsidRPr="00CC000F" w:rsidRDefault="00E267B1" w:rsidP="00E267B1">
      <w:pPr>
        <w:pStyle w:val="Highlight"/>
        <w:spacing w:after="0" w:line="240" w:lineRule="auto"/>
        <w:rPr>
          <w:rFonts w:ascii="Roboto" w:hAnsi="Roboto"/>
        </w:rPr>
      </w:pPr>
    </w:p>
    <w:p w14:paraId="1364EC0D" w14:textId="1C0B91D1" w:rsidR="00E267B1" w:rsidRDefault="00E267B1" w:rsidP="00E267B1">
      <w:pPr>
        <w:pStyle w:val="ParagraphBasic"/>
        <w:spacing w:after="0" w:line="240" w:lineRule="auto"/>
        <w:rPr>
          <w:rFonts w:ascii="Roboto" w:hAnsi="Roboto"/>
        </w:rPr>
      </w:pPr>
      <w:r w:rsidRPr="00CC000F">
        <w:rPr>
          <w:rFonts w:ascii="Roboto" w:hAnsi="Roboto"/>
        </w:rPr>
        <w:t xml:space="preserve">The Compliance Release, </w:t>
      </w:r>
      <w:hyperlink r:id="rId179" w:history="1">
        <w:r w:rsidRPr="00CC000F">
          <w:rPr>
            <w:rStyle w:val="Hyperlink"/>
            <w:rFonts w:ascii="Roboto" w:hAnsi="Roboto"/>
          </w:rPr>
          <w:t>Compliance Assistance Release No. 2024-01</w:t>
        </w:r>
      </w:hyperlink>
      <w:r w:rsidRPr="00CC000F">
        <w:rPr>
          <w:rFonts w:ascii="Roboto" w:hAnsi="Roboto"/>
        </w:rPr>
        <w:t xml:space="preserve">, issued by DOL Employee Benefits Security Administration (EBSA),  clarifies that the cybersecurity guidance </w:t>
      </w:r>
      <w:r w:rsidRPr="00CC000F">
        <w:rPr>
          <w:rFonts w:ascii="Roboto" w:hAnsi="Roboto"/>
          <w:b/>
          <w:bCs/>
        </w:rPr>
        <w:t>applies to all types of plans covered by the Employee Retirement Income Security Act of 1974 (ERISA), including health and welfare plans and all employee pension benefit plans</w:t>
      </w:r>
      <w:r w:rsidRPr="00CC000F">
        <w:rPr>
          <w:rFonts w:ascii="Roboto" w:hAnsi="Roboto"/>
        </w:rPr>
        <w:t xml:space="preserve">. </w:t>
      </w:r>
    </w:p>
    <w:p w14:paraId="21C05A42" w14:textId="77777777" w:rsidR="00E267B1" w:rsidRPr="00CC000F" w:rsidRDefault="00E267B1" w:rsidP="00E267B1">
      <w:pPr>
        <w:pStyle w:val="ParagraphBasic"/>
        <w:spacing w:after="0" w:line="240" w:lineRule="auto"/>
        <w:rPr>
          <w:rFonts w:ascii="Roboto" w:hAnsi="Roboto"/>
        </w:rPr>
      </w:pPr>
      <w:r w:rsidRPr="00CC000F">
        <w:rPr>
          <w:rFonts w:ascii="Roboto" w:hAnsi="Roboto"/>
        </w:rPr>
        <w:t>EBSA is providing the following updated guidance:</w:t>
      </w:r>
    </w:p>
    <w:p w14:paraId="6B535DE8" w14:textId="77777777" w:rsidR="00E267B1" w:rsidRPr="00CC000F" w:rsidRDefault="00E267B1" w:rsidP="00E267B1">
      <w:pPr>
        <w:pStyle w:val="NList1"/>
        <w:spacing w:before="0" w:after="0" w:line="240" w:lineRule="auto"/>
        <w:rPr>
          <w:rFonts w:ascii="Roboto" w:hAnsi="Roboto"/>
          <w:lang w:val="en-US"/>
        </w:rPr>
      </w:pPr>
      <w:hyperlink r:id="rId180" w:history="1">
        <w:r w:rsidRPr="00CC000F">
          <w:rPr>
            <w:rStyle w:val="Hyperlink"/>
            <w:rFonts w:ascii="Roboto" w:hAnsi="Roboto"/>
            <w:b/>
            <w:bCs/>
            <w:lang w:val="en-US"/>
          </w:rPr>
          <w:t>Tips for Hiring a Service Provider</w:t>
        </w:r>
      </w:hyperlink>
      <w:r w:rsidRPr="00CC000F">
        <w:rPr>
          <w:rFonts w:ascii="Roboto" w:hAnsi="Roboto"/>
          <w:lang w:val="en-US"/>
        </w:rPr>
        <w:t>: This guidance helps plan sponsors and fiduciaries prudently select a service provider with strong cybersecurity practices and monitor their activities, as required by ERISA.</w:t>
      </w:r>
    </w:p>
    <w:p w14:paraId="78467581" w14:textId="77777777" w:rsidR="00E267B1" w:rsidRPr="00CC000F" w:rsidRDefault="00E267B1" w:rsidP="00E267B1">
      <w:pPr>
        <w:pStyle w:val="NList1"/>
        <w:numPr>
          <w:ilvl w:val="0"/>
          <w:numId w:val="0"/>
        </w:numPr>
        <w:spacing w:before="0" w:after="0" w:line="240" w:lineRule="auto"/>
        <w:ind w:left="720"/>
        <w:rPr>
          <w:rFonts w:ascii="Roboto" w:hAnsi="Roboto"/>
          <w:lang w:val="en-US"/>
        </w:rPr>
      </w:pPr>
    </w:p>
    <w:p w14:paraId="4216C92E" w14:textId="77777777" w:rsidR="00E267B1" w:rsidRPr="00CC000F" w:rsidRDefault="00E267B1" w:rsidP="00E267B1">
      <w:pPr>
        <w:pStyle w:val="NList1"/>
        <w:spacing w:before="0" w:after="0" w:line="240" w:lineRule="auto"/>
        <w:rPr>
          <w:rFonts w:ascii="Roboto" w:hAnsi="Roboto"/>
          <w:lang w:val="en-US"/>
        </w:rPr>
      </w:pPr>
      <w:hyperlink r:id="rId181" w:history="1">
        <w:r w:rsidRPr="00CC000F">
          <w:rPr>
            <w:rStyle w:val="Hyperlink"/>
            <w:rFonts w:ascii="Roboto" w:hAnsi="Roboto"/>
            <w:b/>
            <w:bCs/>
            <w:lang w:val="en-US"/>
          </w:rPr>
          <w:t>Cybersecurity Program Best Practices</w:t>
        </w:r>
      </w:hyperlink>
      <w:r w:rsidRPr="00CC000F">
        <w:rPr>
          <w:rFonts w:ascii="Roboto" w:hAnsi="Roboto"/>
          <w:lang w:val="en-US"/>
        </w:rPr>
        <w:t>: This guidance assists plan fiduciaries and recordkeepers in their responsibilities to manage cybersecurity risks.</w:t>
      </w:r>
    </w:p>
    <w:p w14:paraId="7F30B22A" w14:textId="77777777" w:rsidR="00E267B1" w:rsidRPr="00CC000F" w:rsidRDefault="00E267B1" w:rsidP="00E267B1">
      <w:pPr>
        <w:pStyle w:val="NList1"/>
        <w:numPr>
          <w:ilvl w:val="0"/>
          <w:numId w:val="0"/>
        </w:numPr>
        <w:spacing w:before="0" w:after="0" w:line="240" w:lineRule="auto"/>
        <w:rPr>
          <w:rFonts w:ascii="Roboto" w:hAnsi="Roboto"/>
          <w:lang w:val="en-US"/>
        </w:rPr>
      </w:pPr>
    </w:p>
    <w:p w14:paraId="6AE03918" w14:textId="532DB87E" w:rsidR="00E267B1" w:rsidRPr="00E267B1" w:rsidRDefault="00E267B1" w:rsidP="00E267B1">
      <w:pPr>
        <w:pStyle w:val="NList1"/>
        <w:spacing w:before="0" w:after="0" w:line="240" w:lineRule="auto"/>
        <w:rPr>
          <w:rFonts w:ascii="Roboto" w:hAnsi="Roboto"/>
          <w:lang w:val="en-US"/>
        </w:rPr>
      </w:pPr>
      <w:hyperlink r:id="rId182" w:history="1">
        <w:r w:rsidRPr="00CC000F">
          <w:rPr>
            <w:rStyle w:val="Hyperlink"/>
            <w:rFonts w:ascii="Roboto" w:hAnsi="Roboto"/>
            <w:b/>
            <w:bCs/>
            <w:lang w:val="en-US"/>
          </w:rPr>
          <w:t>Online Security Tips</w:t>
        </w:r>
      </w:hyperlink>
      <w:r w:rsidRPr="00CC000F">
        <w:rPr>
          <w:rFonts w:ascii="Roboto" w:hAnsi="Roboto"/>
          <w:lang w:val="en-US"/>
        </w:rPr>
        <w:t>: This guidance offers plan participants and beneficiaries who check their retirement accounts or other employee benefit information online basic rules to reduce the risk of fraud and loss.</w:t>
      </w:r>
    </w:p>
    <w:p w14:paraId="7141699F" w14:textId="77777777" w:rsidR="009D5684" w:rsidRDefault="009D5684" w:rsidP="00E267B1">
      <w:pPr>
        <w:pStyle w:val="ColorSubheading"/>
        <w:rPr>
          <w:sz w:val="22"/>
          <w:szCs w:val="22"/>
        </w:rPr>
      </w:pPr>
    </w:p>
    <w:p w14:paraId="36FB460E" w14:textId="24948866" w:rsidR="00E267B1" w:rsidRPr="00CC000F" w:rsidRDefault="00E267B1" w:rsidP="00E267B1">
      <w:pPr>
        <w:pStyle w:val="ColorSubheading"/>
        <w:rPr>
          <w:sz w:val="22"/>
          <w:szCs w:val="22"/>
        </w:rPr>
      </w:pPr>
      <w:r w:rsidRPr="00CC000F">
        <w:rPr>
          <w:sz w:val="22"/>
          <w:szCs w:val="22"/>
        </w:rPr>
        <w:t>Additional Resources</w:t>
      </w:r>
    </w:p>
    <w:p w14:paraId="60BB5622" w14:textId="77777777" w:rsidR="00E267B1" w:rsidRPr="00CC000F" w:rsidRDefault="00E267B1" w:rsidP="00E267B1">
      <w:pPr>
        <w:pStyle w:val="ParagraphBasic"/>
        <w:spacing w:after="0" w:line="240" w:lineRule="auto"/>
        <w:rPr>
          <w:rFonts w:ascii="Roboto" w:hAnsi="Roboto"/>
        </w:rPr>
      </w:pPr>
      <w:r w:rsidRPr="00CC000F">
        <w:rPr>
          <w:rFonts w:ascii="Roboto" w:hAnsi="Roboto"/>
        </w:rPr>
        <w:t>The U.S. Department of Health and Human Services also offers publications that may help health plans and their service providers maintain good cybersecurity practices, as follows:</w:t>
      </w:r>
    </w:p>
    <w:p w14:paraId="0DE44865" w14:textId="77777777" w:rsidR="00E267B1" w:rsidRPr="00CC000F" w:rsidRDefault="00E267B1" w:rsidP="00E267B1">
      <w:pPr>
        <w:pStyle w:val="BList1"/>
        <w:spacing w:before="0" w:after="0" w:line="240" w:lineRule="auto"/>
        <w:rPr>
          <w:rFonts w:ascii="Roboto" w:hAnsi="Roboto"/>
        </w:rPr>
      </w:pPr>
      <w:hyperlink r:id="rId183" w:history="1">
        <w:r w:rsidRPr="00CC000F">
          <w:rPr>
            <w:rStyle w:val="Hyperlink"/>
            <w:rFonts w:ascii="Roboto" w:hAnsi="Roboto"/>
          </w:rPr>
          <w:t>Health Industry Cybersecurity Practices: Managing Threats and Protecting Patients</w:t>
        </w:r>
      </w:hyperlink>
    </w:p>
    <w:p w14:paraId="09BA0FB4" w14:textId="77777777" w:rsidR="00E267B1" w:rsidRPr="00CC000F" w:rsidRDefault="00E267B1" w:rsidP="00E267B1">
      <w:pPr>
        <w:pStyle w:val="BList1"/>
        <w:spacing w:before="0" w:after="0" w:line="240" w:lineRule="auto"/>
        <w:rPr>
          <w:rFonts w:ascii="Roboto" w:hAnsi="Roboto"/>
        </w:rPr>
      </w:pPr>
      <w:hyperlink r:id="rId184" w:history="1">
        <w:r w:rsidRPr="00CC000F">
          <w:rPr>
            <w:rStyle w:val="Hyperlink"/>
            <w:rFonts w:ascii="Roboto" w:hAnsi="Roboto"/>
          </w:rPr>
          <w:t>Technical Volume 1: Cybersecurity Practices for Small Healthcare Organizations</w:t>
        </w:r>
      </w:hyperlink>
    </w:p>
    <w:p w14:paraId="41F92B08" w14:textId="77777777" w:rsidR="00E267B1" w:rsidRPr="00CC000F" w:rsidRDefault="00E267B1" w:rsidP="00E267B1">
      <w:pPr>
        <w:pStyle w:val="BList1"/>
        <w:spacing w:before="0" w:after="0" w:line="240" w:lineRule="auto"/>
        <w:rPr>
          <w:rFonts w:ascii="Roboto" w:hAnsi="Roboto"/>
        </w:rPr>
      </w:pPr>
      <w:hyperlink r:id="rId185" w:history="1">
        <w:r w:rsidRPr="00CC000F">
          <w:rPr>
            <w:rStyle w:val="Hyperlink"/>
            <w:rFonts w:ascii="Roboto" w:hAnsi="Roboto"/>
          </w:rPr>
          <w:t>Technical Volume 2: Cybersecurity Practices for Medium and Large Healthcare Organizations</w:t>
        </w:r>
      </w:hyperlink>
      <w:r w:rsidRPr="00CC000F">
        <w:rPr>
          <w:rFonts w:ascii="Roboto" w:hAnsi="Roboto"/>
        </w:rPr>
        <w:t xml:space="preserve"> </w:t>
      </w:r>
    </w:p>
    <w:p w14:paraId="0EF4A60E" w14:textId="77777777" w:rsidR="00E267B1" w:rsidRPr="00CC000F" w:rsidRDefault="00E267B1" w:rsidP="00E267B1">
      <w:pPr>
        <w:pStyle w:val="ParagraphBasic"/>
        <w:spacing w:after="0" w:line="240" w:lineRule="auto"/>
        <w:rPr>
          <w:rFonts w:ascii="Roboto" w:eastAsia="Times New Roman" w:hAnsi="Roboto" w:cs="Times New Roman"/>
          <w:b/>
          <w:bCs/>
          <w:kern w:val="36"/>
          <w:sz w:val="28"/>
          <w:szCs w:val="28"/>
        </w:rPr>
      </w:pPr>
    </w:p>
    <w:p w14:paraId="5A9319E3" w14:textId="37F4A938"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CC000F">
        <w:rPr>
          <w:rFonts w:ascii="Roboto" w:hAnsi="Roboto"/>
          <w:sz w:val="28"/>
          <w:szCs w:val="28"/>
        </w:rPr>
        <w:t xml:space="preserve">5th Circuit Upholds DOL’s Authority to Set Minimum Salary Requirement for White-collar </w:t>
      </w:r>
      <w:r>
        <w:rPr>
          <w:rFonts w:ascii="Roboto" w:hAnsi="Roboto"/>
          <w:sz w:val="28"/>
          <w:szCs w:val="28"/>
        </w:rPr>
        <w:t xml:space="preserve">FLSA </w:t>
      </w:r>
      <w:r w:rsidRPr="00CC000F">
        <w:rPr>
          <w:rFonts w:ascii="Roboto" w:hAnsi="Roboto"/>
          <w:sz w:val="28"/>
          <w:szCs w:val="28"/>
        </w:rPr>
        <w:t>Exemptions</w:t>
      </w:r>
    </w:p>
    <w:p w14:paraId="5854F92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If</w:t>
      </w:r>
      <w:r w:rsidRPr="00CC000F">
        <w:rPr>
          <w:rFonts w:ascii="Roboto" w:hAnsi="Roboto"/>
          <w:b w:val="0"/>
          <w:bCs w:val="0"/>
          <w:sz w:val="22"/>
          <w:szCs w:val="22"/>
        </w:rPr>
        <w:t xml:space="preserve"> you have been following current federal cases potentially impacting employers</w:t>
      </w:r>
      <w:r>
        <w:rPr>
          <w:rFonts w:ascii="Roboto" w:hAnsi="Roboto"/>
          <w:b w:val="0"/>
          <w:bCs w:val="0"/>
          <w:sz w:val="22"/>
          <w:szCs w:val="22"/>
        </w:rPr>
        <w:t>,</w:t>
      </w:r>
      <w:r w:rsidRPr="00CC000F">
        <w:rPr>
          <w:rFonts w:ascii="Roboto" w:hAnsi="Roboto"/>
          <w:b w:val="0"/>
          <w:bCs w:val="0"/>
          <w:sz w:val="22"/>
          <w:szCs w:val="22"/>
        </w:rPr>
        <w:t xml:space="preserve"> On Sept. 11, 2024, in </w:t>
      </w:r>
      <w:r w:rsidRPr="00CC000F">
        <w:rPr>
          <w:rFonts w:ascii="Roboto" w:hAnsi="Roboto"/>
          <w:b w:val="0"/>
          <w:bCs w:val="0"/>
          <w:i/>
          <w:iCs/>
          <w:sz w:val="22"/>
          <w:szCs w:val="22"/>
        </w:rPr>
        <w:t>Mayfield v. U.S. Department of Labor</w:t>
      </w:r>
      <w:r w:rsidRPr="00CC000F">
        <w:rPr>
          <w:rFonts w:ascii="Roboto" w:hAnsi="Roboto"/>
          <w:b w:val="0"/>
          <w:bCs w:val="0"/>
          <w:sz w:val="22"/>
          <w:szCs w:val="22"/>
        </w:rPr>
        <w:t xml:space="preserve">, the U.S. Court of Appeals for the 5th Circuit </w:t>
      </w:r>
      <w:hyperlink r:id="rId186" w:history="1">
        <w:r w:rsidRPr="00CC000F">
          <w:rPr>
            <w:rStyle w:val="Hyperlink"/>
            <w:rFonts w:ascii="Roboto" w:hAnsi="Roboto"/>
            <w:b w:val="0"/>
            <w:bCs w:val="0"/>
            <w:sz w:val="22"/>
            <w:szCs w:val="22"/>
          </w:rPr>
          <w:t>held</w:t>
        </w:r>
      </w:hyperlink>
      <w:r w:rsidRPr="00CC000F">
        <w:rPr>
          <w:rFonts w:ascii="Roboto" w:hAnsi="Roboto"/>
          <w:b w:val="0"/>
          <w:bCs w:val="0"/>
          <w:sz w:val="22"/>
          <w:szCs w:val="22"/>
        </w:rPr>
        <w:t xml:space="preserve"> that the U.S. Department of Labor’s (DOL) </w:t>
      </w:r>
      <w:r w:rsidRPr="00E272DD">
        <w:rPr>
          <w:rFonts w:ascii="Roboto" w:hAnsi="Roboto"/>
          <w:sz w:val="22"/>
          <w:szCs w:val="22"/>
        </w:rPr>
        <w:t xml:space="preserve">has </w:t>
      </w:r>
      <w:r>
        <w:rPr>
          <w:rFonts w:ascii="Roboto" w:hAnsi="Roboto"/>
          <w:b w:val="0"/>
          <w:bCs w:val="0"/>
          <w:sz w:val="22"/>
          <w:szCs w:val="22"/>
        </w:rPr>
        <w:t xml:space="preserve">the </w:t>
      </w:r>
      <w:r w:rsidRPr="00CC000F">
        <w:rPr>
          <w:rFonts w:ascii="Roboto" w:hAnsi="Roboto"/>
          <w:b w:val="0"/>
          <w:bCs w:val="0"/>
          <w:sz w:val="22"/>
          <w:szCs w:val="22"/>
        </w:rPr>
        <w:t>authority to define and delimit the terms of the executive, administrative and professional (EAP) exemptions includ</w:t>
      </w:r>
      <w:r>
        <w:rPr>
          <w:rFonts w:ascii="Roboto" w:hAnsi="Roboto"/>
          <w:b w:val="0"/>
          <w:bCs w:val="0"/>
          <w:sz w:val="22"/>
          <w:szCs w:val="22"/>
        </w:rPr>
        <w:t>ing</w:t>
      </w:r>
      <w:r w:rsidRPr="00CC000F">
        <w:rPr>
          <w:rFonts w:ascii="Roboto" w:hAnsi="Roboto"/>
          <w:b w:val="0"/>
          <w:bCs w:val="0"/>
          <w:sz w:val="22"/>
          <w:szCs w:val="22"/>
        </w:rPr>
        <w:t xml:space="preserve"> the power to set a minimum salary for exemption under the Fair Labor Standards Act (FLSA).</w:t>
      </w:r>
    </w:p>
    <w:p w14:paraId="4EE6FEEB"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0ECE6E97" w14:textId="77777777" w:rsidR="00E267B1" w:rsidRPr="00CC000F"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b w:val="0"/>
          <w:bCs w:val="0"/>
          <w:sz w:val="22"/>
          <w:szCs w:val="22"/>
        </w:rPr>
        <w:t xml:space="preserve">In </w:t>
      </w:r>
      <w:r w:rsidRPr="00CC000F">
        <w:rPr>
          <w:rFonts w:ascii="Roboto" w:hAnsi="Roboto"/>
          <w:b w:val="0"/>
          <w:bCs w:val="0"/>
          <w:i/>
          <w:iCs/>
          <w:sz w:val="22"/>
          <w:szCs w:val="22"/>
        </w:rPr>
        <w:t>Mayfield</w:t>
      </w:r>
      <w:r w:rsidRPr="00CC000F">
        <w:rPr>
          <w:rFonts w:ascii="Roboto" w:hAnsi="Roboto"/>
          <w:b w:val="0"/>
          <w:bCs w:val="0"/>
          <w:sz w:val="22"/>
          <w:szCs w:val="22"/>
        </w:rPr>
        <w:t>, the plaintiff, a small business owner, challenged the DOL’s 2019 final rule, arguing that the agency lacks the authority to define</w:t>
      </w:r>
      <w:r>
        <w:rPr>
          <w:rFonts w:ascii="Roboto" w:hAnsi="Roboto"/>
          <w:b w:val="0"/>
          <w:bCs w:val="0"/>
          <w:sz w:val="22"/>
          <w:szCs w:val="22"/>
        </w:rPr>
        <w:t xml:space="preserve"> the FLSA</w:t>
      </w:r>
      <w:r w:rsidRPr="00CC000F">
        <w:rPr>
          <w:rFonts w:ascii="Roboto" w:hAnsi="Roboto"/>
          <w:b w:val="0"/>
          <w:bCs w:val="0"/>
          <w:sz w:val="22"/>
          <w:szCs w:val="22"/>
        </w:rPr>
        <w:t xml:space="preserve"> executive, administrative and professional (EAP) exemptions  in terms of salary level.</w:t>
      </w:r>
    </w:p>
    <w:p w14:paraId="20755BF1"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42DADEEB" w14:textId="4CB0DBFF"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sz w:val="22"/>
          <w:szCs w:val="22"/>
          <w:highlight w:val="lightGray"/>
        </w:rPr>
        <w:t>Decision Impact:</w:t>
      </w:r>
      <w:r w:rsidRPr="00CC000F">
        <w:rPr>
          <w:rFonts w:ascii="Roboto" w:hAnsi="Roboto"/>
          <w:b w:val="0"/>
          <w:bCs w:val="0"/>
          <w:sz w:val="22"/>
          <w:szCs w:val="22"/>
        </w:rPr>
        <w:t xml:space="preserve"> The 5th Circuit’s ruling is significant, as it provides support for the DOL’s authority to implement its </w:t>
      </w:r>
      <w:hyperlink r:id="rId187" w:history="1">
        <w:r w:rsidRPr="00CC000F">
          <w:rPr>
            <w:rStyle w:val="Hyperlink"/>
            <w:rFonts w:ascii="Roboto" w:hAnsi="Roboto"/>
            <w:b w:val="0"/>
            <w:bCs w:val="0"/>
            <w:sz w:val="22"/>
            <w:szCs w:val="22"/>
          </w:rPr>
          <w:t>2024 final rule</w:t>
        </w:r>
      </w:hyperlink>
      <w:r w:rsidRPr="00CC000F">
        <w:rPr>
          <w:rFonts w:ascii="Roboto" w:hAnsi="Roboto"/>
          <w:b w:val="0"/>
          <w:bCs w:val="0"/>
          <w:sz w:val="22"/>
          <w:szCs w:val="22"/>
        </w:rPr>
        <w:t xml:space="preserve"> that amended current requirements employees in white-collar occupations must satisfy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w:t>
      </w:r>
      <w:r>
        <w:rPr>
          <w:rFonts w:ascii="Roboto" w:hAnsi="Roboto"/>
          <w:b w:val="0"/>
          <w:bCs w:val="0"/>
          <w:sz w:val="22"/>
          <w:szCs w:val="22"/>
        </w:rPr>
        <w:t xml:space="preserve">  </w:t>
      </w:r>
      <w:r w:rsidRPr="00CC000F">
        <w:rPr>
          <w:rFonts w:ascii="Roboto" w:hAnsi="Roboto"/>
          <w:b w:val="0"/>
          <w:bCs w:val="0"/>
          <w:sz w:val="22"/>
          <w:szCs w:val="22"/>
        </w:rPr>
        <w:t xml:space="preserve">The DOL’s 2024 final rule </w:t>
      </w:r>
      <w:r>
        <w:rPr>
          <w:rFonts w:ascii="Roboto" w:hAnsi="Roboto"/>
          <w:b w:val="0"/>
          <w:bCs w:val="0"/>
          <w:sz w:val="22"/>
          <w:szCs w:val="22"/>
        </w:rPr>
        <w:t xml:space="preserve">is </w:t>
      </w:r>
      <w:r w:rsidRPr="00CC000F">
        <w:rPr>
          <w:rFonts w:ascii="Roboto" w:hAnsi="Roboto"/>
          <w:b w:val="0"/>
          <w:bCs w:val="0"/>
          <w:sz w:val="22"/>
          <w:szCs w:val="22"/>
        </w:rPr>
        <w:t xml:space="preserve">currently facing several </w:t>
      </w:r>
      <w:r>
        <w:rPr>
          <w:rFonts w:ascii="Roboto" w:hAnsi="Roboto"/>
          <w:b w:val="0"/>
          <w:bCs w:val="0"/>
          <w:sz w:val="22"/>
          <w:szCs w:val="22"/>
        </w:rPr>
        <w:t xml:space="preserve">other </w:t>
      </w:r>
      <w:r w:rsidRPr="00CC000F">
        <w:rPr>
          <w:rFonts w:ascii="Roboto" w:hAnsi="Roboto"/>
          <w:b w:val="0"/>
          <w:bCs w:val="0"/>
          <w:sz w:val="22"/>
          <w:szCs w:val="22"/>
        </w:rPr>
        <w:t>legal challenges from businesses in multiple jurisdictions.</w:t>
      </w:r>
      <w:r>
        <w:rPr>
          <w:rFonts w:ascii="Roboto" w:hAnsi="Roboto"/>
          <w:b w:val="0"/>
          <w:bCs w:val="0"/>
          <w:sz w:val="22"/>
          <w:szCs w:val="22"/>
        </w:rPr>
        <w:t xml:space="preserve">  ETC will continue to monitor and report developments as there remain several other legal challenges to the upcoming increased salary threshold effective Jan 1, 2025.</w:t>
      </w:r>
    </w:p>
    <w:p w14:paraId="61A6B6E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C3E4CE" w14:textId="49228764" w:rsidR="00E267B1" w:rsidRPr="00B35F13" w:rsidRDefault="00E267B1" w:rsidP="00E267B1">
      <w:pPr>
        <w:pStyle w:val="Heading1"/>
        <w:shd w:val="clear" w:color="auto" w:fill="FFFFFF"/>
        <w:spacing w:before="0" w:beforeAutospacing="0" w:after="0" w:afterAutospacing="0"/>
        <w:jc w:val="center"/>
        <w:rPr>
          <w:rFonts w:ascii="Roboto" w:hAnsi="Roboto"/>
          <w:sz w:val="28"/>
          <w:szCs w:val="28"/>
        </w:rPr>
      </w:pPr>
      <w:r w:rsidRPr="00B35F13">
        <w:rPr>
          <w:rFonts w:ascii="Roboto" w:hAnsi="Roboto"/>
          <w:sz w:val="28"/>
          <w:szCs w:val="28"/>
        </w:rPr>
        <w:t>OSHA Releases New Online Severe Injury Report Dashboard</w:t>
      </w:r>
    </w:p>
    <w:p w14:paraId="1D2D9CB6"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On Sept. 4, 2024, OSHA released an online </w:t>
      </w:r>
      <w:hyperlink r:id="rId188" w:history="1">
        <w:r w:rsidRPr="00632BEC">
          <w:rPr>
            <w:rStyle w:val="Hyperlink"/>
            <w:rFonts w:ascii="Roboto" w:hAnsi="Roboto"/>
          </w:rPr>
          <w:t>tool</w:t>
        </w:r>
      </w:hyperlink>
      <w:r w:rsidRPr="00632BEC">
        <w:rPr>
          <w:rFonts w:ascii="Roboto" w:hAnsi="Roboto"/>
        </w:rPr>
        <w:t xml:space="preserve"> giving users the ability to search its severe injury report (SIR) database and view trends related to workplace injuries occurring in states covered by federal OSHA. </w:t>
      </w:r>
    </w:p>
    <w:p w14:paraId="79E1BED7"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Default="00E267B1" w:rsidP="00E267B1">
      <w:pPr>
        <w:pStyle w:val="ParagraphBasic"/>
        <w:spacing w:after="0" w:line="240" w:lineRule="auto"/>
        <w:rPr>
          <w:rFonts w:ascii="Roboto" w:hAnsi="Roboto"/>
        </w:rPr>
      </w:pPr>
      <w:r w:rsidRPr="00632BEC">
        <w:rPr>
          <w:rFonts w:ascii="Roboto" w:hAnsi="Roboto"/>
        </w:rPr>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  </w:t>
      </w:r>
    </w:p>
    <w:p w14:paraId="74B4ABC5"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632BEC" w:rsidRDefault="00E267B1" w:rsidP="00E267B1">
      <w:pPr>
        <w:pStyle w:val="ParagraphBasic"/>
        <w:spacing w:after="0" w:line="240" w:lineRule="auto"/>
        <w:rPr>
          <w:rFonts w:ascii="Roboto" w:hAnsi="Roboto"/>
        </w:rPr>
      </w:pPr>
      <w:r w:rsidRPr="00632BEC">
        <w:rPr>
          <w:rFonts w:ascii="Roboto" w:hAnsi="Roboto"/>
        </w:rPr>
        <w:t>OSHA states that the data will be updated periodically, and it represents incidents under federal OSHA jurisdiction only. The online tool does not include incidents under state plan jurisdictions.</w:t>
      </w:r>
    </w:p>
    <w:p w14:paraId="60184678" w14:textId="77777777" w:rsidR="00E267B1" w:rsidRDefault="00E267B1" w:rsidP="00E267B1">
      <w:pPr>
        <w:pStyle w:val="ColorSubheading"/>
        <w:rPr>
          <w:sz w:val="22"/>
          <w:szCs w:val="22"/>
        </w:rPr>
      </w:pPr>
    </w:p>
    <w:p w14:paraId="1E545F62" w14:textId="77777777" w:rsidR="00E267B1" w:rsidRPr="00632BEC" w:rsidRDefault="00E267B1" w:rsidP="00E267B1">
      <w:pPr>
        <w:pStyle w:val="ColorSubheading"/>
        <w:rPr>
          <w:sz w:val="22"/>
          <w:szCs w:val="22"/>
        </w:rPr>
      </w:pPr>
      <w:r w:rsidRPr="00632BEC">
        <w:rPr>
          <w:sz w:val="22"/>
          <w:szCs w:val="22"/>
        </w:rPr>
        <w:lastRenderedPageBreak/>
        <w:t xml:space="preserve">Employer Takeaway: </w:t>
      </w:r>
      <w:r w:rsidRPr="00632BEC">
        <w:rPr>
          <w:b w:val="0"/>
          <w:bCs w:val="0"/>
          <w:sz w:val="22"/>
          <w:szCs w:val="22"/>
        </w:rPr>
        <w:t>Be aware that employer establishment data is searchable and the data pulled shows establishment names. Employers are encouraged to use the dashboard to learn how severe injuries happen in their industries.</w:t>
      </w:r>
      <w:r w:rsidRPr="00632BEC">
        <w:rPr>
          <w:sz w:val="22"/>
          <w:szCs w:val="22"/>
        </w:rPr>
        <w:t xml:space="preserve"> </w:t>
      </w:r>
    </w:p>
    <w:p w14:paraId="25DBFAC2" w14:textId="77777777" w:rsidR="00E267B1" w:rsidRPr="0020588F" w:rsidRDefault="00E267B1" w:rsidP="00E267B1">
      <w:pPr>
        <w:pStyle w:val="BodyText"/>
        <w:spacing w:after="0" w:line="240" w:lineRule="auto"/>
        <w:ind w:right="274"/>
        <w:rPr>
          <w:rFonts w:ascii="Roboto" w:eastAsiaTheme="minorHAnsi" w:hAnsi="Roboto" w:cstheme="minorBidi"/>
          <w:b/>
          <w:color w:val="auto"/>
          <w:sz w:val="20"/>
        </w:rPr>
      </w:pPr>
    </w:p>
    <w:p w14:paraId="032FBB3F" w14:textId="77777777" w:rsidR="00E267B1" w:rsidRPr="00746928" w:rsidRDefault="00E267B1" w:rsidP="00E267B1">
      <w:pPr>
        <w:pStyle w:val="BodyText"/>
        <w:spacing w:after="0" w:line="240" w:lineRule="auto"/>
        <w:ind w:right="274"/>
        <w:jc w:val="center"/>
        <w:rPr>
          <w:rFonts w:ascii="Roboto" w:eastAsiaTheme="minorHAnsi" w:hAnsi="Roboto" w:cstheme="minorBidi"/>
          <w:b/>
          <w:color w:val="auto"/>
          <w:sz w:val="28"/>
          <w:szCs w:val="28"/>
        </w:rPr>
      </w:pPr>
      <w:r w:rsidRPr="00746928">
        <w:rPr>
          <w:rFonts w:ascii="Roboto" w:eastAsiaTheme="minorHAnsi" w:hAnsi="Roboto" w:cstheme="minorBidi"/>
          <w:b/>
          <w:color w:val="C00000"/>
          <w:sz w:val="28"/>
          <w:szCs w:val="28"/>
        </w:rPr>
        <w:t xml:space="preserve">IN THE NEWS!  </w:t>
      </w:r>
      <w:r w:rsidRPr="00746928">
        <w:rPr>
          <w:rFonts w:ascii="Roboto" w:eastAsiaTheme="minorHAnsi" w:hAnsi="Roboto" w:cstheme="minorBidi"/>
          <w:b/>
          <w:color w:val="auto"/>
          <w:sz w:val="28"/>
          <w:szCs w:val="28"/>
        </w:rPr>
        <w:t>Legal Cases to Watch</w:t>
      </w:r>
      <w:r>
        <w:rPr>
          <w:rFonts w:ascii="Roboto" w:eastAsiaTheme="minorHAnsi" w:hAnsi="Roboto" w:cstheme="minorBidi"/>
          <w:b/>
          <w:color w:val="auto"/>
          <w:sz w:val="28"/>
          <w:szCs w:val="28"/>
        </w:rPr>
        <w:t xml:space="preserve"> – Fall 2024</w:t>
      </w:r>
    </w:p>
    <w:p w14:paraId="592F2066" w14:textId="77777777" w:rsidR="00E267B1" w:rsidRPr="00746928" w:rsidRDefault="00E267B1" w:rsidP="00E267B1">
      <w:pPr>
        <w:pStyle w:val="BodyText"/>
        <w:rPr>
          <w:rFonts w:ascii="Roboto" w:hAnsi="Roboto"/>
          <w:color w:val="000000" w:themeColor="text1"/>
        </w:rPr>
      </w:pPr>
      <w:r w:rsidRPr="00746928">
        <w:rPr>
          <w:rFonts w:ascii="Roboto" w:hAnsi="Roboto"/>
          <w:color w:val="000000" w:themeColor="text1"/>
        </w:rPr>
        <w:t xml:space="preserve">The Supreme Court’s next term, which starts </w:t>
      </w:r>
      <w:r w:rsidRPr="00746928">
        <w:rPr>
          <w:rFonts w:ascii="Roboto" w:hAnsi="Roboto"/>
          <w:b/>
          <w:bCs/>
          <w:color w:val="000000" w:themeColor="text1"/>
        </w:rPr>
        <w:t>Oct. 7, 2024</w:t>
      </w:r>
      <w:r w:rsidRPr="00746928">
        <w:rPr>
          <w:rFonts w:ascii="Roboto" w:hAnsi="Roboto"/>
          <w:color w:val="000000" w:themeColor="text1"/>
        </w:rPr>
        <w:t>, will also decide cases that will impact the workplace with topics including:</w:t>
      </w:r>
    </w:p>
    <w:p w14:paraId="7FFAD1F4" w14:textId="0162B7A1"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Employee misclassification</w:t>
      </w:r>
      <w:r w:rsidRPr="00746928">
        <w:rPr>
          <w:rFonts w:ascii="Roboto" w:hAnsi="Roboto"/>
          <w:color w:val="000000" w:themeColor="text1"/>
        </w:rPr>
        <w:t xml:space="preserve">—The court will decide the burden of proof employers must satisfy to establish an exemption from minimum wage and overtime requirements under the Fair Labor Standards Act (FLSA). </w:t>
      </w:r>
      <w:r w:rsidRPr="00746928">
        <w:rPr>
          <w:rFonts w:ascii="Roboto" w:hAnsi="Roboto"/>
          <w:b/>
          <w:bCs/>
          <w:i/>
          <w:iCs/>
          <w:color w:val="000000" w:themeColor="text1"/>
        </w:rPr>
        <w:t>E.M.D. Sales Inc. v. Carrera</w:t>
      </w:r>
    </w:p>
    <w:p w14:paraId="545579DF" w14:textId="77777777"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 xml:space="preserve">Post-employment </w:t>
      </w:r>
      <w:r>
        <w:rPr>
          <w:rFonts w:ascii="Roboto" w:hAnsi="Roboto"/>
          <w:b/>
          <w:bCs/>
          <w:color w:val="000000" w:themeColor="text1"/>
        </w:rPr>
        <w:t xml:space="preserve">ADA </w:t>
      </w:r>
      <w:r w:rsidRPr="00746928">
        <w:rPr>
          <w:rFonts w:ascii="Roboto" w:hAnsi="Roboto"/>
          <w:b/>
          <w:bCs/>
          <w:color w:val="000000" w:themeColor="text1"/>
        </w:rPr>
        <w:t>discrimination</w:t>
      </w:r>
      <w:r w:rsidRPr="00746928">
        <w:rPr>
          <w:rFonts w:ascii="Roboto" w:hAnsi="Roboto"/>
          <w:color w:val="000000" w:themeColor="text1"/>
        </w:rPr>
        <w:t xml:space="preserve">—The court will decide whether a former employee has the right to sue their former employer under the Americans with Disabilities Act (ADA). </w:t>
      </w:r>
      <w:r w:rsidRPr="00746928">
        <w:rPr>
          <w:rFonts w:ascii="Roboto" w:hAnsi="Roboto"/>
          <w:b/>
          <w:bCs/>
          <w:i/>
          <w:iCs/>
          <w:color w:val="000000" w:themeColor="text1"/>
        </w:rPr>
        <w:t>Stanley v. City of Sanford, Florida</w:t>
      </w:r>
    </w:p>
    <w:p w14:paraId="0A6C4CEE" w14:textId="100C7649" w:rsidR="00E267B1" w:rsidRPr="00E267B1" w:rsidRDefault="00E267B1" w:rsidP="00E267B1">
      <w:pPr>
        <w:pStyle w:val="BodyText"/>
        <w:spacing w:after="0" w:line="240" w:lineRule="auto"/>
        <w:ind w:right="274"/>
        <w:rPr>
          <w:rFonts w:ascii="Roboto" w:hAnsi="Roboto"/>
          <w:color w:val="auto"/>
        </w:rPr>
      </w:pPr>
      <w:r>
        <w:rPr>
          <w:rFonts w:ascii="Roboto" w:hAnsi="Roboto"/>
          <w:color w:val="auto"/>
        </w:rPr>
        <w:t>More to come as decisions and rulings are announced.</w:t>
      </w:r>
    </w:p>
    <w:p w14:paraId="34F115E8" w14:textId="77777777" w:rsidR="00E267B1" w:rsidRP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AB2A27" w14:textId="2F2A9CDD"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USCIS has extended the expiration date of the current Form I-9 to May 31, 2027.</w:t>
      </w:r>
    </w:p>
    <w:p w14:paraId="687D010B" w14:textId="77777777" w:rsidR="00ED58D7" w:rsidRPr="00654F56"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 xml:space="preserve">Employers that use the Form I-9 with the expiration date of July 31, 2026, can continue using it until that date. </w:t>
      </w:r>
    </w:p>
    <w:p w14:paraId="1E9DEBE6" w14:textId="77777777" w:rsidR="00ED58D7" w:rsidRPr="00FB0DAE" w:rsidRDefault="00ED58D7" w:rsidP="00ED58D7">
      <w:pPr>
        <w:pStyle w:val="Heading1"/>
        <w:spacing w:before="0" w:beforeAutospacing="0" w:after="0" w:afterAutospacing="0"/>
        <w:rPr>
          <w:rFonts w:ascii="Roboto" w:hAnsi="Roboto"/>
          <w:b w:val="0"/>
          <w:bCs w:val="0"/>
          <w:sz w:val="22"/>
          <w:szCs w:val="22"/>
          <w:u w:val="single"/>
        </w:rPr>
      </w:pPr>
      <w:r w:rsidRPr="00FB0DAE">
        <w:rPr>
          <w:rFonts w:ascii="Roboto" w:hAnsi="Roboto"/>
          <w:b w:val="0"/>
          <w:bCs w:val="0"/>
          <w:sz w:val="22"/>
          <w:szCs w:val="22"/>
          <w:u w:val="single"/>
        </w:rPr>
        <w:t>Effective July 31, 2026, only Form I-9 (Rev. 08/01/23) with the expiration date of May 31, 2027, will be accepted.</w:t>
      </w:r>
    </w:p>
    <w:p w14:paraId="2B6F956C" w14:textId="77777777" w:rsidR="00ED58D7" w:rsidRPr="00FB0DAE"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Form I-9 with the updated expiration date can be found on the USCIS </w:t>
      </w:r>
      <w:hyperlink r:id="rId189" w:tgtFrame="_blank" w:history="1">
        <w:r w:rsidRPr="00FB0DAE">
          <w:rPr>
            <w:rStyle w:val="Hyperlink"/>
            <w:rFonts w:ascii="Roboto" w:hAnsi="Roboto"/>
            <w:b w:val="0"/>
            <w:bCs w:val="0"/>
            <w:sz w:val="22"/>
            <w:szCs w:val="22"/>
            <w:u w:val="none"/>
          </w:rPr>
          <w:t>website</w:t>
        </w:r>
      </w:hyperlink>
      <w:r w:rsidRPr="00FB0DAE">
        <w:rPr>
          <w:rFonts w:ascii="Roboto" w:hAnsi="Roboto"/>
          <w:b w:val="0"/>
          <w:bCs w:val="0"/>
          <w:sz w:val="22"/>
          <w:szCs w:val="22"/>
        </w:rPr>
        <w:t>.</w:t>
      </w:r>
    </w:p>
    <w:p w14:paraId="72C412EB"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USCIS </w:t>
      </w:r>
      <w:hyperlink r:id="rId190" w:tgtFrame="_blank" w:history="1">
        <w:r w:rsidRPr="00FB0DAE">
          <w:rPr>
            <w:rStyle w:val="Hyperlink"/>
            <w:rFonts w:ascii="Roboto" w:hAnsi="Roboto"/>
            <w:b w:val="0"/>
            <w:bCs w:val="0"/>
            <w:sz w:val="22"/>
            <w:szCs w:val="22"/>
            <w:u w:val="none"/>
          </w:rPr>
          <w:t>announced</w:t>
        </w:r>
      </w:hyperlink>
      <w:r w:rsidRPr="00FB0DAE">
        <w:rPr>
          <w:rFonts w:ascii="Roboto" w:hAnsi="Roboto"/>
          <w:b w:val="0"/>
          <w:bCs w:val="0"/>
          <w:sz w:val="22"/>
          <w:szCs w:val="22"/>
        </w:rPr>
        <w:t> Form I-9’s new expiration date on August 2, 2024.</w:t>
      </w:r>
    </w:p>
    <w:p w14:paraId="2778D1EB" w14:textId="77777777" w:rsidR="005A061B" w:rsidRDefault="005A061B" w:rsidP="00ED58D7">
      <w:pPr>
        <w:pStyle w:val="Heading1"/>
        <w:spacing w:before="0" w:beforeAutospacing="0" w:after="0" w:afterAutospacing="0"/>
        <w:rPr>
          <w:rFonts w:ascii="Roboto" w:hAnsi="Roboto"/>
          <w:b w:val="0"/>
          <w:bCs w:val="0"/>
          <w:sz w:val="22"/>
          <w:szCs w:val="22"/>
        </w:rPr>
      </w:pPr>
    </w:p>
    <w:p w14:paraId="1E23826D" w14:textId="77777777"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FTC Noncompete Ban Struck Down Nationwide</w:t>
      </w:r>
    </w:p>
    <w:p w14:paraId="534F46D2"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The U.S. District Court</w:t>
      </w:r>
      <w:r>
        <w:rPr>
          <w:rFonts w:ascii="Roboto" w:hAnsi="Roboto"/>
          <w:b w:val="0"/>
          <w:bCs w:val="0"/>
          <w:sz w:val="22"/>
          <w:szCs w:val="22"/>
        </w:rPr>
        <w:t xml:space="preserve"> for the Northern District of Texas’</w:t>
      </w:r>
      <w:r w:rsidRPr="00FB0DAE">
        <w:rPr>
          <w:rFonts w:ascii="Roboto" w:hAnsi="Roboto"/>
          <w:b w:val="0"/>
          <w:bCs w:val="0"/>
          <w:sz w:val="22"/>
          <w:szCs w:val="22"/>
        </w:rPr>
        <w:t>s decision in </w:t>
      </w:r>
      <w:r w:rsidRPr="001808FB">
        <w:rPr>
          <w:rFonts w:ascii="Roboto" w:hAnsi="Roboto"/>
          <w:b w:val="0"/>
          <w:bCs w:val="0"/>
          <w:i/>
          <w:iCs/>
          <w:sz w:val="22"/>
          <w:szCs w:val="22"/>
        </w:rPr>
        <w:t>Ryan v. Federal Trade Commission</w:t>
      </w:r>
      <w:r w:rsidRPr="00FB0DAE">
        <w:rPr>
          <w:rFonts w:ascii="Roboto" w:hAnsi="Roboto"/>
          <w:b w:val="0"/>
          <w:bCs w:val="0"/>
          <w:sz w:val="22"/>
          <w:szCs w:val="22"/>
        </w:rPr>
        <w:t> was issued on August 20, 2024</w:t>
      </w:r>
      <w:r>
        <w:rPr>
          <w:rFonts w:ascii="Roboto" w:hAnsi="Roboto"/>
          <w:b w:val="0"/>
          <w:bCs w:val="0"/>
          <w:sz w:val="22"/>
          <w:szCs w:val="22"/>
        </w:rPr>
        <w:t>, with</w:t>
      </w:r>
      <w:r w:rsidRPr="00FB0DAE">
        <w:rPr>
          <w:rFonts w:ascii="Roboto" w:hAnsi="Roboto"/>
          <w:b w:val="0"/>
          <w:bCs w:val="0"/>
          <w:sz w:val="22"/>
          <w:szCs w:val="22"/>
        </w:rPr>
        <w:t xml:space="preserve"> a federal judge </w:t>
      </w:r>
      <w:r w:rsidRPr="001808FB">
        <w:rPr>
          <w:rFonts w:ascii="Roboto" w:hAnsi="Roboto"/>
          <w:b w:val="0"/>
          <w:bCs w:val="0"/>
          <w:sz w:val="22"/>
          <w:szCs w:val="22"/>
          <w:u w:val="single"/>
        </w:rPr>
        <w:t xml:space="preserve">striking down the Federal Trade Commission (FTC)’s rule that banned virtually all noncompete clauses. </w:t>
      </w:r>
      <w:r w:rsidRPr="00FB0DAE">
        <w:rPr>
          <w:rFonts w:ascii="Roboto" w:hAnsi="Roboto"/>
          <w:b w:val="0"/>
          <w:bCs w:val="0"/>
          <w:sz w:val="22"/>
          <w:szCs w:val="22"/>
        </w:rPr>
        <w:t>The court concluded that the FTC exceeded its authority when it issued the rule and that the rule itself was overbroad because it applied to </w:t>
      </w:r>
      <w:r w:rsidRPr="00FB0DAE">
        <w:rPr>
          <w:rFonts w:ascii="Roboto" w:hAnsi="Roboto"/>
          <w:b w:val="0"/>
          <w:bCs w:val="0"/>
          <w:i/>
          <w:iCs/>
          <w:sz w:val="22"/>
          <w:szCs w:val="22"/>
        </w:rPr>
        <w:t>all </w:t>
      </w:r>
      <w:r w:rsidRPr="00FB0DAE">
        <w:rPr>
          <w:rFonts w:ascii="Roboto" w:hAnsi="Roboto"/>
          <w:b w:val="0"/>
          <w:bCs w:val="0"/>
          <w:sz w:val="22"/>
          <w:szCs w:val="22"/>
        </w:rPr>
        <w:t>noncompete clauses rather than targeting those that were harmful.</w:t>
      </w:r>
    </w:p>
    <w:p w14:paraId="235CBB1C" w14:textId="77777777" w:rsidR="00ED58D7" w:rsidRDefault="00ED58D7" w:rsidP="00ED58D7">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Access the federal </w:t>
      </w:r>
      <w:hyperlink r:id="rId191" w:history="1">
        <w:r w:rsidRPr="001808FB">
          <w:rPr>
            <w:rStyle w:val="Hyperlink"/>
            <w:rFonts w:ascii="Roboto" w:hAnsi="Roboto"/>
            <w:b w:val="0"/>
            <w:bCs w:val="0"/>
            <w:sz w:val="22"/>
            <w:szCs w:val="22"/>
          </w:rPr>
          <w:t>order</w:t>
        </w:r>
      </w:hyperlink>
      <w:r>
        <w:rPr>
          <w:rFonts w:ascii="Roboto" w:hAnsi="Roboto"/>
          <w:b w:val="0"/>
          <w:bCs w:val="0"/>
          <w:sz w:val="22"/>
          <w:szCs w:val="22"/>
        </w:rPr>
        <w:t>.</w:t>
      </w:r>
    </w:p>
    <w:p w14:paraId="3782EC53" w14:textId="77777777" w:rsidR="00ED58D7" w:rsidRPr="001808FB" w:rsidRDefault="00ED58D7" w:rsidP="00ED58D7">
      <w:pPr>
        <w:pStyle w:val="Heading1"/>
        <w:spacing w:after="0"/>
        <w:rPr>
          <w:rFonts w:ascii="Roboto" w:hAnsi="Roboto"/>
          <w:b w:val="0"/>
          <w:bCs w:val="0"/>
          <w:sz w:val="22"/>
          <w:szCs w:val="22"/>
        </w:rPr>
      </w:pPr>
      <w:r w:rsidRPr="000107AB">
        <w:rPr>
          <w:rFonts w:ascii="Roboto" w:hAnsi="Roboto"/>
          <w:sz w:val="22"/>
          <w:szCs w:val="22"/>
          <w:highlight w:val="lightGray"/>
        </w:rPr>
        <w:t>Employer Takeaway</w:t>
      </w:r>
      <w:r>
        <w:rPr>
          <w:rFonts w:ascii="Roboto" w:hAnsi="Roboto"/>
          <w:b w:val="0"/>
          <w:bCs w:val="0"/>
          <w:sz w:val="22"/>
          <w:szCs w:val="22"/>
        </w:rPr>
        <w:t xml:space="preserve">: </w:t>
      </w:r>
      <w:r w:rsidRPr="001808FB">
        <w:rPr>
          <w:rFonts w:ascii="Roboto" w:hAnsi="Roboto"/>
          <w:b w:val="0"/>
          <w:bCs w:val="0"/>
          <w:sz w:val="22"/>
          <w:szCs w:val="22"/>
        </w:rPr>
        <w:t>In light of the Texas court’s ruling, employers will not need to take steps in the immediate term to invalidate existing noncompetes, update agreements or issue notices. Employers may also continue to rely on state-level guidance regarding the enforceability of noncompetes. However, the FTC will likely appeal the ruling, so employers should continue to monitor for updates in this case.</w:t>
      </w:r>
    </w:p>
    <w:p w14:paraId="34B10D1C" w14:textId="6BA7947E" w:rsidR="00ED58D7" w:rsidRDefault="00ED58D7" w:rsidP="00ED58D7">
      <w:pPr>
        <w:pStyle w:val="MainTitle"/>
        <w:tabs>
          <w:tab w:val="left" w:pos="3969"/>
        </w:tabs>
        <w:spacing w:after="0" w:line="240" w:lineRule="auto"/>
        <w:ind w:right="274"/>
        <w:jc w:val="center"/>
        <w:rPr>
          <w:rFonts w:ascii="Roboto" w:hAnsi="Roboto"/>
          <w:color w:val="auto"/>
          <w:sz w:val="28"/>
          <w:szCs w:val="28"/>
        </w:rPr>
      </w:pPr>
      <w:r w:rsidRPr="002C283C">
        <w:rPr>
          <w:rFonts w:ascii="Roboto" w:hAnsi="Roboto"/>
          <w:color w:val="auto"/>
          <w:sz w:val="28"/>
          <w:szCs w:val="28"/>
        </w:rPr>
        <w:t>Increased Civil Penalty Amounts for SBC, MSP, HIPAA Violations</w:t>
      </w:r>
    </w:p>
    <w:p w14:paraId="0750C6AA"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Aug. 8, 2024, the U.S. Department of Health and Human Services (HHS) published a </w:t>
      </w:r>
      <w:hyperlink r:id="rId192" w:history="1">
        <w:r w:rsidRPr="000107AB">
          <w:rPr>
            <w:rStyle w:val="Hyperlink"/>
            <w:rFonts w:ascii="Roboto" w:eastAsia="Times New Roman" w:hAnsi="Roboto" w:cs="Times New Roman"/>
            <w:b w:val="0"/>
            <w:kern w:val="36"/>
            <w:sz w:val="22"/>
            <w:szCs w:val="22"/>
            <w:u w:val="none"/>
          </w:rPr>
          <w:t>final rule</w:t>
        </w:r>
      </w:hyperlink>
      <w:r w:rsidRPr="000107AB">
        <w:rPr>
          <w:rFonts w:ascii="Roboto" w:hAnsi="Roboto"/>
          <w:b w:val="0"/>
          <w:bCs/>
          <w:color w:val="auto"/>
          <w:sz w:val="22"/>
          <w:szCs w:val="22"/>
        </w:rPr>
        <w:t xml:space="preserve"> increasing key penalties affecting group health plans. </w:t>
      </w:r>
    </w:p>
    <w:p w14:paraId="40E212EB"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HHS adjusts these penalty amounts for inflation each year to improve their effectiveness and maintain their deterrent effect. </w:t>
      </w:r>
    </w:p>
    <w:p w14:paraId="3BFC8CD3"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p>
    <w:p w14:paraId="62B3511E"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color w:val="auto"/>
          <w:sz w:val="22"/>
          <w:szCs w:val="22"/>
          <w:highlight w:val="lightGray"/>
        </w:rPr>
        <w:t>Employer Takeaway</w:t>
      </w:r>
      <w:r>
        <w:rPr>
          <w:rFonts w:ascii="Roboto" w:hAnsi="Roboto"/>
          <w:b w:val="0"/>
          <w:bCs/>
          <w:color w:val="auto"/>
          <w:sz w:val="22"/>
          <w:szCs w:val="22"/>
        </w:rPr>
        <w:t xml:space="preserve">: </w:t>
      </w:r>
      <w:r w:rsidRPr="000107AB">
        <w:rPr>
          <w:rFonts w:ascii="Roboto" w:hAnsi="Roboto"/>
          <w:b w:val="0"/>
          <w:bCs/>
          <w:color w:val="auto"/>
          <w:sz w:val="22"/>
          <w:szCs w:val="22"/>
        </w:rPr>
        <w:t>Because these penalties are substantial, employers with group health plans should periodically review their benefit plan administration protocols to ensure full compliance.</w:t>
      </w:r>
    </w:p>
    <w:p w14:paraId="143BDD45" w14:textId="77777777" w:rsidR="00ED58D7" w:rsidRPr="001808FB" w:rsidRDefault="00ED58D7" w:rsidP="00ED58D7">
      <w:pPr>
        <w:pStyle w:val="MainTitle"/>
        <w:tabs>
          <w:tab w:val="left" w:pos="3969"/>
        </w:tabs>
        <w:spacing w:after="0" w:line="240" w:lineRule="auto"/>
        <w:ind w:right="274"/>
        <w:rPr>
          <w:rFonts w:ascii="Roboto" w:hAnsi="Roboto"/>
          <w:color w:val="auto"/>
          <w:sz w:val="16"/>
          <w:szCs w:val="16"/>
          <w:u w:val="single"/>
        </w:rPr>
      </w:pPr>
    </w:p>
    <w:p w14:paraId="57A44CB9"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Summary of Benefits and Coverage (SBC)</w:t>
      </w:r>
      <w:r>
        <w:rPr>
          <w:rFonts w:ascii="Roboto" w:hAnsi="Roboto"/>
          <w:color w:val="auto"/>
          <w:sz w:val="22"/>
          <w:szCs w:val="22"/>
          <w:u w:val="single"/>
        </w:rPr>
        <w:t xml:space="preserve"> (Typically distributed at Open Enrollment)</w:t>
      </w:r>
    </w:p>
    <w:p w14:paraId="552038F0"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117F2DE"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Medicare Secondary Payer (MSP)</w:t>
      </w:r>
    </w:p>
    <w:p w14:paraId="2ECCE19A"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When Medicare is the secondary payer, employers cannot discourage employees from enrolling in their group health plan and cannot offer any “financial or other incentive” for an individual entitled to Medicare not to enroll or </w:t>
      </w:r>
      <w:r w:rsidRPr="000107AB">
        <w:rPr>
          <w:rFonts w:ascii="Roboto" w:hAnsi="Roboto"/>
          <w:b w:val="0"/>
          <w:bCs/>
          <w:color w:val="auto"/>
          <w:sz w:val="22"/>
          <w:szCs w:val="22"/>
        </w:rPr>
        <w:lastRenderedPageBreak/>
        <w:t>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fail to provide information identifying situations where the group health plan is or was primary is now $1,474 (up from $1,428).</w:t>
      </w:r>
    </w:p>
    <w:p w14:paraId="04F79835"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996D2C4"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HIPAA Privacy and Security Rules</w:t>
      </w:r>
    </w:p>
    <w:p w14:paraId="1A2074CF"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0107AB" w:rsidRDefault="00ED58D7" w:rsidP="00ED58D7">
      <w:pPr>
        <w:pStyle w:val="MainTitle"/>
        <w:tabs>
          <w:tab w:val="left" w:pos="3969"/>
        </w:tabs>
        <w:spacing w:after="0" w:line="240" w:lineRule="auto"/>
        <w:ind w:right="274"/>
        <w:rPr>
          <w:rFonts w:ascii="Roboto" w:hAnsi="Roboto"/>
          <w:color w:val="C00000"/>
          <w:sz w:val="22"/>
          <w:szCs w:val="22"/>
        </w:rPr>
      </w:pPr>
    </w:p>
    <w:p w14:paraId="7F55FAC0" w14:textId="77777777" w:rsidR="00ED58D7" w:rsidRPr="002C283C" w:rsidRDefault="00ED58D7" w:rsidP="00ED58D7">
      <w:pPr>
        <w:pStyle w:val="MainTitle"/>
        <w:tabs>
          <w:tab w:val="left" w:pos="3969"/>
        </w:tabs>
        <w:spacing w:after="0" w:line="240" w:lineRule="auto"/>
        <w:ind w:right="274"/>
        <w:jc w:val="center"/>
        <w:rPr>
          <w:rFonts w:ascii="Roboto" w:hAnsi="Roboto"/>
          <w:sz w:val="28"/>
          <w:szCs w:val="28"/>
        </w:rPr>
      </w:pPr>
      <w:r w:rsidRPr="002C283C">
        <w:rPr>
          <w:rFonts w:ascii="Roboto" w:hAnsi="Roboto"/>
          <w:color w:val="C00000"/>
          <w:sz w:val="28"/>
          <w:szCs w:val="28"/>
        </w:rPr>
        <w:t xml:space="preserve">Compliance Reminder: </w:t>
      </w:r>
      <w:r w:rsidRPr="002C283C">
        <w:rPr>
          <w:rFonts w:ascii="Roboto" w:hAnsi="Roboto"/>
          <w:color w:val="auto"/>
          <w:sz w:val="28"/>
          <w:szCs w:val="28"/>
        </w:rPr>
        <w:t xml:space="preserve">SAR </w:t>
      </w:r>
      <w:r w:rsidRPr="002C283C">
        <w:rPr>
          <w:rFonts w:ascii="Roboto" w:eastAsia="Times New Roman" w:hAnsi="Roboto" w:cs="Times New Roman"/>
          <w:bCs/>
          <w:color w:val="auto"/>
          <w:kern w:val="36"/>
          <w:sz w:val="28"/>
          <w:szCs w:val="28"/>
        </w:rPr>
        <w:t xml:space="preserve">Is Due by </w:t>
      </w:r>
      <w:r w:rsidRPr="002C283C">
        <w:rPr>
          <w:rFonts w:ascii="Roboto" w:eastAsia="Times New Roman" w:hAnsi="Roboto" w:cs="Times New Roman"/>
          <w:bCs/>
          <w:color w:val="C00000"/>
          <w:kern w:val="36"/>
          <w:sz w:val="28"/>
          <w:szCs w:val="28"/>
        </w:rPr>
        <w:t xml:space="preserve">Sept. 30 </w:t>
      </w:r>
      <w:r w:rsidRPr="002C283C">
        <w:rPr>
          <w:rFonts w:ascii="Roboto" w:eastAsia="Times New Roman" w:hAnsi="Roboto" w:cs="Times New Roman"/>
          <w:bCs/>
          <w:color w:val="auto"/>
          <w:kern w:val="36"/>
          <w:sz w:val="28"/>
          <w:szCs w:val="28"/>
        </w:rPr>
        <w:t xml:space="preserve">for Calendar Year Plans </w:t>
      </w:r>
      <w:r w:rsidRPr="001808FB">
        <w:rPr>
          <w:rFonts w:ascii="Roboto" w:eastAsia="Times New Roman" w:hAnsi="Roboto" w:cs="Times New Roman"/>
          <w:bCs/>
          <w:i/>
          <w:iCs/>
          <w:color w:val="auto"/>
          <w:kern w:val="36"/>
          <w:sz w:val="20"/>
          <w:szCs w:val="20"/>
        </w:rPr>
        <w:t>(for Some Employers)</w:t>
      </w:r>
    </w:p>
    <w:p w14:paraId="20819B54" w14:textId="77777777" w:rsidR="00ED58D7" w:rsidRPr="002C283C" w:rsidRDefault="00ED58D7" w:rsidP="00ED58D7">
      <w:pPr>
        <w:pStyle w:val="BulletListText"/>
        <w:numPr>
          <w:ilvl w:val="0"/>
          <w:numId w:val="0"/>
        </w:numPr>
        <w:spacing w:after="120"/>
      </w:pPr>
      <w:r w:rsidRPr="002C283C">
        <w:rPr>
          <w:rFonts w:ascii="Roboto" w:hAnsi="Roboto"/>
          <w:color w:val="auto"/>
        </w:rPr>
        <w:t>Many employers that must file Form 5500 on behalf of their employee benefit plans must also provide plan participants with a summary annual report (SAR). The SAR is a summary of the information included in the Form 5500.</w:t>
      </w:r>
      <w:r>
        <w:rPr>
          <w:rFonts w:ascii="Roboto" w:hAnsi="Roboto"/>
          <w:color w:val="auto"/>
        </w:rPr>
        <w:t xml:space="preserve"> (</w:t>
      </w:r>
      <w:r w:rsidRPr="002C283C">
        <w:rPr>
          <w:rFonts w:ascii="Roboto" w:hAnsi="Roboto"/>
          <w:color w:val="auto"/>
        </w:rPr>
        <w:t>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2C283C" w:rsidRDefault="00ED58D7" w:rsidP="00ED58D7">
      <w:pPr>
        <w:pStyle w:val="BodyText"/>
        <w:spacing w:after="0" w:line="240" w:lineRule="auto"/>
        <w:ind w:right="274"/>
        <w:rPr>
          <w:rFonts w:ascii="Roboto" w:hAnsi="Roboto"/>
          <w:color w:val="auto"/>
        </w:rPr>
      </w:pPr>
      <w:r>
        <w:rPr>
          <w:rFonts w:ascii="Roboto" w:hAnsi="Roboto"/>
          <w:color w:val="auto"/>
        </w:rPr>
        <w:t xml:space="preserve">Covered </w:t>
      </w:r>
      <w:r w:rsidRPr="002C283C">
        <w:rPr>
          <w:rFonts w:ascii="Roboto" w:hAnsi="Roboto"/>
          <w:color w:val="auto"/>
        </w:rPr>
        <w:t>Employers with plans that operate on a calendar year basis</w:t>
      </w:r>
      <w:r>
        <w:rPr>
          <w:rFonts w:ascii="Roboto" w:hAnsi="Roboto"/>
          <w:color w:val="auto"/>
        </w:rPr>
        <w:t xml:space="preserve"> and have Form 5500 compliance obligations</w:t>
      </w:r>
      <w:r w:rsidRPr="002C283C">
        <w:rPr>
          <w:rFonts w:ascii="Roboto" w:hAnsi="Roboto"/>
          <w:color w:val="auto"/>
        </w:rPr>
        <w:t xml:space="preserve"> must provide the SAR by </w:t>
      </w:r>
      <w:r w:rsidRPr="002C283C">
        <w:rPr>
          <w:rFonts w:ascii="Roboto" w:hAnsi="Roboto"/>
          <w:b/>
          <w:bCs/>
          <w:color w:val="auto"/>
        </w:rPr>
        <w:t>Sept. 30, 2024</w:t>
      </w:r>
      <w:r w:rsidRPr="002C283C">
        <w:rPr>
          <w:rFonts w:ascii="Roboto" w:hAnsi="Roboto"/>
          <w:color w:val="auto"/>
        </w:rPr>
        <w:t xml:space="preserve">. </w:t>
      </w:r>
    </w:p>
    <w:p w14:paraId="0E309C89" w14:textId="77777777" w:rsidR="00ED58D7" w:rsidRPr="002C283C" w:rsidRDefault="00ED58D7" w:rsidP="00ED58D7">
      <w:pPr>
        <w:pStyle w:val="BodyText"/>
        <w:spacing w:after="0" w:line="240" w:lineRule="auto"/>
        <w:ind w:right="274"/>
        <w:rPr>
          <w:rFonts w:ascii="Roboto" w:hAnsi="Roboto"/>
          <w:color w:val="auto"/>
        </w:rPr>
      </w:pPr>
      <w:r w:rsidRPr="002C283C">
        <w:rPr>
          <w:rFonts w:ascii="Roboto" w:hAnsi="Roboto"/>
          <w:color w:val="auto"/>
        </w:rPr>
        <w:t>The SAR requirement only applies to plans that must file a Form 5500. Also, self-insured welfare plans, regardless of size, are not required to provide a SAR if they are unfunded.</w:t>
      </w:r>
    </w:p>
    <w:p w14:paraId="79F1EC7D" w14:textId="77777777" w:rsidR="00ED58D7" w:rsidRDefault="00ED58D7" w:rsidP="00ED58D7">
      <w:pPr>
        <w:pStyle w:val="BodyText"/>
        <w:spacing w:after="0" w:line="240" w:lineRule="auto"/>
        <w:ind w:right="274"/>
        <w:rPr>
          <w:rFonts w:ascii="Roboto" w:hAnsi="Roboto"/>
          <w:color w:val="auto"/>
        </w:rPr>
      </w:pPr>
      <w:r w:rsidRPr="002C283C">
        <w:rPr>
          <w:rFonts w:ascii="Roboto" w:hAnsi="Roboto"/>
          <w:color w:val="auto"/>
        </w:rPr>
        <w:t xml:space="preserve">The DOL has released a </w:t>
      </w:r>
      <w:hyperlink r:id="rId193" w:history="1">
        <w:r w:rsidRPr="002C283C">
          <w:rPr>
            <w:rStyle w:val="Hyperlink"/>
            <w:rFonts w:ascii="Roboto" w:eastAsiaTheme="majorEastAsia" w:hAnsi="Roboto"/>
          </w:rPr>
          <w:t>model SAR</w:t>
        </w:r>
      </w:hyperlink>
      <w:r w:rsidRPr="002C283C">
        <w:rPr>
          <w:rFonts w:ascii="Roboto" w:hAnsi="Roboto"/>
        </w:rPr>
        <w:t xml:space="preserve"> </w:t>
      </w:r>
      <w:r w:rsidRPr="002C283C">
        <w:rPr>
          <w:rFonts w:ascii="Roboto" w:hAnsi="Roboto"/>
          <w:color w:val="auto"/>
        </w:rPr>
        <w:t>relating to welfare plans for plan years beginning in 2023 and later. Acceptable delivery methods for the SAR include U.S. mail, in-hand delivery and electronic delivery, if certain requirements are satisfied.</w:t>
      </w:r>
    </w:p>
    <w:p w14:paraId="510A6481" w14:textId="77777777" w:rsidR="00ED58D7" w:rsidRPr="00B325C8" w:rsidRDefault="00ED58D7" w:rsidP="00ED58D7">
      <w:pPr>
        <w:pStyle w:val="BodyText"/>
        <w:spacing w:after="0" w:line="240" w:lineRule="auto"/>
        <w:ind w:right="274"/>
        <w:rPr>
          <w:rFonts w:ascii="Roboto" w:hAnsi="Roboto"/>
          <w:color w:val="auto"/>
          <w:sz w:val="16"/>
          <w:szCs w:val="16"/>
        </w:rPr>
      </w:pPr>
    </w:p>
    <w:p w14:paraId="16BE94B0" w14:textId="77777777" w:rsidR="00ED58D7" w:rsidRPr="0020588F" w:rsidRDefault="00ED58D7" w:rsidP="00ED58D7">
      <w:pPr>
        <w:pStyle w:val="BodyText"/>
        <w:spacing w:line="240" w:lineRule="auto"/>
        <w:ind w:right="274"/>
        <w:jc w:val="center"/>
        <w:rPr>
          <w:rFonts w:ascii="Roboto" w:eastAsiaTheme="minorHAnsi" w:hAnsi="Roboto" w:cstheme="minorBidi"/>
          <w:b/>
          <w:color w:val="auto"/>
          <w:sz w:val="28"/>
          <w:szCs w:val="28"/>
        </w:rPr>
      </w:pPr>
      <w:r w:rsidRPr="0020588F">
        <w:rPr>
          <w:rFonts w:ascii="Roboto" w:eastAsiaTheme="minorHAnsi" w:hAnsi="Roboto" w:cstheme="minorBidi"/>
          <w:b/>
          <w:color w:val="C00000"/>
          <w:sz w:val="28"/>
          <w:szCs w:val="28"/>
        </w:rPr>
        <w:t>IN THE NEWS!</w:t>
      </w:r>
      <w:r>
        <w:rPr>
          <w:rFonts w:ascii="Roboto" w:hAnsi="Roboto"/>
          <w:color w:val="auto"/>
        </w:rPr>
        <w:t xml:space="preserve"> </w:t>
      </w:r>
      <w:r w:rsidRPr="0020588F">
        <w:rPr>
          <w:rFonts w:ascii="Roboto" w:eastAsiaTheme="minorHAnsi" w:hAnsi="Roboto" w:cstheme="minorBidi"/>
          <w:b/>
          <w:color w:val="auto"/>
          <w:sz w:val="28"/>
          <w:szCs w:val="28"/>
        </w:rPr>
        <w:t>Fifth Circuit Strikes Down the DOL Tip Credit Rule</w:t>
      </w:r>
    </w:p>
    <w:p w14:paraId="285AE607"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On August 23, 2024, in </w:t>
      </w:r>
      <w:r w:rsidRPr="0020588F">
        <w:rPr>
          <w:rFonts w:ascii="Roboto" w:hAnsi="Roboto"/>
          <w:i/>
          <w:iCs/>
          <w:color w:val="auto"/>
        </w:rPr>
        <w:t>Restaurant Law Center v. U.S. Department of Labor</w:t>
      </w:r>
      <w:r w:rsidRPr="0020588F">
        <w:rPr>
          <w:rFonts w:ascii="Roboto" w:hAnsi="Roboto"/>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Default="00ED58D7" w:rsidP="00ED58D7">
      <w:pPr>
        <w:pStyle w:val="BodyText"/>
        <w:spacing w:after="0" w:line="240" w:lineRule="auto"/>
        <w:ind w:right="274"/>
        <w:rPr>
          <w:rFonts w:ascii="Roboto" w:hAnsi="Roboto"/>
          <w:b/>
          <w:bCs/>
          <w:color w:val="auto"/>
        </w:rPr>
      </w:pPr>
    </w:p>
    <w:p w14:paraId="5FE999C7"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FLSA and Tip Credits</w:t>
      </w:r>
    </w:p>
    <w:p w14:paraId="1FBD5836"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Under the Fair Labor Standards Act (“FLSA”), employers may take advantage of a “tip credit” for employees engaged in occupations in which they customarily and regularly receive more than $30 per month in tips. This “tip credit” allows the employer to pay tipped employees $2.13 per hour, so long as the employee makes at least $7.25 per hour (i.e., the federal minimum wage) when tips are added to the total amount of wages paid to the employee.</w:t>
      </w:r>
    </w:p>
    <w:p w14:paraId="3DEDDF31" w14:textId="77777777" w:rsidR="00ED58D7" w:rsidRDefault="00ED58D7" w:rsidP="00ED58D7">
      <w:pPr>
        <w:pStyle w:val="BodyText"/>
        <w:spacing w:after="0" w:line="240" w:lineRule="auto"/>
        <w:ind w:right="274"/>
        <w:rPr>
          <w:rFonts w:ascii="Roboto" w:hAnsi="Roboto"/>
          <w:b/>
          <w:bCs/>
          <w:color w:val="auto"/>
        </w:rPr>
      </w:pPr>
    </w:p>
    <w:p w14:paraId="699830E4"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Tip Credit Rule</w:t>
      </w:r>
    </w:p>
    <w:p w14:paraId="0E988FB8"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In 1988, the DOL first published the “80/20” rule in its Field Operations Handbook. Under that rule, if an employee spends more than 20% of their time during a workweek performing non-tipped job duties (i.e., setting tables, making </w:t>
      </w:r>
      <w:r w:rsidRPr="0020588F">
        <w:rPr>
          <w:rFonts w:ascii="Roboto" w:hAnsi="Roboto"/>
          <w:color w:val="auto"/>
        </w:rPr>
        <w:lastRenderedPageBreak/>
        <w:t>coffee, etc.), the employer must pay the employee the full minimum wage for the time spent on such “directly supporting work” and may not apply any tip credit to lower the employee’s wages for that work.</w:t>
      </w:r>
    </w:p>
    <w:p w14:paraId="0DCE471C" w14:textId="77777777" w:rsidR="00ED58D7" w:rsidRPr="0020588F" w:rsidRDefault="00ED58D7" w:rsidP="00ED58D7">
      <w:pPr>
        <w:pStyle w:val="BodyText"/>
        <w:spacing w:after="0" w:line="240" w:lineRule="auto"/>
        <w:ind w:right="274"/>
        <w:rPr>
          <w:rFonts w:ascii="Roboto" w:hAnsi="Roboto"/>
          <w:color w:val="auto"/>
        </w:rPr>
      </w:pPr>
    </w:p>
    <w:p w14:paraId="3D8AB8AA"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(2) directly supporting work (i.e., setting tables); and </w:t>
      </w:r>
    </w:p>
    <w:p w14:paraId="2D6C0F83"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(3) work not part of the tipped occupation (i.e., preparing food). </w:t>
      </w:r>
    </w:p>
    <w:p w14:paraId="259BE48A"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The Tip Credit Rule also stated that an employee must be paid the full minimum wage if they spend more than 30 minutes on “directly supporting work” at any given time.</w:t>
      </w:r>
    </w:p>
    <w:p w14:paraId="689B54B4" w14:textId="77777777" w:rsidR="00ED58D7" w:rsidRDefault="00ED58D7" w:rsidP="00ED58D7">
      <w:pPr>
        <w:pStyle w:val="BodyText"/>
        <w:spacing w:after="0" w:line="240" w:lineRule="auto"/>
        <w:ind w:right="274"/>
        <w:rPr>
          <w:rFonts w:ascii="Roboto" w:hAnsi="Roboto"/>
          <w:b/>
          <w:bCs/>
          <w:color w:val="auto"/>
        </w:rPr>
      </w:pPr>
    </w:p>
    <w:p w14:paraId="2A0D5DAD"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Employer Takeaway</w:t>
      </w:r>
    </w:p>
    <w:p w14:paraId="5DCF78FB"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The </w:t>
      </w:r>
      <w:r w:rsidRPr="0020588F">
        <w:rPr>
          <w:rFonts w:ascii="Roboto" w:hAnsi="Roboto"/>
          <w:i/>
          <w:iCs/>
          <w:color w:val="auto"/>
        </w:rPr>
        <w:t>Restaurant Law Center v. U.S. Department of Labor </w:t>
      </w:r>
      <w:r w:rsidRPr="0020588F">
        <w:rPr>
          <w:rFonts w:ascii="Roboto" w:hAnsi="Roboto"/>
          <w:color w:val="auto"/>
        </w:rPr>
        <w:t>decision is seen as a big win for hospitality employers</w:t>
      </w:r>
      <w:r>
        <w:rPr>
          <w:rFonts w:ascii="Roboto" w:hAnsi="Roboto"/>
          <w:color w:val="auto"/>
        </w:rPr>
        <w:t xml:space="preserve">. </w:t>
      </w:r>
      <w:r w:rsidRPr="00CA043F">
        <w:rPr>
          <w:rFonts w:ascii="Roboto" w:hAnsi="Roboto"/>
          <w:b/>
          <w:bCs/>
          <w:color w:val="auto"/>
          <w:u w:val="single"/>
        </w:rPr>
        <w:t>Employers no longer need to distinguish between tip-producing and tip-supporting work or monitor the time spent performing tip-supporting duties.</w:t>
      </w:r>
      <w:r>
        <w:rPr>
          <w:rFonts w:ascii="Roboto" w:hAnsi="Roboto"/>
          <w:color w:val="auto"/>
        </w:rPr>
        <w:t xml:space="preserve"> </w:t>
      </w:r>
      <w:r w:rsidRPr="00CA043F">
        <w:rPr>
          <w:rFonts w:ascii="Roboto" w:hAnsi="Roboto"/>
          <w:color w:val="auto"/>
        </w:rPr>
        <w:t>However, employers are still subject to local or state laws that are more beneficial to employees or that prohibit tip credits entirely. And as was the case before, employers can’t take a tip credit when an employee performs tasks </w:t>
      </w:r>
      <w:r w:rsidRPr="00CA043F">
        <w:rPr>
          <w:rFonts w:ascii="Roboto" w:hAnsi="Roboto"/>
          <w:i/>
          <w:iCs/>
          <w:color w:val="auto"/>
        </w:rPr>
        <w:t>unrelated</w:t>
      </w:r>
      <w:r w:rsidRPr="00CA043F">
        <w:rPr>
          <w:rFonts w:ascii="Roboto" w:hAnsi="Roboto"/>
          <w:color w:val="auto"/>
        </w:rPr>
        <w:t> to their tipped occupation.</w:t>
      </w:r>
      <w:r w:rsidRPr="0020588F">
        <w:rPr>
          <w:rFonts w:ascii="Roboto" w:hAnsi="Roboto"/>
          <w:color w:val="auto"/>
        </w:rPr>
        <w:t xml:space="preserve"> </w:t>
      </w:r>
    </w:p>
    <w:p w14:paraId="55399C06" w14:textId="5361D7FB" w:rsidR="00ED58D7" w:rsidRPr="00ED58D7" w:rsidRDefault="00ED58D7" w:rsidP="00ED58D7">
      <w:pPr>
        <w:pStyle w:val="BodyText"/>
        <w:spacing w:after="0" w:line="240" w:lineRule="auto"/>
        <w:ind w:right="274"/>
        <w:rPr>
          <w:rFonts w:ascii="Roboto" w:hAnsi="Roboto"/>
          <w:color w:val="auto"/>
        </w:rPr>
      </w:pPr>
      <w:r w:rsidRPr="0020588F">
        <w:rPr>
          <w:rFonts w:ascii="Roboto" w:hAnsi="Roboto"/>
          <w:color w:val="auto"/>
        </w:rPr>
        <w:t>That being said, employers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07184884" w14:textId="77777777" w:rsidR="00D11F7B" w:rsidRPr="00D11F7B" w:rsidRDefault="00D11F7B" w:rsidP="00ED00E2">
      <w:pPr>
        <w:pStyle w:val="NormalWeb"/>
        <w:shd w:val="clear" w:color="auto" w:fill="FFFFFF"/>
        <w:spacing w:before="0" w:beforeAutospacing="0" w:after="0" w:afterAutospacing="0"/>
        <w:jc w:val="center"/>
        <w:rPr>
          <w:rFonts w:ascii="Roboto" w:hAnsi="Roboto"/>
          <w:b/>
          <w:bCs/>
          <w:color w:val="000000"/>
          <w:sz w:val="20"/>
          <w:szCs w:val="20"/>
        </w:rPr>
      </w:pPr>
    </w:p>
    <w:p w14:paraId="0D3FC47E" w14:textId="75A86C45"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sidRPr="001C5F42">
        <w:rPr>
          <w:rFonts w:ascii="Roboto" w:eastAsiaTheme="minorHAnsi" w:hAnsi="Roboto" w:cstheme="minorBidi"/>
          <w:kern w:val="0"/>
          <w:sz w:val="32"/>
          <w:szCs w:val="32"/>
        </w:rPr>
        <w:t>Compliance Reminder</w:t>
      </w:r>
      <w:r>
        <w:rPr>
          <w:rFonts w:ascii="Roboto" w:eastAsiaTheme="minorHAnsi" w:hAnsi="Roboto" w:cstheme="minorBidi"/>
          <w:kern w:val="0"/>
          <w:sz w:val="32"/>
          <w:szCs w:val="32"/>
        </w:rPr>
        <w:t xml:space="preserve"> -</w:t>
      </w:r>
      <w:r w:rsidRPr="001C5F42">
        <w:rPr>
          <w:rFonts w:ascii="Roboto" w:eastAsiaTheme="minorHAnsi" w:hAnsi="Roboto" w:cstheme="minorBidi"/>
          <w:kern w:val="0"/>
          <w:sz w:val="32"/>
          <w:szCs w:val="32"/>
        </w:rPr>
        <w:t xml:space="preserve"> </w:t>
      </w:r>
      <w:r w:rsidRPr="006F273B">
        <w:rPr>
          <w:rFonts w:ascii="Roboto" w:eastAsiaTheme="minorHAnsi" w:hAnsi="Roboto" w:cstheme="minorBidi"/>
          <w:kern w:val="0"/>
          <w:sz w:val="32"/>
          <w:szCs w:val="32"/>
        </w:rPr>
        <w:t>Form 5500 Reporting</w:t>
      </w:r>
    </w:p>
    <w:p w14:paraId="6261BF22" w14:textId="77777777" w:rsidR="001C5F42" w:rsidRPr="006F273B" w:rsidRDefault="001C5F42" w:rsidP="001C5F42">
      <w:pPr>
        <w:ind w:left="91"/>
        <w:rPr>
          <w:rFonts w:ascii="Roboto" w:eastAsia="Arial" w:hAnsi="Roboto" w:cs="Times New Roman"/>
          <w:b/>
          <w:u w:val="single"/>
        </w:rPr>
      </w:pPr>
      <w:bookmarkStart w:id="23" w:name="_Hlk175057571"/>
      <w:r w:rsidRPr="006F273B">
        <w:rPr>
          <w:rFonts w:ascii="Roboto" w:eastAsia="Arial" w:hAnsi="Roboto" w:cs="Times New Roman"/>
        </w:rPr>
        <w:t xml:space="preserve">For </w:t>
      </w:r>
      <w:r>
        <w:rPr>
          <w:rFonts w:ascii="Roboto" w:eastAsia="Arial" w:hAnsi="Roboto" w:cs="Times New Roman"/>
        </w:rPr>
        <w:t xml:space="preserve">employers with </w:t>
      </w:r>
      <w:r w:rsidRPr="006F273B">
        <w:rPr>
          <w:rFonts w:ascii="Roboto" w:eastAsia="Arial" w:hAnsi="Roboto" w:cs="Times New Roman"/>
          <w:b/>
          <w:bCs/>
          <w:color w:val="C00000"/>
          <w:u w:val="single"/>
        </w:rPr>
        <w:t xml:space="preserve">calendar-year benefit plans </w:t>
      </w:r>
      <w:r w:rsidRPr="00430C89">
        <w:rPr>
          <w:rFonts w:ascii="Roboto" w:eastAsia="Arial" w:hAnsi="Roboto" w:cs="Times New Roman"/>
        </w:rPr>
        <w:t>who</w:t>
      </w:r>
      <w:r w:rsidRPr="006F273B">
        <w:rPr>
          <w:rFonts w:ascii="Roboto" w:eastAsia="Arial" w:hAnsi="Roboto" w:cs="Times New Roman"/>
          <w:u w:val="single"/>
        </w:rPr>
        <w:t xml:space="preserve"> </w:t>
      </w:r>
      <w:r w:rsidRPr="00430C89">
        <w:rPr>
          <w:rFonts w:ascii="Roboto" w:eastAsia="Arial" w:hAnsi="Roboto" w:cs="Times New Roman"/>
          <w:color w:val="C00000"/>
          <w:u w:val="single"/>
        </w:rPr>
        <w:t>ALSO</w:t>
      </w:r>
      <w:r w:rsidRPr="006F273B">
        <w:rPr>
          <w:rFonts w:ascii="Roboto" w:eastAsia="Arial" w:hAnsi="Roboto" w:cs="Times New Roman"/>
        </w:rPr>
        <w:t xml:space="preserve"> had </w:t>
      </w:r>
      <w:r w:rsidRPr="006F273B">
        <w:rPr>
          <w:rFonts w:ascii="Roboto" w:eastAsia="Arial" w:hAnsi="Roboto" w:cs="Times New Roman"/>
          <w:b/>
          <w:bCs/>
          <w:color w:val="C00000"/>
          <w:u w:val="single"/>
        </w:rPr>
        <w:t xml:space="preserve">at least 100 covered </w:t>
      </w:r>
      <w:r>
        <w:rPr>
          <w:rFonts w:ascii="Roboto" w:eastAsia="Arial" w:hAnsi="Roboto" w:cs="Times New Roman"/>
          <w:b/>
          <w:bCs/>
          <w:color w:val="C00000"/>
          <w:u w:val="single"/>
        </w:rPr>
        <w:t xml:space="preserve">employee </w:t>
      </w:r>
      <w:r w:rsidRPr="006F273B">
        <w:rPr>
          <w:rFonts w:ascii="Roboto" w:eastAsia="Arial" w:hAnsi="Roboto" w:cs="Times New Roman"/>
          <w:b/>
          <w:bCs/>
          <w:color w:val="C00000"/>
          <w:u w:val="single"/>
        </w:rPr>
        <w:t>participants</w:t>
      </w:r>
      <w:r w:rsidRPr="006F273B">
        <w:rPr>
          <w:rFonts w:ascii="Roboto" w:eastAsia="Arial" w:hAnsi="Roboto" w:cs="Times New Roman"/>
          <w:color w:val="C00000"/>
          <w:u w:val="single"/>
        </w:rPr>
        <w:t xml:space="preserve"> </w:t>
      </w:r>
      <w:r w:rsidRPr="006F273B">
        <w:rPr>
          <w:rFonts w:ascii="Roboto" w:eastAsia="Arial" w:hAnsi="Roboto" w:cs="Times New Roman"/>
          <w:u w:val="single"/>
        </w:rPr>
        <w:t>(covered employees and former employees on COBRA) on the first day of the plan year</w:t>
      </w:r>
      <w:r>
        <w:rPr>
          <w:rFonts w:ascii="Roboto" w:eastAsia="Arial" w:hAnsi="Roboto" w:cs="Times New Roman"/>
          <w:u w:val="single"/>
        </w:rPr>
        <w:t>….</w:t>
      </w:r>
      <w:r w:rsidRPr="006F273B">
        <w:rPr>
          <w:rFonts w:ascii="Roboto" w:eastAsia="Arial" w:hAnsi="Roboto" w:cs="Times New Roman"/>
        </w:rPr>
        <w:t xml:space="preserve">Form 5500 is due </w:t>
      </w:r>
      <w:r>
        <w:rPr>
          <w:rFonts w:ascii="Roboto" w:eastAsia="Arial" w:hAnsi="Roboto" w:cs="Times New Roman"/>
        </w:rPr>
        <w:t xml:space="preserve">by July 31st, </w:t>
      </w:r>
      <w:r w:rsidRPr="006F273B">
        <w:rPr>
          <w:rFonts w:ascii="Roboto" w:eastAsia="Arial" w:hAnsi="Roboto" w:cs="Times New Roman"/>
        </w:rPr>
        <w:t xml:space="preserve">unless an extension is requested. </w:t>
      </w:r>
    </w:p>
    <w:p w14:paraId="05CDF8E3" w14:textId="27E870C7" w:rsidR="001C5F42" w:rsidRPr="001C5F42" w:rsidRDefault="001C5F42" w:rsidP="001C5F42">
      <w:pPr>
        <w:ind w:left="91"/>
        <w:rPr>
          <w:rFonts w:ascii="Roboto" w:eastAsia="Arial" w:hAnsi="Roboto" w:cs="Times New Roman"/>
        </w:rPr>
      </w:pPr>
      <w:bookmarkStart w:id="24" w:name="_Hlk175057610"/>
      <w:bookmarkEnd w:id="23"/>
      <w:r w:rsidRPr="006F273B">
        <w:rPr>
          <w:rFonts w:ascii="Roboto" w:eastAsia="Arial" w:hAnsi="Roboto" w:cs="Times New Roman"/>
        </w:rPr>
        <w:t xml:space="preserve">Most benefit plans with less than 100 covered participants will </w:t>
      </w:r>
      <w:r w:rsidRPr="006F273B">
        <w:rPr>
          <w:rFonts w:ascii="Roboto" w:eastAsia="Arial" w:hAnsi="Roboto" w:cs="Times New Roman"/>
          <w:u w:val="single"/>
        </w:rPr>
        <w:t>not</w:t>
      </w:r>
      <w:r w:rsidRPr="006F273B">
        <w:rPr>
          <w:rFonts w:ascii="Roboto" w:eastAsia="Arial" w:hAnsi="Roboto" w:cs="Times New Roman"/>
        </w:rPr>
        <w:t xml:space="preserve"> be subject to Form 5500 reporting, </w:t>
      </w:r>
      <w:bookmarkEnd w:id="24"/>
      <w:r w:rsidRPr="006F273B">
        <w:rPr>
          <w:rFonts w:ascii="Roboto" w:eastAsia="Arial" w:hAnsi="Roboto" w:cs="Times New Roman"/>
        </w:rPr>
        <w:t xml:space="preserve">but you should contact your Health &amp; Welfare Broker to ensure you qualify for this exception. See also </w:t>
      </w:r>
      <w:r>
        <w:rPr>
          <w:rFonts w:ascii="Roboto" w:eastAsia="Arial" w:hAnsi="Roboto" w:cs="Times New Roman"/>
        </w:rPr>
        <w:t>ETC’s Compliance Clander Resource.  If you are need of Form 5500 Services, please reach out to ETC today at hr_help@etctracking.com</w:t>
      </w:r>
    </w:p>
    <w:p w14:paraId="49D1DE7A" w14:textId="41CB1B70"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sidRPr="005F5C67">
        <w:rPr>
          <w:rFonts w:ascii="Roboto" w:eastAsiaTheme="minorHAnsi" w:hAnsi="Roboto" w:cstheme="minorBidi"/>
          <w:kern w:val="0"/>
          <w:sz w:val="28"/>
          <w:szCs w:val="28"/>
        </w:rPr>
        <w:t>OSHA Issues Proposed Hea</w:t>
      </w:r>
      <w:r>
        <w:rPr>
          <w:rFonts w:ascii="Roboto" w:eastAsiaTheme="minorHAnsi" w:hAnsi="Roboto" w:cstheme="minorBidi"/>
          <w:kern w:val="0"/>
          <w:sz w:val="28"/>
          <w:szCs w:val="28"/>
        </w:rPr>
        <w:t>l</w:t>
      </w:r>
      <w:r w:rsidRPr="005F5C67">
        <w:rPr>
          <w:rFonts w:ascii="Roboto" w:eastAsiaTheme="minorHAnsi" w:hAnsi="Roboto" w:cstheme="minorBidi"/>
          <w:kern w:val="0"/>
          <w:sz w:val="28"/>
          <w:szCs w:val="28"/>
        </w:rPr>
        <w:t xml:space="preserve">th Rule (Indoor &amp; outdoor) Work </w:t>
      </w:r>
    </w:p>
    <w:p w14:paraId="1350C92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 xml:space="preserve">The Occupational Safety and Health Administration announced its long-anticipated </w:t>
      </w:r>
      <w:r w:rsidRPr="00217E3B">
        <w:rPr>
          <w:rFonts w:ascii="Roboto" w:eastAsiaTheme="minorHAnsi" w:hAnsi="Roboto" w:cstheme="minorBidi"/>
          <w:i/>
          <w:iCs/>
          <w:kern w:val="0"/>
          <w:sz w:val="22"/>
          <w:szCs w:val="22"/>
        </w:rPr>
        <w:t>proposed rule</w:t>
      </w:r>
      <w:r w:rsidRPr="00217E3B">
        <w:rPr>
          <w:rFonts w:ascii="Roboto" w:eastAsiaTheme="minorHAnsi" w:hAnsi="Roboto" w:cstheme="minorBidi"/>
          <w:b w:val="0"/>
          <w:bCs w:val="0"/>
          <w:kern w:val="0"/>
          <w:sz w:val="22"/>
          <w:szCs w:val="22"/>
        </w:rPr>
        <w:t xml:space="preserve"> Heat Injury and Illness Prevention in Outdoor and Indoor Work Settings on July 2, 2024. </w:t>
      </w:r>
    </w:p>
    <w:p w14:paraId="1D40FCE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bookmarkStart w:id="25" w:name="_Hlk175057661"/>
      <w:r w:rsidRPr="00217E3B">
        <w:rPr>
          <w:rFonts w:ascii="Roboto" w:eastAsiaTheme="minorHAnsi" w:hAnsi="Roboto" w:cstheme="minorBidi"/>
          <w:b w:val="0"/>
          <w:bCs w:val="0"/>
          <w:kern w:val="0"/>
          <w:sz w:val="22"/>
          <w:szCs w:val="22"/>
        </w:rPr>
        <w:t>The proposed rule takes a large-scale approach to regulating heat injury and illness issues</w:t>
      </w:r>
      <w:bookmarkEnd w:id="25"/>
      <w:r w:rsidRPr="00217E3B">
        <w:rPr>
          <w:rFonts w:ascii="Roboto" w:eastAsiaTheme="minorHAnsi" w:hAnsi="Roboto" w:cstheme="minorBid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r>
        <w:rPr>
          <w:rFonts w:ascii="Roboto" w:eastAsiaTheme="minorHAnsi" w:hAnsi="Roboto" w:cstheme="minorBidi"/>
          <w:b w:val="0"/>
          <w:bCs w:val="0"/>
          <w:kern w:val="0"/>
          <w:sz w:val="22"/>
          <w:szCs w:val="22"/>
        </w:rPr>
        <w:t xml:space="preserve"> </w:t>
      </w:r>
    </w:p>
    <w:p w14:paraId="61325AA4"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63CC3F09"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5F5C67">
        <w:rPr>
          <w:rFonts w:ascii="Roboto" w:eastAsiaTheme="minorHAnsi" w:hAnsi="Roboto" w:cstheme="minorBidi"/>
          <w:kern w:val="0"/>
          <w:sz w:val="22"/>
          <w:szCs w:val="22"/>
        </w:rPr>
        <w:t>Under the new Rule:</w:t>
      </w:r>
    </w:p>
    <w:p w14:paraId="2D9B26F8"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 </w:t>
      </w:r>
      <w:hyperlink r:id="rId194" w:tgtFrame="_blank" w:history="1">
        <w:r w:rsidRPr="00217E3B">
          <w:rPr>
            <w:rStyle w:val="Hyperlink"/>
            <w:rFonts w:ascii="Roboto" w:eastAsiaTheme="minorHAnsi" w:hAnsi="Roboto" w:cstheme="minorBidi"/>
            <w:b w:val="0"/>
            <w:bCs w:val="0"/>
            <w:kern w:val="0"/>
            <w:sz w:val="22"/>
            <w:szCs w:val="22"/>
          </w:rPr>
          <w:t>proposed rule</w:t>
        </w:r>
      </w:hyperlink>
      <w:r w:rsidRPr="00217E3B">
        <w:rPr>
          <w:rFonts w:ascii="Roboto" w:eastAsiaTheme="minorHAnsi" w:hAnsi="Roboto" w:cstheme="minorBidi"/>
          <w:b w:val="0"/>
          <w:bCs w:val="0"/>
          <w:kern w:val="0"/>
          <w:sz w:val="22"/>
          <w:szCs w:val="22"/>
        </w:rPr>
        <w:t> applies to all employers with a “reasonable expectation” of employee exposure to certain heat thresholds, it provides for some limited exceptions</w:t>
      </w:r>
      <w:r>
        <w:rPr>
          <w:rFonts w:ascii="Roboto" w:eastAsiaTheme="minorHAnsi" w:hAnsi="Roboto" w:cstheme="minorBidi"/>
          <w:b w:val="0"/>
          <w:bCs w:val="0"/>
          <w:kern w:val="0"/>
          <w:sz w:val="22"/>
          <w:szCs w:val="22"/>
        </w:rPr>
        <w:t>.</w:t>
      </w:r>
    </w:p>
    <w:p w14:paraId="3432C4BF"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There are </w:t>
      </w:r>
      <w:r w:rsidRPr="00217E3B">
        <w:rPr>
          <w:rFonts w:ascii="Roboto" w:eastAsiaTheme="minorHAnsi" w:hAnsi="Roboto" w:cstheme="minorBidi"/>
          <w:b w:val="0"/>
          <w:bCs w:val="0"/>
          <w:kern w:val="0"/>
          <w:sz w:val="22"/>
          <w:szCs w:val="22"/>
        </w:rPr>
        <w:t>two</w:t>
      </w:r>
      <w:r>
        <w:rPr>
          <w:rFonts w:ascii="Roboto" w:eastAsiaTheme="minorHAnsi" w:hAnsi="Roboto" w:cstheme="minorBidi"/>
          <w:b w:val="0"/>
          <w:bCs w:val="0"/>
          <w:kern w:val="0"/>
          <w:sz w:val="22"/>
          <w:szCs w:val="22"/>
        </w:rPr>
        <w:t xml:space="preserve">, defined </w:t>
      </w:r>
      <w:r w:rsidRPr="00217E3B">
        <w:rPr>
          <w:rFonts w:ascii="Roboto" w:eastAsiaTheme="minorHAnsi" w:hAnsi="Roboto" w:cstheme="minorBidi"/>
          <w:b w:val="0"/>
          <w:bCs w:val="0"/>
          <w:kern w:val="0"/>
          <w:sz w:val="22"/>
          <w:szCs w:val="22"/>
        </w:rPr>
        <w:t>applicable heat thresholds</w:t>
      </w:r>
      <w:r>
        <w:rPr>
          <w:rFonts w:ascii="Roboto" w:eastAsiaTheme="minorHAnsi" w:hAnsi="Roboto" w:cstheme="minorBidi"/>
          <w:b w:val="0"/>
          <w:bCs w:val="0"/>
          <w:kern w:val="0"/>
          <w:sz w:val="22"/>
          <w:szCs w:val="22"/>
        </w:rPr>
        <w:t xml:space="preserve"> &amp; detailed employer procedures</w:t>
      </w:r>
    </w:p>
    <w:p w14:paraId="1AB2A643"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Employers must develop a Prevention Plan, conduct training as well as perform monitoring requirements</w:t>
      </w:r>
    </w:p>
    <w:p w14:paraId="52A107C5"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6B3E996"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Once published in the Federal Register, the public is encouraged to submit written comments on the rule.</w:t>
      </w:r>
    </w:p>
    <w:p w14:paraId="3F14CAE0" w14:textId="77777777" w:rsidR="001C5F42" w:rsidRPr="00217E3B"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To learn more, access the July 10</w:t>
      </w:r>
      <w:r w:rsidRPr="005F5C67">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Morgan Lewis article </w:t>
      </w:r>
      <w:hyperlink r:id="rId195" w:history="1">
        <w:r w:rsidRPr="005F5C67">
          <w:rPr>
            <w:rStyle w:val="Hyperlink"/>
            <w:rFonts w:ascii="Roboto" w:eastAsiaTheme="minorHAnsi" w:hAnsi="Roboto" w:cstheme="minorBidi"/>
            <w:b w:val="0"/>
            <w:bCs w:val="0"/>
            <w:kern w:val="0"/>
            <w:sz w:val="22"/>
            <w:szCs w:val="22"/>
          </w:rPr>
          <w:t>HERE</w:t>
        </w:r>
      </w:hyperlink>
    </w:p>
    <w:p w14:paraId="1BB7D3BC" w14:textId="77777777" w:rsidR="001C5F42" w:rsidRP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429D66" w14:textId="2E6708D8" w:rsidR="001C5F42" w:rsidRPr="00936F34"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936F34">
        <w:rPr>
          <w:rFonts w:ascii="Roboto" w:eastAsiaTheme="minorHAnsi" w:hAnsi="Roboto" w:cstheme="minorBidi"/>
          <w:kern w:val="0"/>
          <w:sz w:val="28"/>
          <w:szCs w:val="28"/>
        </w:rPr>
        <w:t>NLRB Voluntarily Withdraws Joint-employer Rule Appeal</w:t>
      </w:r>
    </w:p>
    <w:p w14:paraId="749D448B" w14:textId="77777777" w:rsidR="001C5F42" w:rsidRPr="006F273B"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u w:val="single"/>
        </w:rPr>
      </w:pPr>
      <w:r w:rsidRPr="006F273B">
        <w:rPr>
          <w:rFonts w:ascii="Roboto" w:eastAsiaTheme="minorHAnsi" w:hAnsi="Roboto" w:cstheme="minorBidi"/>
          <w:kern w:val="0"/>
          <w:sz w:val="22"/>
          <w:szCs w:val="22"/>
          <w:u w:val="single"/>
        </w:rPr>
        <w:t>Timeline</w:t>
      </w:r>
    </w:p>
    <w:p w14:paraId="505B7750"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On May 7, 2024, the NLRB appealed the federal judge’s decision to the U.S. Court of Appeals for the 5th Circuit.</w:t>
      </w:r>
    </w:p>
    <w:p w14:paraId="0E5EF1A8"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July 19, 2024, the NLRB voluntarily </w:t>
      </w:r>
      <w:r w:rsidRPr="00936F34">
        <w:rPr>
          <w:rFonts w:ascii="Roboto" w:hAnsi="Roboto"/>
          <w:b w:val="0"/>
          <w:bCs w:val="0"/>
          <w:sz w:val="22"/>
          <w:szCs w:val="22"/>
          <w:u w:val="single"/>
        </w:rPr>
        <w:t>dismissed its appeal.</w:t>
      </w:r>
    </w:p>
    <w:p w14:paraId="6B6979F1"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sz w:val="22"/>
          <w:szCs w:val="22"/>
        </w:rPr>
      </w:pPr>
      <w:r w:rsidRPr="00936F34">
        <w:rPr>
          <w:rFonts w:ascii="Roboto" w:hAnsi="Roboto"/>
          <w:sz w:val="22"/>
          <w:szCs w:val="22"/>
        </w:rPr>
        <w:t xml:space="preserve">The 2020 joint-employer rule remains in effect. </w:t>
      </w:r>
    </w:p>
    <w:p w14:paraId="4878106E"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Employers should rely on the 2020 joint-employer rule to determine where joint employment exists. </w:t>
      </w:r>
    </w:p>
    <w:p w14:paraId="411B2BCB"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16"/>
          <w:szCs w:val="16"/>
          <w:u w:val="single"/>
        </w:rPr>
      </w:pPr>
    </w:p>
    <w:p w14:paraId="4A6BF0CC"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36F34">
        <w:rPr>
          <w:rFonts w:ascii="Roboto" w:eastAsiaTheme="minorHAnsi" w:hAnsi="Roboto" w:cstheme="minorBid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196" w:history="1">
        <w:r w:rsidRPr="00936F34">
          <w:rPr>
            <w:rStyle w:val="Hyperlink"/>
            <w:rFonts w:ascii="Roboto" w:eastAsiaTheme="minorHAnsi" w:hAnsi="Roboto" w:cstheme="minorBidi"/>
            <w:b w:val="0"/>
            <w:bCs w:val="0"/>
            <w:kern w:val="0"/>
            <w:sz w:val="22"/>
            <w:szCs w:val="22"/>
            <w:u w:val="none"/>
          </w:rPr>
          <w:t>2023 joint-employer rule</w:t>
        </w:r>
      </w:hyperlink>
      <w:r w:rsidRPr="00936F34">
        <w:rPr>
          <w:rFonts w:ascii="Roboto" w:eastAsiaTheme="minorHAnsi" w:hAnsi="Roboto" w:cstheme="minorBidi"/>
          <w:b w:val="0"/>
          <w:bCs w:val="0"/>
          <w:kern w:val="0"/>
          <w:sz w:val="22"/>
          <w:szCs w:val="22"/>
        </w:rPr>
        <w:t xml:space="preserve">.  The rule, which had been set to take effect on March 11, 2024, </w:t>
      </w:r>
      <w:r w:rsidRPr="00936F34">
        <w:rPr>
          <w:rFonts w:ascii="Roboto" w:eastAsiaTheme="minorHAnsi" w:hAnsi="Roboto" w:cstheme="minorBidi"/>
          <w:i/>
          <w:iCs/>
          <w:kern w:val="0"/>
          <w:sz w:val="22"/>
          <w:szCs w:val="22"/>
        </w:rPr>
        <w:t>would have expanded</w:t>
      </w:r>
      <w:r w:rsidRPr="00936F34">
        <w:rPr>
          <w:rFonts w:ascii="Roboto" w:eastAsiaTheme="minorHAnsi" w:hAnsi="Roboto" w:cstheme="minorBidi"/>
          <w:b w:val="0"/>
          <w:bCs w:val="0"/>
          <w:kern w:val="0"/>
          <w:sz w:val="22"/>
          <w:szCs w:val="22"/>
        </w:rPr>
        <w:t xml:space="preserve"> the types of control over job terms and conditions that trigger joint employment.</w:t>
      </w:r>
    </w:p>
    <w:p w14:paraId="2A01AB16"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16"/>
          <w:szCs w:val="16"/>
        </w:rPr>
      </w:pPr>
    </w:p>
    <w:p w14:paraId="1D0D30D4" w14:textId="77777777" w:rsidR="001C5F42" w:rsidRPr="00936F34" w:rsidRDefault="001C5F42" w:rsidP="001C5F42">
      <w:pPr>
        <w:pStyle w:val="Heading1"/>
        <w:shd w:val="clear" w:color="auto" w:fill="FFFFFF"/>
        <w:spacing w:before="0" w:beforeAutospacing="0" w:after="0" w:afterAutospacing="0"/>
        <w:rPr>
          <w:rFonts w:ascii="Roboto" w:hAnsi="Roboto"/>
          <w:sz w:val="22"/>
          <w:szCs w:val="22"/>
        </w:rPr>
      </w:pPr>
      <w:r w:rsidRPr="00936F34">
        <w:rPr>
          <w:rFonts w:ascii="Roboto" w:hAnsi="Roboto"/>
          <w:sz w:val="22"/>
          <w:szCs w:val="22"/>
        </w:rPr>
        <w:t>2020 Joint-employer Standard</w:t>
      </w:r>
      <w:r>
        <w:rPr>
          <w:rFonts w:ascii="Roboto" w:hAnsi="Roboto"/>
          <w:sz w:val="22"/>
          <w:szCs w:val="22"/>
        </w:rPr>
        <w:t xml:space="preserve"> Recap: </w:t>
      </w:r>
    </w:p>
    <w:p w14:paraId="1E16F395" w14:textId="77777777" w:rsidR="001C5F42" w:rsidRDefault="001C5F42" w:rsidP="001C5F42">
      <w:pPr>
        <w:pStyle w:val="Heading1"/>
        <w:shd w:val="clear" w:color="auto" w:fill="FFFFFF"/>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The 2020 standard considers the </w:t>
      </w:r>
      <w:bookmarkStart w:id="26" w:name="_Hlk175057883"/>
      <w:r w:rsidRPr="00936F34">
        <w:rPr>
          <w:rFonts w:ascii="Roboto" w:hAnsi="Roboto"/>
          <w:b w:val="0"/>
          <w:bCs w:val="0"/>
          <w:sz w:val="22"/>
          <w:szCs w:val="22"/>
        </w:rPr>
        <w:t>“</w:t>
      </w:r>
      <w:r w:rsidRPr="00936F34">
        <w:rPr>
          <w:rFonts w:ascii="Roboto" w:hAnsi="Roboto"/>
          <w:sz w:val="22"/>
          <w:szCs w:val="22"/>
          <w:u w:val="single"/>
        </w:rPr>
        <w:t>substantial direct and immediate control</w:t>
      </w:r>
      <w:r w:rsidRPr="00936F34">
        <w:rPr>
          <w:rFonts w:ascii="Roboto" w:hAnsi="Roboto"/>
          <w:b w:val="0"/>
          <w:bCs w:val="0"/>
          <w:sz w:val="22"/>
          <w:szCs w:val="22"/>
          <w:u w:val="single"/>
        </w:rPr>
        <w:t xml:space="preserve">” </w:t>
      </w:r>
      <w:bookmarkStart w:id="27" w:name="_Hlk175057893"/>
      <w:bookmarkEnd w:id="26"/>
      <w:r w:rsidRPr="00936F34">
        <w:rPr>
          <w:rFonts w:ascii="Roboto" w:hAnsi="Roboto"/>
          <w:b w:val="0"/>
          <w:bCs w:val="0"/>
          <w:sz w:val="22"/>
          <w:szCs w:val="22"/>
          <w:u w:val="single"/>
        </w:rPr>
        <w:t>employers have over essential terms and conditions of employment for individuals who are employed by another organization</w:t>
      </w:r>
      <w:r w:rsidRPr="00936F34">
        <w:rPr>
          <w:rFonts w:ascii="Roboto" w:hAnsi="Roboto"/>
          <w:b w:val="0"/>
          <w:bCs w:val="0"/>
          <w:sz w:val="22"/>
          <w:szCs w:val="22"/>
        </w:rPr>
        <w:t xml:space="preserve">. </w:t>
      </w:r>
      <w:bookmarkEnd w:id="27"/>
    </w:p>
    <w:p w14:paraId="718B684D" w14:textId="77777777" w:rsidR="001C5F42" w:rsidRPr="00936F34" w:rsidRDefault="001C5F42" w:rsidP="001C5F42">
      <w:pPr>
        <w:pStyle w:val="Heading1"/>
        <w:shd w:val="clear" w:color="auto" w:fill="FFFFFF"/>
        <w:spacing w:before="0" w:beforeAutospacing="0" w:after="0" w:afterAutospacing="0"/>
        <w:rPr>
          <w:rFonts w:ascii="Roboto" w:hAnsi="Roboto"/>
          <w:b w:val="0"/>
          <w:bCs w:val="0"/>
          <w:sz w:val="22"/>
          <w:szCs w:val="22"/>
        </w:rPr>
      </w:pPr>
      <w:bookmarkStart w:id="28" w:name="_Hlk175057917"/>
      <w:r w:rsidRPr="00936F34">
        <w:rPr>
          <w:rFonts w:ascii="Roboto" w:hAnsi="Roboto"/>
          <w:b w:val="0"/>
          <w:bCs w:val="0"/>
          <w:sz w:val="22"/>
          <w:szCs w:val="22"/>
        </w:rPr>
        <w:t xml:space="preserve">Specifically, the 2020 joint-employer standard </w:t>
      </w:r>
      <w:r w:rsidRPr="00936F34">
        <w:rPr>
          <w:rFonts w:ascii="Roboto" w:hAnsi="Roboto"/>
          <w:b w:val="0"/>
          <w:bCs w:val="0"/>
          <w:sz w:val="22"/>
          <w:szCs w:val="22"/>
          <w:u w:val="single"/>
        </w:rPr>
        <w:t xml:space="preserve">indicates that a business is a joint employer of another employer’s employees </w:t>
      </w:r>
      <w:r w:rsidRPr="00936F34">
        <w:rPr>
          <w:rFonts w:ascii="Roboto" w:hAnsi="Roboto"/>
          <w:sz w:val="22"/>
          <w:szCs w:val="22"/>
          <w:u w:val="single"/>
        </w:rPr>
        <w:t>only if</w:t>
      </w:r>
      <w:r w:rsidRPr="00936F34">
        <w:rPr>
          <w:rFonts w:ascii="Roboto" w:hAnsi="Roboto"/>
          <w:b w:val="0"/>
          <w:bCs w:val="0"/>
          <w:sz w:val="22"/>
          <w:szCs w:val="22"/>
          <w:u w:val="single"/>
        </w:rPr>
        <w:t xml:space="preserve"> the degree of joint control is of sufficient magnitude to conclude that the joint employer meaningfully affects matters relating to the employment relationship</w:t>
      </w:r>
      <w:r w:rsidRPr="00936F34">
        <w:rPr>
          <w:rFonts w:ascii="Roboto" w:hAnsi="Roboto"/>
          <w:b w:val="0"/>
          <w:bCs w:val="0"/>
          <w:sz w:val="22"/>
          <w:szCs w:val="22"/>
        </w:rPr>
        <w:t>.</w:t>
      </w:r>
    </w:p>
    <w:bookmarkEnd w:id="28"/>
    <w:p w14:paraId="0C2D55A0" w14:textId="77777777" w:rsidR="001C5F42" w:rsidRPr="00936F34"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5C52320C" w14:textId="64F656A7" w:rsidR="001C5F42" w:rsidRDefault="001C5F42" w:rsidP="001C5F42">
      <w:pPr>
        <w:shd w:val="clear" w:color="auto" w:fill="FFFFFF"/>
        <w:spacing w:after="0" w:line="240" w:lineRule="auto"/>
        <w:rPr>
          <w:rFonts w:ascii="Roboto" w:eastAsia="Times New Roman" w:hAnsi="Roboto" w:cs="Times New Roman"/>
        </w:rPr>
      </w:pPr>
      <w:r w:rsidRPr="006F273B">
        <w:rPr>
          <w:rFonts w:ascii="Roboto" w:eastAsia="Times New Roman" w:hAnsi="Roboto" w:cs="Times New Roman"/>
          <w:b/>
          <w:bCs/>
          <w:highlight w:val="lightGray"/>
        </w:rPr>
        <w:t>Employer Takeaway:</w:t>
      </w:r>
      <w:r>
        <w:rPr>
          <w:rFonts w:ascii="Roboto" w:eastAsia="Times New Roman" w:hAnsi="Roboto" w:cs="Times New Roman"/>
        </w:rPr>
        <w:t xml:space="preserve"> E</w:t>
      </w:r>
      <w:r w:rsidRPr="006F273B">
        <w:rPr>
          <w:rFonts w:ascii="Roboto" w:eastAsia="Times New Roman" w:hAnsi="Roboto" w:cs="Times New Roman"/>
        </w:rPr>
        <w:t>mployers should ensure they rely on the 2020 joint-employer standard to determine where joint employment exists.</w:t>
      </w:r>
    </w:p>
    <w:p w14:paraId="65B0BFE3" w14:textId="77777777" w:rsidR="00503F70" w:rsidRDefault="00503F70" w:rsidP="001C5F42">
      <w:pPr>
        <w:shd w:val="clear" w:color="auto" w:fill="FFFFFF"/>
        <w:spacing w:after="0" w:line="240" w:lineRule="auto"/>
        <w:rPr>
          <w:rFonts w:ascii="Roboto" w:eastAsia="Times New Roman" w:hAnsi="Roboto" w:cs="Times New Roman"/>
        </w:rPr>
      </w:pPr>
    </w:p>
    <w:p w14:paraId="5856D1B2" w14:textId="4A39837C" w:rsidR="001C5F42" w:rsidRPr="00FB24AA" w:rsidRDefault="001C5F42" w:rsidP="001C5F42">
      <w:pPr>
        <w:spacing w:after="0" w:line="240" w:lineRule="auto"/>
        <w:jc w:val="center"/>
        <w:rPr>
          <w:rFonts w:ascii="Roboto" w:hAnsi="Roboto"/>
          <w:b/>
          <w:bCs/>
          <w:sz w:val="28"/>
          <w:szCs w:val="28"/>
        </w:rPr>
      </w:pPr>
      <w:r w:rsidRPr="00FB24AA">
        <w:rPr>
          <w:rFonts w:ascii="Roboto" w:hAnsi="Roboto"/>
          <w:b/>
          <w:bCs/>
          <w:sz w:val="28"/>
          <w:szCs w:val="28"/>
        </w:rPr>
        <w:t>Labor and Employment Issues in a Post-Chevron World</w:t>
      </w:r>
    </w:p>
    <w:p w14:paraId="15B7839E" w14:textId="77777777" w:rsidR="001C5F42" w:rsidRDefault="001C5F42" w:rsidP="001C5F42">
      <w:pPr>
        <w:spacing w:after="0" w:line="240" w:lineRule="auto"/>
        <w:rPr>
          <w:rFonts w:ascii="Roboto" w:hAnsi="Roboto"/>
        </w:rPr>
      </w:pPr>
      <w:r w:rsidRPr="00FB24AA">
        <w:rPr>
          <w:rFonts w:ascii="Roboto" w:hAnsi="Roboto"/>
        </w:rPr>
        <w:t>With the US Supreme Court’s June 28 decision in </w:t>
      </w:r>
      <w:r w:rsidRPr="00FB24AA">
        <w:rPr>
          <w:rFonts w:ascii="Roboto" w:hAnsi="Roboto"/>
          <w:i/>
          <w:iCs/>
        </w:rPr>
        <w:t>Loper Bright Enterprises v. Raimondo </w:t>
      </w:r>
      <w:r w:rsidRPr="00FB24AA">
        <w:rPr>
          <w:rFonts w:ascii="Roboto" w:hAnsi="Roboto"/>
        </w:rPr>
        <w:t>and </w:t>
      </w:r>
      <w:r w:rsidRPr="00FB24AA">
        <w:rPr>
          <w:rFonts w:ascii="Roboto" w:hAnsi="Roboto"/>
          <w:i/>
          <w:iCs/>
        </w:rPr>
        <w:t>Relentless v. Department of Commerce</w:t>
      </w:r>
      <w:r w:rsidRPr="00FB24AA">
        <w:rPr>
          <w:rFonts w:ascii="Roboto" w:hAnsi="Roboto"/>
        </w:rPr>
        <w:t>, the four-decades </w:t>
      </w:r>
      <w:r w:rsidRPr="00FB24AA">
        <w:rPr>
          <w:rFonts w:ascii="Roboto" w:hAnsi="Roboto"/>
          <w:i/>
          <w:iCs/>
        </w:rPr>
        <w:t>Chevron </w:t>
      </w:r>
      <w:r w:rsidRPr="00FB24AA">
        <w:rPr>
          <w:rFonts w:ascii="Roboto" w:hAnsi="Roboto"/>
        </w:rPr>
        <w:t xml:space="preserve">doctrine is no longer. While the Court’s decision has altered </w:t>
      </w:r>
      <w:r w:rsidRPr="00FB24AA">
        <w:rPr>
          <w:rFonts w:ascii="Roboto" w:hAnsi="Roboto"/>
          <w:b/>
          <w:bCs/>
        </w:rPr>
        <w:t>administrative jurisprudence</w:t>
      </w:r>
      <w:r w:rsidRPr="00FB24AA">
        <w:rPr>
          <w:rFonts w:ascii="Roboto" w:hAnsi="Roboto"/>
        </w:rPr>
        <w:t xml:space="preserve"> as we have come to know it, its impact on labor and employment agency action may vary from sweeping change to a continuation of the status quo. </w:t>
      </w:r>
    </w:p>
    <w:p w14:paraId="3C40F1BB" w14:textId="77777777" w:rsidR="001C5F42" w:rsidRPr="00FB24AA" w:rsidRDefault="001C5F42" w:rsidP="001C5F42">
      <w:pPr>
        <w:spacing w:after="0" w:line="240" w:lineRule="auto"/>
        <w:rPr>
          <w:rFonts w:ascii="Roboto" w:hAnsi="Roboto"/>
        </w:rPr>
      </w:pPr>
    </w:p>
    <w:p w14:paraId="228668A7" w14:textId="77777777" w:rsidR="001C5F42" w:rsidRDefault="001C5F42" w:rsidP="001C5F42">
      <w:pPr>
        <w:spacing w:after="0" w:line="240" w:lineRule="auto"/>
        <w:rPr>
          <w:rFonts w:ascii="Roboto" w:hAnsi="Roboto"/>
          <w:u w:val="single"/>
        </w:rPr>
      </w:pPr>
      <w:r w:rsidRPr="00FB24AA">
        <w:rPr>
          <w:rFonts w:ascii="Roboto" w:hAnsi="Roboto"/>
        </w:rPr>
        <w:t>With </w:t>
      </w:r>
      <w:r w:rsidRPr="00FB24AA">
        <w:rPr>
          <w:rFonts w:ascii="Roboto" w:hAnsi="Roboto"/>
          <w:i/>
          <w:iCs/>
        </w:rPr>
        <w:t>Loper Bright</w:t>
      </w:r>
      <w:r w:rsidRPr="00FB24AA">
        <w:rPr>
          <w:rFonts w:ascii="Roboto" w:hAnsi="Roboto"/>
        </w:rPr>
        <w:t xml:space="preserve">, </w:t>
      </w:r>
      <w:r w:rsidRPr="00FB24AA">
        <w:rPr>
          <w:rFonts w:ascii="Roboto" w:hAnsi="Roboto"/>
          <w:u w:val="single"/>
        </w:rPr>
        <w:t>federal courts have been directed not to defer to administrative agencies’ interpretations</w:t>
      </w:r>
      <w:r w:rsidRPr="00FB24AA">
        <w:rPr>
          <w:rFonts w:ascii="Roboto" w:hAnsi="Roboto"/>
        </w:rPr>
        <w:t xml:space="preserve"> of ambiguous or broad statutes, save for narrow exceptions such as express delegations. Instead, </w:t>
      </w:r>
      <w:r w:rsidRPr="00FB24AA">
        <w:rPr>
          <w:rFonts w:ascii="Roboto" w:hAnsi="Roboto"/>
          <w:u w:val="single"/>
        </w:rPr>
        <w:t>federal courts must exercise independent judgment when reviewing statutory text and use traditional tools of statutory construction to find the “best meaning” of the statute</w:t>
      </w:r>
      <w:r w:rsidRPr="00FB24AA">
        <w:rPr>
          <w:rFonts w:ascii="Roboto" w:hAnsi="Roboto"/>
        </w:rPr>
        <w:t xml:space="preserve">. </w:t>
      </w:r>
      <w:r w:rsidRPr="00FB24AA">
        <w:rPr>
          <w:rFonts w:ascii="Roboto" w:hAnsi="Roboto"/>
          <w:u w:val="single"/>
        </w:rPr>
        <w:t>The agency simply presenting a “reasonable” or “permissible” construction of an ambiguous statute is not sufficient for it to prevail.</w:t>
      </w:r>
    </w:p>
    <w:p w14:paraId="1969A0B8" w14:textId="77777777" w:rsidR="001C5F42" w:rsidRPr="00FB24AA" w:rsidRDefault="001C5F42" w:rsidP="001C5F42">
      <w:pPr>
        <w:spacing w:after="0" w:line="240" w:lineRule="auto"/>
        <w:rPr>
          <w:rFonts w:ascii="Roboto" w:hAnsi="Roboto"/>
        </w:rPr>
      </w:pPr>
    </w:p>
    <w:p w14:paraId="0447625A" w14:textId="77777777" w:rsidR="001C5F42" w:rsidRDefault="001C5F42" w:rsidP="001C5F42">
      <w:pPr>
        <w:spacing w:after="0" w:line="240" w:lineRule="auto"/>
        <w:rPr>
          <w:rFonts w:ascii="Roboto" w:hAnsi="Roboto"/>
        </w:rPr>
      </w:pPr>
      <w:r w:rsidRPr="00FB24AA">
        <w:rPr>
          <w:rFonts w:ascii="Roboto" w:hAnsi="Roboto"/>
        </w:rPr>
        <w:t>That said, the Supreme Court made clear in </w:t>
      </w:r>
      <w:r w:rsidRPr="00FB24AA">
        <w:rPr>
          <w:rFonts w:ascii="Roboto" w:hAnsi="Roboto"/>
          <w:i/>
          <w:iCs/>
        </w:rPr>
        <w:t>Loper Bright</w:t>
      </w:r>
      <w:r w:rsidRPr="00FB24AA">
        <w:rPr>
          <w:rFonts w:ascii="Roboto" w:hAnsi="Roboto"/>
        </w:rPr>
        <w:t> that all existing judicial decisions upholding agency rules and orders are not automatically overruled by the new decision, even if courts relied on </w:t>
      </w:r>
      <w:r w:rsidRPr="00FB24AA">
        <w:rPr>
          <w:rFonts w:ascii="Roboto" w:hAnsi="Roboto"/>
          <w:i/>
          <w:iCs/>
        </w:rPr>
        <w:t>Chevron</w:t>
      </w:r>
      <w:r w:rsidRPr="00FB24AA">
        <w:rPr>
          <w:rFonts w:ascii="Roboto" w:hAnsi="Roboto"/>
        </w:rPr>
        <w:t> in those earlier decisions.</w:t>
      </w:r>
    </w:p>
    <w:p w14:paraId="4194D051" w14:textId="77777777" w:rsidR="001C5F42" w:rsidRDefault="001C5F42" w:rsidP="001C5F42">
      <w:pPr>
        <w:spacing w:after="0" w:line="240" w:lineRule="auto"/>
        <w:rPr>
          <w:rFonts w:ascii="Roboto" w:hAnsi="Roboto"/>
        </w:rPr>
      </w:pPr>
      <w:r>
        <w:rPr>
          <w:rFonts w:ascii="Roboto" w:hAnsi="Roboto"/>
        </w:rPr>
        <w:t>Time will certainly provide greater insight into the implications of the recent Decision.</w:t>
      </w:r>
    </w:p>
    <w:p w14:paraId="0508810E" w14:textId="77777777" w:rsidR="001C5F42" w:rsidRDefault="001C5F42" w:rsidP="001C5F42">
      <w:pPr>
        <w:shd w:val="clear" w:color="auto" w:fill="FFFFFF"/>
        <w:spacing w:after="0" w:line="240" w:lineRule="auto"/>
        <w:rPr>
          <w:rFonts w:ascii="Roboto" w:eastAsia="Times New Roman" w:hAnsi="Roboto" w:cs="Times New Roman"/>
        </w:rPr>
      </w:pPr>
    </w:p>
    <w:p w14:paraId="324BB075" w14:textId="77777777" w:rsidR="001C5F42" w:rsidRPr="00E53E57" w:rsidRDefault="001C5F42" w:rsidP="001C5F42">
      <w:pPr>
        <w:shd w:val="clear" w:color="auto" w:fill="FFFFFF"/>
        <w:spacing w:after="0" w:line="240" w:lineRule="auto"/>
        <w:jc w:val="center"/>
        <w:rPr>
          <w:rFonts w:ascii="Roboto" w:eastAsia="Times New Roman" w:hAnsi="Roboto" w:cs="Times New Roman"/>
          <w:b/>
          <w:bCs/>
          <w:sz w:val="28"/>
          <w:szCs w:val="28"/>
        </w:rPr>
      </w:pPr>
      <w:r>
        <w:rPr>
          <w:rFonts w:ascii="Roboto" w:eastAsia="Times New Roman" w:hAnsi="Roboto" w:cs="Times New Roman"/>
          <w:b/>
          <w:bCs/>
          <w:color w:val="C00000"/>
          <w:sz w:val="28"/>
          <w:szCs w:val="28"/>
        </w:rPr>
        <w:t>IN THE NEWS -</w:t>
      </w:r>
      <w:r w:rsidRPr="006F273B">
        <w:rPr>
          <w:rFonts w:ascii="Roboto" w:eastAsia="Times New Roman" w:hAnsi="Roboto" w:cs="Times New Roman"/>
          <w:b/>
          <w:bCs/>
          <w:color w:val="C00000"/>
          <w:sz w:val="28"/>
          <w:szCs w:val="28"/>
        </w:rPr>
        <w:t xml:space="preserve"> </w:t>
      </w:r>
      <w:r w:rsidRPr="006F273B">
        <w:rPr>
          <w:rFonts w:ascii="Roboto" w:eastAsia="Times New Roman" w:hAnsi="Roboto" w:cs="Times New Roman"/>
          <w:b/>
          <w:bCs/>
          <w:sz w:val="28"/>
          <w:szCs w:val="28"/>
        </w:rPr>
        <w:t xml:space="preserve">Texas Federal District Court Partially Blocks the FTC’s </w:t>
      </w:r>
      <w:r>
        <w:rPr>
          <w:rFonts w:ascii="Roboto" w:eastAsia="Times New Roman" w:hAnsi="Roboto" w:cs="Times New Roman"/>
          <w:b/>
          <w:bCs/>
          <w:sz w:val="28"/>
          <w:szCs w:val="28"/>
        </w:rPr>
        <w:t xml:space="preserve">Employer </w:t>
      </w:r>
      <w:r w:rsidRPr="006F273B">
        <w:rPr>
          <w:rFonts w:ascii="Roboto" w:eastAsia="Times New Roman" w:hAnsi="Roboto" w:cs="Times New Roman"/>
          <w:b/>
          <w:bCs/>
          <w:sz w:val="28"/>
          <w:szCs w:val="28"/>
        </w:rPr>
        <w:t>Noncompete Ban</w:t>
      </w:r>
    </w:p>
    <w:p w14:paraId="1CBD3F17" w14:textId="77777777" w:rsidR="001C5F42" w:rsidRPr="006F273B" w:rsidRDefault="001C5F42" w:rsidP="001C5F42">
      <w:pPr>
        <w:shd w:val="clear" w:color="auto" w:fill="FFFFFF"/>
        <w:spacing w:after="0" w:line="240" w:lineRule="auto"/>
        <w:rPr>
          <w:rFonts w:ascii="Roboto" w:eastAsia="Times New Roman" w:hAnsi="Roboto" w:cs="Times New Roman"/>
          <w:b/>
          <w:bCs/>
          <w:u w:val="single"/>
        </w:rPr>
      </w:pPr>
      <w:r w:rsidRPr="006F273B">
        <w:rPr>
          <w:rFonts w:ascii="Roboto" w:eastAsia="Times New Roman" w:hAnsi="Roboto" w:cs="Times New Roman"/>
          <w:b/>
          <w:bCs/>
          <w:u w:val="single"/>
        </w:rPr>
        <w:t>Timeline:</w:t>
      </w:r>
    </w:p>
    <w:p w14:paraId="232A0CE1" w14:textId="77777777" w:rsidR="001C5F42" w:rsidRDefault="001C5F42">
      <w:pPr>
        <w:pStyle w:val="ListParagraph"/>
        <w:numPr>
          <w:ilvl w:val="0"/>
          <w:numId w:val="72"/>
        </w:numPr>
        <w:shd w:val="clear" w:color="auto" w:fill="FFFFFF"/>
        <w:spacing w:after="0" w:line="240" w:lineRule="auto"/>
        <w:rPr>
          <w:rFonts w:ascii="Roboto" w:eastAsia="Times New Roman" w:hAnsi="Roboto" w:cs="Times New Roman"/>
        </w:rPr>
      </w:pPr>
      <w:r>
        <w:rPr>
          <w:rFonts w:ascii="Roboto" w:eastAsia="Times New Roman" w:hAnsi="Roboto" w:cs="Times New Roman"/>
        </w:rPr>
        <w:t xml:space="preserve">In April, the Federal Trade Commission (FTC) </w:t>
      </w:r>
      <w:r w:rsidRPr="005F5C67">
        <w:rPr>
          <w:rFonts w:ascii="Roboto" w:eastAsia="Times New Roman" w:hAnsi="Roboto" w:cs="Times New Roman"/>
        </w:rPr>
        <w:t>issued an administrative rule that will essentially ban all noncompete agreements effect</w:t>
      </w:r>
      <w:r>
        <w:rPr>
          <w:rFonts w:ascii="Roboto" w:eastAsia="Times New Roman" w:hAnsi="Roboto" w:cs="Times New Roman"/>
        </w:rPr>
        <w:t>ive</w:t>
      </w:r>
      <w:r w:rsidRPr="005F5C67">
        <w:rPr>
          <w:rFonts w:ascii="Roboto" w:eastAsia="Times New Roman" w:hAnsi="Roboto" w:cs="Times New Roman"/>
        </w:rPr>
        <w:t xml:space="preserve"> September 4, 2024.</w:t>
      </w:r>
    </w:p>
    <w:p w14:paraId="1F3CDE12" w14:textId="77777777" w:rsidR="001C5F42" w:rsidRPr="006F273B"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On July 3, 2024, the Northern District of Texas put the FTC noncompete ban on hold, only with respect to the plaintiffs, until it issues a final decision in a case challenging the ban’s validity.</w:t>
      </w:r>
    </w:p>
    <w:p w14:paraId="7D201334" w14:textId="77777777" w:rsidR="001C5F42" w:rsidRPr="006F273B"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For all other employers, </w:t>
      </w:r>
      <w:r w:rsidRPr="006F273B">
        <w:rPr>
          <w:rFonts w:ascii="Roboto" w:eastAsia="Times New Roman" w:hAnsi="Roboto" w:cs="Times New Roman"/>
          <w:u w:val="single"/>
        </w:rPr>
        <w:t xml:space="preserve">the noncompete ban is still scheduled to take effect on </w:t>
      </w:r>
      <w:r w:rsidRPr="00A61223">
        <w:rPr>
          <w:rFonts w:ascii="Roboto" w:eastAsia="Times New Roman" w:hAnsi="Roboto" w:cs="Times New Roman"/>
          <w:b/>
          <w:bCs/>
          <w:u w:val="single"/>
        </w:rPr>
        <w:t>Sept. 4, 2024</w:t>
      </w:r>
      <w:r w:rsidRPr="006F273B">
        <w:rPr>
          <w:rFonts w:ascii="Roboto" w:eastAsia="Times New Roman" w:hAnsi="Roboto" w:cs="Times New Roman"/>
          <w:u w:val="single"/>
        </w:rPr>
        <w:t>.</w:t>
      </w:r>
    </w:p>
    <w:p w14:paraId="528DBAB5" w14:textId="77777777" w:rsidR="001C5F42"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The court stated that </w:t>
      </w:r>
      <w:r w:rsidRPr="006F273B">
        <w:rPr>
          <w:rFonts w:ascii="Roboto" w:eastAsia="Times New Roman" w:hAnsi="Roboto" w:cs="Times New Roman"/>
          <w:u w:val="single"/>
        </w:rPr>
        <w:t xml:space="preserve">it intends to rule on the merits of the case on or before </w:t>
      </w:r>
      <w:r w:rsidRPr="00A61223">
        <w:rPr>
          <w:rFonts w:ascii="Roboto" w:eastAsia="Times New Roman" w:hAnsi="Roboto" w:cs="Times New Roman"/>
          <w:b/>
          <w:bCs/>
          <w:u w:val="single"/>
        </w:rPr>
        <w:t>Aug. 30, 2024</w:t>
      </w:r>
      <w:r w:rsidRPr="00A61223">
        <w:rPr>
          <w:rFonts w:ascii="Roboto" w:eastAsia="Times New Roman" w:hAnsi="Roboto" w:cs="Times New Roman"/>
          <w:b/>
          <w:bCs/>
        </w:rPr>
        <w:t>.</w:t>
      </w:r>
      <w:r w:rsidRPr="006F273B">
        <w:rPr>
          <w:rFonts w:ascii="Roboto" w:eastAsia="Times New Roman" w:hAnsi="Roboto" w:cs="Times New Roman"/>
        </w:rPr>
        <w:t xml:space="preserve"> </w:t>
      </w:r>
    </w:p>
    <w:p w14:paraId="2240A5AC" w14:textId="77777777" w:rsidR="001C5F42" w:rsidRPr="00A61223"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lastRenderedPageBreak/>
        <w:t xml:space="preserve">Depending on the outcome, the ruling could affect the ban’s effective date nationwide, so employers should continue to monitor for updates. </w:t>
      </w:r>
    </w:p>
    <w:p w14:paraId="25206AE3" w14:textId="77777777" w:rsidR="001C5F42" w:rsidRDefault="001C5F42" w:rsidP="001C5F42">
      <w:pPr>
        <w:pStyle w:val="ParagraphBasic"/>
        <w:spacing w:after="80"/>
        <w:rPr>
          <w:rFonts w:ascii="Roboto" w:hAnsi="Roboto"/>
        </w:rPr>
      </w:pPr>
      <w:r w:rsidRPr="006F273B">
        <w:rPr>
          <w:rFonts w:ascii="Roboto" w:hAnsi="Roboto"/>
        </w:rPr>
        <w:t xml:space="preserve">On July 3, 2024, the U.S. District Court for the Northern District of Texas </w:t>
      </w:r>
      <w:hyperlink r:id="rId197" w:history="1">
        <w:r w:rsidRPr="006F273B">
          <w:rPr>
            <w:rStyle w:val="Hyperlink"/>
            <w:rFonts w:ascii="Roboto" w:hAnsi="Roboto"/>
          </w:rPr>
          <w:t>granted</w:t>
        </w:r>
      </w:hyperlink>
      <w:r w:rsidRPr="006F273B">
        <w:rPr>
          <w:rFonts w:ascii="Roboto" w:hAnsi="Roboto"/>
        </w:rPr>
        <w:t xml:space="preserve"> the plaintiffs’ motion in </w:t>
      </w:r>
      <w:r w:rsidRPr="00A61223">
        <w:rPr>
          <w:rFonts w:ascii="Roboto" w:hAnsi="Roboto"/>
          <w:b/>
          <w:bCs/>
          <w:i/>
          <w:iCs/>
        </w:rPr>
        <w:t>Ryan LLC v. FTC</w:t>
      </w:r>
      <w:r w:rsidRPr="006F273B">
        <w:rPr>
          <w:rFonts w:ascii="Roboto" w:hAnsi="Roboto"/>
        </w:rPr>
        <w:t xml:space="preserve"> for a </w:t>
      </w:r>
      <w:r w:rsidRPr="006F273B">
        <w:rPr>
          <w:rFonts w:ascii="Roboto" w:hAnsi="Roboto"/>
          <w:u w:val="single"/>
        </w:rPr>
        <w:t>preliminary injunction to block the Federal Trade Commission’s (FTC) noncompete ban</w:t>
      </w:r>
      <w:r w:rsidRPr="006F273B">
        <w:rPr>
          <w:rFonts w:ascii="Roboto" w:hAnsi="Roboto"/>
        </w:rPr>
        <w:t xml:space="preserve"> while the court considers the merit of the case. The injunction applies </w:t>
      </w:r>
      <w:r w:rsidRPr="006F273B">
        <w:rPr>
          <w:rFonts w:ascii="Roboto" w:hAnsi="Roboto"/>
          <w:u w:val="single"/>
        </w:rPr>
        <w:t>only to the plaintiffs in the case</w:t>
      </w:r>
      <w:r w:rsidRPr="006F273B">
        <w:rPr>
          <w:rFonts w:ascii="Roboto" w:hAnsi="Roboto"/>
        </w:rPr>
        <w:t xml:space="preserve">: a Texas employer, the U.S. Chamber of Commerce and other business organizations. </w:t>
      </w:r>
      <w:r>
        <w:rPr>
          <w:rFonts w:ascii="Roboto" w:hAnsi="Roboto"/>
        </w:rPr>
        <w:t xml:space="preserve"> As such, </w:t>
      </w:r>
      <w:r w:rsidRPr="00A61223">
        <w:rPr>
          <w:rFonts w:ascii="Roboto" w:hAnsi="Roboto"/>
          <w:b/>
          <w:bCs/>
        </w:rPr>
        <w:t>employers who are NOT parties to the suit are not covered under the injunction</w:t>
      </w:r>
      <w:r>
        <w:rPr>
          <w:rFonts w:ascii="Roboto" w:hAnsi="Roboto"/>
        </w:rPr>
        <w:t xml:space="preserve">. </w:t>
      </w:r>
      <w:r w:rsidRPr="006F273B">
        <w:rPr>
          <w:rFonts w:ascii="Roboto" w:hAnsi="Roboto"/>
        </w:rPr>
        <w:t xml:space="preserve">The court intends to rule on the merits of the case by Aug. 30, 2024, before the ban’s scheduled effective date of Sept. 4, 2024. </w:t>
      </w:r>
    </w:p>
    <w:p w14:paraId="67B1512B" w14:textId="77777777" w:rsidR="001C5F42" w:rsidRPr="006F273B" w:rsidRDefault="001C5F42" w:rsidP="001C5F42">
      <w:pPr>
        <w:pStyle w:val="ParagraphBasic"/>
        <w:spacing w:after="80"/>
        <w:rPr>
          <w:rFonts w:ascii="Roboto" w:hAnsi="Roboto"/>
          <w:b/>
          <w:bCs/>
        </w:rPr>
      </w:pPr>
      <w:r w:rsidRPr="006F273B">
        <w:rPr>
          <w:rFonts w:ascii="Roboto" w:hAnsi="Roboto"/>
          <w:b/>
          <w:bCs/>
          <w:highlight w:val="lightGray"/>
        </w:rPr>
        <w:t>Impact on Employers:</w:t>
      </w:r>
    </w:p>
    <w:p w14:paraId="1883BC22" w14:textId="77777777" w:rsidR="001C5F42" w:rsidRDefault="001C5F42" w:rsidP="001C5F42">
      <w:pPr>
        <w:pStyle w:val="ParagraphBasic"/>
        <w:spacing w:after="80"/>
        <w:rPr>
          <w:rFonts w:ascii="Roboto" w:hAnsi="Roboto"/>
        </w:rPr>
      </w:pPr>
      <w:r>
        <w:rPr>
          <w:rFonts w:ascii="Roboto" w:hAnsi="Roboto"/>
        </w:rPr>
        <w:t xml:space="preserve">Per the </w:t>
      </w:r>
      <w:r w:rsidRPr="006F273B">
        <w:rPr>
          <w:rFonts w:ascii="Roboto" w:hAnsi="Roboto"/>
        </w:rPr>
        <w:t xml:space="preserve">court’s decision, </w:t>
      </w:r>
      <w:r w:rsidRPr="006F273B">
        <w:rPr>
          <w:rFonts w:ascii="Roboto" w:hAnsi="Roboto"/>
          <w:u w:val="single"/>
        </w:rPr>
        <w:t>the effective date of the noncompete ban is stayed only for the plaintiffs; it does not apply nationwide</w:t>
      </w:r>
      <w:r w:rsidRPr="006F273B">
        <w:rPr>
          <w:rFonts w:ascii="Roboto" w:hAnsi="Roboto"/>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Default="001C5F42" w:rsidP="001C5F42">
      <w:pPr>
        <w:pStyle w:val="ParagraphBasic"/>
        <w:spacing w:after="0" w:line="240" w:lineRule="auto"/>
        <w:rPr>
          <w:rFonts w:ascii="Roboto" w:hAnsi="Roboto"/>
        </w:rPr>
      </w:pPr>
      <w:r w:rsidRPr="006F273B">
        <w:rPr>
          <w:rFonts w:ascii="Roboto" w:hAnsi="Roboto"/>
        </w:rPr>
        <w:t>In addition, the U.S. District Court for the Eastern District of Pennsylvania scheduled a hearing in a separate case seeking a preliminary</w:t>
      </w:r>
      <w:r>
        <w:rPr>
          <w:rFonts w:ascii="Roboto" w:hAnsi="Roboto"/>
        </w:rPr>
        <w:t xml:space="preserve"> </w:t>
      </w:r>
      <w:r w:rsidRPr="006F273B">
        <w:rPr>
          <w:rFonts w:ascii="Roboto" w:hAnsi="Roboto"/>
        </w:rPr>
        <w:t xml:space="preserve">injunction of the noncompete ban on July 10, 2024, and is expected to issue a ruling by July 23, 2024. </w:t>
      </w:r>
      <w:r>
        <w:rPr>
          <w:rFonts w:ascii="Roboto" w:hAnsi="Roboto"/>
        </w:rPr>
        <w:t>E</w:t>
      </w:r>
      <w:r w:rsidRPr="006F273B">
        <w:rPr>
          <w:rFonts w:ascii="Roboto" w:hAnsi="Roboto"/>
        </w:rPr>
        <w:t>mployers should continue to monitor for updates and wait to implement any final changes, as the final ruling in this case or other legal challenges could still result in the ban being modified, delayed or even vacated.</w:t>
      </w:r>
    </w:p>
    <w:p w14:paraId="5DF3C42A" w14:textId="77777777" w:rsidR="001C5F42" w:rsidRDefault="001C5F42" w:rsidP="001C5F42">
      <w:pPr>
        <w:pStyle w:val="ParagraphBasic"/>
        <w:spacing w:after="0" w:line="240" w:lineRule="auto"/>
        <w:rPr>
          <w:rFonts w:ascii="Roboto" w:hAnsi="Roboto"/>
        </w:rPr>
      </w:pPr>
    </w:p>
    <w:p w14:paraId="7CA6A262" w14:textId="48BE48DF" w:rsidR="00CD70B8" w:rsidRDefault="001C5F42" w:rsidP="00503F70">
      <w:pPr>
        <w:pStyle w:val="ParagraphBasic"/>
        <w:spacing w:after="0" w:line="240" w:lineRule="auto"/>
        <w:rPr>
          <w:rFonts w:ascii="Roboto" w:hAnsi="Roboto"/>
        </w:rPr>
      </w:pPr>
      <w:r>
        <w:rPr>
          <w:rFonts w:ascii="Roboto" w:hAnsi="Roboto"/>
        </w:rPr>
        <w:t>Additionally, on April 23</w:t>
      </w:r>
      <w:r w:rsidRPr="00A61223">
        <w:rPr>
          <w:rFonts w:ascii="Roboto" w:hAnsi="Roboto"/>
          <w:vertAlign w:val="superscript"/>
        </w:rPr>
        <w:t>rd</w:t>
      </w:r>
      <w:r>
        <w:rPr>
          <w:rFonts w:ascii="Roboto" w:hAnsi="Roboto"/>
        </w:rPr>
        <w:t>,</w:t>
      </w:r>
      <w:r w:rsidRPr="00A61223">
        <w:rPr>
          <w:rFonts w:ascii="Roboto" w:hAnsi="Roboto"/>
        </w:rPr>
        <w:t> </w:t>
      </w:r>
      <w:r>
        <w:rPr>
          <w:rFonts w:ascii="Roboto" w:hAnsi="Roboto"/>
        </w:rPr>
        <w:t>the</w:t>
      </w:r>
      <w:r w:rsidRPr="00A61223">
        <w:rPr>
          <w:rFonts w:ascii="Roboto" w:hAnsi="Roboto"/>
        </w:rPr>
        <w:t xml:space="preserve"> same day</w:t>
      </w:r>
      <w:r>
        <w:rPr>
          <w:rFonts w:ascii="Roboto" w:hAnsi="Roboto"/>
        </w:rPr>
        <w:t xml:space="preserve"> of the filing of the Ryan LLC lawsuit, </w:t>
      </w:r>
      <w:r w:rsidRPr="00A61223">
        <w:rPr>
          <w:rFonts w:ascii="Roboto" w:hAnsi="Roboto"/>
        </w:rPr>
        <w:t>the U.S. Chamber of Commerce (the nation’s largest business advocacy group) filed a similar lawsuit in the Eastern District of Texas seeking to do the same. Since then, another lawsuit was filed in the Eastern District of Pennsylvania (</w:t>
      </w:r>
      <w:r w:rsidRPr="00A61223">
        <w:rPr>
          <w:rFonts w:ascii="Roboto" w:hAnsi="Roboto"/>
          <w:i/>
          <w:iCs/>
        </w:rPr>
        <w:t>ATS Tree Services, LLC v. Federal Trade Commission et al.</w:t>
      </w:r>
      <w:r w:rsidRPr="00A61223">
        <w:rPr>
          <w:rFonts w:ascii="Roboto" w:hAnsi="Roboto"/>
        </w:rPr>
        <w:t>). Each of these lawsuits take similar form. They contend the FTC lacks authority to engage in rulemaking of substantive competition rules (i.e., prohibit noncompetes), and seek a declaratory judgment and injunctive relief to prevent the Final Rule from taking effect 120 days after its publication in the Federal Register, September 4th.</w:t>
      </w:r>
    </w:p>
    <w:p w14:paraId="2A663013" w14:textId="77777777" w:rsidR="00503F70" w:rsidRPr="00503F70" w:rsidRDefault="00503F70" w:rsidP="00503F70">
      <w:pPr>
        <w:pStyle w:val="ParagraphBasic"/>
        <w:spacing w:after="0" w:line="240" w:lineRule="auto"/>
        <w:rPr>
          <w:rFonts w:ascii="Roboto" w:hAnsi="Roboto"/>
        </w:rPr>
      </w:pPr>
    </w:p>
    <w:p w14:paraId="0D2EFE58" w14:textId="45F5AACF" w:rsidR="001C5F42" w:rsidRPr="00E53E57" w:rsidRDefault="001C5F42" w:rsidP="001C5F42">
      <w:pPr>
        <w:jc w:val="center"/>
        <w:rPr>
          <w:rFonts w:ascii="Roboto" w:hAnsi="Roboto"/>
          <w:color w:val="C00000"/>
          <w:sz w:val="28"/>
          <w:szCs w:val="28"/>
        </w:rPr>
      </w:pPr>
      <w:r>
        <w:rPr>
          <w:rFonts w:ascii="Roboto" w:eastAsia="Times New Roman" w:hAnsi="Roboto" w:cs="Times New Roman"/>
          <w:b/>
          <w:bCs/>
          <w:color w:val="C00000"/>
          <w:sz w:val="28"/>
          <w:szCs w:val="28"/>
        </w:rPr>
        <w:t>IN THE NEWS -</w:t>
      </w:r>
      <w:r w:rsidRPr="00E53E57">
        <w:rPr>
          <w:rFonts w:ascii="Roboto" w:hAnsi="Roboto"/>
          <w:b/>
          <w:bCs/>
          <w:color w:val="515151"/>
          <w:sz w:val="42"/>
          <w:szCs w:val="42"/>
        </w:rPr>
        <w:t xml:space="preserve"> </w:t>
      </w:r>
      <w:r w:rsidRPr="00E53E57">
        <w:rPr>
          <w:rFonts w:ascii="Roboto" w:hAnsi="Roboto"/>
          <w:b/>
          <w:bCs/>
          <w:sz w:val="28"/>
          <w:szCs w:val="28"/>
        </w:rPr>
        <w:t>Texas Judge Suspends DOL's Ability to Enforce New FLSA's White-Collar Exemption</w:t>
      </w:r>
    </w:p>
    <w:p w14:paraId="5EE03EB9" w14:textId="77777777" w:rsidR="001C5F42" w:rsidRPr="00E53E57" w:rsidRDefault="001C5F42" w:rsidP="001C5F42">
      <w:pPr>
        <w:spacing w:after="0" w:line="240" w:lineRule="auto"/>
        <w:rPr>
          <w:rFonts w:ascii="Roboto" w:hAnsi="Roboto"/>
        </w:rPr>
      </w:pPr>
      <w:bookmarkStart w:id="29" w:name="_Hlk175058126"/>
      <w:r w:rsidRPr="00E53E57">
        <w:rPr>
          <w:rFonts w:ascii="Roboto" w:hAnsi="Roboto"/>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29"/>
    <w:p w14:paraId="5BD3275B" w14:textId="77777777" w:rsidR="001C5F42" w:rsidRPr="00E53E57" w:rsidRDefault="001C5F42" w:rsidP="001C5F42">
      <w:pPr>
        <w:spacing w:after="0" w:line="240" w:lineRule="auto"/>
        <w:rPr>
          <w:rFonts w:ascii="Roboto" w:hAnsi="Roboto"/>
        </w:rPr>
      </w:pPr>
      <w:r w:rsidRPr="00E53E57">
        <w:rPr>
          <w:rFonts w:ascii="Roboto" w:hAnsi="Roboto"/>
        </w:rPr>
        <w:t>Under the FLSA, the white-collar exemption applies to certain executive, administrative, and professional employees who meet specific criteria, including being salaried and earning above a set threshold. Prior to the DOL's rule, the threshold was $35,568 annually. Employees who met these criteria were exempt from overtime pay, meaning they did not receive time-and-a-half for hours worked beyond 40 per week.</w:t>
      </w:r>
    </w:p>
    <w:p w14:paraId="4E99BA54" w14:textId="77777777" w:rsidR="001C5F42" w:rsidRDefault="001C5F42" w:rsidP="001C5F42">
      <w:pPr>
        <w:spacing w:after="0" w:line="240" w:lineRule="auto"/>
        <w:rPr>
          <w:rFonts w:ascii="Roboto" w:hAnsi="Roboto"/>
          <w:b/>
          <w:bCs/>
        </w:rPr>
      </w:pPr>
    </w:p>
    <w:p w14:paraId="7A8E1469" w14:textId="77777777" w:rsidR="001C5F42" w:rsidRPr="00E53E57" w:rsidRDefault="001C5F42" w:rsidP="001C5F42">
      <w:pPr>
        <w:spacing w:after="0" w:line="240" w:lineRule="auto"/>
        <w:rPr>
          <w:rFonts w:ascii="Roboto" w:hAnsi="Roboto"/>
        </w:rPr>
      </w:pPr>
      <w:r w:rsidRPr="00E53E57">
        <w:rPr>
          <w:rFonts w:ascii="Roboto" w:hAnsi="Roboto"/>
          <w:b/>
          <w:bCs/>
        </w:rPr>
        <w:t>Key Changes Under the New Rule</w:t>
      </w:r>
    </w:p>
    <w:p w14:paraId="37B1EF90" w14:textId="77777777" w:rsidR="001C5F42" w:rsidRPr="00E53E57" w:rsidRDefault="001C5F42" w:rsidP="001C5F42">
      <w:pPr>
        <w:spacing w:after="0" w:line="240" w:lineRule="auto"/>
        <w:rPr>
          <w:rFonts w:ascii="Roboto" w:hAnsi="Roboto"/>
        </w:rPr>
      </w:pPr>
      <w:r w:rsidRPr="00E53E57">
        <w:rPr>
          <w:rFonts w:ascii="Roboto" w:hAnsi="Roboto"/>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Default="001C5F42" w:rsidP="001C5F42">
      <w:pPr>
        <w:spacing w:after="0" w:line="240" w:lineRule="auto"/>
        <w:rPr>
          <w:rFonts w:ascii="Roboto" w:hAnsi="Roboto"/>
          <w:b/>
          <w:bCs/>
        </w:rPr>
      </w:pPr>
    </w:p>
    <w:p w14:paraId="7CA5C01D" w14:textId="77777777" w:rsidR="001C5F42" w:rsidRPr="00E53E57" w:rsidRDefault="001C5F42" w:rsidP="001C5F42">
      <w:pPr>
        <w:spacing w:after="0" w:line="240" w:lineRule="auto"/>
        <w:rPr>
          <w:rFonts w:ascii="Roboto" w:hAnsi="Roboto"/>
        </w:rPr>
      </w:pPr>
      <w:r w:rsidRPr="00E53E57">
        <w:rPr>
          <w:rFonts w:ascii="Roboto" w:hAnsi="Roboto"/>
          <w:b/>
          <w:bCs/>
        </w:rPr>
        <w:t>Legal and Practical Implications</w:t>
      </w:r>
    </w:p>
    <w:p w14:paraId="7DC801CE" w14:textId="77777777" w:rsidR="001C5F42" w:rsidRPr="00E53E57" w:rsidRDefault="001C5F42" w:rsidP="001C5F42">
      <w:pPr>
        <w:spacing w:after="0" w:line="240" w:lineRule="auto"/>
        <w:rPr>
          <w:rFonts w:ascii="Roboto" w:hAnsi="Roboto"/>
        </w:rPr>
      </w:pPr>
      <w:bookmarkStart w:id="30" w:name="_Hlk175058135"/>
      <w:r w:rsidRPr="00E53E57">
        <w:rPr>
          <w:rFonts w:ascii="Roboto" w:hAnsi="Roboto"/>
        </w:rPr>
        <w:t>The new rule has generated mixed reactions.</w:t>
      </w:r>
      <w:bookmarkEnd w:id="30"/>
      <w:r w:rsidRPr="00E53E57">
        <w:rPr>
          <w:rFonts w:ascii="Roboto" w:hAnsi="Roboto"/>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E53E57" w:rsidRDefault="001C5F42" w:rsidP="001C5F42">
      <w:pPr>
        <w:spacing w:after="0" w:line="240" w:lineRule="auto"/>
        <w:rPr>
          <w:rFonts w:ascii="Roboto" w:hAnsi="Roboto"/>
        </w:rPr>
      </w:pPr>
      <w:bookmarkStart w:id="31" w:name="_Hlk175058163"/>
      <w:r w:rsidRPr="00E53E57">
        <w:rPr>
          <w:rFonts w:ascii="Roboto" w:hAnsi="Roboto"/>
        </w:rPr>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31"/>
    <w:p w14:paraId="280ECFAC" w14:textId="77777777" w:rsidR="001C5F42" w:rsidRDefault="001C5F42" w:rsidP="001C5F42">
      <w:pPr>
        <w:spacing w:after="0" w:line="240" w:lineRule="auto"/>
        <w:rPr>
          <w:rFonts w:ascii="Roboto" w:hAnsi="Roboto"/>
          <w:b/>
          <w:bCs/>
        </w:rPr>
      </w:pPr>
    </w:p>
    <w:p w14:paraId="5B41CB14" w14:textId="77777777" w:rsidR="001C5F42" w:rsidRPr="00E53E57" w:rsidRDefault="001C5F42" w:rsidP="001C5F42">
      <w:pPr>
        <w:spacing w:after="0" w:line="240" w:lineRule="auto"/>
        <w:rPr>
          <w:rFonts w:ascii="Roboto" w:hAnsi="Roboto"/>
        </w:rPr>
      </w:pPr>
      <w:r w:rsidRPr="00E53E57">
        <w:rPr>
          <w:rFonts w:ascii="Roboto" w:hAnsi="Roboto"/>
          <w:b/>
          <w:bCs/>
        </w:rPr>
        <w:t>Addressing Compliance</w:t>
      </w:r>
    </w:p>
    <w:p w14:paraId="0618B70E" w14:textId="77777777" w:rsidR="001C5F42" w:rsidRDefault="001C5F42" w:rsidP="001C5F42">
      <w:pPr>
        <w:spacing w:after="0" w:line="240" w:lineRule="auto"/>
        <w:rPr>
          <w:rFonts w:ascii="Roboto" w:hAnsi="Roboto"/>
        </w:rPr>
      </w:pPr>
      <w:r w:rsidRPr="00E53E57">
        <w:rPr>
          <w:rFonts w:ascii="Roboto" w:hAnsi="Roboto"/>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w:t>
      </w:r>
      <w:r>
        <w:rPr>
          <w:rFonts w:ascii="Roboto" w:hAnsi="Roboto"/>
        </w:rPr>
        <w:t xml:space="preserve"> Access the original July 10</w:t>
      </w:r>
      <w:r w:rsidRPr="00E53E57">
        <w:rPr>
          <w:rFonts w:ascii="Roboto" w:hAnsi="Roboto"/>
          <w:vertAlign w:val="superscript"/>
        </w:rPr>
        <w:t>th</w:t>
      </w:r>
      <w:r>
        <w:rPr>
          <w:rFonts w:ascii="Roboto" w:hAnsi="Roboto"/>
        </w:rPr>
        <w:t xml:space="preserve"> Barnes &amp; Thornburg, LLP article </w:t>
      </w:r>
      <w:hyperlink r:id="rId198" w:anchor="page=1" w:history="1">
        <w:r w:rsidRPr="00E53E57">
          <w:rPr>
            <w:rStyle w:val="Hyperlink"/>
            <w:rFonts w:ascii="Roboto" w:hAnsi="Roboto"/>
          </w:rPr>
          <w:t>HERE</w:t>
        </w:r>
      </w:hyperlink>
    </w:p>
    <w:p w14:paraId="7D334011" w14:textId="77777777" w:rsidR="001C5F42" w:rsidRDefault="001C5F42" w:rsidP="001C5F42">
      <w:pPr>
        <w:spacing w:after="0" w:line="240" w:lineRule="auto"/>
        <w:rPr>
          <w:rFonts w:ascii="Roboto" w:hAnsi="Roboto"/>
        </w:rPr>
      </w:pPr>
    </w:p>
    <w:p w14:paraId="7DBE6B80" w14:textId="4E271D1C" w:rsidR="001C5F42" w:rsidRPr="001C5F42" w:rsidRDefault="001C5F42" w:rsidP="001C5F42">
      <w:pPr>
        <w:spacing w:after="0" w:line="240" w:lineRule="auto"/>
        <w:rPr>
          <w:rFonts w:ascii="Roboto" w:hAnsi="Roboto"/>
        </w:rPr>
      </w:pPr>
      <w:bookmarkStart w:id="32" w:name="_Hlk175058168"/>
      <w:r>
        <w:rPr>
          <w:rFonts w:ascii="Roboto" w:hAnsi="Roboto"/>
        </w:rPr>
        <w:t>ETC will continue to monitor the situation.  In the interim, employers are best positioned adhering to the federally enacted changes.</w:t>
      </w:r>
      <w:bookmarkEnd w:id="32"/>
    </w:p>
    <w:p w14:paraId="0A23B98D" w14:textId="77777777" w:rsidR="001C5F42" w:rsidRPr="00503F70" w:rsidRDefault="001C5F42" w:rsidP="00D11F7B">
      <w:pPr>
        <w:pStyle w:val="Heading1"/>
        <w:shd w:val="clear" w:color="auto" w:fill="FFFFFF"/>
        <w:spacing w:before="0" w:beforeAutospacing="0" w:after="0" w:afterAutospacing="0" w:line="264" w:lineRule="atLeast"/>
        <w:jc w:val="center"/>
        <w:rPr>
          <w:rFonts w:ascii="Roboto" w:hAnsi="Roboto" w:cs="Arial"/>
          <w:kern w:val="0"/>
          <w:sz w:val="22"/>
          <w:szCs w:val="22"/>
        </w:rPr>
      </w:pPr>
    </w:p>
    <w:p w14:paraId="798E0AED" w14:textId="0481FF17" w:rsidR="00D11F7B" w:rsidRDefault="00D11F7B" w:rsidP="00D11F7B">
      <w:pPr>
        <w:pStyle w:val="Heading1"/>
        <w:shd w:val="clear" w:color="auto" w:fill="FFFFFF"/>
        <w:spacing w:before="0" w:beforeAutospacing="0" w:after="0" w:afterAutospacing="0" w:line="264" w:lineRule="atLeast"/>
        <w:jc w:val="center"/>
        <w:rPr>
          <w:rFonts w:ascii="Roboto" w:hAnsi="Roboto" w:cs="Arial"/>
          <w:kern w:val="0"/>
          <w:sz w:val="28"/>
          <w:szCs w:val="28"/>
        </w:rPr>
      </w:pPr>
      <w:r w:rsidRPr="00085CD6">
        <w:rPr>
          <w:rFonts w:ascii="Roboto" w:hAnsi="Roboto" w:cs="Arial"/>
          <w:kern w:val="0"/>
          <w:sz w:val="28"/>
          <w:szCs w:val="28"/>
        </w:rPr>
        <w:t>EEOC Announces “Failure to File” Deadline for 2023 EEO-1 Reports</w:t>
      </w:r>
      <w:r>
        <w:rPr>
          <w:rFonts w:ascii="Roboto" w:hAnsi="Roboto" w:cs="Arial"/>
          <w:kern w:val="0"/>
          <w:sz w:val="28"/>
          <w:szCs w:val="28"/>
        </w:rPr>
        <w:t xml:space="preserve"> - </w:t>
      </w:r>
      <w:r w:rsidRPr="00D11F7B">
        <w:rPr>
          <w:rFonts w:ascii="Roboto" w:hAnsi="Roboto" w:cs="Arial"/>
          <w:kern w:val="0"/>
          <w:sz w:val="28"/>
          <w:szCs w:val="28"/>
        </w:rPr>
        <w:t>July 9</w:t>
      </w:r>
    </w:p>
    <w:p w14:paraId="59461F41" w14:textId="77777777" w:rsidR="00D11F7B" w:rsidRDefault="00D11F7B" w:rsidP="00D11F7B">
      <w:pPr>
        <w:pStyle w:val="ParagraphBasic"/>
        <w:spacing w:after="0" w:line="240" w:lineRule="auto"/>
        <w:jc w:val="both"/>
        <w:rPr>
          <w:rFonts w:ascii="Roboto" w:hAnsi="Roboto"/>
        </w:rPr>
      </w:pPr>
      <w:r>
        <w:rPr>
          <w:rFonts w:ascii="Roboto" w:hAnsi="Roboto"/>
        </w:rPr>
        <w:t>T</w:t>
      </w:r>
      <w:r w:rsidRPr="00085CD6">
        <w:rPr>
          <w:rFonts w:ascii="Roboto" w:hAnsi="Roboto"/>
        </w:rPr>
        <w:t xml:space="preserve">he U.S. Equal Employment Opportunity Commission (EEOC) </w:t>
      </w:r>
      <w:hyperlink r:id="rId199" w:history="1">
        <w:r w:rsidRPr="00085CD6">
          <w:rPr>
            <w:rStyle w:val="Hyperlink"/>
            <w:rFonts w:ascii="Roboto" w:hAnsi="Roboto"/>
          </w:rPr>
          <w:t>announced</w:t>
        </w:r>
      </w:hyperlink>
      <w:r w:rsidRPr="00085CD6">
        <w:rPr>
          <w:rFonts w:ascii="Roboto" w:hAnsi="Roboto"/>
        </w:rPr>
        <w:t xml:space="preserve"> that it had entered the “Failure to File” phase for EEO-1 reporting, as described in the agency’s recently updated </w:t>
      </w:r>
      <w:hyperlink r:id="rId200" w:history="1">
        <w:r w:rsidRPr="00085CD6">
          <w:rPr>
            <w:rStyle w:val="Hyperlink"/>
            <w:rFonts w:ascii="Roboto" w:hAnsi="Roboto"/>
          </w:rPr>
          <w:t>EEO-1 Reporting Instruction Booklet</w:t>
        </w:r>
      </w:hyperlink>
      <w:r w:rsidRPr="00085CD6">
        <w:rPr>
          <w:rFonts w:ascii="Roboto" w:hAnsi="Roboto"/>
        </w:rPr>
        <w:t xml:space="preserve">. The EEOC offers a </w:t>
      </w:r>
      <w:hyperlink r:id="rId201" w:history="1">
        <w:r w:rsidRPr="00085CD6">
          <w:rPr>
            <w:rStyle w:val="Hyperlink"/>
            <w:rFonts w:ascii="Roboto" w:hAnsi="Roboto"/>
          </w:rPr>
          <w:t>fact sheet</w:t>
        </w:r>
      </w:hyperlink>
      <w:r w:rsidRPr="00085CD6">
        <w:rPr>
          <w:rFonts w:ascii="Roboto" w:hAnsi="Roboto"/>
        </w:rPr>
        <w:t xml:space="preserve"> regarding the failure to file deadline. </w:t>
      </w:r>
    </w:p>
    <w:p w14:paraId="7229F5E0" w14:textId="77777777" w:rsidR="00D11F7B" w:rsidRPr="006F3A61" w:rsidRDefault="00D11F7B" w:rsidP="00D11F7B">
      <w:pPr>
        <w:pStyle w:val="ParagraphBasic"/>
        <w:spacing w:after="0" w:line="240" w:lineRule="auto"/>
        <w:jc w:val="both"/>
        <w:rPr>
          <w:rFonts w:ascii="Roboto" w:hAnsi="Roboto"/>
          <w:sz w:val="16"/>
          <w:szCs w:val="16"/>
        </w:rPr>
      </w:pPr>
    </w:p>
    <w:p w14:paraId="4ECA767B" w14:textId="77777777" w:rsidR="00D11F7B" w:rsidRDefault="00D11F7B" w:rsidP="00D11F7B">
      <w:pPr>
        <w:pStyle w:val="ParagraphBasic"/>
        <w:spacing w:after="0" w:line="240" w:lineRule="auto"/>
        <w:jc w:val="both"/>
        <w:rPr>
          <w:rFonts w:ascii="Roboto" w:hAnsi="Roboto"/>
        </w:rPr>
      </w:pPr>
      <w:r w:rsidRPr="00085CD6">
        <w:rPr>
          <w:rFonts w:ascii="Roboto" w:hAnsi="Roboto"/>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11F7B">
        <w:rPr>
          <w:rFonts w:ascii="Roboto" w:hAnsi="Roboto"/>
          <w:b/>
          <w:bCs/>
        </w:rPr>
        <w:t>July 9, 2024</w:t>
      </w:r>
      <w:r w:rsidRPr="00D11F7B">
        <w:rPr>
          <w:rFonts w:ascii="Roboto" w:hAnsi="Roboto"/>
        </w:rPr>
        <w:t xml:space="preserve">. </w:t>
      </w:r>
    </w:p>
    <w:p w14:paraId="483019EF" w14:textId="77777777" w:rsidR="00D11F7B" w:rsidRPr="00085CD6" w:rsidRDefault="00D11F7B" w:rsidP="00D11F7B">
      <w:pPr>
        <w:pStyle w:val="ParagraphBasic"/>
        <w:spacing w:after="0" w:line="240" w:lineRule="auto"/>
        <w:jc w:val="both"/>
        <w:rPr>
          <w:rFonts w:ascii="Roboto" w:hAnsi="Roboto"/>
        </w:rPr>
      </w:pPr>
    </w:p>
    <w:p w14:paraId="785FCA13"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 xml:space="preserve">After this date, which is deemed the </w:t>
      </w:r>
      <w:r w:rsidRPr="00085CD6">
        <w:rPr>
          <w:rFonts w:ascii="Roboto" w:hAnsi="Roboto"/>
          <w:b/>
          <w:bCs/>
        </w:rPr>
        <w:t>“Failure to File” deadline</w:t>
      </w:r>
      <w:r w:rsidRPr="00085CD6">
        <w:rPr>
          <w:rFonts w:ascii="Roboto" w:hAnsi="Roboto"/>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6F3A61" w:rsidRDefault="00D11F7B" w:rsidP="00D11F7B">
      <w:pPr>
        <w:pStyle w:val="ColorSubheading"/>
        <w:rPr>
          <w:sz w:val="16"/>
          <w:szCs w:val="16"/>
        </w:rPr>
      </w:pPr>
    </w:p>
    <w:p w14:paraId="3B940A3A" w14:textId="77777777" w:rsidR="00D11F7B" w:rsidRPr="00085CD6" w:rsidRDefault="00D11F7B" w:rsidP="00D11F7B">
      <w:pPr>
        <w:pStyle w:val="ColorSubheading"/>
        <w:rPr>
          <w:sz w:val="22"/>
          <w:szCs w:val="22"/>
        </w:rPr>
      </w:pPr>
      <w:r w:rsidRPr="00085CD6">
        <w:rPr>
          <w:sz w:val="22"/>
          <w:szCs w:val="22"/>
        </w:rPr>
        <w:t xml:space="preserve">Reminder: </w:t>
      </w:r>
      <w:r>
        <w:rPr>
          <w:sz w:val="22"/>
          <w:szCs w:val="22"/>
        </w:rPr>
        <w:t xml:space="preserve">Who is a </w:t>
      </w:r>
      <w:r w:rsidRPr="00085CD6">
        <w:rPr>
          <w:sz w:val="22"/>
          <w:szCs w:val="22"/>
        </w:rPr>
        <w:t>Covered Employers</w:t>
      </w:r>
      <w:r>
        <w:rPr>
          <w:sz w:val="22"/>
          <w:szCs w:val="22"/>
        </w:rPr>
        <w:t>?</w:t>
      </w:r>
    </w:p>
    <w:p w14:paraId="395935FA"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The following entities are subject to EEO-1 reporting:</w:t>
      </w:r>
    </w:p>
    <w:p w14:paraId="2E7888AB"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rPr>
        <w:t>private employer</w:t>
      </w:r>
      <w:r w:rsidRPr="00085CD6">
        <w:rPr>
          <w:rFonts w:ascii="Roboto" w:hAnsi="Roboto"/>
        </w:rPr>
        <w:t xml:space="preserve"> that has </w:t>
      </w:r>
      <w:r w:rsidRPr="00085CD6">
        <w:rPr>
          <w:rFonts w:ascii="Roboto" w:hAnsi="Roboto"/>
          <w:b/>
        </w:rPr>
        <w:t>100 or more employees</w:t>
      </w:r>
      <w:r w:rsidRPr="00085CD6">
        <w:rPr>
          <w:rFonts w:ascii="Roboto" w:hAnsi="Roboto"/>
        </w:rPr>
        <w:t xml:space="preserve"> (with limited exceptions for schools and other organizations);</w:t>
      </w:r>
    </w:p>
    <w:p w14:paraId="611FE195"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bCs/>
        </w:rPr>
        <w:t>private employer</w:t>
      </w:r>
      <w:r w:rsidRPr="00085CD6">
        <w:rPr>
          <w:rFonts w:ascii="Roboto" w:hAnsi="Roboto"/>
        </w:rPr>
        <w:t xml:space="preserve"> with </w:t>
      </w:r>
      <w:r w:rsidRPr="00085CD6">
        <w:rPr>
          <w:rFonts w:ascii="Roboto" w:hAnsi="Roboto"/>
          <w:b/>
          <w:bCs/>
        </w:rPr>
        <w:t>between 15 and 99 employees</w:t>
      </w:r>
      <w:r w:rsidRPr="00085CD6">
        <w:rPr>
          <w:rFonts w:ascii="Roboto" w:hAnsi="Roboto"/>
        </w:rPr>
        <w:t xml:space="preserve"> if it is part of a group of employers that legally constitutes a single enterprise that employs a total of 100 or more employees; and</w:t>
      </w:r>
    </w:p>
    <w:p w14:paraId="1F1E0CB0" w14:textId="77777777" w:rsidR="00D11F7B" w:rsidRDefault="00D11F7B" w:rsidP="00D11F7B">
      <w:pPr>
        <w:pStyle w:val="BList1"/>
        <w:spacing w:before="0" w:after="0" w:line="240" w:lineRule="auto"/>
        <w:jc w:val="both"/>
        <w:rPr>
          <w:rFonts w:ascii="Roboto" w:eastAsia="Times New Roman" w:hAnsi="Roboto" w:cs="Arial"/>
          <w:b/>
          <w:color w:val="595959"/>
        </w:rPr>
      </w:pPr>
      <w:r w:rsidRPr="00085CD6">
        <w:rPr>
          <w:rFonts w:ascii="Roboto" w:hAnsi="Roboto"/>
        </w:rPr>
        <w:t xml:space="preserve">A </w:t>
      </w:r>
      <w:r w:rsidRPr="00085CD6">
        <w:rPr>
          <w:rFonts w:ascii="Roboto" w:hAnsi="Roboto"/>
          <w:b/>
        </w:rPr>
        <w:t>federal contractor</w:t>
      </w:r>
      <w:r w:rsidRPr="00085CD6">
        <w:rPr>
          <w:rFonts w:ascii="Roboto" w:hAnsi="Roboto"/>
        </w:rPr>
        <w:t xml:space="preserve"> that has </w:t>
      </w:r>
      <w:r w:rsidRPr="00085CD6">
        <w:rPr>
          <w:rFonts w:ascii="Roboto" w:hAnsi="Roboto"/>
          <w:b/>
        </w:rPr>
        <w:t>50 or more employees</w:t>
      </w:r>
      <w:r w:rsidRPr="00085CD6">
        <w:rPr>
          <w:rFonts w:ascii="Roboto" w:hAnsi="Roboto"/>
        </w:rPr>
        <w:t xml:space="preserve">; is either a prime contractor or first-tier subcontractor; and has a contract, subcontract or purchase order amounting to </w:t>
      </w:r>
      <w:r w:rsidRPr="00085CD6">
        <w:rPr>
          <w:rFonts w:ascii="Roboto" w:hAnsi="Roboto"/>
          <w:b/>
        </w:rPr>
        <w:t>$50,000</w:t>
      </w:r>
      <w:r w:rsidRPr="00085CD6">
        <w:rPr>
          <w:rFonts w:ascii="Roboto" w:hAnsi="Roboto"/>
        </w:rPr>
        <w:t xml:space="preserve"> or more</w:t>
      </w:r>
      <w:r w:rsidRPr="00085CD6">
        <w:rPr>
          <w:rFonts w:ascii="Roboto" w:eastAsia="Times New Roman" w:hAnsi="Roboto" w:cs="Arial"/>
          <w:b/>
          <w:color w:val="595959"/>
        </w:rPr>
        <w:t>.</w:t>
      </w:r>
    </w:p>
    <w:p w14:paraId="7CB7F280" w14:textId="77777777" w:rsidR="00CD70B8" w:rsidRPr="00503F70" w:rsidRDefault="00CD70B8" w:rsidP="009D5684">
      <w:pPr>
        <w:spacing w:after="0" w:line="240" w:lineRule="auto"/>
        <w:rPr>
          <w:rFonts w:ascii="Roboto" w:eastAsia="Times New Roman" w:hAnsi="Roboto" w:cs="Arial"/>
          <w:b/>
          <w:bCs/>
        </w:rPr>
      </w:pPr>
    </w:p>
    <w:p w14:paraId="59994464" w14:textId="61D9D472" w:rsidR="00D11F7B" w:rsidRPr="00E54E58" w:rsidRDefault="00D11F7B" w:rsidP="00D11F7B">
      <w:pPr>
        <w:spacing w:after="0" w:line="240" w:lineRule="auto"/>
        <w:jc w:val="center"/>
        <w:rPr>
          <w:rFonts w:ascii="Roboto" w:eastAsia="Times New Roman" w:hAnsi="Roboto" w:cs="Arial"/>
          <w:b/>
          <w:bCs/>
          <w:color w:val="282828"/>
          <w:sz w:val="28"/>
          <w:szCs w:val="28"/>
        </w:rPr>
      </w:pPr>
      <w:r w:rsidRPr="00F06967">
        <w:rPr>
          <w:rFonts w:ascii="Roboto" w:eastAsia="Times New Roman" w:hAnsi="Roboto" w:cs="Arial"/>
          <w:b/>
          <w:bCs/>
          <w:sz w:val="28"/>
          <w:szCs w:val="28"/>
        </w:rPr>
        <w:t>Federal: DOL Increases Exempt Employee Minimum Salarie</w:t>
      </w:r>
      <w:r w:rsidRPr="00D11F7B">
        <w:rPr>
          <w:rFonts w:ascii="Roboto" w:eastAsia="Times New Roman" w:hAnsi="Roboto" w:cs="Arial"/>
          <w:b/>
          <w:bCs/>
          <w:sz w:val="28"/>
          <w:szCs w:val="28"/>
        </w:rPr>
        <w:t>s - July 1</w:t>
      </w:r>
    </w:p>
    <w:p w14:paraId="67E18DB0"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202" w:tgtFrame="_blank" w:history="1">
        <w:r w:rsidRPr="00E535FD">
          <w:rPr>
            <w:rStyle w:val="Hyperlink"/>
            <w:rFonts w:ascii="Roboto" w:hAnsi="Roboto"/>
          </w:rPr>
          <w:t>here</w:t>
        </w:r>
      </w:hyperlink>
      <w:r w:rsidRPr="00B3126F">
        <w:rPr>
          <w:rFonts w:ascii="Roboto" w:eastAsia="Times New Roman" w:hAnsi="Roboto" w:cs="Times New Roman"/>
        </w:rPr>
        <w:t>—</w:t>
      </w:r>
      <w:r w:rsidRPr="0017231B">
        <w:rPr>
          <w:rFonts w:ascii="Roboto" w:eastAsia="Times New Roman" w:hAnsi="Roboto" w:cs="Times New Roman"/>
          <w:color w:val="000000" w:themeColor="text1"/>
        </w:rPr>
        <w:t>the relevant changes start on page 130 of the downloadable PDF.</w:t>
      </w:r>
    </w:p>
    <w:p w14:paraId="53057F37"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sz w:val="12"/>
          <w:szCs w:val="12"/>
        </w:rPr>
      </w:pPr>
    </w:p>
    <w:p w14:paraId="14EE3880" w14:textId="77777777" w:rsidR="00D11F7B" w:rsidRPr="0017231B" w:rsidRDefault="00D11F7B" w:rsidP="00D11F7B">
      <w:pPr>
        <w:shd w:val="clear" w:color="auto" w:fill="FFFFFF"/>
        <w:spacing w:after="0" w:line="240" w:lineRule="auto"/>
        <w:outlineLvl w:val="0"/>
        <w:rPr>
          <w:rFonts w:ascii="Roboto" w:eastAsia="Times New Roman" w:hAnsi="Roboto" w:cs="Times New Roman"/>
          <w:color w:val="000000" w:themeColor="text1"/>
          <w:kern w:val="36"/>
        </w:rPr>
      </w:pPr>
      <w:r w:rsidRPr="0017231B">
        <w:rPr>
          <w:rFonts w:ascii="Roboto" w:eastAsia="Times New Roman" w:hAnsi="Roboto" w:cs="Times New Roman"/>
          <w:color w:val="000000" w:themeColor="text1"/>
          <w:kern w:val="36"/>
        </w:rPr>
        <w:t>Executive, Administrative, and Professional Employees</w:t>
      </w:r>
    </w:p>
    <w:p w14:paraId="11FA3FF9"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Under the new rule, exempt </w:t>
      </w:r>
      <w:r w:rsidRPr="0017231B">
        <w:rPr>
          <w:rFonts w:ascii="Roboto" w:eastAsia="Times New Roman" w:hAnsi="Roboto" w:cs="Times New Roman"/>
          <w:i/>
          <w:iCs/>
          <w:color w:val="000000" w:themeColor="text1"/>
        </w:rPr>
        <w:t>executive</w:t>
      </w:r>
      <w:r w:rsidRPr="0017231B">
        <w:rPr>
          <w:rFonts w:ascii="Roboto" w:eastAsia="Times New Roman" w:hAnsi="Roboto" w:cs="Times New Roman"/>
          <w:color w:val="000000" w:themeColor="text1"/>
        </w:rPr>
        <w:t>, </w:t>
      </w:r>
      <w:r w:rsidRPr="0017231B">
        <w:rPr>
          <w:rFonts w:ascii="Roboto" w:eastAsia="Times New Roman" w:hAnsi="Roboto" w:cs="Times New Roman"/>
          <w:i/>
          <w:iCs/>
          <w:color w:val="000000" w:themeColor="text1"/>
        </w:rPr>
        <w:t>administrative</w:t>
      </w:r>
      <w:r w:rsidRPr="0017231B">
        <w:rPr>
          <w:rFonts w:ascii="Roboto" w:eastAsia="Times New Roman" w:hAnsi="Roboto" w:cs="Times New Roman"/>
          <w:color w:val="000000" w:themeColor="text1"/>
        </w:rPr>
        <w:t>, and </w:t>
      </w:r>
      <w:r w:rsidRPr="0017231B">
        <w:rPr>
          <w:rFonts w:ascii="Roboto" w:eastAsia="Times New Roman" w:hAnsi="Roboto" w:cs="Times New Roman"/>
          <w:i/>
          <w:iCs/>
          <w:color w:val="000000" w:themeColor="text1"/>
        </w:rPr>
        <w:t>professional</w:t>
      </w:r>
      <w:r w:rsidRPr="0017231B">
        <w:rPr>
          <w:rFonts w:ascii="Roboto" w:eastAsia="Times New Roman" w:hAnsi="Roboto" w:cs="Times New Roman"/>
          <w:color w:val="000000" w:themeColor="text1"/>
        </w:rPr>
        <w:t> employees (often referred to collectively as “EAP” employees) must be paid at least:</w:t>
      </w:r>
    </w:p>
    <w:p w14:paraId="4874F325" w14:textId="77777777" w:rsidR="00D11F7B" w:rsidRPr="00D11F7B" w:rsidRDefault="00D11F7B">
      <w:pPr>
        <w:numPr>
          <w:ilvl w:val="0"/>
          <w:numId w:val="41"/>
        </w:numPr>
        <w:shd w:val="clear" w:color="auto" w:fill="FFFFFF"/>
        <w:spacing w:after="0" w:line="240" w:lineRule="auto"/>
        <w:rPr>
          <w:rFonts w:ascii="Roboto" w:eastAsia="Times New Roman" w:hAnsi="Roboto" w:cs="Times New Roman"/>
        </w:rPr>
      </w:pPr>
      <w:r w:rsidRPr="0017231B">
        <w:rPr>
          <w:rFonts w:ascii="Roboto" w:eastAsia="Times New Roman" w:hAnsi="Roboto" w:cs="Times New Roman"/>
          <w:b/>
          <w:bCs/>
          <w:color w:val="000000" w:themeColor="text1"/>
        </w:rPr>
        <w:t>$844 per week</w:t>
      </w:r>
      <w:r w:rsidRPr="0017231B">
        <w:rPr>
          <w:rFonts w:ascii="Roboto" w:eastAsia="Times New Roman" w:hAnsi="Roboto" w:cs="Times New Roman"/>
          <w:color w:val="000000" w:themeColor="text1"/>
        </w:rPr>
        <w:t xml:space="preserve"> ($43,888 per year) beginning </w:t>
      </w:r>
      <w:r w:rsidRPr="00D11F7B">
        <w:rPr>
          <w:rFonts w:ascii="Roboto" w:eastAsia="Times New Roman" w:hAnsi="Roboto" w:cs="Times New Roman"/>
        </w:rPr>
        <w:t>on </w:t>
      </w:r>
      <w:r w:rsidRPr="00D11F7B">
        <w:rPr>
          <w:rFonts w:ascii="Roboto" w:eastAsia="Times New Roman" w:hAnsi="Roboto" w:cs="Times New Roman"/>
          <w:b/>
          <w:bCs/>
        </w:rPr>
        <w:t>July 1, 2024</w:t>
      </w:r>
    </w:p>
    <w:p w14:paraId="49A0BB6A" w14:textId="77777777" w:rsidR="00D11F7B" w:rsidRPr="00D11F7B" w:rsidRDefault="00D11F7B">
      <w:pPr>
        <w:numPr>
          <w:ilvl w:val="0"/>
          <w:numId w:val="41"/>
        </w:numPr>
        <w:shd w:val="clear" w:color="auto" w:fill="FFFFFF"/>
        <w:spacing w:after="0" w:line="240" w:lineRule="auto"/>
        <w:rPr>
          <w:rFonts w:ascii="Roboto" w:eastAsia="Times New Roman" w:hAnsi="Roboto" w:cs="Times New Roman"/>
        </w:rPr>
      </w:pPr>
      <w:r w:rsidRPr="00D11F7B">
        <w:rPr>
          <w:rFonts w:ascii="Roboto" w:eastAsia="Times New Roman" w:hAnsi="Roboto" w:cs="Times New Roman"/>
          <w:b/>
          <w:bCs/>
        </w:rPr>
        <w:t>$1,128 per week </w:t>
      </w:r>
      <w:r w:rsidRPr="00D11F7B">
        <w:rPr>
          <w:rFonts w:ascii="Roboto" w:eastAsia="Times New Roman" w:hAnsi="Roboto" w:cs="Times New Roman"/>
        </w:rPr>
        <w:t>($58,656 per year) beginning on </w:t>
      </w:r>
      <w:r w:rsidRPr="00D11F7B">
        <w:rPr>
          <w:rFonts w:ascii="Roboto" w:eastAsia="Times New Roman" w:hAnsi="Roboto" w:cs="Times New Roman"/>
          <w:b/>
          <w:bCs/>
        </w:rPr>
        <w:t>January 1, 2025</w:t>
      </w:r>
    </w:p>
    <w:p w14:paraId="3642BDB5" w14:textId="77777777" w:rsidR="00D11F7B" w:rsidRPr="001B17A4" w:rsidRDefault="00D11F7B" w:rsidP="00D11F7B">
      <w:pPr>
        <w:shd w:val="clear" w:color="auto" w:fill="FFFFFF"/>
        <w:spacing w:after="0" w:line="240" w:lineRule="auto"/>
        <w:outlineLvl w:val="1"/>
        <w:rPr>
          <w:rFonts w:ascii="Roboto" w:eastAsia="Times New Roman" w:hAnsi="Roboto" w:cs="Times New Roman"/>
          <w:b/>
          <w:bCs/>
          <w:sz w:val="12"/>
          <w:szCs w:val="12"/>
        </w:rPr>
      </w:pPr>
    </w:p>
    <w:p w14:paraId="39748752" w14:textId="77777777" w:rsidR="00D11F7B" w:rsidRPr="00B3126F" w:rsidRDefault="00D11F7B" w:rsidP="00D11F7B">
      <w:pPr>
        <w:shd w:val="clear" w:color="auto" w:fill="FFFFFF"/>
        <w:spacing w:after="0" w:line="240" w:lineRule="auto"/>
        <w:outlineLvl w:val="1"/>
        <w:rPr>
          <w:rFonts w:ascii="Roboto" w:eastAsia="Times New Roman" w:hAnsi="Roboto" w:cs="Times New Roman"/>
          <w:b/>
          <w:bCs/>
        </w:rPr>
      </w:pPr>
      <w:r w:rsidRPr="00B3126F">
        <w:rPr>
          <w:rFonts w:ascii="Roboto" w:eastAsia="Times New Roman" w:hAnsi="Roboto" w:cs="Times New Roman"/>
          <w:b/>
          <w:bCs/>
        </w:rPr>
        <w:t>Exceptions</w:t>
      </w:r>
    </w:p>
    <w:p w14:paraId="467821F7"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Teachers and practicing doctors and lawyers are exempt from these minimum salary requirements under federal law but may be subject to different state minimums. School-specific minimums apply to academic administrative employees.</w:t>
      </w:r>
    </w:p>
    <w:p w14:paraId="571D1F72" w14:textId="77777777" w:rsidR="00A83553" w:rsidRPr="00B3126F" w:rsidRDefault="00A83553" w:rsidP="00D11F7B">
      <w:pPr>
        <w:shd w:val="clear" w:color="auto" w:fill="FFFFFF"/>
        <w:spacing w:after="0" w:line="240" w:lineRule="auto"/>
        <w:rPr>
          <w:rFonts w:ascii="Roboto" w:eastAsia="Times New Roman" w:hAnsi="Roboto" w:cs="Times New Roman"/>
        </w:rPr>
      </w:pPr>
    </w:p>
    <w:p w14:paraId="09BBDE05"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61566F91" w14:textId="77777777" w:rsidR="00434AFC" w:rsidRDefault="00434AFC" w:rsidP="00D11F7B">
      <w:pPr>
        <w:shd w:val="clear" w:color="auto" w:fill="FFFFFF"/>
        <w:spacing w:after="0" w:line="240" w:lineRule="auto"/>
        <w:outlineLvl w:val="0"/>
        <w:rPr>
          <w:rFonts w:ascii="Roboto" w:eastAsia="Times New Roman" w:hAnsi="Roboto" w:cs="Times New Roman"/>
          <w:b/>
          <w:bCs/>
          <w:kern w:val="36"/>
        </w:rPr>
      </w:pPr>
    </w:p>
    <w:p w14:paraId="28EE084E" w14:textId="77777777" w:rsidR="00434AFC" w:rsidRDefault="00434AFC" w:rsidP="00D11F7B">
      <w:pPr>
        <w:shd w:val="clear" w:color="auto" w:fill="FFFFFF"/>
        <w:spacing w:after="0" w:line="240" w:lineRule="auto"/>
        <w:outlineLvl w:val="0"/>
        <w:rPr>
          <w:rFonts w:ascii="Roboto" w:eastAsia="Times New Roman" w:hAnsi="Roboto" w:cs="Times New Roman"/>
          <w:b/>
          <w:bCs/>
          <w:kern w:val="36"/>
        </w:rPr>
      </w:pPr>
    </w:p>
    <w:p w14:paraId="6B2F7D95" w14:textId="77777777" w:rsidR="00434AFC" w:rsidRDefault="00434AFC" w:rsidP="00D11F7B">
      <w:pPr>
        <w:shd w:val="clear" w:color="auto" w:fill="FFFFFF"/>
        <w:spacing w:after="0" w:line="240" w:lineRule="auto"/>
        <w:outlineLvl w:val="0"/>
        <w:rPr>
          <w:rFonts w:ascii="Roboto" w:eastAsia="Times New Roman" w:hAnsi="Roboto" w:cs="Times New Roman"/>
          <w:b/>
          <w:bCs/>
          <w:kern w:val="36"/>
        </w:rPr>
      </w:pPr>
    </w:p>
    <w:p w14:paraId="07411EC4" w14:textId="4EC15D92"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Computer Employees</w:t>
      </w:r>
    </w:p>
    <w:p w14:paraId="6845FA7A"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Exempt computer employees can be paid on a salary </w:t>
      </w:r>
      <w:r w:rsidRPr="00B3126F">
        <w:rPr>
          <w:rFonts w:ascii="Roboto" w:eastAsia="Times New Roman" w:hAnsi="Roboto" w:cs="Times New Roman"/>
          <w:i/>
          <w:iCs/>
        </w:rPr>
        <w:t>or</w:t>
      </w:r>
      <w:r w:rsidRPr="00B3126F">
        <w:rPr>
          <w:rFonts w:ascii="Roboto" w:eastAsia="Times New Roman" w:hAnsi="Roboto" w:cs="Times New Roman"/>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23C930DE"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Highly Compensated Employees (HCE)</w:t>
      </w:r>
    </w:p>
    <w:p w14:paraId="78648BDD"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Employees who are exempt under the HCE exemption must be paid at least the minimums listed above on a salary basis </w:t>
      </w:r>
      <w:r w:rsidRPr="00B3126F">
        <w:rPr>
          <w:rFonts w:ascii="Roboto" w:eastAsia="Times New Roman" w:hAnsi="Roboto" w:cs="Times New Roman"/>
          <w:i/>
          <w:iCs/>
        </w:rPr>
        <w:t>and</w:t>
      </w:r>
      <w:r w:rsidRPr="00B3126F">
        <w:rPr>
          <w:rFonts w:ascii="Roboto" w:eastAsia="Times New Roman" w:hAnsi="Roboto" w:cs="Times New Roman"/>
        </w:rPr>
        <w:t> receive total annual compensation of at least:</w:t>
      </w:r>
    </w:p>
    <w:p w14:paraId="4456879C" w14:textId="77777777" w:rsidR="00D11F7B" w:rsidRPr="00E54E58" w:rsidRDefault="00D11F7B">
      <w:pPr>
        <w:numPr>
          <w:ilvl w:val="0"/>
          <w:numId w:val="42"/>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$132,964 per year</w:t>
      </w:r>
      <w:r w:rsidRPr="00E54E58">
        <w:rPr>
          <w:rFonts w:ascii="Roboto" w:eastAsia="Times New Roman" w:hAnsi="Roboto" w:cs="Times New Roman"/>
          <w:color w:val="282828"/>
        </w:rPr>
        <w:t> beginning </w:t>
      </w:r>
      <w:r w:rsidRPr="00D11F7B">
        <w:rPr>
          <w:rFonts w:ascii="Roboto" w:eastAsia="Times New Roman" w:hAnsi="Roboto" w:cs="Times New Roman"/>
          <w:b/>
          <w:bCs/>
        </w:rPr>
        <w:t>July 1, 2024</w:t>
      </w:r>
    </w:p>
    <w:p w14:paraId="469D3BEC" w14:textId="77777777" w:rsidR="00D11F7B" w:rsidRPr="00E54E58" w:rsidRDefault="00D11F7B">
      <w:pPr>
        <w:numPr>
          <w:ilvl w:val="0"/>
          <w:numId w:val="42"/>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$151,164 per year</w:t>
      </w:r>
      <w:r w:rsidRPr="00E54E58">
        <w:rPr>
          <w:rFonts w:ascii="Roboto" w:eastAsia="Times New Roman" w:hAnsi="Roboto" w:cs="Times New Roman"/>
          <w:color w:val="282828"/>
        </w:rPr>
        <w:t> beginning </w:t>
      </w:r>
      <w:r w:rsidRPr="00E54E58">
        <w:rPr>
          <w:rFonts w:ascii="Roboto" w:eastAsia="Times New Roman" w:hAnsi="Roboto" w:cs="Times New Roman"/>
          <w:b/>
          <w:bCs/>
          <w:color w:val="282828"/>
        </w:rPr>
        <w:t>January 1, 2025</w:t>
      </w:r>
    </w:p>
    <w:p w14:paraId="191094D1" w14:textId="77777777" w:rsidR="00D11F7B" w:rsidRPr="001B17A4" w:rsidRDefault="00D11F7B" w:rsidP="00D11F7B">
      <w:pPr>
        <w:shd w:val="clear" w:color="auto" w:fill="FFFFFF"/>
        <w:spacing w:after="0" w:line="240" w:lineRule="auto"/>
        <w:outlineLvl w:val="0"/>
        <w:rPr>
          <w:rFonts w:ascii="Roboto" w:eastAsia="Times New Roman" w:hAnsi="Roboto" w:cs="Times New Roman"/>
          <w:color w:val="282828"/>
          <w:kern w:val="36"/>
          <w:sz w:val="12"/>
          <w:szCs w:val="12"/>
        </w:rPr>
      </w:pPr>
    </w:p>
    <w:p w14:paraId="2C29E5BA"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State Law</w:t>
      </w:r>
    </w:p>
    <w:p w14:paraId="5E5ED534"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As usual, if a state law requires higher minimum salaries than what is required by the federal rule, the state minimums must be followed.</w:t>
      </w:r>
    </w:p>
    <w:p w14:paraId="7726146A"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AEA0F43"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Potential Challenges</w:t>
      </w:r>
    </w:p>
    <w:p w14:paraId="50582E6B"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r>
        <w:rPr>
          <w:rFonts w:ascii="Roboto" w:eastAsia="Times New Roman" w:hAnsi="Roboto" w:cs="Times New Roman"/>
        </w:rPr>
        <w:t>.</w:t>
      </w:r>
    </w:p>
    <w:p w14:paraId="1D9715F2" w14:textId="77777777" w:rsidR="00ED4076" w:rsidRPr="00503F70" w:rsidRDefault="00ED4076" w:rsidP="00D11F7B">
      <w:pPr>
        <w:pStyle w:val="NormalWeb"/>
        <w:shd w:val="clear" w:color="auto" w:fill="FFFFFF"/>
        <w:spacing w:before="0" w:beforeAutospacing="0" w:after="0" w:afterAutospacing="0"/>
        <w:rPr>
          <w:color w:val="222222"/>
          <w:sz w:val="22"/>
          <w:szCs w:val="22"/>
        </w:rPr>
      </w:pPr>
    </w:p>
    <w:p w14:paraId="515384C7" w14:textId="359884F6" w:rsidR="00ED4076" w:rsidRDefault="00ED4076" w:rsidP="00ED4076">
      <w:pPr>
        <w:pStyle w:val="Heading1"/>
        <w:shd w:val="clear" w:color="auto" w:fill="FFFFFF"/>
        <w:spacing w:before="0" w:beforeAutospacing="0" w:after="0" w:afterAutospacing="0"/>
        <w:jc w:val="center"/>
        <w:rPr>
          <w:rFonts w:ascii="Roboto" w:hAnsi="Roboto" w:cs="Arial"/>
          <w:kern w:val="0"/>
          <w:sz w:val="28"/>
          <w:szCs w:val="28"/>
        </w:rPr>
      </w:pPr>
      <w:r w:rsidRPr="00E01744">
        <w:rPr>
          <w:rFonts w:ascii="Roboto" w:hAnsi="Roboto" w:cs="Arial"/>
          <w:kern w:val="0"/>
          <w:sz w:val="28"/>
          <w:szCs w:val="28"/>
        </w:rPr>
        <w:t>HHS Updates HIPAA FAQs Regarding Change Healthcare Cybersecurity Incident</w:t>
      </w:r>
    </w:p>
    <w:p w14:paraId="0C19A3E2"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On May 31, 2024, the U.S. Department of Health and Human Services’ (HHS) Office for Civil Rights (OCR) updated its </w:t>
      </w:r>
      <w:hyperlink r:id="rId203" w:history="1">
        <w:r w:rsidRPr="00726335">
          <w:rPr>
            <w:rStyle w:val="Hyperlink"/>
            <w:rFonts w:ascii="Roboto" w:hAnsi="Roboto"/>
          </w:rPr>
          <w:t>frequently asked questions (FAQs)</w:t>
        </w:r>
      </w:hyperlink>
      <w:r w:rsidRPr="00726335">
        <w:rPr>
          <w:rFonts w:ascii="Roboto" w:hAnsi="Roboto"/>
        </w:rPr>
        <w:t xml:space="preserve"> regarding HIPAA and the recent cybersecurity incident involving Change Healthcare, a unit of UnitedHealth Group. OCR enforces the HIPAA </w:t>
      </w:r>
      <w:hyperlink r:id="rId204" w:history="1">
        <w:r w:rsidRPr="00726335">
          <w:rPr>
            <w:rStyle w:val="Hyperlink"/>
            <w:rFonts w:ascii="Roboto" w:hAnsi="Roboto"/>
          </w:rPr>
          <w:t>Privacy</w:t>
        </w:r>
      </w:hyperlink>
      <w:r w:rsidRPr="00726335">
        <w:rPr>
          <w:rFonts w:ascii="Roboto" w:hAnsi="Roboto"/>
        </w:rPr>
        <w:t xml:space="preserve">, </w:t>
      </w:r>
      <w:hyperlink r:id="rId205" w:history="1">
        <w:r w:rsidRPr="00726335">
          <w:rPr>
            <w:rStyle w:val="Hyperlink"/>
            <w:rFonts w:ascii="Roboto" w:hAnsi="Roboto"/>
          </w:rPr>
          <w:t>Security</w:t>
        </w:r>
      </w:hyperlink>
      <w:r w:rsidRPr="00726335">
        <w:rPr>
          <w:rFonts w:ascii="Roboto" w:hAnsi="Roboto"/>
        </w:rPr>
        <w:t xml:space="preserve"> and </w:t>
      </w:r>
      <w:hyperlink r:id="rId206" w:history="1">
        <w:r w:rsidRPr="00726335">
          <w:rPr>
            <w:rStyle w:val="Hyperlink"/>
            <w:rFonts w:ascii="Roboto" w:hAnsi="Roboto"/>
          </w:rPr>
          <w:t>Breach Notification</w:t>
        </w:r>
      </w:hyperlink>
      <w:r w:rsidRPr="00726335">
        <w:rPr>
          <w:rFonts w:ascii="Roboto" w:hAnsi="Roboto"/>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726335" w:rsidRDefault="00ED4076" w:rsidP="00ED4076">
      <w:pPr>
        <w:pStyle w:val="ColorSubheading"/>
        <w:rPr>
          <w:sz w:val="16"/>
          <w:szCs w:val="16"/>
        </w:rPr>
      </w:pPr>
    </w:p>
    <w:p w14:paraId="6E4B101A" w14:textId="77777777" w:rsidR="00ED4076" w:rsidRPr="00726335" w:rsidRDefault="00ED4076" w:rsidP="00ED4076">
      <w:pPr>
        <w:pStyle w:val="ColorSubheading"/>
        <w:rPr>
          <w:sz w:val="22"/>
          <w:szCs w:val="22"/>
        </w:rPr>
      </w:pPr>
      <w:r w:rsidRPr="00726335">
        <w:rPr>
          <w:sz w:val="22"/>
          <w:szCs w:val="22"/>
        </w:rPr>
        <w:t>FAQ Updates</w:t>
      </w:r>
    </w:p>
    <w:p w14:paraId="50B59667"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The updates to the FAQs address the </w:t>
      </w:r>
      <w:r w:rsidRPr="00726335">
        <w:rPr>
          <w:rFonts w:ascii="Roboto" w:hAnsi="Roboto"/>
          <w:b/>
          <w:bCs/>
        </w:rPr>
        <w:t>responsibility for providing breach notification to HHS, affected individuals and, where applicable, the media.</w:t>
      </w:r>
      <w:r w:rsidRPr="00726335">
        <w:rPr>
          <w:rFonts w:ascii="Roboto" w:hAnsi="Roboto"/>
        </w:rPr>
        <w:t xml:space="preserve"> Specifically, the FAQs provide that: </w:t>
      </w:r>
    </w:p>
    <w:p w14:paraId="6157C90E"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Covered entities affected by the Change Healthcare breach may delegate to Change Healthcare the task of providing the required breach notifications on their behalf; </w:t>
      </w:r>
    </w:p>
    <w:p w14:paraId="7FC8FD8A" w14:textId="77777777" w:rsidR="00ED4076" w:rsidRPr="00726335" w:rsidRDefault="00ED4076" w:rsidP="00ED4076">
      <w:pPr>
        <w:pStyle w:val="BList1"/>
        <w:spacing w:before="0" w:after="0" w:line="240" w:lineRule="auto"/>
        <w:rPr>
          <w:rFonts w:ascii="Roboto" w:hAnsi="Roboto"/>
        </w:rPr>
      </w:pPr>
      <w:r w:rsidRPr="00726335">
        <w:rPr>
          <w:rFonts w:ascii="Roboto" w:hAnsi="Roboto"/>
        </w:rPr>
        <w:t>Only one entity (which could be the covered entity or Change Healthcare) needs to provide breach notifications; and</w:t>
      </w:r>
    </w:p>
    <w:p w14:paraId="5CB3A712"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726335" w:rsidRDefault="00ED4076" w:rsidP="00ED4076">
      <w:pPr>
        <w:pStyle w:val="ParagraphBasic"/>
        <w:spacing w:after="0" w:line="240" w:lineRule="auto"/>
        <w:rPr>
          <w:rFonts w:ascii="Roboto" w:hAnsi="Roboto"/>
          <w:b/>
          <w:bCs/>
          <w:sz w:val="16"/>
          <w:szCs w:val="16"/>
          <w:highlight w:val="lightGray"/>
        </w:rPr>
      </w:pPr>
    </w:p>
    <w:p w14:paraId="42809A4F" w14:textId="77777777" w:rsidR="00ED4076" w:rsidRPr="00726335" w:rsidRDefault="00ED4076" w:rsidP="00ED4076">
      <w:pPr>
        <w:pStyle w:val="ParagraphBasic"/>
        <w:spacing w:after="0" w:line="240" w:lineRule="auto"/>
        <w:rPr>
          <w:rFonts w:ascii="Roboto" w:hAnsi="Roboto"/>
        </w:rPr>
      </w:pPr>
      <w:r w:rsidRPr="00726335">
        <w:rPr>
          <w:rFonts w:ascii="Roboto" w:hAnsi="Roboto"/>
          <w:b/>
          <w:bCs/>
          <w:highlight w:val="lightGray"/>
        </w:rPr>
        <w:t>Employer Takeaway:</w:t>
      </w:r>
      <w:r w:rsidRPr="00726335">
        <w:rPr>
          <w:rFonts w:ascii="Roboto" w:hAnsi="Roboto"/>
        </w:rPr>
        <w:t xml:space="preserve"> In connection with the Change Healthcare cybersecurity incident, OCR has encouraged HIPAA-covered entities (e.g., health plans, health insurance issuers and healthcare providers) and their business associates to </w:t>
      </w:r>
      <w:r w:rsidRPr="00726335">
        <w:rPr>
          <w:rFonts w:ascii="Roboto" w:hAnsi="Roboto"/>
          <w:b/>
          <w:bCs/>
        </w:rPr>
        <w:t>review their cybersecurity measures “with urgency”</w:t>
      </w:r>
      <w:r w:rsidRPr="00726335">
        <w:rPr>
          <w:rFonts w:ascii="Roboto" w:hAnsi="Roboto"/>
        </w:rPr>
        <w:t xml:space="preserve"> to ensure that health information is protected. </w:t>
      </w:r>
    </w:p>
    <w:p w14:paraId="5AAC94C0" w14:textId="77777777" w:rsidR="00ED4076" w:rsidRDefault="00ED4076" w:rsidP="00ED4076">
      <w:pPr>
        <w:pStyle w:val="ParagraphBasic"/>
        <w:spacing w:after="0" w:line="240" w:lineRule="auto"/>
        <w:rPr>
          <w:rFonts w:ascii="Roboto" w:hAnsi="Roboto"/>
        </w:rPr>
      </w:pPr>
      <w:r w:rsidRPr="00726335">
        <w:rPr>
          <w:rFonts w:ascii="Roboto" w:hAnsi="Roboto"/>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726335" w:rsidRDefault="00ED4076" w:rsidP="00ED4076">
      <w:pPr>
        <w:pStyle w:val="ParagraphBasic"/>
        <w:spacing w:after="0" w:line="240" w:lineRule="auto"/>
        <w:rPr>
          <w:rFonts w:ascii="Roboto" w:hAnsi="Roboto"/>
          <w:sz w:val="16"/>
          <w:szCs w:val="16"/>
        </w:rPr>
      </w:pPr>
    </w:p>
    <w:p w14:paraId="2FB9F158" w14:textId="77777777" w:rsidR="00ED4076" w:rsidRPr="00726335" w:rsidRDefault="00ED4076" w:rsidP="00ED4076">
      <w:pPr>
        <w:pStyle w:val="ColorSubheading"/>
        <w:rPr>
          <w:sz w:val="22"/>
          <w:szCs w:val="22"/>
        </w:rPr>
      </w:pPr>
      <w:r w:rsidRPr="00726335">
        <w:rPr>
          <w:sz w:val="22"/>
          <w:szCs w:val="22"/>
        </w:rPr>
        <w:t>Compliance Resources</w:t>
      </w:r>
    </w:p>
    <w:p w14:paraId="0B6C92FD"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726335" w:rsidRDefault="00ED4076" w:rsidP="00ED4076">
      <w:pPr>
        <w:pStyle w:val="BList1"/>
        <w:spacing w:before="0" w:after="0" w:line="240" w:lineRule="auto"/>
        <w:rPr>
          <w:rFonts w:ascii="Roboto" w:hAnsi="Roboto"/>
        </w:rPr>
      </w:pPr>
      <w:hyperlink r:id="rId207" w:history="1">
        <w:r w:rsidRPr="00726335">
          <w:rPr>
            <w:rStyle w:val="Hyperlink"/>
            <w:rFonts w:ascii="Roboto" w:hAnsi="Roboto"/>
          </w:rPr>
          <w:t>HIPAA Security Rule Guidance Material</w:t>
        </w:r>
      </w:hyperlink>
    </w:p>
    <w:p w14:paraId="10D7AFFB" w14:textId="77777777" w:rsidR="00ED4076" w:rsidRPr="00726335" w:rsidRDefault="00ED4076" w:rsidP="00ED4076">
      <w:pPr>
        <w:pStyle w:val="BList1"/>
        <w:spacing w:before="0" w:after="0" w:line="240" w:lineRule="auto"/>
        <w:rPr>
          <w:rFonts w:ascii="Roboto" w:hAnsi="Roboto"/>
        </w:rPr>
      </w:pPr>
      <w:hyperlink r:id="rId208" w:history="1">
        <w:r w:rsidRPr="00726335">
          <w:rPr>
            <w:rStyle w:val="Hyperlink"/>
            <w:rFonts w:ascii="Roboto" w:hAnsi="Roboto"/>
          </w:rPr>
          <w:t>OCR Webinar on HIPAA Security Rule Risk Analysis Requirement</w:t>
        </w:r>
      </w:hyperlink>
    </w:p>
    <w:p w14:paraId="3D86EB4D" w14:textId="77777777" w:rsidR="00ED4076" w:rsidRPr="00726335" w:rsidRDefault="00ED4076" w:rsidP="00ED4076">
      <w:pPr>
        <w:pStyle w:val="BList1"/>
        <w:spacing w:before="0" w:after="0" w:line="240" w:lineRule="auto"/>
        <w:rPr>
          <w:rFonts w:ascii="Roboto" w:hAnsi="Roboto"/>
        </w:rPr>
      </w:pPr>
      <w:hyperlink r:id="rId209" w:history="1">
        <w:r w:rsidRPr="00726335">
          <w:rPr>
            <w:rStyle w:val="Hyperlink"/>
            <w:rFonts w:ascii="Roboto" w:hAnsi="Roboto"/>
          </w:rPr>
          <w:t>HIPAA Security Risk Assessment Tool</w:t>
        </w:r>
      </w:hyperlink>
    </w:p>
    <w:p w14:paraId="7BFDCEDF" w14:textId="77777777" w:rsidR="00ED4076" w:rsidRPr="000F1D11" w:rsidRDefault="00ED4076" w:rsidP="00ED4076">
      <w:pPr>
        <w:pStyle w:val="BList1"/>
        <w:spacing w:before="0" w:after="0" w:line="240" w:lineRule="auto"/>
        <w:rPr>
          <w:rStyle w:val="Hyperlink"/>
          <w:rFonts w:ascii="Roboto" w:hAnsi="Roboto"/>
          <w:color w:val="auto"/>
          <w:u w:val="none"/>
        </w:rPr>
      </w:pPr>
      <w:hyperlink r:id="rId210" w:history="1">
        <w:r w:rsidRPr="00726335">
          <w:rPr>
            <w:rStyle w:val="Hyperlink"/>
            <w:rFonts w:ascii="Roboto" w:hAnsi="Roboto"/>
          </w:rPr>
          <w:t>Fact Sheet: Ransomware and HIPAA</w:t>
        </w:r>
      </w:hyperlink>
    </w:p>
    <w:p w14:paraId="7D91045E" w14:textId="77777777" w:rsidR="009D5684" w:rsidRDefault="009D5684"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4C5EAAA8" w14:textId="757DFE48" w:rsidR="00ED4076" w:rsidRPr="005B0D16" w:rsidRDefault="00ED4076"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5B0D16">
        <w:rPr>
          <w:rFonts w:ascii="Roboto" w:eastAsiaTheme="minorHAnsi" w:hAnsi="Roboto" w:cstheme="minorBidi"/>
          <w:kern w:val="0"/>
          <w:sz w:val="28"/>
          <w:szCs w:val="28"/>
        </w:rPr>
        <w:t>OFCCP Releases New Vietnam Era Veterans' Readjustment Assistance Act Resources</w:t>
      </w:r>
    </w:p>
    <w:p w14:paraId="66C5DA2D" w14:textId="77777777" w:rsidR="00ED4076" w:rsidRDefault="00ED4076" w:rsidP="00ED4076">
      <w:pPr>
        <w:pStyle w:val="NormalWeb"/>
        <w:shd w:val="clear" w:color="auto" w:fill="FFFFFF"/>
        <w:spacing w:before="0" w:beforeAutospacing="0" w:after="0" w:afterAutospacing="0"/>
        <w:rPr>
          <w:rFonts w:ascii="Roboto" w:hAnsi="Roboto" w:cs="Arial"/>
          <w:color w:val="000000"/>
          <w:sz w:val="22"/>
          <w:szCs w:val="22"/>
        </w:rPr>
      </w:pPr>
      <w:r w:rsidRPr="00F84369">
        <w:rPr>
          <w:rFonts w:ascii="Roboto" w:hAnsi="Roboto" w:cs="Arial"/>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F84369" w:rsidRDefault="00ED4076" w:rsidP="00ED4076">
      <w:pPr>
        <w:pStyle w:val="NormalWeb"/>
        <w:shd w:val="clear" w:color="auto" w:fill="FFFFFF"/>
        <w:spacing w:before="0" w:beforeAutospacing="0" w:after="0" w:afterAutospacing="0"/>
        <w:rPr>
          <w:rFonts w:ascii="Roboto" w:hAnsi="Roboto" w:cs="Arial"/>
          <w:color w:val="000000"/>
          <w:sz w:val="16"/>
          <w:szCs w:val="16"/>
        </w:rPr>
      </w:pPr>
    </w:p>
    <w:p w14:paraId="475673B5" w14:textId="77777777" w:rsidR="00ED4076" w:rsidRPr="00F84369" w:rsidRDefault="00ED4076" w:rsidP="00ED4076">
      <w:pPr>
        <w:pStyle w:val="NormalWeb"/>
        <w:shd w:val="clear" w:color="auto" w:fill="FFFFFF"/>
        <w:spacing w:before="0" w:beforeAutospacing="0" w:after="225" w:afterAutospacing="0"/>
        <w:rPr>
          <w:rFonts w:ascii="Roboto" w:hAnsi="Roboto" w:cs="Arial"/>
          <w:color w:val="000000"/>
          <w:sz w:val="22"/>
          <w:szCs w:val="22"/>
        </w:rPr>
      </w:pPr>
      <w:r w:rsidRPr="00F84369">
        <w:rPr>
          <w:rFonts w:ascii="Roboto" w:hAnsi="Roboto" w:cs="Arial"/>
          <w:color w:val="000000"/>
          <w:sz w:val="22"/>
          <w:szCs w:val="22"/>
        </w:rPr>
        <w:t>OFCCP continues to release new resources to help contractors understand their obligations under VEVRAA. Published on June 14</w:t>
      </w:r>
      <w:r w:rsidRPr="00F84369">
        <w:rPr>
          <w:rFonts w:ascii="Roboto" w:hAnsi="Roboto" w:cs="Arial"/>
          <w:color w:val="000000"/>
          <w:sz w:val="22"/>
          <w:szCs w:val="22"/>
          <w:vertAlign w:val="superscript"/>
        </w:rPr>
        <w:t>th</w:t>
      </w:r>
      <w:r w:rsidRPr="00F84369">
        <w:rPr>
          <w:rFonts w:ascii="Roboto" w:hAnsi="Roboto" w:cs="Arial"/>
          <w:color w:val="000000"/>
          <w:sz w:val="22"/>
          <w:szCs w:val="22"/>
        </w:rPr>
        <w:t xml:space="preserve"> is a </w:t>
      </w:r>
      <w:hyperlink r:id="rId211" w:tgtFrame="_blank" w:history="1">
        <w:r w:rsidRPr="00F84369">
          <w:rPr>
            <w:rStyle w:val="Hyperlink"/>
            <w:rFonts w:ascii="Roboto" w:eastAsiaTheme="majorEastAsia" w:hAnsi="Roboto" w:cs="Arial"/>
            <w:sz w:val="22"/>
            <w:szCs w:val="22"/>
          </w:rPr>
          <w:t>new example</w:t>
        </w:r>
      </w:hyperlink>
      <w:r w:rsidRPr="00F84369">
        <w:rPr>
          <w:rFonts w:ascii="Roboto" w:hAnsi="Roboto" w:cs="Arial"/>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212" w:tgtFrame="_blank" w:history="1">
        <w:r w:rsidRPr="00F84369">
          <w:rPr>
            <w:rStyle w:val="Hyperlink"/>
            <w:rFonts w:ascii="Roboto" w:eastAsiaTheme="majorEastAsia" w:hAnsi="Roboto" w:cs="Arial"/>
            <w:sz w:val="22"/>
            <w:szCs w:val="22"/>
          </w:rPr>
          <w:t>VEVRAA Affirmative Action Program (AAP) sample</w:t>
        </w:r>
      </w:hyperlink>
      <w:r w:rsidRPr="00F84369">
        <w:rPr>
          <w:rFonts w:ascii="Roboto" w:hAnsi="Roboto" w:cs="Arial"/>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F508BB" w:rsidRDefault="00ED4076" w:rsidP="00ED4076">
      <w:pPr>
        <w:spacing w:after="0" w:line="240" w:lineRule="auto"/>
        <w:jc w:val="center"/>
        <w:rPr>
          <w:rFonts w:ascii="Roboto" w:hAnsi="Roboto"/>
          <w:sz w:val="28"/>
          <w:szCs w:val="28"/>
        </w:rPr>
      </w:pPr>
      <w:r w:rsidRPr="00F508BB">
        <w:rPr>
          <w:rFonts w:ascii="Roboto" w:hAnsi="Roboto"/>
          <w:b/>
          <w:bCs/>
          <w:sz w:val="28"/>
          <w:szCs w:val="28"/>
        </w:rPr>
        <w:t>Corporate Transparency Act</w:t>
      </w:r>
    </w:p>
    <w:p w14:paraId="0A215BFF" w14:textId="77777777" w:rsidR="00ED4076" w:rsidRPr="00F508BB" w:rsidRDefault="00ED4076" w:rsidP="00ED4076">
      <w:pPr>
        <w:pStyle w:val="BodyText"/>
        <w:ind w:right="270"/>
        <w:rPr>
          <w:rFonts w:ascii="Roboto" w:hAnsi="Roboto"/>
          <w:color w:val="auto"/>
        </w:rPr>
      </w:pPr>
      <w:r w:rsidRPr="00F508BB">
        <w:rPr>
          <w:rFonts w:ascii="Roboto" w:hAnsi="Roboto"/>
          <w:color w:val="auto"/>
        </w:rPr>
        <w:t>The</w:t>
      </w:r>
      <w:r w:rsidRPr="00F508BB">
        <w:rPr>
          <w:rFonts w:ascii="Roboto" w:hAnsi="Roboto"/>
        </w:rPr>
        <w:t xml:space="preserve"> </w:t>
      </w:r>
      <w:hyperlink r:id="rId213" w:history="1">
        <w:r w:rsidRPr="00F508BB">
          <w:rPr>
            <w:rStyle w:val="Hyperlink"/>
            <w:rFonts w:ascii="Roboto" w:eastAsiaTheme="majorEastAsia" w:hAnsi="Roboto"/>
          </w:rPr>
          <w:t>Corporate Transparency Act</w:t>
        </w:r>
      </w:hyperlink>
      <w:r w:rsidRPr="00F508BB">
        <w:rPr>
          <w:rFonts w:ascii="Roboto" w:hAnsi="Roboto"/>
        </w:rPr>
        <w:t xml:space="preserve"> </w:t>
      </w:r>
      <w:r w:rsidRPr="00F508BB">
        <w:rPr>
          <w:rFonts w:ascii="Roboto" w:hAnsi="Roboto"/>
          <w:color w:val="auto"/>
        </w:rPr>
        <w:t xml:space="preserve">(CTA), which became effective </w:t>
      </w:r>
      <w:r w:rsidRPr="00F508BB">
        <w:rPr>
          <w:rFonts w:ascii="Roboto" w:hAnsi="Roboto"/>
          <w:b/>
          <w:bCs/>
          <w:color w:val="auto"/>
        </w:rPr>
        <w:t>Jan. 1, 2024</w:t>
      </w:r>
      <w:r w:rsidRPr="00F508BB">
        <w:rPr>
          <w:rFonts w:ascii="Roboto" w:hAnsi="Roboto"/>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F508BB" w:rsidRDefault="00ED4076" w:rsidP="00ED4076">
      <w:pPr>
        <w:pStyle w:val="BodyText"/>
        <w:ind w:right="270"/>
        <w:rPr>
          <w:rFonts w:ascii="Roboto" w:hAnsi="Roboto"/>
          <w:color w:val="auto"/>
        </w:rPr>
      </w:pPr>
      <w:r w:rsidRPr="00F508BB">
        <w:rPr>
          <w:rFonts w:ascii="Roboto" w:hAnsi="Roboto"/>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F508BB" w:rsidRDefault="00ED4076" w:rsidP="00ED4076">
      <w:pPr>
        <w:spacing w:after="0" w:line="240" w:lineRule="auto"/>
        <w:rPr>
          <w:rFonts w:ascii="Roboto" w:hAnsi="Roboto"/>
          <w:noProof/>
        </w:rPr>
      </w:pPr>
      <w:r w:rsidRPr="00F508BB">
        <w:rPr>
          <w:rFonts w:ascii="Roboto" w:hAnsi="Roboto"/>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F508BB" w:rsidRDefault="00ED4076" w:rsidP="00ED4076">
      <w:pPr>
        <w:pStyle w:val="BodyText"/>
        <w:jc w:val="left"/>
        <w:rPr>
          <w:rFonts w:ascii="Roboto" w:hAnsi="Roboto"/>
          <w:color w:val="auto"/>
        </w:rPr>
      </w:pPr>
      <w:r w:rsidRPr="00F508BB">
        <w:rPr>
          <w:rFonts w:ascii="Roboto" w:hAnsi="Roboto"/>
          <w:noProof/>
          <w:color w:val="auto"/>
        </w:rPr>
        <w:t xml:space="preserve">Starting January 1, 2025 </w:t>
      </w:r>
      <w:r w:rsidRPr="00F508BB">
        <w:rPr>
          <w:rFonts w:ascii="Roboto" w:hAnsi="Roboto"/>
          <w:color w:val="auto"/>
        </w:rPr>
        <w:t>reporting companies created or registered to do business in the United States before Jan. 1, 2024, must file their initial BOI reports.</w:t>
      </w:r>
    </w:p>
    <w:p w14:paraId="44449BF8" w14:textId="77777777" w:rsidR="00ED4076" w:rsidRPr="00F508BB" w:rsidRDefault="00ED4076" w:rsidP="00ED4076">
      <w:pPr>
        <w:pStyle w:val="BodyText"/>
        <w:rPr>
          <w:rFonts w:ascii="Roboto" w:hAnsi="Roboto"/>
          <w:color w:val="auto"/>
        </w:rPr>
      </w:pPr>
      <w:r w:rsidRPr="00F508BB">
        <w:rPr>
          <w:rFonts w:ascii="Roboto" w:hAnsi="Roboto"/>
          <w:b/>
          <w:bCs/>
          <w:color w:val="auto"/>
          <w:highlight w:val="lightGray"/>
        </w:rPr>
        <w:t>Employer Take away:</w:t>
      </w:r>
      <w:r w:rsidRPr="00F508BB">
        <w:rPr>
          <w:rFonts w:ascii="Roboto" w:hAnsi="Roboto"/>
          <w:color w:val="auto"/>
        </w:rPr>
        <w:t xml:space="preserve"> Tough outside of the scope of consulting by ETC HR,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w:t>
      </w:r>
      <w:r>
        <w:rPr>
          <w:rFonts w:ascii="Roboto" w:hAnsi="Roboto"/>
          <w:color w:val="auto"/>
        </w:rPr>
        <w:t xml:space="preserve">  See also attached resource.</w:t>
      </w:r>
    </w:p>
    <w:p w14:paraId="17205363" w14:textId="77777777" w:rsidR="00ED4076" w:rsidRPr="00F508BB" w:rsidRDefault="00ED4076" w:rsidP="00ED4076">
      <w:pPr>
        <w:pStyle w:val="BodyText"/>
        <w:spacing w:after="0" w:line="240" w:lineRule="auto"/>
        <w:jc w:val="left"/>
        <w:rPr>
          <w:rFonts w:ascii="Roboto" w:hAnsi="Roboto"/>
          <w:color w:val="auto"/>
        </w:rPr>
      </w:pPr>
      <w:r w:rsidRPr="00F508BB">
        <w:rPr>
          <w:rFonts w:ascii="Roboto" w:hAnsi="Roboto"/>
          <w:color w:val="auto"/>
        </w:rPr>
        <w:t>Resources:</w:t>
      </w:r>
    </w:p>
    <w:p w14:paraId="4E2BABB8" w14:textId="77777777" w:rsidR="00ED4076" w:rsidRPr="00F508BB" w:rsidRDefault="00ED4076" w:rsidP="00ED4076">
      <w:pPr>
        <w:pStyle w:val="BulletListText"/>
        <w:spacing w:after="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14" w:history="1">
        <w:r w:rsidRPr="00F508BB">
          <w:rPr>
            <w:rStyle w:val="Hyperlink"/>
            <w:rFonts w:ascii="Roboto" w:eastAsiaTheme="majorEastAsia" w:hAnsi="Roboto"/>
            <w:noProof/>
          </w:rPr>
          <w:t>BOI Homepage</w:t>
        </w:r>
      </w:hyperlink>
    </w:p>
    <w:p w14:paraId="7C6798DE"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15" w:history="1">
        <w:r w:rsidRPr="00F508BB">
          <w:rPr>
            <w:rStyle w:val="Hyperlink"/>
            <w:rFonts w:ascii="Roboto" w:eastAsiaTheme="majorEastAsia" w:hAnsi="Roboto"/>
            <w:noProof/>
          </w:rPr>
          <w:t>BOI Informational Brochure</w:t>
        </w:r>
      </w:hyperlink>
    </w:p>
    <w:p w14:paraId="2D60737C"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16" w:history="1">
        <w:r w:rsidRPr="00F508BB">
          <w:rPr>
            <w:rStyle w:val="Hyperlink"/>
            <w:rFonts w:ascii="Roboto" w:eastAsiaTheme="majorEastAsia" w:hAnsi="Roboto"/>
            <w:noProof/>
          </w:rPr>
          <w:t>BOI Frequently Asked Questions</w:t>
        </w:r>
      </w:hyperlink>
      <w:r w:rsidRPr="00F508BB">
        <w:rPr>
          <w:rFonts w:ascii="Roboto" w:hAnsi="Roboto"/>
          <w:noProof/>
        </w:rPr>
        <w:t xml:space="preserve"> </w:t>
      </w:r>
    </w:p>
    <w:p w14:paraId="5F40C74C" w14:textId="73FB6F94" w:rsidR="00ED58D7" w:rsidRPr="00CD70B8" w:rsidRDefault="00ED4076" w:rsidP="00CD70B8">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17" w:history="1">
        <w:r w:rsidRPr="00F508BB">
          <w:rPr>
            <w:rStyle w:val="Hyperlink"/>
            <w:rFonts w:ascii="Roboto" w:eastAsiaTheme="majorEastAsia" w:hAnsi="Roboto"/>
            <w:noProof/>
          </w:rPr>
          <w:t>BOI Small Entity Compliance Guide</w:t>
        </w:r>
      </w:hyperlink>
    </w:p>
    <w:p w14:paraId="6881823E" w14:textId="4810EFB9" w:rsidR="00AF4ED7" w:rsidRPr="000C4DB3" w:rsidRDefault="00AF4ED7" w:rsidP="00AF4ED7">
      <w:pPr>
        <w:pStyle w:val="BList1"/>
        <w:numPr>
          <w:ilvl w:val="0"/>
          <w:numId w:val="0"/>
        </w:numPr>
        <w:spacing w:before="0" w:after="0" w:line="240" w:lineRule="auto"/>
        <w:jc w:val="center"/>
        <w:rPr>
          <w:rFonts w:ascii="Segoe UI" w:eastAsia="Times New Roman" w:hAnsi="Segoe UI" w:cs="Segoe UI"/>
          <w:b/>
          <w:bCs/>
          <w:sz w:val="28"/>
          <w:szCs w:val="28"/>
        </w:rPr>
      </w:pPr>
      <w:r w:rsidRPr="000C4DB3">
        <w:rPr>
          <w:rFonts w:ascii="Segoe UI" w:eastAsia="Times New Roman" w:hAnsi="Segoe UI" w:cs="Segoe UI"/>
          <w:b/>
          <w:bCs/>
          <w:sz w:val="28"/>
          <w:szCs w:val="28"/>
        </w:rPr>
        <w:t>EEOC’s Workplace Guidance to Prevent Harassment</w:t>
      </w:r>
    </w:p>
    <w:p w14:paraId="4B6E6FE5" w14:textId="77777777" w:rsidR="00AF4ED7" w:rsidRPr="003E7DF3" w:rsidRDefault="00AF4ED7" w:rsidP="00AF4ED7">
      <w:pPr>
        <w:shd w:val="clear" w:color="auto" w:fill="FFFFFF"/>
        <w:spacing w:after="0" w:line="240" w:lineRule="auto"/>
        <w:rPr>
          <w:rFonts w:ascii="Roboto" w:eastAsia="Times New Roman" w:hAnsi="Roboto" w:cs="Segoe UI"/>
          <w:color w:val="000000" w:themeColor="text1"/>
        </w:rPr>
      </w:pPr>
      <w:r w:rsidRPr="003E7DF3">
        <w:rPr>
          <w:rFonts w:ascii="Roboto" w:eastAsia="Times New Roman" w:hAnsi="Roboto" w:cs="Segoe UI"/>
          <w:color w:val="000000" w:themeColor="text1"/>
        </w:rPr>
        <w:t xml:space="preserve">On April 29, 2024, the U.S. Equal Employment Opportunity Commission (EEOC) published its final guidance on harassment in the workplace, which went into effect immediately upon issuance. </w:t>
      </w:r>
      <w:r w:rsidRPr="003E7DF3">
        <w:rPr>
          <w:rFonts w:ascii="Roboto" w:hAnsi="Roboto"/>
          <w:color w:val="000000" w:themeColor="text1"/>
          <w:spacing w:val="3"/>
          <w:shd w:val="clear" w:color="auto" w:fill="FFFFFF"/>
        </w:rPr>
        <w:t>This is the first updated enforcement guidance on workplace harassment in 25 years and it</w:t>
      </w:r>
      <w:r w:rsidRPr="003E7DF3">
        <w:rPr>
          <w:rFonts w:ascii="Georgia" w:hAnsi="Georgia"/>
          <w:color w:val="000000" w:themeColor="text1"/>
          <w:spacing w:val="3"/>
          <w:sz w:val="27"/>
          <w:szCs w:val="27"/>
          <w:shd w:val="clear" w:color="auto" w:fill="FFFFFF"/>
        </w:rPr>
        <w:t xml:space="preserve"> </w:t>
      </w:r>
      <w:r w:rsidRPr="003E7DF3">
        <w:rPr>
          <w:rFonts w:ascii="Roboto" w:eastAsia="Times New Roman" w:hAnsi="Roboto" w:cs="Segoe UI"/>
          <w:color w:val="000000" w:themeColor="text1"/>
        </w:rPr>
        <w:t>explains how the EEOC may enforce equal employment opportunity (EEO) laws against an employer when workplace harassment is alleged or suspected. </w:t>
      </w:r>
    </w:p>
    <w:p w14:paraId="66C78931"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0FE71750"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Commission last issued guidance on workplace harassment, notable changes in the law have occurred, including the Supreme Court’s decision in </w:t>
      </w:r>
      <w:r w:rsidRPr="003E7DF3">
        <w:rPr>
          <w:rStyle w:val="Emphasis"/>
          <w:rFonts w:ascii="Roboto" w:hAnsi="Roboto"/>
          <w:color w:val="000000" w:themeColor="text1"/>
          <w:sz w:val="22"/>
          <w:szCs w:val="22"/>
        </w:rPr>
        <w:t>Bostock v. Clayton County</w:t>
      </w:r>
      <w:r w:rsidRPr="003E7DF3">
        <w:rPr>
          <w:rFonts w:ascii="Roboto" w:hAnsi="Roboto"/>
          <w:color w:val="000000" w:themeColor="text1"/>
          <w:sz w:val="22"/>
          <w:szCs w:val="22"/>
        </w:rPr>
        <w:t xml:space="preserve"> and new issues such as online harassment.</w:t>
      </w:r>
    </w:p>
    <w:p w14:paraId="2F760ADD"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lastRenderedPageBreak/>
        <w:t>The new guidance updates,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2D84C53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Resources:</w:t>
      </w:r>
    </w:p>
    <w:p w14:paraId="598E7378"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hyperlink r:id="rId218" w:history="1">
        <w:r w:rsidRPr="00DF3D12">
          <w:rPr>
            <w:rStyle w:val="Hyperlink"/>
            <w:rFonts w:ascii="Roboto" w:hAnsi="Roboto" w:cs="Segoe UI"/>
            <w:sz w:val="22"/>
            <w:szCs w:val="22"/>
            <w:shd w:val="clear" w:color="auto" w:fill="FFFFFF"/>
          </w:rPr>
          <w:t>Enforcement Guidance on Harassment in the Workplace</w:t>
        </w:r>
      </w:hyperlink>
      <w:r w:rsidRPr="00DF3D12">
        <w:rPr>
          <w:rStyle w:val="Hyperlink"/>
          <w:rFonts w:ascii="Roboto" w:hAnsi="Roboto" w:cs="Segoe UI"/>
          <w:sz w:val="22"/>
          <w:szCs w:val="22"/>
        </w:rPr>
        <w:t>.</w:t>
      </w:r>
    </w:p>
    <w:p w14:paraId="48F0AE0A"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r w:rsidRPr="00DF3D12">
        <w:rPr>
          <w:rStyle w:val="Hyperlink"/>
          <w:rFonts w:ascii="Roboto" w:hAnsi="Roboto" w:cs="Segoe UI"/>
          <w:sz w:val="22"/>
          <w:szCs w:val="22"/>
        </w:rPr>
        <w:t xml:space="preserve"> “</w:t>
      </w:r>
      <w:hyperlink r:id="rId219" w:history="1">
        <w:r w:rsidRPr="00DF3D12">
          <w:rPr>
            <w:rStyle w:val="Hyperlink"/>
            <w:rFonts w:ascii="Roboto" w:hAnsi="Roboto" w:cs="Segoe UI"/>
            <w:sz w:val="22"/>
            <w:szCs w:val="22"/>
            <w:shd w:val="clear" w:color="auto" w:fill="FFFFFF"/>
          </w:rPr>
          <w:t>Summary of Key Provisions</w:t>
        </w:r>
      </w:hyperlink>
      <w:r w:rsidRPr="00DF3D12">
        <w:rPr>
          <w:rStyle w:val="Hyperlink"/>
          <w:rFonts w:ascii="Roboto" w:hAnsi="Roboto" w:cs="Segoe UI"/>
          <w:sz w:val="22"/>
          <w:szCs w:val="22"/>
        </w:rPr>
        <w:t>” document, </w:t>
      </w:r>
    </w:p>
    <w:p w14:paraId="5451A19B"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hyperlink r:id="rId220" w:history="1">
        <w:r w:rsidRPr="00DF3D12">
          <w:rPr>
            <w:rStyle w:val="Hyperlink"/>
            <w:rFonts w:ascii="Roboto" w:hAnsi="Roboto" w:cs="Segoe UI"/>
            <w:sz w:val="22"/>
            <w:szCs w:val="22"/>
            <w:shd w:val="clear" w:color="auto" w:fill="FFFFFF"/>
          </w:rPr>
          <w:t>document for employees</w:t>
        </w:r>
      </w:hyperlink>
      <w:r w:rsidRPr="00DF3D12">
        <w:rPr>
          <w:rStyle w:val="Hyperlink"/>
          <w:rFonts w:ascii="Roboto" w:hAnsi="Roboto" w:cs="Segoe UI"/>
          <w:sz w:val="22"/>
          <w:szCs w:val="22"/>
        </w:rPr>
        <w:t>, and a </w:t>
      </w:r>
    </w:p>
    <w:p w14:paraId="5AB18755" w14:textId="77777777" w:rsidR="00AF4ED7" w:rsidRPr="00DF3D12" w:rsidRDefault="00AF4ED7">
      <w:pPr>
        <w:pStyle w:val="NormalWeb"/>
        <w:numPr>
          <w:ilvl w:val="0"/>
          <w:numId w:val="45"/>
        </w:numPr>
        <w:shd w:val="clear" w:color="auto" w:fill="FFFFFF"/>
        <w:spacing w:before="0" w:beforeAutospacing="0" w:after="0" w:afterAutospacing="0"/>
        <w:rPr>
          <w:rFonts w:ascii="Roboto" w:hAnsi="Roboto" w:cs="Segoe UI"/>
          <w:color w:val="0000FF"/>
          <w:sz w:val="22"/>
          <w:szCs w:val="22"/>
          <w:u w:val="single"/>
          <w:shd w:val="clear" w:color="auto" w:fill="FFFFFF"/>
        </w:rPr>
      </w:pPr>
      <w:hyperlink r:id="rId221" w:history="1">
        <w:r w:rsidRPr="00DF3D12">
          <w:rPr>
            <w:rStyle w:val="Hyperlink"/>
            <w:rFonts w:ascii="Roboto" w:hAnsi="Roboto" w:cs="Segoe UI"/>
            <w:sz w:val="22"/>
            <w:szCs w:val="22"/>
            <w:shd w:val="clear" w:color="auto" w:fill="FFFFFF"/>
          </w:rPr>
          <w:t>fact sheet for small businesses</w:t>
        </w:r>
      </w:hyperlink>
      <w:r w:rsidRPr="00DF3D12">
        <w:rPr>
          <w:rStyle w:val="Hyperlink"/>
          <w:rFonts w:ascii="Roboto" w:hAnsi="Roboto" w:cs="Segoe UI"/>
          <w:sz w:val="22"/>
          <w:szCs w:val="22"/>
        </w:rPr>
        <w:t>.</w:t>
      </w:r>
    </w:p>
    <w:p w14:paraId="67A1A16B"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000000"/>
          <w:sz w:val="16"/>
          <w:szCs w:val="16"/>
        </w:rPr>
      </w:pPr>
    </w:p>
    <w:p w14:paraId="3EBA6209" w14:textId="77777777" w:rsidR="00AF4ED7" w:rsidRPr="00A62F0F" w:rsidRDefault="00AF4ED7" w:rsidP="00AF4ED7">
      <w:pPr>
        <w:pStyle w:val="NormalWeb"/>
        <w:shd w:val="clear" w:color="auto" w:fill="FFFFFF"/>
        <w:spacing w:before="0" w:beforeAutospacing="0" w:after="0" w:afterAutospacing="0"/>
        <w:rPr>
          <w:rFonts w:ascii="Roboto" w:hAnsi="Roboto" w:cs="Arial"/>
          <w:b/>
          <w:bCs/>
          <w:color w:val="000000"/>
          <w:sz w:val="22"/>
          <w:szCs w:val="22"/>
        </w:rPr>
      </w:pPr>
      <w:r w:rsidRPr="00A62F0F">
        <w:rPr>
          <w:rFonts w:ascii="Roboto" w:hAnsi="Roboto" w:cs="Arial"/>
          <w:b/>
          <w:bCs/>
          <w:color w:val="000000"/>
          <w:sz w:val="22"/>
          <w:szCs w:val="22"/>
          <w:highlight w:val="lightGray"/>
        </w:rPr>
        <w:t>Learn more:</w:t>
      </w:r>
    </w:p>
    <w:p w14:paraId="0F4FB6C9" w14:textId="77777777" w:rsidR="00AF4ED7" w:rsidRPr="000C4DB3" w:rsidRDefault="00AF4ED7" w:rsidP="00AF4ED7">
      <w:pPr>
        <w:pStyle w:val="Heading3"/>
        <w:shd w:val="clear" w:color="auto" w:fill="FFFFFF"/>
        <w:spacing w:before="0" w:line="240" w:lineRule="auto"/>
        <w:rPr>
          <w:rFonts w:ascii="Roboto" w:hAnsi="Roboto"/>
          <w:b/>
          <w:bCs/>
          <w:color w:val="auto"/>
          <w:spacing w:val="3"/>
          <w:sz w:val="22"/>
          <w:szCs w:val="22"/>
        </w:rPr>
      </w:pPr>
      <w:r w:rsidRPr="000C4DB3">
        <w:rPr>
          <w:rFonts w:ascii="Roboto" w:hAnsi="Roboto"/>
          <w:b/>
          <w:bCs/>
          <w:color w:val="auto"/>
          <w:spacing w:val="3"/>
          <w:sz w:val="22"/>
          <w:szCs w:val="22"/>
        </w:rPr>
        <w:t>Covered Bases and Causation</w:t>
      </w:r>
    </w:p>
    <w:p w14:paraId="0023E363"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spacing w:val="3"/>
          <w:sz w:val="22"/>
          <w:szCs w:val="22"/>
        </w:rPr>
      </w:pPr>
      <w:r w:rsidRPr="000C4DB3">
        <w:rPr>
          <w:rFonts w:ascii="Roboto" w:hAnsi="Roboto"/>
          <w:spacing w:val="3"/>
          <w:sz w:val="22"/>
          <w:szCs w:val="22"/>
        </w:rPr>
        <w:t>The first section of the guidance examines the covered bases for a claim of workplace harassment and the factors to be considered in determining whether particular conduct rises to the level of actionable workplace harassment. It also examines the characteristics protected by federal EEO laws and provides insight into the scope of protection provided for these characteristics.</w:t>
      </w:r>
    </w:p>
    <w:p w14:paraId="7BD70070"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i/>
          <w:iCs/>
          <w:spacing w:val="3"/>
          <w:sz w:val="22"/>
          <w:szCs w:val="22"/>
        </w:rPr>
      </w:pPr>
      <w:r w:rsidRPr="000C4DB3">
        <w:rPr>
          <w:rFonts w:ascii="Roboto" w:hAnsi="Roboto"/>
          <w:i/>
          <w:iCs/>
          <w:spacing w:val="3"/>
          <w:sz w:val="22"/>
          <w:szCs w:val="22"/>
        </w:rPr>
        <w:t>Among the highlights in the new guidance:</w:t>
      </w:r>
    </w:p>
    <w:p w14:paraId="0238C0BA"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Race harassment includes harassment based on </w:t>
      </w:r>
      <w:r w:rsidRPr="000C4DB3">
        <w:rPr>
          <w:rFonts w:ascii="Roboto" w:hAnsi="Roboto"/>
          <w:i/>
          <w:iCs/>
          <w:spacing w:val="3"/>
        </w:rPr>
        <w:t>traits or characteristics linked to a person’s race</w:t>
      </w:r>
      <w:r w:rsidRPr="000C4DB3">
        <w:rPr>
          <w:rFonts w:ascii="Roboto" w:hAnsi="Roboto"/>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National origin</w:t>
      </w:r>
      <w:r w:rsidRPr="000C4DB3">
        <w:rPr>
          <w:rFonts w:ascii="Roboto" w:hAnsi="Roboto"/>
          <w:spacing w:val="3"/>
        </w:rPr>
        <w:t xml:space="preserve"> harassment includes harassment </w:t>
      </w:r>
      <w:r w:rsidRPr="000C4DB3">
        <w:rPr>
          <w:rFonts w:ascii="Roboto" w:hAnsi="Roboto"/>
          <w:i/>
          <w:iCs/>
          <w:spacing w:val="3"/>
        </w:rPr>
        <w:t>based on traits</w:t>
      </w:r>
      <w:r w:rsidRPr="000C4DB3">
        <w:rPr>
          <w:rFonts w:ascii="Roboto" w:hAnsi="Roboto"/>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prohibition on religious harassment extends to </w:t>
      </w:r>
      <w:r w:rsidRPr="000C4DB3">
        <w:rPr>
          <w:rFonts w:ascii="Roboto" w:hAnsi="Roboto"/>
          <w:i/>
          <w:iCs/>
          <w:spacing w:val="3"/>
        </w:rPr>
        <w:t>religious stereotypes and requests for or receipt of religious accommodations in the workplace</w:t>
      </w:r>
      <w:r w:rsidRPr="000C4DB3">
        <w:rPr>
          <w:rFonts w:ascii="Roboto" w:hAnsi="Roboto"/>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Title VII of the Civil Rights Act’s prohibition on sex-based harassment also includes harassment based on </w:t>
      </w:r>
      <w:r w:rsidRPr="000C4DB3">
        <w:rPr>
          <w:rFonts w:ascii="Roboto" w:hAnsi="Roboto"/>
          <w:i/>
          <w:iCs/>
          <w:spacing w:val="3"/>
        </w:rPr>
        <w:t>pregnancy, childbirth, and related medical conditions such as lactation, morning sickness, use or non-use of contraception, and decisions related to abortions</w:t>
      </w:r>
      <w:r w:rsidRPr="000C4DB3">
        <w:rPr>
          <w:rFonts w:ascii="Roboto" w:hAnsi="Roboto"/>
          <w:spacing w:val="3"/>
        </w:rPr>
        <w:t>.</w:t>
      </w:r>
    </w:p>
    <w:p w14:paraId="6236F8D8"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Sex-based</w:t>
      </w:r>
      <w:r w:rsidRPr="000C4DB3">
        <w:rPr>
          <w:rFonts w:ascii="Roboto" w:hAnsi="Roboto"/>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a person because the person presents themselves in a manner that is different from that which would be stereotypically associated with that person’s sex.</w:t>
      </w:r>
    </w:p>
    <w:p w14:paraId="71F5668F"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prohibited by the </w:t>
      </w:r>
      <w:r w:rsidRPr="000C4DB3">
        <w:rPr>
          <w:rFonts w:ascii="Roboto" w:hAnsi="Roboto"/>
          <w:i/>
          <w:iCs/>
          <w:spacing w:val="3"/>
        </w:rPr>
        <w:t>Age Discrimination</w:t>
      </w:r>
      <w:r w:rsidRPr="000C4DB3">
        <w:rPr>
          <w:rFonts w:ascii="Roboto" w:hAnsi="Roboto"/>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Disability harassment</w:t>
      </w:r>
      <w:r w:rsidRPr="000C4DB3">
        <w:rPr>
          <w:rFonts w:ascii="Roboto" w:hAnsi="Roboto"/>
          <w:spacing w:val="3"/>
        </w:rPr>
        <w:t xml:space="preserve"> under Title I of the Americans With Disabilities Act includes conduct based on the person’s </w:t>
      </w:r>
      <w:r w:rsidRPr="000C4DB3">
        <w:rPr>
          <w:rFonts w:ascii="Roboto" w:hAnsi="Roboto"/>
          <w:i/>
          <w:iCs/>
          <w:spacing w:val="3"/>
        </w:rPr>
        <w:t>disability-related traits or characteristics</w:t>
      </w:r>
      <w:r w:rsidRPr="000C4DB3">
        <w:rPr>
          <w:rFonts w:ascii="Roboto" w:hAnsi="Roboto"/>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w:t>
      </w:r>
      <w:r w:rsidRPr="000C4DB3">
        <w:rPr>
          <w:rFonts w:ascii="Roboto" w:hAnsi="Roboto"/>
          <w:i/>
          <w:iCs/>
          <w:spacing w:val="3"/>
        </w:rPr>
        <w:t>prohibition on retaliation</w:t>
      </w:r>
      <w:r w:rsidRPr="000C4DB3">
        <w:rPr>
          <w:rFonts w:ascii="Roboto" w:hAnsi="Roboto"/>
          <w:spacing w:val="3"/>
        </w:rPr>
        <w:t xml:space="preserve"> under EEO statutes extends to what the guidance describes as “</w:t>
      </w:r>
      <w:r w:rsidRPr="000C4DB3">
        <w:rPr>
          <w:rFonts w:ascii="Roboto" w:hAnsi="Roboto"/>
          <w:i/>
          <w:iCs/>
          <w:spacing w:val="3"/>
        </w:rPr>
        <w:t>retaliatory harassment,” or harassment suffered by the employee due to their protected activity</w:t>
      </w:r>
      <w:r w:rsidRPr="000C4DB3">
        <w:rPr>
          <w:rFonts w:ascii="Roboto" w:hAnsi="Roboto"/>
          <w:spacing w:val="3"/>
        </w:rPr>
        <w:t xml:space="preserve">. Under the guidance, the threshold for establishing retaliatory harassment is different than the standard for establishing a hostile work environment. The guidance noted that an employer can be found liable for retaliatory </w:t>
      </w:r>
      <w:r w:rsidRPr="000C4DB3">
        <w:rPr>
          <w:rFonts w:ascii="Roboto" w:hAnsi="Roboto"/>
          <w:spacing w:val="3"/>
        </w:rPr>
        <w:lastRenderedPageBreak/>
        <w:t xml:space="preserve">harassment that is </w:t>
      </w:r>
      <w:r w:rsidRPr="000C4DB3">
        <w:rPr>
          <w:rFonts w:ascii="Roboto" w:hAnsi="Roboto"/>
          <w:i/>
          <w:iCs/>
          <w:spacing w:val="3"/>
        </w:rPr>
        <w:t>not sufficiently severe or pervasive to support a hostile work environment claim</w:t>
      </w:r>
      <w:r w:rsidRPr="000C4DB3">
        <w:rPr>
          <w:rFonts w:ascii="Roboto" w:hAnsi="Roboto"/>
          <w:spacing w:val="3"/>
        </w:rPr>
        <w:t xml:space="preserve"> because the Supreme Court has held the EEO statutes’ anti-retaliation provisions protect against a broader range of behaviors by prohibiting any conduct that might deter a reasonable person from engaging in protected activity.</w:t>
      </w:r>
    </w:p>
    <w:p w14:paraId="6F5E714F"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guidance provides that an individual can be found to have engaged in prohibited harassment against another individual </w:t>
      </w:r>
      <w:r w:rsidRPr="000C4DB3">
        <w:rPr>
          <w:rFonts w:ascii="Roboto" w:hAnsi="Roboto"/>
          <w:i/>
          <w:iCs/>
          <w:spacing w:val="3"/>
        </w:rPr>
        <w:t>even if both are in the same protected class</w:t>
      </w:r>
      <w:r w:rsidRPr="000C4DB3">
        <w:rPr>
          <w:rFonts w:ascii="Roboto" w:hAnsi="Roboto"/>
          <w:spacing w:val="3"/>
        </w:rPr>
        <w:t xml:space="preserve">, referred to </w:t>
      </w:r>
      <w:r w:rsidRPr="000C4DB3">
        <w:rPr>
          <w:rFonts w:ascii="Roboto" w:hAnsi="Roboto"/>
          <w:i/>
          <w:iCs/>
          <w:spacing w:val="3"/>
        </w:rPr>
        <w:t>as intraclass harassment.</w:t>
      </w:r>
    </w:p>
    <w:p w14:paraId="152DCE8D" w14:textId="77777777" w:rsidR="00AF4ED7"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can also be based on more than one protected characteristic or be actionable under more than one EEO statute, which is referred to </w:t>
      </w:r>
      <w:r w:rsidRPr="000C4DB3">
        <w:rPr>
          <w:rFonts w:ascii="Roboto" w:hAnsi="Roboto"/>
          <w:i/>
          <w:iCs/>
          <w:spacing w:val="3"/>
        </w:rPr>
        <w:t>as intersectional harassment</w:t>
      </w:r>
      <w:r w:rsidRPr="000C4DB3">
        <w:rPr>
          <w:rFonts w:ascii="Roboto" w:hAnsi="Roboto"/>
          <w:spacing w:val="3"/>
        </w:rPr>
        <w:t>.</w:t>
      </w:r>
    </w:p>
    <w:p w14:paraId="7D4C0A1E" w14:textId="77777777" w:rsidR="00D11F7B" w:rsidRPr="00D11F7B" w:rsidRDefault="00D11F7B" w:rsidP="00AF4ED7">
      <w:pPr>
        <w:pStyle w:val="NormalWeb"/>
        <w:shd w:val="clear" w:color="auto" w:fill="FFFFFF"/>
        <w:spacing w:before="0" w:beforeAutospacing="0" w:after="0" w:afterAutospacing="0"/>
        <w:jc w:val="center"/>
        <w:rPr>
          <w:rFonts w:ascii="Roboto" w:hAnsi="Roboto" w:cs="Arial"/>
          <w:b/>
          <w:bCs/>
          <w:sz w:val="20"/>
          <w:szCs w:val="20"/>
        </w:rPr>
      </w:pPr>
    </w:p>
    <w:p w14:paraId="1A8F683A" w14:textId="7AFAA9AB" w:rsidR="00AF4ED7" w:rsidRDefault="00AF4ED7" w:rsidP="00AF4ED7">
      <w:pPr>
        <w:pStyle w:val="NormalWeb"/>
        <w:shd w:val="clear" w:color="auto" w:fill="FFFFFF"/>
        <w:spacing w:before="0" w:beforeAutospacing="0" w:after="0" w:afterAutospacing="0"/>
        <w:jc w:val="center"/>
        <w:rPr>
          <w:rFonts w:ascii="Roboto" w:hAnsi="Roboto" w:cs="Arial"/>
          <w:b/>
          <w:bCs/>
          <w:sz w:val="28"/>
          <w:szCs w:val="28"/>
        </w:rPr>
      </w:pPr>
      <w:r w:rsidRPr="008E6CDA">
        <w:rPr>
          <w:rFonts w:ascii="Roboto" w:hAnsi="Roboto" w:cs="Arial"/>
          <w:b/>
          <w:bCs/>
          <w:sz w:val="28"/>
          <w:szCs w:val="28"/>
        </w:rPr>
        <w:t xml:space="preserve">DOL Issues Guidance on AI </w:t>
      </w:r>
    </w:p>
    <w:p w14:paraId="0A9E329E"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eastAsia="Times New Roman" w:hAnsi="Roboto" w:cs="Segoe UI"/>
        </w:rPr>
        <w:t xml:space="preserve">The Wage and Hour Division (WHD) of the U.S. Department of Labor recently published a </w:t>
      </w:r>
      <w:hyperlink r:id="rId222" w:history="1">
        <w:r w:rsidRPr="001B17A4">
          <w:rPr>
            <w:rStyle w:val="Hyperlink"/>
            <w:rFonts w:ascii="Roboto" w:eastAsia="Times New Roman" w:hAnsi="Roboto" w:cs="Segoe UI"/>
          </w:rPr>
          <w:t>Field Assistance Bulletin (FAB) No. 2024-1</w:t>
        </w:r>
      </w:hyperlink>
      <w:r w:rsidRPr="001B17A4">
        <w:rPr>
          <w:rFonts w:ascii="Roboto" w:eastAsia="Times New Roman" w:hAnsi="Roboto" w:cs="Segoe UI"/>
          <w:color w:val="31313A"/>
        </w:rPr>
        <w:t xml:space="preserve"> </w:t>
      </w:r>
      <w:r w:rsidRPr="001B17A4">
        <w:rPr>
          <w:rFonts w:ascii="Roboto" w:eastAsia="Times New Roman" w:hAnsi="Roboto" w:cs="Segoe UI"/>
        </w:rPr>
        <w:t xml:space="preserve">warning that the use of artificial intelligence (AI) and other automated systems could cause employers to violate laws WHD enforces, including </w:t>
      </w:r>
      <w:r w:rsidRPr="001B17A4">
        <w:rPr>
          <w:rFonts w:ascii="Roboto" w:hAnsi="Roboto"/>
          <w:shd w:val="clear" w:color="auto" w:fill="FFFFFF"/>
        </w:rPr>
        <w:t>Fair Labor Standards Act (FLSA), the Family and Medical Leave Act (FMLA), and other federal labor laws due to the use of AI and automation technologies.</w:t>
      </w:r>
    </w:p>
    <w:p w14:paraId="72089E0E" w14:textId="77777777" w:rsidR="00AF4ED7" w:rsidRPr="003E7DF3" w:rsidRDefault="00AF4ED7" w:rsidP="00AF4ED7">
      <w:pPr>
        <w:pStyle w:val="NormalWeb"/>
        <w:shd w:val="clear" w:color="auto" w:fill="FFFFFF"/>
        <w:spacing w:before="0" w:beforeAutospacing="0" w:after="0" w:afterAutospacing="0"/>
        <w:jc w:val="center"/>
        <w:rPr>
          <w:rFonts w:ascii="Roboto" w:hAnsi="Roboto" w:cs="Arial"/>
          <w:b/>
          <w:bCs/>
          <w:sz w:val="16"/>
          <w:szCs w:val="16"/>
        </w:rPr>
      </w:pPr>
    </w:p>
    <w:p w14:paraId="4FA463F0" w14:textId="77777777" w:rsidR="00AF4ED7" w:rsidRPr="001B17A4" w:rsidRDefault="00AF4ED7" w:rsidP="00AF4ED7">
      <w:pPr>
        <w:pStyle w:val="NormalWeb"/>
        <w:shd w:val="clear" w:color="auto" w:fill="FFFFFF"/>
        <w:spacing w:before="0" w:beforeAutospacing="0" w:after="0" w:afterAutospacing="0"/>
        <w:rPr>
          <w:rFonts w:ascii="Roboto" w:hAnsi="Roboto"/>
          <w:color w:val="333333"/>
          <w:sz w:val="22"/>
          <w:szCs w:val="22"/>
          <w:shd w:val="clear" w:color="auto" w:fill="FFFFFF"/>
        </w:rPr>
      </w:pPr>
      <w:r w:rsidRPr="001B17A4">
        <w:rPr>
          <w:rFonts w:ascii="Roboto" w:hAnsi="Roboto" w:cs="Arial"/>
          <w:b/>
          <w:bCs/>
          <w:sz w:val="22"/>
          <w:szCs w:val="22"/>
          <w:highlight w:val="lightGray"/>
        </w:rPr>
        <w:t>Employer take-away:</w:t>
      </w:r>
      <w:r w:rsidRPr="001B17A4">
        <w:rPr>
          <w:rFonts w:ascii="Roboto" w:hAnsi="Roboto" w:cs="Arial"/>
          <w:b/>
          <w:bCs/>
          <w:sz w:val="22"/>
          <w:szCs w:val="22"/>
        </w:rPr>
        <w:t xml:space="preserve"> </w:t>
      </w:r>
      <w:r w:rsidRPr="001B17A4">
        <w:rPr>
          <w:rFonts w:ascii="Roboto" w:hAnsi="Roboto"/>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C00000"/>
          <w:sz w:val="16"/>
          <w:szCs w:val="16"/>
          <w:highlight w:val="lightGray"/>
        </w:rPr>
      </w:pPr>
    </w:p>
    <w:p w14:paraId="7FCCE59F" w14:textId="77777777" w:rsidR="00AF4ED7" w:rsidRPr="001B17A4" w:rsidRDefault="00AF4ED7" w:rsidP="00AF4ED7">
      <w:pPr>
        <w:shd w:val="clear" w:color="auto" w:fill="FFFFFF"/>
        <w:spacing w:after="0" w:line="240" w:lineRule="auto"/>
        <w:rPr>
          <w:rFonts w:ascii="Roboto" w:hAnsi="Roboto"/>
          <w:b/>
          <w:bCs/>
          <w:shd w:val="clear" w:color="auto" w:fill="FFFFFF"/>
        </w:rPr>
      </w:pPr>
      <w:r w:rsidRPr="001B17A4">
        <w:rPr>
          <w:rFonts w:ascii="Roboto" w:hAnsi="Roboto"/>
          <w:b/>
          <w:bCs/>
          <w:highlight w:val="lightGray"/>
          <w:shd w:val="clear" w:color="auto" w:fill="FFFFFF"/>
        </w:rPr>
        <w:t>Learn More:</w:t>
      </w:r>
    </w:p>
    <w:p w14:paraId="729201F7"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hAnsi="Roboto"/>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64702220" w14:textId="77777777" w:rsidR="00AF4ED7" w:rsidRPr="000C4DB3" w:rsidRDefault="00AF4ED7" w:rsidP="00AF4ED7">
      <w:pPr>
        <w:shd w:val="clear" w:color="auto" w:fill="FFFFFF"/>
        <w:spacing w:after="0" w:line="240" w:lineRule="auto"/>
        <w:rPr>
          <w:rFonts w:ascii="Roboto" w:eastAsia="Times New Roman" w:hAnsi="Roboto" w:cs="Times New Roman"/>
        </w:rPr>
      </w:pPr>
      <w:r w:rsidRPr="000C4DB3">
        <w:rPr>
          <w:rFonts w:ascii="Roboto" w:eastAsia="Times New Roman" w:hAnsi="Roboto" w:cs="Times New Roman"/>
        </w:rPr>
        <w:t>So, what’s in the DOL’s released Principles?</w:t>
      </w:r>
    </w:p>
    <w:p w14:paraId="3CDA0E13"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Centering Worker Empowerment</w:t>
      </w:r>
      <w:r w:rsidRPr="000C4DB3">
        <w:rPr>
          <w:rFonts w:ascii="Roboto" w:eastAsia="Times New Roman" w:hAnsi="Roboto" w:cs="Times New Roman"/>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Ethically Developing AI</w:t>
      </w:r>
      <w:r w:rsidRPr="000C4DB3">
        <w:rPr>
          <w:rFonts w:ascii="Roboto" w:eastAsia="Times New Roman" w:hAnsi="Roboto" w:cs="Times New Roman"/>
        </w:rPr>
        <w:t xml:space="preserve">: AI systems should be designed, developed, and trained in a way that protects workers. </w:t>
      </w:r>
    </w:p>
    <w:p w14:paraId="7B04A4FC"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Establishing AI Governance and Human Oversight</w:t>
      </w:r>
      <w:r w:rsidRPr="000C4DB3">
        <w:rPr>
          <w:rFonts w:ascii="Roboto" w:eastAsia="Times New Roman" w:hAnsi="Roboto" w:cs="Times New Roman"/>
        </w:rPr>
        <w:t xml:space="preserve">: Organizations should have clear governance systems, procedures, human oversight, and evaluation processes for AI systems for use in the workplace. </w:t>
      </w:r>
    </w:p>
    <w:p w14:paraId="7C3A4876"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Transparency in AI Use</w:t>
      </w:r>
      <w:r w:rsidRPr="000C4DB3">
        <w:rPr>
          <w:rFonts w:ascii="Roboto" w:eastAsia="Times New Roman" w:hAnsi="Roboto" w:cs="Times New Roman"/>
        </w:rPr>
        <w:t xml:space="preserve">: Employers should be transparent with workers and job seekers about the AI systems that are being used in the workplace. </w:t>
      </w:r>
    </w:p>
    <w:p w14:paraId="62FACCE1"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Protecting Labor and Employment Rights</w:t>
      </w:r>
      <w:r w:rsidRPr="000C4DB3">
        <w:rPr>
          <w:rFonts w:ascii="Roboto" w:eastAsia="Times New Roman" w:hAnsi="Roboto" w:cs="Times New Roman"/>
        </w:rPr>
        <w:t xml:space="preserve">: AI systems should not violate or undermine workers’ right to organize, health and safety rights, wage and hour rights, and anti-discrimination and anti-retaliation protections. </w:t>
      </w:r>
    </w:p>
    <w:p w14:paraId="4A92B0E0"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Using AI to Enable Workers:</w:t>
      </w:r>
      <w:r w:rsidRPr="000C4DB3">
        <w:rPr>
          <w:rFonts w:ascii="Roboto" w:eastAsia="Times New Roman" w:hAnsi="Roboto" w:cs="Times New Roman"/>
        </w:rPr>
        <w:t> AI systems should assist, complement, and enable workers, and improve job quality.</w:t>
      </w:r>
    </w:p>
    <w:p w14:paraId="789852BE"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Supporting Workers Impacted by AI</w:t>
      </w:r>
      <w:r w:rsidRPr="000C4DB3">
        <w:rPr>
          <w:rFonts w:ascii="Roboto" w:eastAsia="Times New Roman" w:hAnsi="Roboto" w:cs="Times New Roman"/>
        </w:rPr>
        <w:t xml:space="preserve">: Employers should support or upskill workers during job transitions related to AI. </w:t>
      </w:r>
    </w:p>
    <w:p w14:paraId="06AB4D45" w14:textId="77777777" w:rsidR="00AF4ED7"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Responsible Use of Worker Data:</w:t>
      </w:r>
      <w:r w:rsidRPr="000C4DB3">
        <w:rPr>
          <w:rFonts w:ascii="Roboto" w:eastAsia="Times New Roman" w:hAnsi="Roboto" w:cs="Times New Roman"/>
        </w:rPr>
        <w:t> Workers’ data collected, used, or created by AI systems should be limited in scope and location, used only to support legitimate business aims, and protected and handled responsibly.</w:t>
      </w:r>
    </w:p>
    <w:p w14:paraId="14E4393E" w14:textId="77777777" w:rsidR="00AF4ED7" w:rsidRPr="00D11F7B" w:rsidRDefault="00AF4ED7" w:rsidP="00AF4ED7">
      <w:pPr>
        <w:shd w:val="clear" w:color="auto" w:fill="FFFFFF"/>
        <w:spacing w:after="0" w:line="240" w:lineRule="auto"/>
        <w:ind w:left="720"/>
        <w:rPr>
          <w:rFonts w:ascii="Roboto" w:eastAsia="Times New Roman" w:hAnsi="Roboto" w:cs="Times New Roman"/>
          <w:sz w:val="20"/>
          <w:szCs w:val="20"/>
        </w:rPr>
      </w:pPr>
    </w:p>
    <w:p w14:paraId="3095F488" w14:textId="77777777" w:rsidR="00AF4ED7" w:rsidRDefault="00AF4ED7" w:rsidP="00AF4ED7">
      <w:pPr>
        <w:pStyle w:val="Heading1"/>
        <w:shd w:val="clear" w:color="auto" w:fill="FFFFFF"/>
        <w:spacing w:before="0" w:beforeAutospacing="0" w:after="0" w:afterAutospacing="0"/>
        <w:jc w:val="center"/>
        <w:rPr>
          <w:rFonts w:ascii="Roboto" w:hAnsi="Roboto"/>
          <w:spacing w:val="-4"/>
          <w:sz w:val="28"/>
          <w:szCs w:val="28"/>
        </w:rPr>
      </w:pPr>
      <w:r w:rsidRPr="00C15BE6">
        <w:rPr>
          <w:rFonts w:ascii="Roboto" w:hAnsi="Roboto"/>
          <w:spacing w:val="-4"/>
          <w:sz w:val="28"/>
          <w:szCs w:val="28"/>
        </w:rPr>
        <w:t xml:space="preserve">The Whitehouse </w:t>
      </w:r>
      <w:r>
        <w:rPr>
          <w:rFonts w:ascii="Roboto" w:hAnsi="Roboto"/>
          <w:spacing w:val="-4"/>
          <w:sz w:val="28"/>
          <w:szCs w:val="28"/>
        </w:rPr>
        <w:t>Publishes</w:t>
      </w:r>
      <w:r w:rsidRPr="00C15BE6">
        <w:rPr>
          <w:rFonts w:ascii="Roboto" w:hAnsi="Roboto"/>
          <w:spacing w:val="-4"/>
          <w:sz w:val="28"/>
          <w:szCs w:val="28"/>
        </w:rPr>
        <w:t xml:space="preserve"> Critical Steps to Protect Workers from Risks of Artificial Intelligence</w:t>
      </w:r>
    </w:p>
    <w:p w14:paraId="03D2D848" w14:textId="77777777" w:rsidR="00AF4ED7" w:rsidRPr="003E7DF3" w:rsidRDefault="00AF4ED7" w:rsidP="00AF4ED7">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color w:val="000000" w:themeColor="text1"/>
          <w:sz w:val="22"/>
          <w:szCs w:val="22"/>
        </w:rPr>
        <w:t>Last year the White House weighed in on the use of </w:t>
      </w:r>
      <w:hyperlink r:id="rId223" w:tgtFrame="_blank" w:history="1">
        <w:r w:rsidRPr="003E7DF3">
          <w:rPr>
            <w:rStyle w:val="Hyperlink"/>
            <w:rFonts w:ascii="Roboto" w:hAnsi="Roboto" w:cs="Segoe UI"/>
            <w:sz w:val="22"/>
            <w:szCs w:val="22"/>
          </w:rPr>
          <w:t>artificial intelligence (AI) in businesses</w:t>
        </w:r>
      </w:hyperlink>
      <w:r w:rsidRPr="003E7DF3">
        <w:rPr>
          <w:rStyle w:val="Hyperlink"/>
          <w:rFonts w:cs="Segoe UI"/>
          <w:sz w:val="22"/>
          <w:szCs w:val="22"/>
        </w:rPr>
        <w:t>.</w:t>
      </w:r>
    </w:p>
    <w:p w14:paraId="4ABFF19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executive order, several government entities including the Department of Labor have released guidance on the use of AI.</w:t>
      </w:r>
    </w:p>
    <w:p w14:paraId="40A3E082"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And now the </w:t>
      </w:r>
      <w:hyperlink r:id="rId224" w:tgtFrame="_blank" w:history="1">
        <w:r w:rsidRPr="003E7DF3">
          <w:rPr>
            <w:rStyle w:val="Hyperlink"/>
            <w:rFonts w:ascii="Roboto" w:hAnsi="Roboto" w:cs="Segoe UI"/>
            <w:sz w:val="22"/>
            <w:szCs w:val="22"/>
          </w:rPr>
          <w:t>White House published principles</w:t>
        </w:r>
      </w:hyperlink>
      <w:r w:rsidRPr="003E7DF3">
        <w:rPr>
          <w:rFonts w:ascii="Roboto" w:hAnsi="Roboto"/>
          <w:color w:val="333333"/>
          <w:sz w:val="22"/>
          <w:szCs w:val="22"/>
        </w:rPr>
        <w:t> </w:t>
      </w:r>
      <w:r w:rsidRPr="003E7DF3">
        <w:rPr>
          <w:rFonts w:ascii="Roboto" w:hAnsi="Roboto"/>
          <w:color w:val="000000" w:themeColor="text1"/>
          <w:sz w:val="22"/>
          <w:szCs w:val="22"/>
        </w:rPr>
        <w:t>to protect workers when AI is used in the workplace.</w:t>
      </w:r>
    </w:p>
    <w:p w14:paraId="69E8ACF9"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lastRenderedPageBreak/>
        <w:t>The principles apply to both the development and deployment of AI systems. These principles include:</w:t>
      </w:r>
    </w:p>
    <w:p w14:paraId="1E40ACD1"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Awareness – </w:t>
      </w:r>
      <w:r w:rsidRPr="003E7DF3">
        <w:rPr>
          <w:rFonts w:ascii="Roboto" w:hAnsi="Roboto"/>
          <w:color w:val="000000" w:themeColor="text1"/>
        </w:rPr>
        <w:t>Workers should be informed of and have input in the design, development, testing, training, and use of AI systems in the workplace.</w:t>
      </w:r>
    </w:p>
    <w:p w14:paraId="32329808"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Ethical development</w:t>
      </w:r>
      <w:r w:rsidRPr="003E7DF3">
        <w:rPr>
          <w:rFonts w:ascii="Roboto" w:hAnsi="Roboto"/>
          <w:color w:val="000000" w:themeColor="text1"/>
        </w:rPr>
        <w:t> – AI systems should be designed, developed, and trained in a way to protect workers.</w:t>
      </w:r>
    </w:p>
    <w:p w14:paraId="59FF3708"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Governance and Oversight – </w:t>
      </w:r>
      <w:r w:rsidRPr="003E7DF3">
        <w:rPr>
          <w:rFonts w:ascii="Roboto" w:hAnsi="Roboto"/>
          <w:color w:val="000000" w:themeColor="text1"/>
        </w:rPr>
        <w:t>Organizations should have clear governance systems and oversight for AI systems.</w:t>
      </w:r>
    </w:p>
    <w:p w14:paraId="2EEF1CBA"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Transparency – </w:t>
      </w:r>
      <w:r w:rsidRPr="003E7DF3">
        <w:rPr>
          <w:rFonts w:ascii="Roboto" w:hAnsi="Roboto"/>
          <w:color w:val="000000" w:themeColor="text1"/>
        </w:rPr>
        <w:t>Employers should be transparent with workers and job seekers about AI systems being used.</w:t>
      </w:r>
    </w:p>
    <w:p w14:paraId="262DD7D9"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Compliance with existing workplace laws – </w:t>
      </w:r>
      <w:r w:rsidRPr="003E7DF3">
        <w:rPr>
          <w:rFonts w:ascii="Roboto" w:hAnsi="Roboto"/>
          <w:color w:val="000000" w:themeColor="text1"/>
        </w:rPr>
        <w:t>AI systems should not violate or undermine worker’s rights including the right to organize, health and safety rights, and other worker protections.</w:t>
      </w:r>
    </w:p>
    <w:p w14:paraId="47BE7639"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Enabling</w:t>
      </w:r>
      <w:r w:rsidRPr="003E7DF3">
        <w:rPr>
          <w:rFonts w:ascii="Roboto" w:hAnsi="Roboto"/>
          <w:color w:val="000000" w:themeColor="text1"/>
        </w:rPr>
        <w:t> – AI systems should assist and improve worker’s job quality.</w:t>
      </w:r>
    </w:p>
    <w:p w14:paraId="70CA531A"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Supportive during transition</w:t>
      </w:r>
      <w:r w:rsidRPr="003E7DF3">
        <w:rPr>
          <w:rFonts w:ascii="Roboto" w:hAnsi="Roboto"/>
          <w:color w:val="000000" w:themeColor="text1"/>
        </w:rPr>
        <w:t> – Employers support workers during job transitions related to AI.</w:t>
      </w:r>
    </w:p>
    <w:p w14:paraId="1CE309F4"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Privacy and Security of Data – </w:t>
      </w:r>
      <w:r w:rsidRPr="003E7DF3">
        <w:rPr>
          <w:rFonts w:ascii="Roboto" w:hAnsi="Roboto"/>
          <w:color w:val="000000" w:themeColor="text1"/>
        </w:rPr>
        <w:t>Worker’s data collected, used, or created by AI systems should be limited in scope and used to support legitimate business aims.</w:t>
      </w:r>
    </w:p>
    <w:p w14:paraId="401FAF28" w14:textId="77777777" w:rsidR="00AF4ED7" w:rsidRDefault="00AF4ED7" w:rsidP="00AF4ED7">
      <w:pPr>
        <w:shd w:val="clear" w:color="auto" w:fill="FFFFFF"/>
        <w:spacing w:after="0" w:line="240" w:lineRule="auto"/>
        <w:ind w:right="360"/>
        <w:jc w:val="both"/>
        <w:rPr>
          <w:rFonts w:ascii="Roboto" w:hAnsi="Roboto"/>
          <w:spacing w:val="3"/>
        </w:rPr>
      </w:pPr>
    </w:p>
    <w:p w14:paraId="14CB4C8F" w14:textId="77777777" w:rsidR="00AF4ED7" w:rsidRPr="008A4D59" w:rsidRDefault="00AF4ED7" w:rsidP="00AF4ED7">
      <w:pPr>
        <w:pStyle w:val="NormalWeb"/>
        <w:shd w:val="clear" w:color="auto" w:fill="FFFFFF"/>
        <w:spacing w:before="0" w:beforeAutospacing="0" w:after="0" w:afterAutospacing="0"/>
        <w:jc w:val="center"/>
        <w:rPr>
          <w:rFonts w:ascii="Roboto" w:hAnsi="Roboto" w:cs="Arial"/>
          <w:b/>
          <w:bCs/>
          <w:sz w:val="28"/>
          <w:szCs w:val="28"/>
        </w:rPr>
      </w:pPr>
      <w:bookmarkStart w:id="33" w:name="_Hlk170458261"/>
      <w:r w:rsidRPr="008A4D59">
        <w:rPr>
          <w:rFonts w:ascii="Roboto" w:hAnsi="Roboto" w:cs="Arial"/>
          <w:b/>
          <w:bCs/>
          <w:sz w:val="28"/>
          <w:szCs w:val="28"/>
        </w:rPr>
        <w:t>2025 Inflation-Adjusted HSAs</w:t>
      </w:r>
      <w:r>
        <w:rPr>
          <w:rFonts w:ascii="Roboto" w:hAnsi="Roboto" w:cs="Arial"/>
          <w:b/>
          <w:bCs/>
          <w:sz w:val="28"/>
          <w:szCs w:val="28"/>
        </w:rPr>
        <w:t xml:space="preserve"> &amp;</w:t>
      </w:r>
      <w:r w:rsidRPr="008A4D59">
        <w:rPr>
          <w:rFonts w:ascii="Roboto" w:hAnsi="Roboto" w:cs="Arial"/>
          <w:b/>
          <w:bCs/>
          <w:sz w:val="28"/>
          <w:szCs w:val="28"/>
        </w:rPr>
        <w:t xml:space="preserve"> HDHPs </w:t>
      </w:r>
      <w:r>
        <w:rPr>
          <w:rFonts w:ascii="Roboto" w:hAnsi="Roboto" w:cs="Arial"/>
          <w:b/>
          <w:bCs/>
          <w:sz w:val="28"/>
          <w:szCs w:val="28"/>
        </w:rPr>
        <w:t xml:space="preserve">Amounts + </w:t>
      </w:r>
      <w:r w:rsidRPr="008A4D59">
        <w:rPr>
          <w:rFonts w:ascii="Roboto" w:hAnsi="Roboto" w:cs="Arial"/>
          <w:b/>
          <w:bCs/>
          <w:sz w:val="28"/>
          <w:szCs w:val="28"/>
        </w:rPr>
        <w:t>ACA Out-of-Pocket Limits</w:t>
      </w:r>
    </w:p>
    <w:p w14:paraId="5644D82C"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On May 9, 2024, the IRS released </w:t>
      </w:r>
      <w:hyperlink r:id="rId225" w:tgtFrame="_blank" w:history="1">
        <w:r w:rsidRPr="008A4D59">
          <w:rPr>
            <w:rStyle w:val="Hyperlink"/>
            <w:rFonts w:ascii="Roboto" w:hAnsi="Roboto"/>
            <w:color w:val="3052DA"/>
            <w:sz w:val="22"/>
            <w:szCs w:val="22"/>
          </w:rPr>
          <w:t>Rev. Proc. 2024-25</w:t>
        </w:r>
      </w:hyperlink>
      <w:r w:rsidRPr="008A4D59">
        <w:rPr>
          <w:rFonts w:ascii="Roboto" w:hAnsi="Roboto"/>
          <w:color w:val="282828"/>
          <w:sz w:val="22"/>
          <w:szCs w:val="22"/>
        </w:rPr>
        <w:t xml:space="preserve">, </w:t>
      </w:r>
      <w:r w:rsidRPr="00423751">
        <w:rPr>
          <w:rFonts w:ascii="Roboto" w:hAnsi="Roboto"/>
          <w:sz w:val="22"/>
          <w:szCs w:val="22"/>
        </w:rPr>
        <w:t>announcing the 2025 health savings accounts (HSAs) and high deductible health plans (HDHPs) inflation-adjusted amounts:</w:t>
      </w:r>
    </w:p>
    <w:p w14:paraId="2A26021A"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Annual HSA contribution limits:</w:t>
      </w:r>
    </w:p>
    <w:p w14:paraId="0F2B6B6D"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$4,300 ($150 increase from 2024)</w:t>
      </w:r>
    </w:p>
    <w:p w14:paraId="0FC4EF1F"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$8,550 ($250 increase from 2024)</w:t>
      </w:r>
    </w:p>
    <w:p w14:paraId="1116266C"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Annual catch-up contribution maximum remains unchanged at $1,000 for HSA-eligible individuals age 55 or older</w:t>
      </w:r>
    </w:p>
    <w:p w14:paraId="19CCAC84"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Minimum annual HDHP deductible:</w:t>
      </w:r>
    </w:p>
    <w:p w14:paraId="5C030F08"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$1,650 ($50 increase from 2024)</w:t>
      </w:r>
    </w:p>
    <w:p w14:paraId="7C647FE4"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$3,300 ($100 increase from 2024)</w:t>
      </w:r>
    </w:p>
    <w:p w14:paraId="368B53CD"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Maximum annual HDHP out-of-pocket expenses (deductibles, copayments, and other nonpremium amounts):</w:t>
      </w:r>
    </w:p>
    <w:p w14:paraId="1A1AB09F"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$8,300 ($250 increase from 2024)</w:t>
      </w:r>
    </w:p>
    <w:p w14:paraId="0CF692BD"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$16,600 ($500 increase from 2024)</w:t>
      </w:r>
    </w:p>
    <w:p w14:paraId="6A68215E"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This applies to all HDHPs regardless of whether they’re for essential health benefits or not.</w:t>
      </w:r>
    </w:p>
    <w:p w14:paraId="37D502A4" w14:textId="77777777" w:rsidR="00AF4ED7" w:rsidRDefault="00AF4ED7" w:rsidP="00AF4ED7">
      <w:pPr>
        <w:pStyle w:val="NormalWeb"/>
        <w:shd w:val="clear" w:color="auto" w:fill="FFFFFF"/>
        <w:spacing w:before="0" w:beforeAutospacing="0" w:after="0" w:afterAutospacing="0"/>
        <w:rPr>
          <w:rFonts w:ascii="Roboto" w:hAnsi="Roboto"/>
          <w:sz w:val="22"/>
          <w:szCs w:val="22"/>
        </w:rPr>
      </w:pPr>
    </w:p>
    <w:p w14:paraId="01D33236"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These amounts differ from the Affordable Care Act (ACA) maximum </w:t>
      </w:r>
      <w:hyperlink r:id="rId226" w:tgtFrame="_blank" w:history="1">
        <w:r w:rsidRPr="008A4D59">
          <w:rPr>
            <w:rStyle w:val="Hyperlink"/>
            <w:rFonts w:ascii="Roboto" w:hAnsi="Roboto"/>
            <w:color w:val="3052DA"/>
            <w:sz w:val="22"/>
            <w:szCs w:val="22"/>
          </w:rPr>
          <w:t>out-of-pocket limits</w:t>
        </w:r>
      </w:hyperlink>
      <w:r w:rsidRPr="008A4D59">
        <w:rPr>
          <w:rFonts w:ascii="Roboto" w:hAnsi="Roboto"/>
          <w:color w:val="282828"/>
          <w:sz w:val="22"/>
          <w:szCs w:val="22"/>
        </w:rPr>
        <w:t> </w:t>
      </w:r>
      <w:r w:rsidRPr="00423751">
        <w:rPr>
          <w:rFonts w:ascii="Roboto" w:hAnsi="Roboto"/>
          <w:sz w:val="22"/>
          <w:szCs w:val="22"/>
        </w:rPr>
        <w:t>for plan years beginning in 2025 (proposed by the Department of Health and Human Services in November 2024) for non-grandfathered health plans, which are:</w:t>
      </w:r>
    </w:p>
    <w:p w14:paraId="1E39F2EC" w14:textId="77777777" w:rsidR="00AF4ED7" w:rsidRPr="00423751" w:rsidRDefault="00AF4ED7">
      <w:pPr>
        <w:numPr>
          <w:ilvl w:val="0"/>
          <w:numId w:val="50"/>
        </w:numPr>
        <w:shd w:val="clear" w:color="auto" w:fill="FFFFFF"/>
        <w:spacing w:after="0" w:line="240" w:lineRule="auto"/>
        <w:rPr>
          <w:rFonts w:ascii="Roboto" w:hAnsi="Roboto"/>
        </w:rPr>
      </w:pPr>
      <w:r w:rsidRPr="00423751">
        <w:rPr>
          <w:rFonts w:ascii="Roboto" w:hAnsi="Roboto"/>
        </w:rPr>
        <w:t>Self-coverage only: $9,200 ($250 decrease from 2024)</w:t>
      </w:r>
    </w:p>
    <w:p w14:paraId="30290F25" w14:textId="77777777" w:rsidR="00AF4ED7" w:rsidRPr="00423751" w:rsidRDefault="00AF4ED7">
      <w:pPr>
        <w:numPr>
          <w:ilvl w:val="0"/>
          <w:numId w:val="50"/>
        </w:numPr>
        <w:shd w:val="clear" w:color="auto" w:fill="FFFFFF"/>
        <w:spacing w:after="0" w:line="240" w:lineRule="auto"/>
        <w:rPr>
          <w:rFonts w:ascii="Roboto" w:hAnsi="Roboto"/>
        </w:rPr>
      </w:pPr>
      <w:r w:rsidRPr="00423751">
        <w:rPr>
          <w:rFonts w:ascii="Roboto" w:hAnsi="Roboto"/>
        </w:rPr>
        <w:t>Family coverage: $18,400 ($500 decrease from 2024)</w:t>
      </w:r>
    </w:p>
    <w:p w14:paraId="5ABEE5C4" w14:textId="0FF47E33" w:rsidR="00AF4ED7" w:rsidRPr="00CD70B8"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Unlike the HDHP out-of-pocket maximums, the ACA out-of-pocket maximums apply to in-network essential health benefits.</w:t>
      </w:r>
      <w:bookmarkEnd w:id="33"/>
    </w:p>
    <w:p w14:paraId="40FB6F97" w14:textId="77777777" w:rsidR="00946A29" w:rsidRPr="00946A29" w:rsidRDefault="00946A29" w:rsidP="00946A29">
      <w:pPr>
        <w:pStyle w:val="BList1"/>
        <w:numPr>
          <w:ilvl w:val="0"/>
          <w:numId w:val="0"/>
        </w:numPr>
        <w:spacing w:before="0" w:after="0" w:line="240" w:lineRule="auto"/>
        <w:ind w:left="720" w:hanging="360"/>
        <w:rPr>
          <w:rFonts w:ascii="Roboto" w:hAnsi="Roboto" w:cs="Arial"/>
          <w:b/>
          <w:bCs/>
          <w:color w:val="C00000"/>
          <w:sz w:val="16"/>
          <w:szCs w:val="16"/>
          <w:shd w:val="clear" w:color="auto" w:fill="FFFFFF"/>
        </w:rPr>
      </w:pPr>
    </w:p>
    <w:p w14:paraId="7E3EFBBF" w14:textId="7445C452" w:rsidR="00946A29" w:rsidRPr="00CF2BD1" w:rsidRDefault="00946A29" w:rsidP="00946A29">
      <w:pPr>
        <w:pStyle w:val="BList1"/>
        <w:numPr>
          <w:ilvl w:val="0"/>
          <w:numId w:val="0"/>
        </w:numPr>
        <w:spacing w:before="0" w:after="0" w:line="240" w:lineRule="auto"/>
        <w:ind w:left="30"/>
        <w:jc w:val="center"/>
        <w:rPr>
          <w:rFonts w:ascii="Roboto" w:hAnsi="Roboto" w:cs="Arial"/>
          <w:b/>
          <w:bCs/>
          <w:color w:val="111111"/>
          <w:sz w:val="28"/>
          <w:szCs w:val="28"/>
          <w:shd w:val="clear" w:color="auto" w:fill="FFFFFF"/>
        </w:rPr>
      </w:pPr>
      <w:r w:rsidRPr="003F4C08">
        <w:rPr>
          <w:rFonts w:ascii="Roboto" w:hAnsi="Roboto" w:cs="Arial"/>
          <w:b/>
          <w:bCs/>
          <w:color w:val="111111"/>
          <w:sz w:val="28"/>
          <w:szCs w:val="28"/>
          <w:shd w:val="clear" w:color="auto" w:fill="FFFFFF"/>
        </w:rPr>
        <w:t>2023 RxDC Reporting</w:t>
      </w:r>
      <w:r w:rsidRPr="003F4C08">
        <w:rPr>
          <w:rFonts w:ascii="Roboto" w:hAnsi="Roboto" w:cs="Arial"/>
          <w:color w:val="111111"/>
          <w:sz w:val="28"/>
          <w:szCs w:val="28"/>
          <w:shd w:val="clear" w:color="auto" w:fill="FFFFFF"/>
        </w:rPr>
        <w:t> </w:t>
      </w:r>
      <w:r w:rsidRPr="003F4C08">
        <w:rPr>
          <w:rFonts w:ascii="Roboto" w:hAnsi="Roboto" w:cs="Arial"/>
          <w:b/>
          <w:bCs/>
          <w:color w:val="111111"/>
          <w:sz w:val="28"/>
          <w:szCs w:val="28"/>
          <w:shd w:val="clear" w:color="auto" w:fill="FFFFFF"/>
        </w:rPr>
        <w:t xml:space="preserve">Due to CMS by </w:t>
      </w:r>
      <w:r w:rsidRPr="00D11F7B">
        <w:rPr>
          <w:rFonts w:ascii="Roboto" w:hAnsi="Roboto" w:cs="Arial"/>
          <w:b/>
          <w:bCs/>
          <w:sz w:val="28"/>
          <w:szCs w:val="28"/>
          <w:shd w:val="clear" w:color="auto" w:fill="FFFFFF"/>
        </w:rPr>
        <w:t xml:space="preserve">June 1, 2024 – ALL EMPLOYERS </w:t>
      </w:r>
      <w:r w:rsidRPr="006A4D88">
        <w:rPr>
          <w:rFonts w:ascii="Roboto" w:hAnsi="Roboto" w:cs="Arial"/>
          <w:b/>
          <w:bCs/>
          <w:sz w:val="28"/>
          <w:szCs w:val="28"/>
          <w:shd w:val="clear" w:color="auto" w:fill="FFFFFF"/>
        </w:rPr>
        <w:t>Offering Pharmacy Benefits as Part of their Health/Group Medical Benefit</w:t>
      </w:r>
    </w:p>
    <w:p w14:paraId="084B434D" w14:textId="4B398D11" w:rsidR="00946A29" w:rsidRPr="00946A29" w:rsidRDefault="00946A29" w:rsidP="00946A29">
      <w:pPr>
        <w:pStyle w:val="BList1"/>
        <w:numPr>
          <w:ilvl w:val="0"/>
          <w:numId w:val="0"/>
        </w:numPr>
        <w:spacing w:before="0" w:after="0" w:line="240" w:lineRule="auto"/>
        <w:jc w:val="both"/>
        <w:rPr>
          <w:rFonts w:ascii="Roboto" w:hAnsi="Roboto" w:cs="Arial"/>
          <w:color w:val="111111"/>
          <w:shd w:val="clear" w:color="auto" w:fill="FFFFFF"/>
        </w:rPr>
      </w:pPr>
      <w:r w:rsidRPr="002D2246">
        <w:rPr>
          <w:rFonts w:ascii="Roboto" w:hAnsi="Roboto" w:cs="Arial"/>
          <w:color w:val="111111"/>
          <w:shd w:val="clear" w:color="auto" w:fill="FFFFFF"/>
        </w:rPr>
        <w:t>The Consolidated Appropriations Act of 2021 (Transparency) requires all group health</w:t>
      </w:r>
      <w:r>
        <w:rPr>
          <w:rFonts w:ascii="Roboto" w:hAnsi="Roboto" w:cs="Arial"/>
          <w:color w:val="111111"/>
          <w:shd w:val="clear" w:color="auto" w:fill="FFFFFF"/>
        </w:rPr>
        <w:t xml:space="preserve"> </w:t>
      </w:r>
      <w:r w:rsidRPr="002D2246">
        <w:rPr>
          <w:rFonts w:ascii="Roboto" w:hAnsi="Roboto" w:cs="Arial"/>
          <w:color w:val="111111"/>
          <w:shd w:val="clear" w:color="auto" w:fill="FFFFFF"/>
        </w:rPr>
        <w:t>plans with pharmacy coverage to submit annually data and financials around their Rx programs either</w:t>
      </w:r>
      <w:r>
        <w:rPr>
          <w:rFonts w:ascii="Roboto" w:hAnsi="Roboto" w:cs="Arial"/>
          <w:color w:val="111111"/>
          <w:shd w:val="clear" w:color="auto" w:fill="FFFFFF"/>
        </w:rPr>
        <w:t xml:space="preserve"> </w:t>
      </w:r>
      <w:r w:rsidRPr="002D2246">
        <w:rPr>
          <w:rFonts w:ascii="Roboto" w:hAnsi="Roboto" w:cs="Arial"/>
          <w:color w:val="111111"/>
          <w:shd w:val="clear" w:color="auto" w:fill="FFFFFF"/>
        </w:rPr>
        <w:t xml:space="preserve">embedded in their medical or carved out separately. </w:t>
      </w:r>
      <w:r w:rsidRPr="00BB3AFE">
        <w:rPr>
          <w:rFonts w:ascii="Roboto" w:hAnsi="Roboto"/>
          <w:shd w:val="clear" w:color="auto" w:fill="FFFFFF"/>
        </w:rPr>
        <w:t>The 2023 reference year (calendar year) RxDC data report is due b</w:t>
      </w:r>
      <w:r w:rsidRPr="00D11F7B">
        <w:rPr>
          <w:rFonts w:ascii="Roboto" w:hAnsi="Roboto"/>
          <w:shd w:val="clear" w:color="auto" w:fill="FFFFFF"/>
        </w:rPr>
        <w:t xml:space="preserve">y </w:t>
      </w:r>
      <w:r w:rsidRPr="00D11F7B">
        <w:rPr>
          <w:rFonts w:ascii="Roboto" w:hAnsi="Roboto"/>
          <w:b/>
          <w:bCs/>
          <w:shd w:val="clear" w:color="auto" w:fill="FFFFFF"/>
        </w:rPr>
        <w:t>June 3, 2024</w:t>
      </w:r>
      <w:r w:rsidRPr="00D11F7B">
        <w:rPr>
          <w:rFonts w:ascii="Roboto" w:hAnsi="Roboto"/>
          <w:shd w:val="clear" w:color="auto" w:fill="FFFFFF"/>
        </w:rPr>
        <w:t xml:space="preserve">. </w:t>
      </w:r>
    </w:p>
    <w:p w14:paraId="4A619D11"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shd w:val="clear" w:color="auto" w:fill="FFFFFF"/>
        </w:rPr>
        <w:t xml:space="preserve">Although </w:t>
      </w:r>
      <w:r w:rsidRPr="002D2246">
        <w:rPr>
          <w:rFonts w:ascii="Roboto" w:eastAsia="Arial" w:hAnsi="Roboto"/>
          <w:sz w:val="22"/>
          <w:szCs w:val="22"/>
        </w:rPr>
        <w:t xml:space="preserve">most fully-insured plan carriers have taken on this responsibility on behalf of employers,  </w:t>
      </w:r>
      <w:r w:rsidRPr="002D2246">
        <w:rPr>
          <w:rFonts w:ascii="Roboto" w:hAnsi="Roboto" w:cs="Arial"/>
          <w:color w:val="111111"/>
          <w:sz w:val="22"/>
          <w:szCs w:val="22"/>
        </w:rPr>
        <w:t>carriers/TPAs/PBMs will still need to collect a couple of financial details from the Employer that includes:</w:t>
      </w:r>
    </w:p>
    <w:p w14:paraId="1DD36294"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Member Monthly Premium Paid by MEMBER</w:t>
      </w:r>
    </w:p>
    <w:p w14:paraId="4020012A" w14:textId="79E597D2" w:rsidR="00946A29" w:rsidRPr="00946A29"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Monthly Premiums Paid by EMPLOYER</w:t>
      </w:r>
    </w:p>
    <w:p w14:paraId="26D98505"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The Centers for Medicare and Medicaid Services (CMS) published the </w:t>
      </w:r>
      <w:hyperlink r:id="rId227" w:tgtFrame="_blank" w:history="1">
        <w:r w:rsidRPr="00BB3AFE">
          <w:rPr>
            <w:rStyle w:val="Hyperlink"/>
            <w:rFonts w:ascii="Roboto" w:hAnsi="Roboto"/>
            <w:color w:val="3052DA"/>
            <w:sz w:val="22"/>
            <w:szCs w:val="22"/>
          </w:rPr>
          <w:t>2023 reference year instructions</w:t>
        </w:r>
      </w:hyperlink>
      <w:r w:rsidRPr="00BB3AFE">
        <w:rPr>
          <w:rFonts w:ascii="Roboto" w:hAnsi="Roboto"/>
          <w:color w:val="282828"/>
          <w:sz w:val="22"/>
          <w:szCs w:val="22"/>
        </w:rPr>
        <w:t xml:space="preserve">. </w:t>
      </w:r>
      <w:r w:rsidRPr="00BB3AFE">
        <w:rPr>
          <w:rFonts w:ascii="Roboto" w:hAnsi="Roboto"/>
          <w:sz w:val="22"/>
          <w:szCs w:val="22"/>
        </w:rPr>
        <w:t>The key updates include:</w:t>
      </w:r>
    </w:p>
    <w:p w14:paraId="01D0E5B7"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lastRenderedPageBreak/>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Updates to benefit carve-out field: Instructions for filling out the benefit carve-out field in section P2 have been updated.</w:t>
      </w:r>
    </w:p>
    <w:p w14:paraId="61486BD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Guidance on retained rebates reporting: New instructions have been provided for reporting entities on how to report information on retained rebates when exact amounts are unknown.</w:t>
      </w:r>
    </w:p>
    <w:p w14:paraId="089B809A"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Enforcement of aggregation restriction: The enforcement of the aggregation restriction has been announced, which pertains to how data are aggregated for reporting purposes.</w:t>
      </w:r>
    </w:p>
    <w:p w14:paraId="3B4AA3A8" w14:textId="4E9BD4A5" w:rsidR="00946A29" w:rsidRPr="00946A29" w:rsidRDefault="00946A29">
      <w:pPr>
        <w:numPr>
          <w:ilvl w:val="0"/>
          <w:numId w:val="38"/>
        </w:numPr>
        <w:shd w:val="clear" w:color="auto" w:fill="FFFFFF"/>
        <w:spacing w:after="0" w:line="240" w:lineRule="auto"/>
        <w:rPr>
          <w:rFonts w:ascii="Roboto" w:hAnsi="Roboto"/>
        </w:rPr>
      </w:pPr>
      <w:r w:rsidRPr="00BB3AFE">
        <w:rPr>
          <w:rFonts w:ascii="Roboto" w:hAnsi="Roboto"/>
        </w:rPr>
        <w:t>Addition of enrollment column to D6: A new column to collect enrollment data has been added to section D6.</w:t>
      </w:r>
    </w:p>
    <w:p w14:paraId="39752EE3"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Read more on the CMS </w:t>
      </w:r>
      <w:hyperlink r:id="rId228" w:tgtFrame="_blank" w:history="1">
        <w:r w:rsidRPr="00BB3AFE">
          <w:rPr>
            <w:rStyle w:val="Hyperlink"/>
            <w:rFonts w:ascii="Roboto" w:hAnsi="Roboto"/>
            <w:color w:val="3052DA"/>
            <w:sz w:val="22"/>
            <w:szCs w:val="22"/>
          </w:rPr>
          <w:t>Prescription Drug Data Collection (RxDC)</w:t>
        </w:r>
      </w:hyperlink>
      <w:r w:rsidRPr="00BB3AFE">
        <w:rPr>
          <w:rFonts w:ascii="Roboto" w:hAnsi="Roboto"/>
          <w:color w:val="282828"/>
          <w:sz w:val="22"/>
          <w:szCs w:val="22"/>
        </w:rPr>
        <w:t> </w:t>
      </w:r>
      <w:r w:rsidRPr="00BB3AFE">
        <w:rPr>
          <w:rFonts w:ascii="Roboto" w:hAnsi="Roboto"/>
          <w:sz w:val="22"/>
          <w:szCs w:val="22"/>
        </w:rPr>
        <w:t>web page</w:t>
      </w:r>
    </w:p>
    <w:p w14:paraId="18FB5D82" w14:textId="30135F85" w:rsidR="00946A29" w:rsidRDefault="00946A29" w:rsidP="00946A29">
      <w:pPr>
        <w:pStyle w:val="NormalWeb"/>
        <w:spacing w:before="0" w:beforeAutospacing="0" w:after="0" w:afterAutospacing="0"/>
        <w:jc w:val="both"/>
        <w:rPr>
          <w:rFonts w:ascii="Roboto" w:hAnsi="Roboto"/>
          <w:sz w:val="22"/>
          <w:szCs w:val="22"/>
        </w:rPr>
      </w:pPr>
      <w:r w:rsidRPr="002D2246">
        <w:rPr>
          <w:rFonts w:ascii="Roboto" w:hAnsi="Roboto" w:cs="Arial"/>
          <w:color w:val="111111"/>
          <w:sz w:val="22"/>
          <w:szCs w:val="22"/>
          <w:shd w:val="clear" w:color="auto" w:fill="FFFFFF"/>
        </w:rPr>
        <w:t>Because these calculations are based on actual costs (not projected), the information will need to be collected from your accounting and/or payroll records.  </w:t>
      </w:r>
      <w:r w:rsidRPr="002D2246">
        <w:rPr>
          <w:rFonts w:ascii="Roboto" w:eastAsia="Arial" w:hAnsi="Roboto"/>
          <w:sz w:val="22"/>
          <w:szCs w:val="22"/>
        </w:rPr>
        <w:t>For self and level funded plan reporting obligations vary among health insurance carriers.</w:t>
      </w:r>
      <w:r>
        <w:rPr>
          <w:rFonts w:ascii="Roboto" w:eastAsia="Arial" w:hAnsi="Roboto"/>
          <w:sz w:val="22"/>
          <w:szCs w:val="22"/>
        </w:rPr>
        <w:t xml:space="preserve"> </w:t>
      </w:r>
      <w:r w:rsidRPr="002D2246">
        <w:rPr>
          <w:rFonts w:ascii="Roboto" w:hAnsi="Roboto"/>
          <w:sz w:val="22"/>
          <w:szCs w:val="22"/>
        </w:rPr>
        <w:t>Be on the lookout for more details from your Carrier and Broker regarding RxDC employer obligations.</w:t>
      </w:r>
      <w:r>
        <w:rPr>
          <w:rFonts w:ascii="Roboto" w:hAnsi="Roboto"/>
          <w:sz w:val="22"/>
          <w:szCs w:val="22"/>
        </w:rPr>
        <w:t xml:space="preserve">  ETC can also provide guidance and assistance; please reach out with questions today!</w:t>
      </w:r>
    </w:p>
    <w:p w14:paraId="3B6B99C4" w14:textId="77777777" w:rsidR="00946A29" w:rsidRPr="00946A29" w:rsidRDefault="00946A29" w:rsidP="00946A29">
      <w:pPr>
        <w:pStyle w:val="NormalWeb"/>
        <w:spacing w:before="0" w:beforeAutospacing="0" w:after="0" w:afterAutospacing="0"/>
        <w:jc w:val="both"/>
        <w:rPr>
          <w:rFonts w:ascii="Roboto" w:hAnsi="Roboto"/>
          <w:sz w:val="16"/>
          <w:szCs w:val="16"/>
        </w:rPr>
      </w:pPr>
    </w:p>
    <w:p w14:paraId="23B1C534" w14:textId="69ED292B" w:rsidR="00946A29" w:rsidRPr="00023C58" w:rsidRDefault="00946A29" w:rsidP="00946A29">
      <w:pPr>
        <w:pStyle w:val="Heading1"/>
        <w:shd w:val="clear" w:color="auto" w:fill="FFFFFF"/>
        <w:spacing w:before="0" w:beforeAutospacing="0" w:after="0" w:afterAutospacing="0" w:line="264" w:lineRule="atLeast"/>
        <w:jc w:val="center"/>
        <w:rPr>
          <w:rFonts w:ascii="Helvetica Neue" w:hAnsi="Helvetica Neue"/>
          <w:sz w:val="28"/>
          <w:szCs w:val="28"/>
          <w:shd w:val="clear" w:color="auto" w:fill="FFFFFF"/>
        </w:rPr>
      </w:pPr>
      <w:r w:rsidRPr="00023C58">
        <w:rPr>
          <w:rFonts w:ascii="Roboto" w:eastAsiaTheme="minorHAnsi" w:hAnsi="Roboto" w:cstheme="minorBidi"/>
          <w:kern w:val="0"/>
          <w:sz w:val="28"/>
          <w:szCs w:val="28"/>
        </w:rPr>
        <w:t xml:space="preserve">The 2023 </w:t>
      </w:r>
      <w:r w:rsidRPr="00023C58">
        <w:rPr>
          <w:rStyle w:val="Strong"/>
          <w:rFonts w:ascii="Helvetica Neue" w:hAnsi="Helvetica Neue"/>
          <w:b/>
          <w:bCs/>
          <w:sz w:val="28"/>
          <w:szCs w:val="28"/>
          <w:shd w:val="clear" w:color="auto" w:fill="FFFFFF"/>
        </w:rPr>
        <w:t>EEO-1 Component 1 Data Collection</w:t>
      </w:r>
      <w:r w:rsidRPr="00D11F7B">
        <w:rPr>
          <w:rStyle w:val="Strong"/>
          <w:rFonts w:ascii="Helvetica Neue" w:hAnsi="Helvetica Neue"/>
          <w:b/>
          <w:bCs/>
          <w:sz w:val="28"/>
          <w:szCs w:val="28"/>
          <w:shd w:val="clear" w:color="auto" w:fill="FFFFFF"/>
        </w:rPr>
        <w:t xml:space="preserve"> June 4</w:t>
      </w:r>
      <w:r w:rsidRPr="00D11F7B">
        <w:rPr>
          <w:rStyle w:val="Strong"/>
          <w:rFonts w:ascii="Helvetica Neue" w:hAnsi="Helvetica Neue"/>
          <w:b/>
          <w:bCs/>
          <w:sz w:val="28"/>
          <w:szCs w:val="28"/>
          <w:shd w:val="clear" w:color="auto" w:fill="FFFFFF"/>
          <w:vertAlign w:val="superscript"/>
        </w:rPr>
        <w:t>th</w:t>
      </w:r>
      <w:r w:rsidRPr="00D11F7B">
        <w:rPr>
          <w:rStyle w:val="Strong"/>
          <w:rFonts w:ascii="Helvetica Neue" w:hAnsi="Helvetica Neue"/>
          <w:b/>
          <w:bCs/>
          <w:sz w:val="28"/>
          <w:szCs w:val="28"/>
          <w:shd w:val="clear" w:color="auto" w:fill="FFFFFF"/>
        </w:rPr>
        <w:t xml:space="preserve"> </w:t>
      </w:r>
      <w:r w:rsidRPr="00023C58">
        <w:rPr>
          <w:rStyle w:val="Strong"/>
          <w:rFonts w:ascii="Helvetica Neue" w:hAnsi="Helvetica Neue"/>
          <w:b/>
          <w:bCs/>
          <w:sz w:val="28"/>
          <w:szCs w:val="28"/>
          <w:shd w:val="clear" w:color="auto" w:fill="FFFFFF"/>
        </w:rPr>
        <w:t>Reporting Deadline</w:t>
      </w:r>
    </w:p>
    <w:p w14:paraId="75E72D56" w14:textId="77777777" w:rsidR="00946A29" w:rsidRPr="00D66B68" w:rsidRDefault="00946A29" w:rsidP="00946A29">
      <w:pPr>
        <w:pStyle w:val="Heading1"/>
        <w:shd w:val="clear" w:color="auto" w:fill="FFFFFF"/>
        <w:spacing w:before="0" w:beforeAutospacing="0" w:after="0" w:afterAutospacing="0"/>
        <w:rPr>
          <w:rFonts w:ascii="Roboto" w:hAnsi="Roboto"/>
          <w:sz w:val="24"/>
          <w:szCs w:val="24"/>
          <w:u w:val="single"/>
          <w:shd w:val="clear" w:color="auto" w:fill="FFFFFF"/>
        </w:rPr>
      </w:pPr>
      <w:r w:rsidRPr="00D66B68">
        <w:rPr>
          <w:rFonts w:ascii="Roboto" w:hAnsi="Roboto"/>
          <w:sz w:val="24"/>
          <w:szCs w:val="24"/>
          <w:u w:val="single"/>
          <w:shd w:val="clear" w:color="auto" w:fill="FFFFFF"/>
        </w:rPr>
        <w:t>Yes, you read that correctly!</w:t>
      </w:r>
    </w:p>
    <w:p w14:paraId="40C32717" w14:textId="77777777" w:rsidR="00946A29" w:rsidRPr="00D66B68" w:rsidRDefault="00946A29" w:rsidP="00946A29">
      <w:pPr>
        <w:pStyle w:val="Heading1"/>
        <w:shd w:val="clear" w:color="auto" w:fill="FFFFFF"/>
        <w:spacing w:before="0" w:beforeAutospacing="0" w:after="0" w:afterAutospacing="0"/>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 xml:space="preserve">The </w:t>
      </w:r>
      <w:r w:rsidRPr="00D66B68">
        <w:rPr>
          <w:rFonts w:ascii="Roboto" w:hAnsi="Roboto"/>
          <w:sz w:val="22"/>
          <w:szCs w:val="22"/>
          <w:u w:val="single"/>
          <w:shd w:val="clear" w:color="auto" w:fill="FFFFFF"/>
        </w:rPr>
        <w:t>2023</w:t>
      </w:r>
      <w:r w:rsidRPr="00D66B68">
        <w:rPr>
          <w:rFonts w:ascii="Roboto" w:hAnsi="Roboto"/>
          <w:b w:val="0"/>
          <w:bCs w:val="0"/>
          <w:sz w:val="22"/>
          <w:szCs w:val="22"/>
          <w:shd w:val="clear" w:color="auto" w:fill="FFFFFF"/>
        </w:rPr>
        <w:t xml:space="preserve"> EEO-1 Component 1 data collection will open on </w:t>
      </w:r>
      <w:r w:rsidRPr="00D66B68">
        <w:rPr>
          <w:rStyle w:val="Strong"/>
          <w:rFonts w:ascii="Roboto" w:hAnsi="Roboto"/>
          <w:b/>
          <w:bCs/>
          <w:sz w:val="22"/>
          <w:szCs w:val="22"/>
          <w:shd w:val="clear" w:color="auto" w:fill="FFFFFF"/>
        </w:rPr>
        <w:t>Tuesday, April 30, 2024</w:t>
      </w:r>
      <w:r w:rsidRPr="00D66B68">
        <w:rPr>
          <w:rFonts w:ascii="Roboto" w:hAnsi="Roboto"/>
          <w:b w:val="0"/>
          <w:bCs w:val="0"/>
          <w:sz w:val="22"/>
          <w:szCs w:val="22"/>
          <w:shd w:val="clear" w:color="auto" w:fill="FFFFFF"/>
        </w:rPr>
        <w:t xml:space="preserve">. </w:t>
      </w:r>
    </w:p>
    <w:p w14:paraId="616F0948" w14:textId="1DB37363" w:rsidR="00946A29" w:rsidRPr="00946A29" w:rsidRDefault="00946A29" w:rsidP="00946A29">
      <w:pPr>
        <w:pStyle w:val="Heading1"/>
        <w:shd w:val="clear" w:color="auto" w:fill="FFFFFF"/>
        <w:spacing w:before="0" w:beforeAutospacing="0" w:after="0" w:afterAutospacing="0"/>
        <w:rPr>
          <w:rFonts w:ascii="Roboto" w:hAnsi="Roboto"/>
          <w:b w:val="0"/>
          <w:bCs w:val="0"/>
          <w:color w:val="1B1B1B"/>
          <w:sz w:val="22"/>
          <w:szCs w:val="22"/>
          <w:shd w:val="clear" w:color="auto" w:fill="FFFFFF"/>
        </w:rPr>
      </w:pPr>
      <w:r w:rsidRPr="00D66B68">
        <w:rPr>
          <w:rFonts w:ascii="Roboto" w:hAnsi="Roboto"/>
          <w:b w:val="0"/>
          <w:bCs w:val="0"/>
          <w:sz w:val="22"/>
          <w:szCs w:val="22"/>
          <w:shd w:val="clear" w:color="auto" w:fill="FFFFFF"/>
        </w:rPr>
        <w:t>The deadline to file the 2023 EEO-1 Component 1 report is </w:t>
      </w:r>
      <w:r w:rsidRPr="00D11F7B">
        <w:rPr>
          <w:rStyle w:val="Strong"/>
          <w:rFonts w:ascii="Roboto" w:hAnsi="Roboto"/>
          <w:b/>
          <w:bCs/>
          <w:sz w:val="22"/>
          <w:szCs w:val="22"/>
          <w:shd w:val="clear" w:color="auto" w:fill="FFFFFF"/>
        </w:rPr>
        <w:t>Tuesday, June 4, 2024</w:t>
      </w:r>
      <w:r w:rsidRPr="00D11F7B">
        <w:rPr>
          <w:rFonts w:ascii="Roboto" w:hAnsi="Roboto"/>
          <w:b w:val="0"/>
          <w:bCs w:val="0"/>
          <w:sz w:val="22"/>
          <w:szCs w:val="22"/>
          <w:shd w:val="clear" w:color="auto" w:fill="FFFFFF"/>
        </w:rPr>
        <w:t>. </w:t>
      </w:r>
    </w:p>
    <w:p w14:paraId="29D36203" w14:textId="0467D06C" w:rsidR="00946A29" w:rsidRP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229" w:history="1">
        <w:r w:rsidRPr="00D66B68">
          <w:rPr>
            <w:rStyle w:val="Hyperlink"/>
            <w:rFonts w:ascii="Roboto" w:hAnsi="Roboto"/>
            <w:b w:val="0"/>
            <w:bCs w:val="0"/>
            <w:color w:val="005EA2"/>
            <w:sz w:val="22"/>
            <w:szCs w:val="22"/>
            <w:shd w:val="clear" w:color="auto" w:fill="FFFFFF"/>
          </w:rPr>
          <w:t>www.eeocdata.org/eeo1</w:t>
        </w:r>
      </w:hyperlink>
      <w:r w:rsidRPr="00D66B68">
        <w:rPr>
          <w:rFonts w:ascii="Roboto" w:hAnsi="Roboto"/>
          <w:b w:val="0"/>
          <w:bCs w:val="0"/>
          <w:color w:val="1B1B1B"/>
          <w:sz w:val="22"/>
          <w:szCs w:val="22"/>
          <w:shd w:val="clear" w:color="auto" w:fill="FFFFFF"/>
        </w:rPr>
        <w:t> </w:t>
      </w:r>
      <w:r w:rsidRPr="00D66B68">
        <w:rPr>
          <w:rFonts w:ascii="Roboto" w:hAnsi="Roboto"/>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as amended, 42 U.S.C. 2000e, et seq., and Sections 1602.7-1602.14, Chapter XIV, Title 29 of the Code of Federal Regulations (CFR); Exec. Order No. 11246, 30 FR 12319 (Sept. 24, 1965) and 40 CFR 60-1.7(a). </w:t>
      </w:r>
    </w:p>
    <w:p w14:paraId="374CDC22" w14:textId="77777777" w:rsidR="002833B7" w:rsidRPr="00946A29" w:rsidRDefault="002833B7" w:rsidP="00946A29">
      <w:pPr>
        <w:pStyle w:val="BodyText"/>
        <w:spacing w:after="0" w:line="240" w:lineRule="auto"/>
        <w:ind w:right="360"/>
        <w:rPr>
          <w:rFonts w:ascii="Roboto" w:eastAsiaTheme="minorHAnsi" w:hAnsi="Roboto" w:cstheme="minorBidi"/>
          <w:b/>
          <w:bCs/>
          <w:color w:val="auto"/>
          <w:sz w:val="16"/>
          <w:szCs w:val="16"/>
        </w:rPr>
      </w:pPr>
    </w:p>
    <w:p w14:paraId="49AB40DC" w14:textId="4A514DFB" w:rsidR="009040C5" w:rsidRPr="00D66B68"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66B68">
        <w:rPr>
          <w:rFonts w:ascii="Roboto" w:hAnsi="Roboto" w:cs="Arial"/>
          <w:b/>
          <w:bCs/>
          <w:color w:val="111111"/>
          <w:sz w:val="28"/>
          <w:szCs w:val="28"/>
        </w:rPr>
        <w:t>OSHA Form 300A Deadline</w:t>
      </w:r>
    </w:p>
    <w:p w14:paraId="49E40BEB" w14:textId="77777777" w:rsidR="009040C5" w:rsidRPr="00B06DBE"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11F7B">
        <w:rPr>
          <w:rFonts w:ascii="Roboto" w:hAnsi="Roboto" w:cs="Arial"/>
          <w:b/>
          <w:bCs/>
          <w:sz w:val="28"/>
          <w:szCs w:val="28"/>
        </w:rPr>
        <w:t>Posted by February 1 </w:t>
      </w:r>
      <w:r w:rsidRPr="00B06DBE">
        <w:rPr>
          <w:rFonts w:ascii="Roboto" w:hAnsi="Roboto" w:cs="Arial"/>
          <w:b/>
          <w:bCs/>
          <w:color w:val="111111"/>
          <w:sz w:val="28"/>
          <w:szCs w:val="28"/>
        </w:rPr>
        <w:t>&amp;</w:t>
      </w:r>
      <w:r w:rsidRPr="00B06DBE">
        <w:rPr>
          <w:rFonts w:ascii="Roboto" w:hAnsi="Roboto" w:cs="Arial"/>
          <w:color w:val="111111"/>
          <w:sz w:val="28"/>
          <w:szCs w:val="28"/>
        </w:rPr>
        <w:t xml:space="preserve"> </w:t>
      </w:r>
      <w:r w:rsidRPr="00B06DBE">
        <w:rPr>
          <w:rFonts w:ascii="Roboto" w:hAnsi="Roboto" w:cs="Arial"/>
          <w:b/>
          <w:bCs/>
          <w:color w:val="111111"/>
          <w:sz w:val="28"/>
          <w:szCs w:val="28"/>
        </w:rPr>
        <w:t>Electronically Submitt</w:t>
      </w:r>
      <w:r w:rsidRPr="00D11F7B">
        <w:rPr>
          <w:rFonts w:ascii="Roboto" w:hAnsi="Roboto" w:cs="Arial"/>
          <w:b/>
          <w:bCs/>
          <w:sz w:val="28"/>
          <w:szCs w:val="28"/>
        </w:rPr>
        <w:t xml:space="preserve">ed March 2, if </w:t>
      </w:r>
      <w:r w:rsidRPr="00B06DBE">
        <w:rPr>
          <w:rFonts w:ascii="Roboto" w:hAnsi="Roboto" w:cs="Arial"/>
          <w:b/>
          <w:bCs/>
          <w:color w:val="111111"/>
          <w:sz w:val="28"/>
          <w:szCs w:val="28"/>
        </w:rPr>
        <w:t>applicable</w:t>
      </w:r>
    </w:p>
    <w:p w14:paraId="4CAA0199" w14:textId="77777777" w:rsidR="009040C5" w:rsidRDefault="009040C5" w:rsidP="009040C5">
      <w:pPr>
        <w:pStyle w:val="ParagraphBasic"/>
        <w:spacing w:after="0" w:line="240" w:lineRule="auto"/>
        <w:jc w:val="both"/>
        <w:rPr>
          <w:rFonts w:ascii="Roboto" w:hAnsi="Roboto"/>
        </w:rPr>
      </w:pPr>
      <w:r w:rsidRPr="00CF2BD1">
        <w:rPr>
          <w:rFonts w:ascii="Roboto" w:hAnsi="Roboto"/>
        </w:rPr>
        <w:t>ETC published on January 17</w:t>
      </w:r>
      <w:r w:rsidRPr="00CF2BD1">
        <w:rPr>
          <w:rFonts w:ascii="Roboto" w:hAnsi="Roboto"/>
          <w:vertAlign w:val="superscript"/>
        </w:rPr>
        <w:t>th</w:t>
      </w:r>
      <w:r w:rsidRPr="00CF2BD1">
        <w:rPr>
          <w:rFonts w:ascii="Roboto" w:hAnsi="Roboto"/>
        </w:rPr>
        <w:t xml:space="preserve"> an e-Alert compliance reminder pertaining to OSHA Form 300A. Be sure you are aware of the applicability of any OSHA recordkeeping and filings to your organization.</w:t>
      </w:r>
    </w:p>
    <w:p w14:paraId="1C4A1166" w14:textId="77777777" w:rsidR="00946A29" w:rsidRPr="00946A29" w:rsidRDefault="00946A29" w:rsidP="009040C5">
      <w:pPr>
        <w:pStyle w:val="ParagraphBasic"/>
        <w:spacing w:after="0" w:line="240" w:lineRule="auto"/>
        <w:jc w:val="both"/>
        <w:rPr>
          <w:rFonts w:ascii="Roboto" w:hAnsi="Roboto"/>
          <w:sz w:val="16"/>
          <w:szCs w:val="16"/>
        </w:rPr>
      </w:pPr>
    </w:p>
    <w:p w14:paraId="586F781F" w14:textId="68AF8BDB" w:rsidR="00946A29" w:rsidRDefault="00946A29" w:rsidP="00946A29">
      <w:pPr>
        <w:pStyle w:val="NormalWeb"/>
        <w:spacing w:before="0" w:beforeAutospacing="0" w:after="0" w:afterAutospacing="0"/>
        <w:jc w:val="center"/>
        <w:rPr>
          <w:rFonts w:ascii="Roboto" w:hAnsi="Roboto"/>
          <w:b/>
          <w:bCs/>
          <w:sz w:val="28"/>
          <w:szCs w:val="28"/>
        </w:rPr>
      </w:pPr>
      <w:r w:rsidRPr="000F2327">
        <w:rPr>
          <w:rFonts w:ascii="Roboto" w:hAnsi="Roboto"/>
          <w:b/>
          <w:bCs/>
          <w:sz w:val="28"/>
          <w:szCs w:val="28"/>
        </w:rPr>
        <w:t xml:space="preserve">OFCCP Affirmative Action </w:t>
      </w:r>
      <w:r>
        <w:rPr>
          <w:rFonts w:ascii="Roboto" w:hAnsi="Roboto"/>
          <w:b/>
          <w:bCs/>
          <w:sz w:val="28"/>
          <w:szCs w:val="28"/>
        </w:rPr>
        <w:t xml:space="preserve">Plan Submission Due </w:t>
      </w:r>
      <w:r w:rsidRPr="00D11F7B">
        <w:rPr>
          <w:rFonts w:ascii="Roboto" w:hAnsi="Roboto"/>
          <w:b/>
          <w:bCs/>
          <w:sz w:val="28"/>
          <w:szCs w:val="28"/>
        </w:rPr>
        <w:t>July 1</w:t>
      </w:r>
    </w:p>
    <w:p w14:paraId="4F3D3145" w14:textId="6079D11C" w:rsidR="00946A29" w:rsidRPr="003202AF" w:rsidRDefault="00946A29" w:rsidP="00946A29">
      <w:pPr>
        <w:pStyle w:val="NormalWeb"/>
        <w:spacing w:before="0" w:beforeAutospacing="0" w:after="0" w:afterAutospacing="0"/>
        <w:rPr>
          <w:rFonts w:ascii="Roboto" w:hAnsi="Roboto" w:cs="Arial"/>
          <w:color w:val="000000"/>
          <w:sz w:val="22"/>
          <w:szCs w:val="22"/>
          <w:shd w:val="clear" w:color="auto" w:fill="FFFFFF"/>
        </w:rPr>
      </w:pPr>
      <w:r w:rsidRPr="003202AF">
        <w:rPr>
          <w:rFonts w:ascii="Roboto" w:hAnsi="Roboto"/>
          <w:sz w:val="22"/>
          <w:szCs w:val="22"/>
        </w:rPr>
        <w:t>On April 1</w:t>
      </w:r>
      <w:r w:rsidRPr="003202AF">
        <w:rPr>
          <w:rFonts w:ascii="Roboto" w:hAnsi="Roboto"/>
          <w:sz w:val="22"/>
          <w:szCs w:val="22"/>
          <w:vertAlign w:val="superscript"/>
        </w:rPr>
        <w:t>st</w:t>
      </w:r>
      <w:r w:rsidRPr="003202AF">
        <w:rPr>
          <w:rFonts w:ascii="Roboto" w:hAnsi="Roboto"/>
          <w:sz w:val="22"/>
          <w:szCs w:val="22"/>
        </w:rPr>
        <w:t xml:space="preserve"> the </w:t>
      </w:r>
      <w:r w:rsidRPr="003202AF">
        <w:rPr>
          <w:rFonts w:ascii="Roboto" w:hAnsi="Roboto" w:cs="Arial"/>
          <w:color w:val="000000"/>
          <w:sz w:val="22"/>
          <w:szCs w:val="22"/>
          <w:shd w:val="clear" w:color="auto" w:fill="FFFFFF"/>
        </w:rPr>
        <w:t>Office of Federal Contract Compliance Programs (OFCCP) will open the </w:t>
      </w:r>
      <w:hyperlink r:id="rId230" w:tgtFrame="_blank" w:history="1">
        <w:r w:rsidRPr="003202AF">
          <w:rPr>
            <w:rStyle w:val="Hyperlink"/>
            <w:rFonts w:ascii="Roboto" w:eastAsiaTheme="minorHAnsi" w:hAnsi="Roboto" w:cstheme="minorBidi"/>
            <w:sz w:val="22"/>
            <w:szCs w:val="22"/>
          </w:rPr>
          <w:t>Contractor Portal</w:t>
        </w:r>
      </w:hyperlink>
      <w:r w:rsidRPr="003202AF">
        <w:rPr>
          <w:rFonts w:ascii="Roboto" w:hAnsi="Roboto" w:cs="Arial"/>
          <w:color w:val="000000"/>
          <w:sz w:val="22"/>
          <w:szCs w:val="22"/>
          <w:shd w:val="clear" w:color="auto" w:fill="FFFFFF"/>
        </w:rPr>
        <w:t xml:space="preserve"> for the 2024 Affirmative Action Program (AAP) certification period: </w:t>
      </w:r>
      <w:r w:rsidRPr="00D11F7B">
        <w:rPr>
          <w:rFonts w:ascii="Roboto" w:hAnsi="Roboto" w:cs="Arial"/>
          <w:b/>
          <w:bCs/>
          <w:sz w:val="22"/>
          <w:szCs w:val="22"/>
          <w:shd w:val="clear" w:color="auto" w:fill="FFFFFF"/>
        </w:rPr>
        <w:t>April 1 – July 1, 2024</w:t>
      </w:r>
      <w:r w:rsidRPr="00D11F7B">
        <w:rPr>
          <w:rFonts w:ascii="Roboto" w:hAnsi="Roboto" w:cs="Arial"/>
          <w:sz w:val="22"/>
          <w:szCs w:val="22"/>
          <w:shd w:val="clear" w:color="auto" w:fill="FFFFFF"/>
        </w:rPr>
        <w:t>.</w:t>
      </w:r>
    </w:p>
    <w:p w14:paraId="553F929C" w14:textId="3C580586" w:rsidR="00946A29" w:rsidRPr="00946A29" w:rsidRDefault="00946A29" w:rsidP="00946A29">
      <w:pPr>
        <w:pStyle w:val="NormalWeb"/>
        <w:spacing w:before="0" w:beforeAutospacing="0" w:after="0" w:afterAutospacing="0"/>
        <w:rPr>
          <w:rFonts w:ascii="Roboto" w:hAnsi="Roboto"/>
          <w:sz w:val="22"/>
          <w:szCs w:val="22"/>
        </w:rPr>
      </w:pPr>
      <w:r w:rsidRPr="003202AF">
        <w:rPr>
          <w:rFonts w:ascii="Roboto" w:hAnsi="Roboto" w:cs="Arial"/>
          <w:b/>
          <w:bCs/>
          <w:sz w:val="22"/>
          <w:szCs w:val="22"/>
          <w:highlight w:val="lightGray"/>
        </w:rPr>
        <w:t>Employer Takeaway:</w:t>
      </w:r>
      <w:r w:rsidRPr="003202AF">
        <w:rPr>
          <w:rFonts w:ascii="Roboto" w:hAnsi="Roboto" w:cs="Arial"/>
          <w:sz w:val="22"/>
          <w:szCs w:val="22"/>
        </w:rPr>
        <w:t xml:space="preserve"> </w:t>
      </w:r>
      <w:r>
        <w:rPr>
          <w:rFonts w:ascii="Roboto" w:hAnsi="Roboto" w:cs="Arial"/>
          <w:color w:val="000000"/>
          <w:sz w:val="22"/>
          <w:szCs w:val="22"/>
        </w:rPr>
        <w:t>C</w:t>
      </w:r>
      <w:r w:rsidRPr="003202AF">
        <w:rPr>
          <w:rFonts w:ascii="Roboto" w:hAnsi="Roboto" w:cs="Arial"/>
          <w:color w:val="000000"/>
          <w:sz w:val="22"/>
          <w:szCs w:val="22"/>
        </w:rPr>
        <w:t xml:space="preserve">overed federal contractors </w:t>
      </w:r>
      <w:r>
        <w:rPr>
          <w:rFonts w:ascii="Roboto" w:hAnsi="Roboto" w:cs="Arial"/>
          <w:color w:val="000000"/>
          <w:sz w:val="22"/>
          <w:szCs w:val="22"/>
        </w:rPr>
        <w:t xml:space="preserve">are urged </w:t>
      </w:r>
      <w:r w:rsidRPr="003202AF">
        <w:rPr>
          <w:rFonts w:ascii="Roboto" w:hAnsi="Roboto" w:cs="Arial"/>
          <w:color w:val="000000"/>
          <w:sz w:val="22"/>
          <w:szCs w:val="22"/>
        </w:rPr>
        <w:t>to begin certifying their AAP compliance through the portal today to meet the July 1, 2024, deadline.</w:t>
      </w:r>
      <w:r>
        <w:rPr>
          <w:rFonts w:ascii="Roboto" w:hAnsi="Roboto" w:cs="Arial"/>
          <w:color w:val="000000"/>
          <w:sz w:val="22"/>
          <w:szCs w:val="22"/>
        </w:rPr>
        <w:t xml:space="preserve"> </w:t>
      </w:r>
      <w:r>
        <w:rPr>
          <w:rFonts w:ascii="Roboto" w:hAnsi="Roboto"/>
          <w:sz w:val="22"/>
          <w:szCs w:val="22"/>
        </w:rPr>
        <w:t>If you are in need out outsourced assistance with this compliance obligation, reach out to ETC HR today @HR_Help so that we can facilitate an introduction!</w:t>
      </w:r>
    </w:p>
    <w:p w14:paraId="2570920E" w14:textId="17D8C42B"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b/>
          <w:bCs/>
          <w:color w:val="000000"/>
          <w:sz w:val="22"/>
          <w:szCs w:val="22"/>
          <w:highlight w:val="lightGray"/>
        </w:rPr>
        <w:lastRenderedPageBreak/>
        <w:t>Learn More:</w:t>
      </w:r>
      <w:r>
        <w:rPr>
          <w:rFonts w:ascii="Roboto" w:hAnsi="Roboto" w:cs="Arial"/>
          <w:color w:val="000000"/>
          <w:sz w:val="22"/>
          <w:szCs w:val="22"/>
        </w:rPr>
        <w:t xml:space="preserve"> </w:t>
      </w:r>
      <w:r w:rsidRPr="003202AF">
        <w:rPr>
          <w:rFonts w:ascii="Roboto" w:hAnsi="Roboto" w:cs="Arial"/>
          <w:color w:val="000000"/>
          <w:sz w:val="22"/>
          <w:szCs w:val="22"/>
        </w:rPr>
        <w:t>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Visit OFCCP’s </w:t>
      </w:r>
      <w:hyperlink r:id="rId231" w:tgtFrame="_blank" w:history="1">
        <w:r w:rsidRPr="003202AF">
          <w:rPr>
            <w:rStyle w:val="Hyperlink"/>
            <w:rFonts w:ascii="Roboto" w:eastAsiaTheme="minorHAnsi" w:hAnsi="Roboto" w:cstheme="minorBidi"/>
            <w:sz w:val="22"/>
            <w:szCs w:val="22"/>
          </w:rPr>
          <w:t>Contractor Portal information page </w:t>
        </w:r>
      </w:hyperlink>
      <w:r w:rsidRPr="003202AF">
        <w:rPr>
          <w:rFonts w:ascii="Roboto" w:hAnsi="Roboto" w:cs="Arial"/>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Contractors can refer to the pre-recorded webinar on the </w:t>
      </w:r>
      <w:hyperlink r:id="rId232" w:tgtFrame="_blank" w:history="1">
        <w:r w:rsidRPr="003202AF">
          <w:rPr>
            <w:rStyle w:val="Hyperlink"/>
            <w:rFonts w:ascii="Roboto" w:eastAsiaTheme="minorHAnsi" w:hAnsi="Roboto" w:cstheme="minorBidi"/>
            <w:sz w:val="22"/>
            <w:szCs w:val="22"/>
          </w:rPr>
          <w:t>Contractor Portal information page</w:t>
        </w:r>
      </w:hyperlink>
      <w:r w:rsidRPr="003202AF">
        <w:rPr>
          <w:rStyle w:val="Hyperlink"/>
          <w:rFonts w:eastAsiaTheme="minorHAnsi" w:cstheme="minorBidi"/>
        </w:rPr>
        <w:t> that</w:t>
      </w:r>
      <w:r w:rsidRPr="003202AF">
        <w:rPr>
          <w:rFonts w:ascii="Roboto" w:hAnsi="Roboto" w:cs="Arial"/>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Please submit your Contractor Portal questions to the Applications Technical help desk using the </w:t>
      </w:r>
      <w:hyperlink r:id="rId233" w:tgtFrame="_blank" w:history="1">
        <w:r w:rsidRPr="003202AF">
          <w:rPr>
            <w:rStyle w:val="Hyperlink"/>
            <w:rFonts w:ascii="Roboto" w:eastAsiaTheme="minorHAnsi" w:hAnsi="Roboto" w:cstheme="minorBidi"/>
            <w:sz w:val="22"/>
            <w:szCs w:val="22"/>
          </w:rPr>
          <w:t>OFCCP Applications Technical Help Request Form</w:t>
        </w:r>
      </w:hyperlink>
      <w:r w:rsidRPr="003202AF">
        <w:rPr>
          <w:rFonts w:ascii="Roboto" w:hAnsi="Roboto" w:cs="Arial"/>
          <w:color w:val="000000"/>
          <w:sz w:val="22"/>
          <w:szCs w:val="22"/>
        </w:rPr>
        <w:t> or call the OFCCP help desk at 1-800-397-6251, press 1 for English or 2 for Spanish, then press 1 to reach technical support for assistance.</w:t>
      </w:r>
    </w:p>
    <w:p w14:paraId="760A709E" w14:textId="77777777" w:rsidR="00946A29" w:rsidRPr="003202AF" w:rsidRDefault="00946A29">
      <w:pPr>
        <w:numPr>
          <w:ilvl w:val="0"/>
          <w:numId w:val="36"/>
        </w:numPr>
        <w:shd w:val="clear" w:color="auto" w:fill="FFFFFF"/>
        <w:spacing w:after="0" w:line="240" w:lineRule="auto"/>
        <w:ind w:left="945"/>
        <w:rPr>
          <w:rFonts w:ascii="Roboto" w:hAnsi="Roboto" w:cs="Arial"/>
          <w:color w:val="000000"/>
        </w:rPr>
      </w:pPr>
      <w:r w:rsidRPr="003202AF">
        <w:rPr>
          <w:rFonts w:ascii="Roboto" w:hAnsi="Roboto" w:cs="Arial"/>
          <w:color w:val="000000"/>
        </w:rPr>
        <w:t>Instructions for registering and certifying for the Contractor Portal </w:t>
      </w:r>
    </w:p>
    <w:p w14:paraId="098F46D4" w14:textId="77777777" w:rsidR="00946A29" w:rsidRPr="003202AF" w:rsidRDefault="00946A29">
      <w:pPr>
        <w:numPr>
          <w:ilvl w:val="1"/>
          <w:numId w:val="36"/>
        </w:numPr>
        <w:shd w:val="clear" w:color="auto" w:fill="FFFFFF"/>
        <w:spacing w:after="0" w:line="240" w:lineRule="auto"/>
        <w:rPr>
          <w:rStyle w:val="Hyperlink"/>
        </w:rPr>
      </w:pPr>
      <w:hyperlink r:id="rId234" w:tgtFrame="_blank" w:history="1">
        <w:r w:rsidRPr="003202AF">
          <w:rPr>
            <w:rStyle w:val="Hyperlink"/>
            <w:rFonts w:ascii="Roboto" w:hAnsi="Roboto"/>
          </w:rPr>
          <w:t>How-to Videos</w:t>
        </w:r>
      </w:hyperlink>
    </w:p>
    <w:p w14:paraId="589CD602" w14:textId="77777777" w:rsidR="00946A29" w:rsidRPr="003202AF" w:rsidRDefault="00946A29">
      <w:pPr>
        <w:numPr>
          <w:ilvl w:val="1"/>
          <w:numId w:val="36"/>
        </w:numPr>
        <w:shd w:val="clear" w:color="auto" w:fill="FFFFFF"/>
        <w:spacing w:after="0" w:line="240" w:lineRule="auto"/>
        <w:rPr>
          <w:rStyle w:val="Hyperlink"/>
        </w:rPr>
      </w:pPr>
      <w:hyperlink r:id="rId235" w:tgtFrame="_blank" w:history="1">
        <w:r w:rsidRPr="003202AF">
          <w:rPr>
            <w:rStyle w:val="Hyperlink"/>
            <w:rFonts w:ascii="Roboto" w:hAnsi="Roboto"/>
          </w:rPr>
          <w:t>User Guide</w:t>
        </w:r>
      </w:hyperlink>
    </w:p>
    <w:p w14:paraId="33C645C5" w14:textId="1E9BF7B0" w:rsidR="00946A29" w:rsidRPr="00946A29" w:rsidRDefault="00946A29">
      <w:pPr>
        <w:numPr>
          <w:ilvl w:val="0"/>
          <w:numId w:val="36"/>
        </w:numPr>
        <w:shd w:val="clear" w:color="auto" w:fill="FFFFFF"/>
        <w:spacing w:after="0" w:line="240" w:lineRule="auto"/>
        <w:ind w:left="945"/>
        <w:rPr>
          <w:color w:val="0000FF"/>
          <w:u w:val="single"/>
        </w:rPr>
      </w:pPr>
      <w:hyperlink r:id="rId236" w:tgtFrame="_blank" w:history="1">
        <w:r w:rsidRPr="003202AF">
          <w:rPr>
            <w:rStyle w:val="Hyperlink"/>
            <w:rFonts w:ascii="Roboto" w:hAnsi="Roboto"/>
          </w:rPr>
          <w:t>Frequently Asked Questions </w:t>
        </w:r>
      </w:hyperlink>
      <w:r w:rsidRPr="003202AF">
        <w:rPr>
          <w:rStyle w:val="Hyperlink"/>
        </w:rPr>
        <w:t> </w:t>
      </w:r>
    </w:p>
    <w:p w14:paraId="310C3282" w14:textId="77777777" w:rsidR="009040C5" w:rsidRPr="00176BAC" w:rsidRDefault="009040C5" w:rsidP="009040C5">
      <w:pPr>
        <w:pStyle w:val="ParagraphBasic"/>
        <w:spacing w:after="0" w:line="240" w:lineRule="auto"/>
        <w:jc w:val="both"/>
        <w:rPr>
          <w:rFonts w:ascii="Roboto" w:hAnsi="Roboto"/>
          <w:sz w:val="16"/>
          <w:szCs w:val="16"/>
        </w:rPr>
      </w:pPr>
    </w:p>
    <w:p w14:paraId="3BFA7C98" w14:textId="2C297D96" w:rsidR="009040C5" w:rsidRPr="00C64E17" w:rsidRDefault="009040C5" w:rsidP="009040C5">
      <w:pPr>
        <w:pStyle w:val="MainTitle"/>
        <w:spacing w:after="0" w:line="240" w:lineRule="auto"/>
        <w:jc w:val="center"/>
        <w:rPr>
          <w:rFonts w:ascii="Roboto" w:hAnsi="Roboto"/>
          <w:bCs/>
          <w:color w:val="auto"/>
          <w:sz w:val="28"/>
          <w:szCs w:val="28"/>
        </w:rPr>
      </w:pPr>
      <w:r w:rsidRPr="00C64E17">
        <w:rPr>
          <w:rFonts w:ascii="Roboto" w:hAnsi="Roboto"/>
          <w:bCs/>
          <w:color w:val="auto"/>
          <w:sz w:val="28"/>
          <w:szCs w:val="28"/>
        </w:rPr>
        <w:t>ACA Reporting Deadlines</w:t>
      </w:r>
    </w:p>
    <w:p w14:paraId="138AA51E" w14:textId="77777777" w:rsidR="009040C5" w:rsidRPr="00CF2BD1" w:rsidRDefault="009040C5" w:rsidP="009040C5">
      <w:pPr>
        <w:pStyle w:val="BodyText"/>
        <w:spacing w:after="0" w:line="240" w:lineRule="auto"/>
        <w:ind w:right="360"/>
        <w:rPr>
          <w:rFonts w:ascii="Roboto" w:hAnsi="Roboto"/>
          <w:color w:val="auto"/>
          <w:szCs w:val="22"/>
        </w:rPr>
      </w:pPr>
      <w:bookmarkStart w:id="34" w:name="_Hlk27481520"/>
      <w:r w:rsidRPr="00CF2BD1">
        <w:rPr>
          <w:rFonts w:ascii="Roboto" w:hAnsi="Roboto"/>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CF2BD1" w:rsidRDefault="009040C5" w:rsidP="009040C5">
      <w:pPr>
        <w:pStyle w:val="BulletListText"/>
        <w:spacing w:after="0"/>
        <w:rPr>
          <w:rFonts w:ascii="Roboto" w:hAnsi="Roboto"/>
          <w:color w:val="auto"/>
          <w:szCs w:val="22"/>
        </w:rPr>
      </w:pPr>
      <w:r w:rsidRPr="00CF2BD1">
        <w:rPr>
          <w:rFonts w:ascii="Roboto" w:hAnsi="Roboto"/>
          <w:color w:val="auto"/>
          <w:szCs w:val="22"/>
        </w:rPr>
        <w:t xml:space="preserve">Furnish statements to individuals by </w:t>
      </w:r>
      <w:r w:rsidRPr="00D11F7B">
        <w:rPr>
          <w:rFonts w:ascii="Roboto" w:hAnsi="Roboto"/>
          <w:b/>
          <w:color w:val="auto"/>
          <w:szCs w:val="22"/>
        </w:rPr>
        <w:t>March 1, 2024</w:t>
      </w:r>
      <w:r w:rsidRPr="00D11F7B">
        <w:rPr>
          <w:rFonts w:ascii="Roboto" w:hAnsi="Roboto"/>
          <w:color w:val="auto"/>
          <w:szCs w:val="22"/>
        </w:rPr>
        <w:t xml:space="preserve"> </w:t>
      </w:r>
      <w:r w:rsidRPr="00CF2BD1">
        <w:rPr>
          <w:rFonts w:ascii="Roboto" w:hAnsi="Roboto"/>
          <w:color w:val="auto"/>
          <w:szCs w:val="22"/>
        </w:rPr>
        <w:t>(an alternative method of furnishing statements to covered individuals is available in certain situations); and</w:t>
      </w:r>
    </w:p>
    <w:p w14:paraId="4F83A83E"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File paper returns with the IRS by </w:t>
      </w:r>
      <w:r w:rsidRPr="00CF2BD1">
        <w:rPr>
          <w:rFonts w:ascii="Roboto" w:hAnsi="Roboto"/>
          <w:b/>
          <w:color w:val="auto"/>
          <w:szCs w:val="22"/>
        </w:rPr>
        <w:t>Feb. 28, 2024</w:t>
      </w:r>
      <w:r w:rsidRPr="00CF2BD1">
        <w:rPr>
          <w:rFonts w:ascii="Roboto" w:hAnsi="Roboto"/>
          <w:color w:val="auto"/>
          <w:szCs w:val="22"/>
        </w:rPr>
        <w:t xml:space="preserve">, or </w:t>
      </w:r>
      <w:r w:rsidRPr="00D11F7B">
        <w:rPr>
          <w:rFonts w:ascii="Roboto" w:hAnsi="Roboto"/>
          <w:b/>
          <w:color w:val="auto"/>
          <w:szCs w:val="22"/>
        </w:rPr>
        <w:t>April 1, 2024</w:t>
      </w:r>
      <w:r w:rsidRPr="00D11F7B">
        <w:rPr>
          <w:rFonts w:ascii="Roboto" w:hAnsi="Roboto"/>
          <w:color w:val="auto"/>
          <w:szCs w:val="22"/>
        </w:rPr>
        <w:t xml:space="preserve">, </w:t>
      </w:r>
      <w:r w:rsidRPr="00CF2BD1">
        <w:rPr>
          <w:rFonts w:ascii="Roboto" w:hAnsi="Roboto"/>
          <w:color w:val="auto"/>
          <w:szCs w:val="22"/>
        </w:rPr>
        <w:t xml:space="preserve">if filing electronically. </w:t>
      </w:r>
    </w:p>
    <w:p w14:paraId="08DA1F67"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***Beginning in 2024, employers that file </w:t>
      </w:r>
      <w:r w:rsidRPr="00CF2BD1">
        <w:rPr>
          <w:rFonts w:ascii="Roboto" w:hAnsi="Roboto"/>
          <w:b/>
          <w:bCs/>
          <w:color w:val="auto"/>
          <w:szCs w:val="22"/>
        </w:rPr>
        <w:t>at least 10</w:t>
      </w:r>
      <w:r w:rsidRPr="00CF2BD1">
        <w:rPr>
          <w:rFonts w:ascii="Roboto" w:hAnsi="Roboto"/>
          <w:color w:val="auto"/>
          <w:szCs w:val="22"/>
        </w:rPr>
        <w:t xml:space="preserve"> </w:t>
      </w:r>
      <w:r w:rsidRPr="00CF2BD1">
        <w:rPr>
          <w:rFonts w:ascii="Roboto" w:hAnsi="Roboto"/>
          <w:b/>
          <w:bCs/>
          <w:color w:val="auto"/>
          <w:szCs w:val="22"/>
        </w:rPr>
        <w:t>returns</w:t>
      </w:r>
      <w:r w:rsidRPr="00CF2BD1">
        <w:rPr>
          <w:rFonts w:ascii="Roboto" w:hAnsi="Roboto"/>
          <w:color w:val="auto"/>
          <w:szCs w:val="22"/>
        </w:rPr>
        <w:t xml:space="preserve"> during the calendar year must file electronically.</w:t>
      </w:r>
    </w:p>
    <w:bookmarkEnd w:id="34"/>
    <w:p w14:paraId="2BFE3AE2" w14:textId="0B27A2AD" w:rsidR="00AF4ED7" w:rsidRPr="00D11F7B" w:rsidRDefault="009040C5" w:rsidP="00946A29">
      <w:pPr>
        <w:pStyle w:val="BodyText"/>
        <w:spacing w:after="0" w:line="240" w:lineRule="auto"/>
        <w:ind w:right="360"/>
        <w:rPr>
          <w:rFonts w:ascii="Roboto" w:hAnsi="Roboto"/>
          <w:color w:val="auto"/>
          <w:szCs w:val="22"/>
        </w:rPr>
      </w:pPr>
      <w:r w:rsidRPr="00CF2BD1">
        <w:rPr>
          <w:rFonts w:ascii="Roboto" w:hAnsi="Roboto"/>
          <w:color w:val="auto"/>
          <w:szCs w:val="22"/>
        </w:rPr>
        <w:t>Penalties may apply if employers are subject to ACA reporting and fail to file returns and furnish statements by the applicable deadlines.</w:t>
      </w:r>
    </w:p>
    <w:p w14:paraId="6AB2D761" w14:textId="77777777" w:rsidR="00AF4ED7" w:rsidRPr="00275725" w:rsidRDefault="00AF4ED7" w:rsidP="00946A29">
      <w:pPr>
        <w:pStyle w:val="BodyText"/>
        <w:spacing w:after="0" w:line="240" w:lineRule="auto"/>
        <w:ind w:right="360"/>
        <w:rPr>
          <w:rFonts w:ascii="Roboto" w:hAnsi="Roboto"/>
          <w:color w:val="auto"/>
          <w:sz w:val="16"/>
          <w:szCs w:val="16"/>
        </w:rPr>
      </w:pPr>
    </w:p>
    <w:p w14:paraId="4D29329C" w14:textId="4EC3B071" w:rsidR="009040C5" w:rsidRDefault="009040C5" w:rsidP="00946A29">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35" w:name="_Hlk170458339"/>
      <w:r w:rsidRPr="00145775">
        <w:rPr>
          <w:rFonts w:ascii="Roboto" w:eastAsiaTheme="minorHAnsi" w:hAnsi="Roboto" w:cstheme="minorBidi"/>
          <w:kern w:val="0"/>
          <w:sz w:val="28"/>
          <w:szCs w:val="28"/>
        </w:rPr>
        <w:t>IRS Releases ACA Pay-or-Play Penalties for 2025</w:t>
      </w:r>
    </w:p>
    <w:p w14:paraId="40875E4B"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On Feb. 12, 2024, the IRS </w:t>
      </w:r>
      <w:hyperlink r:id="rId237" w:history="1">
        <w:r w:rsidRPr="00145775">
          <w:rPr>
            <w:rStyle w:val="Hyperlink"/>
            <w:rFonts w:ascii="Roboto" w:hAnsi="Roboto"/>
          </w:rPr>
          <w:t>released</w:t>
        </w:r>
      </w:hyperlink>
      <w:r w:rsidRPr="00145775">
        <w:rPr>
          <w:rFonts w:ascii="Roboto" w:hAnsi="Roboto"/>
        </w:rPr>
        <w:t xml:space="preserve"> updated penalty amounts for 2025 related to the employer shared responsibility (pay-or-play) rules under the Affordable Care Act (ACA). The 2025 penalty amounts apply for failures to offer affordable, MV coverage during the 2025 calendar year.</w:t>
      </w:r>
    </w:p>
    <w:p w14:paraId="243931FF" w14:textId="77777777" w:rsidR="009040C5" w:rsidRPr="00145775" w:rsidRDefault="009040C5" w:rsidP="009040C5">
      <w:pPr>
        <w:pStyle w:val="ParagraphBasic"/>
        <w:spacing w:after="0" w:line="240" w:lineRule="auto"/>
        <w:jc w:val="both"/>
        <w:rPr>
          <w:rFonts w:ascii="Roboto" w:hAnsi="Roboto"/>
        </w:rPr>
      </w:pPr>
    </w:p>
    <w:p w14:paraId="49938954" w14:textId="4454CDCB" w:rsidR="009040C5" w:rsidRPr="00946A29" w:rsidRDefault="009040C5" w:rsidP="009040C5">
      <w:pPr>
        <w:pStyle w:val="ParagraphBasic"/>
        <w:spacing w:after="0" w:line="240" w:lineRule="auto"/>
        <w:jc w:val="both"/>
        <w:rPr>
          <w:rFonts w:ascii="Roboto" w:hAnsi="Roboto"/>
        </w:rPr>
      </w:pPr>
      <w:r w:rsidRPr="00145775">
        <w:rPr>
          <w:rFonts w:ascii="Roboto" w:hAnsi="Roboto"/>
        </w:rPr>
        <w:t xml:space="preserve">For calendar year 2025, the adjusted $2,000 penalty amount is </w:t>
      </w:r>
      <w:r w:rsidRPr="00145775">
        <w:rPr>
          <w:rFonts w:ascii="Roboto" w:hAnsi="Roboto"/>
          <w:b/>
          <w:bCs/>
        </w:rPr>
        <w:t>$2,900,</w:t>
      </w:r>
      <w:r w:rsidRPr="00145775">
        <w:rPr>
          <w:rFonts w:ascii="Roboto" w:hAnsi="Roboto"/>
        </w:rPr>
        <w:t xml:space="preserve"> and the adjusted $3,000 penalty amount is </w:t>
      </w:r>
      <w:r w:rsidRPr="00145775">
        <w:rPr>
          <w:rFonts w:ascii="Roboto" w:hAnsi="Roboto"/>
          <w:b/>
          <w:bCs/>
        </w:rPr>
        <w:t>$4,350</w:t>
      </w:r>
      <w:r w:rsidRPr="00145775">
        <w:rPr>
          <w:rFonts w:ascii="Roboto" w:hAnsi="Roboto"/>
        </w:rPr>
        <w:t>. This is a decrease from the penalty amounts for the 2024 calendar year, which are $2,970 and $4,460, respectively.</w:t>
      </w:r>
    </w:p>
    <w:p w14:paraId="3C083F05"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1221BB" w:rsidRDefault="009040C5">
      <w:pPr>
        <w:pStyle w:val="BList1"/>
        <w:numPr>
          <w:ilvl w:val="0"/>
          <w:numId w:val="16"/>
        </w:numPr>
        <w:spacing w:before="0" w:after="0" w:line="240" w:lineRule="auto"/>
        <w:jc w:val="both"/>
        <w:rPr>
          <w:rFonts w:ascii="Roboto" w:hAnsi="Roboto"/>
        </w:rPr>
      </w:pPr>
      <w:hyperlink r:id="rId238" w:history="1">
        <w:r w:rsidRPr="00145775">
          <w:rPr>
            <w:rStyle w:val="Hyperlink"/>
            <w:rFonts w:ascii="Roboto" w:hAnsi="Roboto"/>
          </w:rPr>
          <w:t>Employer Shared Responsibility Provisions</w:t>
        </w:r>
      </w:hyperlink>
      <w:r w:rsidRPr="00145775">
        <w:rPr>
          <w:rFonts w:ascii="Roboto" w:hAnsi="Roboto"/>
        </w:rPr>
        <w:t xml:space="preserve"> </w:t>
      </w:r>
    </w:p>
    <w:p w14:paraId="642A7DCE" w14:textId="01BC5350" w:rsidR="009040C5" w:rsidRDefault="009040C5">
      <w:pPr>
        <w:pStyle w:val="BList1"/>
        <w:numPr>
          <w:ilvl w:val="0"/>
          <w:numId w:val="16"/>
        </w:numPr>
        <w:spacing w:before="0" w:after="0" w:line="240" w:lineRule="auto"/>
        <w:rPr>
          <w:rFonts w:ascii="Roboto" w:hAnsi="Roboto"/>
        </w:rPr>
      </w:pPr>
      <w:hyperlink r:id="rId239" w:history="1">
        <w:r w:rsidRPr="00145775">
          <w:rPr>
            <w:rStyle w:val="Hyperlink"/>
            <w:rFonts w:ascii="Roboto" w:hAnsi="Roboto"/>
          </w:rPr>
          <w:t>Types of Employer Payments and How They Are Calculated</w:t>
        </w:r>
      </w:hyperlink>
      <w:r w:rsidRPr="00145775">
        <w:rPr>
          <w:rFonts w:ascii="Roboto" w:hAnsi="Roboto"/>
        </w:rPr>
        <w:t xml:space="preserve"> </w:t>
      </w:r>
    </w:p>
    <w:bookmarkEnd w:id="35"/>
    <w:p w14:paraId="5F4A2630" w14:textId="77777777" w:rsidR="001221BB" w:rsidRDefault="001221BB" w:rsidP="001221BB">
      <w:pPr>
        <w:pStyle w:val="BList1"/>
        <w:numPr>
          <w:ilvl w:val="0"/>
          <w:numId w:val="0"/>
        </w:numPr>
        <w:spacing w:before="0" w:after="0" w:line="240" w:lineRule="auto"/>
        <w:ind w:left="720" w:hanging="360"/>
        <w:rPr>
          <w:rFonts w:ascii="Roboto" w:hAnsi="Roboto"/>
        </w:rPr>
      </w:pPr>
    </w:p>
    <w:p w14:paraId="7C9B8A62" w14:textId="5D574A91" w:rsidR="001221BB" w:rsidRPr="001045F8" w:rsidRDefault="001221BB" w:rsidP="001221BB">
      <w:pPr>
        <w:pStyle w:val="Heading1"/>
        <w:shd w:val="clear" w:color="auto" w:fill="FFFFFF"/>
        <w:spacing w:before="0" w:beforeAutospacing="0" w:after="0" w:afterAutospacing="0" w:line="264" w:lineRule="atLeast"/>
        <w:ind w:left="-360" w:right="-360"/>
        <w:jc w:val="center"/>
        <w:rPr>
          <w:rFonts w:ascii="Libre Franklin" w:hAnsi="Libre Franklin"/>
          <w:color w:val="000000"/>
        </w:rPr>
      </w:pPr>
      <w:r w:rsidRPr="001045F8">
        <w:rPr>
          <w:rFonts w:ascii="Roboto" w:hAnsi="Roboto" w:cs="Arial"/>
          <w:kern w:val="0"/>
          <w:sz w:val="28"/>
          <w:szCs w:val="28"/>
        </w:rPr>
        <w:t>EEO-1 Reporting</w:t>
      </w:r>
      <w:r>
        <w:rPr>
          <w:rFonts w:ascii="Roboto" w:hAnsi="Roboto" w:cs="Arial"/>
          <w:kern w:val="0"/>
          <w:sz w:val="28"/>
          <w:szCs w:val="28"/>
        </w:rPr>
        <w:t xml:space="preserve"> &amp; </w:t>
      </w:r>
      <w:r w:rsidRPr="001045F8">
        <w:rPr>
          <w:rFonts w:ascii="Roboto" w:hAnsi="Roboto" w:cs="Arial"/>
          <w:kern w:val="0"/>
          <w:sz w:val="28"/>
          <w:szCs w:val="28"/>
        </w:rPr>
        <w:t>Revise</w:t>
      </w:r>
      <w:r>
        <w:rPr>
          <w:rFonts w:ascii="Roboto" w:hAnsi="Roboto" w:cs="Arial"/>
          <w:kern w:val="0"/>
          <w:sz w:val="28"/>
          <w:szCs w:val="28"/>
        </w:rPr>
        <w:t>d</w:t>
      </w:r>
      <w:r w:rsidRPr="001045F8">
        <w:rPr>
          <w:rFonts w:ascii="Roboto" w:hAnsi="Roboto" w:cs="Arial"/>
          <w:kern w:val="0"/>
          <w:sz w:val="28"/>
          <w:szCs w:val="28"/>
        </w:rPr>
        <w:t xml:space="preserve"> Racial and Ethnic Categories</w:t>
      </w:r>
    </w:p>
    <w:p w14:paraId="7618CBF5" w14:textId="77777777" w:rsidR="001221BB" w:rsidRPr="001045F8" w:rsidRDefault="001221BB" w:rsidP="001221BB">
      <w:p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1045F8" w:rsidRDefault="001221BB" w:rsidP="001221BB">
      <w:pPr>
        <w:shd w:val="clear" w:color="auto" w:fill="FFFFFF"/>
        <w:spacing w:after="0" w:line="240" w:lineRule="auto"/>
        <w:rPr>
          <w:rFonts w:ascii="Roboto" w:eastAsia="Times New Roman" w:hAnsi="Roboto" w:cs="Times New Roman"/>
          <w:b/>
          <w:bCs/>
          <w:spacing w:val="3"/>
          <w:sz w:val="16"/>
          <w:szCs w:val="16"/>
        </w:rPr>
      </w:pPr>
    </w:p>
    <w:p w14:paraId="5776FA17" w14:textId="77777777" w:rsidR="001221BB" w:rsidRPr="001045F8" w:rsidRDefault="001221BB" w:rsidP="001221BB">
      <w:pPr>
        <w:shd w:val="clear" w:color="auto" w:fill="FFFFFF"/>
        <w:spacing w:after="0" w:line="240" w:lineRule="auto"/>
        <w:rPr>
          <w:rFonts w:ascii="Roboto" w:eastAsia="Times New Roman" w:hAnsi="Roboto" w:cs="Times New Roman"/>
          <w:b/>
          <w:bCs/>
          <w:spacing w:val="3"/>
        </w:rPr>
      </w:pPr>
      <w:r w:rsidRPr="001045F8">
        <w:rPr>
          <w:rFonts w:ascii="Roboto" w:eastAsia="Times New Roman" w:hAnsi="Roboto" w:cs="Times New Roman"/>
          <w:b/>
          <w:bCs/>
          <w:spacing w:val="3"/>
        </w:rPr>
        <w:t>The changes:</w:t>
      </w:r>
    </w:p>
    <w:p w14:paraId="0A651E93"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Add Middle Eastern or North African (MENA) as a racial and ethnic category.</w:t>
      </w:r>
    </w:p>
    <w:p w14:paraId="64529530"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Eliminate the distinction between race and ethnicity.</w:t>
      </w:r>
    </w:p>
    <w:p w14:paraId="4F323D96"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Replace the “two or more races” category with an option to select all categories that apply, including detailed sub-categories. </w:t>
      </w:r>
    </w:p>
    <w:p w14:paraId="55717397" w14:textId="77777777" w:rsidR="001221BB" w:rsidRPr="001045F8" w:rsidRDefault="001221BB" w:rsidP="001221BB">
      <w:pPr>
        <w:shd w:val="clear" w:color="auto" w:fill="FFFFFF"/>
        <w:spacing w:after="0" w:line="240" w:lineRule="auto"/>
        <w:rPr>
          <w:rFonts w:ascii="Roboto" w:eastAsia="Times New Roman" w:hAnsi="Roboto" w:cs="Times New Roman"/>
          <w:spacing w:val="3"/>
          <w:sz w:val="16"/>
          <w:szCs w:val="16"/>
        </w:rPr>
      </w:pPr>
    </w:p>
    <w:p w14:paraId="7C6C485C" w14:textId="77777777" w:rsidR="001221BB" w:rsidRPr="001045F8" w:rsidRDefault="001221BB" w:rsidP="001221BB">
      <w:pPr>
        <w:shd w:val="clear" w:color="auto" w:fill="FFFFFF"/>
        <w:spacing w:after="0" w:line="240" w:lineRule="auto"/>
        <w:rPr>
          <w:rFonts w:ascii="Roboto" w:hAnsi="Roboto"/>
          <w:spacing w:val="3"/>
          <w:shd w:val="clear" w:color="auto" w:fill="FFFFFF"/>
        </w:rPr>
      </w:pPr>
      <w:r w:rsidRPr="001045F8">
        <w:rPr>
          <w:rFonts w:ascii="Roboto" w:eastAsia="Times New Roman" w:hAnsi="Roboto" w:cs="Times New Roman"/>
          <w:spacing w:val="3"/>
        </w:rPr>
        <w:lastRenderedPageBreak/>
        <w:t xml:space="preserve">Although the new demographic categories took effect immediately, federal agencies with demographic reporting requirements, including the EEOC and OFCCP, </w:t>
      </w:r>
      <w:r w:rsidRPr="001045F8">
        <w:rPr>
          <w:rFonts w:ascii="Roboto" w:eastAsia="Times New Roman" w:hAnsi="Roboto" w:cs="Times New Roman"/>
          <w:spacing w:val="3"/>
          <w:u w:val="single"/>
        </w:rPr>
        <w:t>have 5 years to implement the new standards</w:t>
      </w:r>
      <w:r w:rsidRPr="001045F8">
        <w:rPr>
          <w:rFonts w:ascii="Roboto" w:eastAsia="Times New Roman" w:hAnsi="Roboto" w:cs="Times New Roman"/>
          <w:spacing w:val="3"/>
        </w:rPr>
        <w:t xml:space="preserve">.  Agencies must publish an “action plan” within the next 18 months </w:t>
      </w:r>
      <w:r w:rsidRPr="001045F8">
        <w:rPr>
          <w:rFonts w:ascii="Roboto" w:hAnsi="Roboto"/>
          <w:spacing w:val="3"/>
          <w:shd w:val="clear" w:color="auto" w:fill="FFFFFF"/>
        </w:rPr>
        <w:t> describing how they intend to comply by the deadlin</w:t>
      </w:r>
      <w:r w:rsidRPr="00D11F7B">
        <w:rPr>
          <w:rFonts w:ascii="Roboto" w:hAnsi="Roboto"/>
          <w:spacing w:val="3"/>
          <w:shd w:val="clear" w:color="auto" w:fill="FFFFFF"/>
        </w:rPr>
        <w:t xml:space="preserve">e of March 28, </w:t>
      </w:r>
      <w:r w:rsidRPr="00D11F7B">
        <w:rPr>
          <w:rFonts w:ascii="Roboto" w:hAnsi="Roboto"/>
          <w:spacing w:val="3"/>
          <w:u w:val="single"/>
          <w:shd w:val="clear" w:color="auto" w:fill="FFFFFF"/>
        </w:rPr>
        <w:t>2029</w:t>
      </w:r>
      <w:r w:rsidRPr="00D11F7B">
        <w:rPr>
          <w:rFonts w:ascii="Roboto" w:hAnsi="Roboto"/>
          <w:spacing w:val="3"/>
          <w:shd w:val="clear" w:color="auto" w:fill="FFFFFF"/>
        </w:rPr>
        <w:t>. </w:t>
      </w:r>
    </w:p>
    <w:p w14:paraId="6120EFD3" w14:textId="77777777" w:rsidR="001221BB" w:rsidRPr="001045F8" w:rsidRDefault="001221BB" w:rsidP="001221BB">
      <w:pPr>
        <w:shd w:val="clear" w:color="auto" w:fill="FFFFFF"/>
        <w:spacing w:after="0" w:line="240" w:lineRule="auto"/>
        <w:rPr>
          <w:rFonts w:ascii="Roboto" w:hAnsi="Roboto"/>
          <w:color w:val="292929"/>
          <w:spacing w:val="3"/>
          <w:sz w:val="16"/>
          <w:szCs w:val="16"/>
          <w:shd w:val="clear" w:color="auto" w:fill="FFFFFF"/>
        </w:rPr>
      </w:pPr>
    </w:p>
    <w:p w14:paraId="479D5BFA" w14:textId="77777777" w:rsidR="001221BB" w:rsidRPr="001045F8" w:rsidRDefault="001221BB" w:rsidP="001221BB">
      <w:pPr>
        <w:shd w:val="clear" w:color="auto" w:fill="FFFFFF"/>
        <w:spacing w:after="0" w:line="240" w:lineRule="auto"/>
        <w:rPr>
          <w:rFonts w:ascii="Roboto" w:hAnsi="Roboto"/>
          <w:b/>
          <w:bCs/>
          <w:color w:val="292929"/>
          <w:spacing w:val="3"/>
          <w:shd w:val="clear" w:color="auto" w:fill="FFFFFF"/>
        </w:rPr>
      </w:pPr>
      <w:r w:rsidRPr="001045F8">
        <w:rPr>
          <w:rFonts w:ascii="Roboto" w:hAnsi="Roboto"/>
          <w:b/>
          <w:bCs/>
          <w:color w:val="292929"/>
          <w:spacing w:val="3"/>
          <w:highlight w:val="lightGray"/>
          <w:shd w:val="clear" w:color="auto" w:fill="FFFFFF"/>
        </w:rPr>
        <w:t>Employer Takeaway:</w:t>
      </w:r>
    </w:p>
    <w:p w14:paraId="7ADE55FE" w14:textId="77777777" w:rsidR="001221BB" w:rsidRPr="001045F8"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1221BB"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The EEOC and OFCCP likely will use the old EEO-1 categories for at least another reporting year, if not longer. Thus, any changes to an employer’s data collection categories should be done in a manner that allows employers to continue reporting under the existing EEO-1 framework, in addition to collecting the new information. </w:t>
      </w:r>
    </w:p>
    <w:p w14:paraId="673894B9" w14:textId="77777777" w:rsidR="001221BB" w:rsidRPr="00D11F7B" w:rsidRDefault="001221BB" w:rsidP="001221BB">
      <w:pPr>
        <w:pStyle w:val="BList1"/>
        <w:numPr>
          <w:ilvl w:val="0"/>
          <w:numId w:val="0"/>
        </w:numPr>
        <w:spacing w:before="0" w:after="0" w:line="240" w:lineRule="auto"/>
        <w:ind w:left="720" w:hanging="360"/>
        <w:rPr>
          <w:rFonts w:ascii="Roboto" w:hAnsi="Roboto"/>
          <w:sz w:val="20"/>
          <w:szCs w:val="20"/>
        </w:rPr>
      </w:pPr>
    </w:p>
    <w:p w14:paraId="20ED5967" w14:textId="50A1FD34" w:rsidR="001221BB" w:rsidRPr="00713DF3" w:rsidRDefault="001221BB" w:rsidP="001221BB">
      <w:pPr>
        <w:pStyle w:val="Heading1"/>
        <w:shd w:val="clear" w:color="auto" w:fill="FFFFFF"/>
        <w:spacing w:before="0" w:beforeAutospacing="0" w:after="0" w:afterAutospacing="0"/>
        <w:ind w:left="90"/>
        <w:jc w:val="center"/>
        <w:rPr>
          <w:rFonts w:ascii="Roboto" w:hAnsi="Roboto"/>
          <w:sz w:val="28"/>
          <w:szCs w:val="28"/>
        </w:rPr>
      </w:pPr>
      <w:bookmarkStart w:id="36" w:name="_Hlk164240776"/>
      <w:r w:rsidRPr="00713DF3">
        <w:rPr>
          <w:rFonts w:ascii="Roboto" w:hAnsi="Roboto"/>
          <w:sz w:val="28"/>
          <w:szCs w:val="28"/>
        </w:rPr>
        <w:t>U.S. Supreme Court</w:t>
      </w:r>
      <w:r>
        <w:rPr>
          <w:rFonts w:ascii="Roboto" w:hAnsi="Roboto"/>
          <w:sz w:val="28"/>
          <w:szCs w:val="28"/>
        </w:rPr>
        <w:t>:</w:t>
      </w:r>
      <w:r w:rsidRPr="00713DF3">
        <w:rPr>
          <w:rFonts w:ascii="Roboto" w:hAnsi="Roboto"/>
          <w:sz w:val="28"/>
          <w:szCs w:val="28"/>
        </w:rPr>
        <w:t xml:space="preserve"> Mandatory Job Transfer Can Be Discriminatory Under Title VII</w:t>
      </w:r>
    </w:p>
    <w:p w14:paraId="4C8B9856" w14:textId="77777777" w:rsidR="001221BB" w:rsidRDefault="001221BB" w:rsidP="001221BB">
      <w:pPr>
        <w:pStyle w:val="BList1"/>
        <w:numPr>
          <w:ilvl w:val="0"/>
          <w:numId w:val="0"/>
        </w:numPr>
        <w:spacing w:before="0"/>
        <w:rPr>
          <w:rFonts w:ascii="Roboto" w:hAnsi="Roboto"/>
          <w:b/>
          <w:bCs/>
        </w:rPr>
      </w:pPr>
      <w:r w:rsidRPr="00713DF3">
        <w:rPr>
          <w:rStyle w:val="CBold"/>
          <w:rFonts w:ascii="Roboto" w:hAnsi="Roboto"/>
          <w:b w:val="0"/>
          <w:bCs/>
          <w:color w:val="auto"/>
        </w:rPr>
        <w:t xml:space="preserve">On April 17, 2024, the Supreme Court held through a </w:t>
      </w:r>
      <w:r w:rsidRPr="00713DF3">
        <w:rPr>
          <w:rFonts w:ascii="Roboto" w:hAnsi="Roboto"/>
        </w:rPr>
        <w:t xml:space="preserve">unanimous decision in </w:t>
      </w:r>
      <w:r w:rsidRPr="00713DF3">
        <w:rPr>
          <w:rFonts w:ascii="Roboto" w:hAnsi="Roboto"/>
          <w:i/>
          <w:iCs/>
        </w:rPr>
        <w:t>Muldrow v. City of St. Louis</w:t>
      </w:r>
      <w:r w:rsidRPr="00713DF3">
        <w:rPr>
          <w:rFonts w:ascii="Roboto" w:hAnsi="Roboto"/>
          <w:b/>
          <w:bCs/>
          <w:i/>
          <w:iCs/>
        </w:rPr>
        <w:t xml:space="preserve"> </w:t>
      </w:r>
      <w:r w:rsidRPr="00713DF3">
        <w:rPr>
          <w:rStyle w:val="CBold"/>
          <w:rFonts w:ascii="Roboto" w:hAnsi="Roboto"/>
          <w:b w:val="0"/>
          <w:bCs/>
          <w:color w:val="auto"/>
        </w:rPr>
        <w:t xml:space="preserve">that a mandatory job transfer can be discriminatory under Title VII if it results in some harm with respect to a term or condition of employment </w:t>
      </w:r>
      <w:r w:rsidRPr="00713DF3">
        <w:rPr>
          <w:rFonts w:ascii="Roboto" w:hAnsi="Roboto"/>
        </w:rPr>
        <w:t>even if the harm is not significant</w:t>
      </w:r>
      <w:r w:rsidRPr="00713DF3">
        <w:rPr>
          <w:rFonts w:ascii="Roboto" w:hAnsi="Roboto"/>
          <w:b/>
          <w:bCs/>
        </w:rPr>
        <w:t>.</w:t>
      </w:r>
    </w:p>
    <w:p w14:paraId="226005DE" w14:textId="77777777" w:rsidR="001221BB" w:rsidRDefault="001221BB" w:rsidP="001221BB">
      <w:pPr>
        <w:pStyle w:val="BList1"/>
        <w:numPr>
          <w:ilvl w:val="0"/>
          <w:numId w:val="0"/>
        </w:numPr>
        <w:spacing w:before="0"/>
        <w:rPr>
          <w:rFonts w:ascii="Roboto" w:hAnsi="Roboto"/>
          <w:b/>
          <w:bCs/>
        </w:rPr>
      </w:pPr>
    </w:p>
    <w:p w14:paraId="58CDDB55"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r w:rsidRPr="00DB3908">
        <w:rPr>
          <w:rFonts w:ascii="Roboto" w:hAnsi="Roboto"/>
          <w:b/>
          <w:bCs/>
          <w:highlight w:val="lightGray"/>
        </w:rPr>
        <w:t>Key Takeaway:</w:t>
      </w:r>
      <w:r>
        <w:rPr>
          <w:rFonts w:ascii="Roboto" w:hAnsi="Roboto"/>
          <w:b/>
          <w:bCs/>
        </w:rPr>
        <w:t xml:space="preserve"> </w:t>
      </w:r>
      <w:r w:rsidRPr="00DB3908">
        <w:rPr>
          <w:rStyle w:val="Strong"/>
          <w:rFonts w:ascii="Roboto" w:hAnsi="Roboto"/>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p>
    <w:p w14:paraId="589A9A6E" w14:textId="77777777" w:rsidR="001221BB" w:rsidRPr="00DB3908" w:rsidRDefault="001221BB" w:rsidP="001221BB">
      <w:pPr>
        <w:pStyle w:val="BList1"/>
        <w:numPr>
          <w:ilvl w:val="0"/>
          <w:numId w:val="0"/>
        </w:numPr>
        <w:spacing w:before="0"/>
        <w:rPr>
          <w:rStyle w:val="CBold"/>
          <w:b w:val="0"/>
          <w:color w:val="auto"/>
          <w:highlight w:val="lightGray"/>
        </w:rPr>
      </w:pPr>
      <w:r w:rsidRPr="00DB3908">
        <w:rPr>
          <w:rFonts w:ascii="Roboto" w:hAnsi="Roboto"/>
          <w:b/>
          <w:bCs/>
          <w:highlight w:val="lightGray"/>
        </w:rPr>
        <w:t>Learn More:</w:t>
      </w:r>
    </w:p>
    <w:p w14:paraId="3E234A7F" w14:textId="77777777" w:rsidR="001221BB" w:rsidRPr="00713DF3" w:rsidRDefault="001221BB" w:rsidP="001221BB">
      <w:pPr>
        <w:pStyle w:val="BList1"/>
        <w:numPr>
          <w:ilvl w:val="0"/>
          <w:numId w:val="0"/>
        </w:numPr>
        <w:spacing w:after="0" w:line="264" w:lineRule="auto"/>
        <w:rPr>
          <w:rFonts w:ascii="Roboto" w:hAnsi="Roboto"/>
          <w:b/>
          <w:color w:val="4A7291"/>
        </w:rPr>
      </w:pPr>
      <w:r w:rsidRPr="00713DF3">
        <w:rPr>
          <w:rFonts w:ascii="Roboto" w:hAnsi="Roboto"/>
          <w:b/>
          <w:color w:val="4A7291"/>
        </w:rPr>
        <w:t>Supreme Court Ruling</w:t>
      </w:r>
    </w:p>
    <w:p w14:paraId="6AEDD07D" w14:textId="77777777" w:rsidR="001221BB" w:rsidRPr="00713DF3" w:rsidRDefault="001221BB" w:rsidP="001221BB">
      <w:pPr>
        <w:pStyle w:val="BList1"/>
        <w:numPr>
          <w:ilvl w:val="0"/>
          <w:numId w:val="0"/>
        </w:numPr>
        <w:rPr>
          <w:rFonts w:ascii="Roboto" w:hAnsi="Roboto"/>
        </w:rPr>
      </w:pPr>
      <w:r w:rsidRPr="00713DF3">
        <w:rPr>
          <w:rFonts w:ascii="Roboto" w:hAnsi="Roboto"/>
        </w:rPr>
        <w:t xml:space="preserve">The Supreme Court vacated the lower court’s ruling and remanded it back to the lower courts, holding that </w:t>
      </w:r>
      <w:r w:rsidRPr="00DB3908">
        <w:rPr>
          <w:rFonts w:ascii="Roboto" w:hAnsi="Roboto"/>
          <w:u w:val="single"/>
        </w:rPr>
        <w:t>a forced job transfer</w:t>
      </w:r>
      <w:r w:rsidRPr="00713DF3">
        <w:rPr>
          <w:rFonts w:ascii="Roboto" w:hAnsi="Roboto"/>
        </w:rPr>
        <w:t xml:space="preserve"> can be discriminatory if the transfer brought about some harm with respect to an identifiable term or condition of employment but that </w:t>
      </w:r>
      <w:r w:rsidRPr="00713DF3">
        <w:rPr>
          <w:rFonts w:ascii="Roboto" w:hAnsi="Roboto"/>
          <w:b/>
          <w:bCs/>
        </w:rPr>
        <w:t>harm need not be significant</w:t>
      </w:r>
      <w:r w:rsidRPr="00713DF3">
        <w:rPr>
          <w:rFonts w:ascii="Roboto" w:hAnsi="Roboto"/>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5DA811FA" w14:textId="77777777" w:rsidR="001221BB" w:rsidRPr="00713DF3" w:rsidRDefault="001221BB" w:rsidP="001221BB">
      <w:pPr>
        <w:pStyle w:val="BList1"/>
        <w:numPr>
          <w:ilvl w:val="0"/>
          <w:numId w:val="0"/>
        </w:numPr>
        <w:spacing w:after="40" w:line="264" w:lineRule="auto"/>
        <w:rPr>
          <w:rFonts w:ascii="Roboto" w:hAnsi="Roboto"/>
          <w:b/>
          <w:color w:val="4A7291"/>
        </w:rPr>
      </w:pPr>
      <w:r w:rsidRPr="00713DF3">
        <w:rPr>
          <w:rFonts w:ascii="Roboto" w:hAnsi="Roboto"/>
          <w:b/>
          <w:color w:val="4A7291"/>
        </w:rPr>
        <w:t>Impact on Employers</w:t>
      </w:r>
    </w:p>
    <w:p w14:paraId="13C69138" w14:textId="77777777" w:rsidR="001221BB" w:rsidRPr="00713DF3" w:rsidRDefault="001221BB" w:rsidP="001221BB">
      <w:pPr>
        <w:pStyle w:val="BList1"/>
        <w:numPr>
          <w:ilvl w:val="0"/>
          <w:numId w:val="0"/>
        </w:numPr>
        <w:rPr>
          <w:rFonts w:ascii="Roboto" w:hAnsi="Roboto"/>
        </w:rPr>
      </w:pPr>
      <w:r w:rsidRPr="00713DF3">
        <w:rPr>
          <w:rFonts w:ascii="Roboto" w:hAnsi="Roboto"/>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6353F107" w14:textId="77777777" w:rsidR="001221BB" w:rsidRPr="00713DF3" w:rsidRDefault="001221BB" w:rsidP="001221BB">
      <w:pPr>
        <w:spacing w:after="0" w:line="264" w:lineRule="auto"/>
        <w:rPr>
          <w:rFonts w:ascii="Roboto" w:hAnsi="Roboto"/>
          <w:b/>
          <w:color w:val="4A7291"/>
        </w:rPr>
      </w:pPr>
      <w:r w:rsidRPr="00713DF3">
        <w:rPr>
          <w:rFonts w:ascii="Roboto" w:hAnsi="Roboto"/>
          <w:b/>
          <w:color w:val="4A7291"/>
        </w:rPr>
        <w:t>Background</w:t>
      </w:r>
      <w:r>
        <w:rPr>
          <w:rFonts w:ascii="Roboto" w:hAnsi="Roboto"/>
          <w:b/>
          <w:color w:val="4A7291"/>
        </w:rPr>
        <w:t xml:space="preserve"> of the Case</w:t>
      </w:r>
    </w:p>
    <w:p w14:paraId="26527CD3" w14:textId="77777777" w:rsidR="001221BB" w:rsidRPr="00713DF3" w:rsidRDefault="001221BB" w:rsidP="001221BB">
      <w:pPr>
        <w:pStyle w:val="ParagraphBasic"/>
        <w:rPr>
          <w:rFonts w:ascii="Roboto" w:hAnsi="Roboto"/>
        </w:rPr>
      </w:pPr>
      <w:r w:rsidRPr="00713DF3">
        <w:rPr>
          <w:rFonts w:ascii="Roboto" w:hAnsi="Roboto"/>
        </w:rPr>
        <w:t>Title VII makes it unlawful for an employer “to fail or refuse to hire or to discharge any individual, or otherwise discriminate against any individual” with respect to “compensation, terms, conditions or privileges of employment” on the basis of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220C9A" w:rsidRDefault="001221BB" w:rsidP="001221BB">
      <w:pPr>
        <w:pStyle w:val="ParagraphBasic"/>
        <w:rPr>
          <w:rFonts w:ascii="Roboto" w:hAnsi="Roboto"/>
        </w:rPr>
      </w:pPr>
      <w:r w:rsidRPr="00713DF3">
        <w:rPr>
          <w:rFonts w:ascii="Roboto" w:hAnsi="Roboto"/>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w:t>
      </w:r>
      <w:r w:rsidRPr="00713DF3">
        <w:rPr>
          <w:rFonts w:ascii="Roboto" w:hAnsi="Roboto"/>
        </w:rPr>
        <w:lastRenderedPageBreak/>
        <w:t xml:space="preserve">defendant, stating that the transfer did not violate Title VII because the plaintiff did not suffer a material employment disadvantage. </w:t>
      </w:r>
    </w:p>
    <w:p w14:paraId="12869D0C" w14:textId="00D39905" w:rsidR="001221BB" w:rsidRPr="00713DF3" w:rsidRDefault="001221BB" w:rsidP="001221BB">
      <w:pPr>
        <w:pStyle w:val="BList1"/>
        <w:numPr>
          <w:ilvl w:val="0"/>
          <w:numId w:val="0"/>
        </w:numPr>
        <w:spacing w:before="0" w:after="0" w:line="240" w:lineRule="auto"/>
        <w:jc w:val="center"/>
        <w:rPr>
          <w:rStyle w:val="CBold"/>
          <w:rFonts w:ascii="Roboto" w:eastAsia="Times New Roman" w:hAnsi="Roboto" w:cs="Times New Roman"/>
          <w:bCs/>
          <w:color w:val="auto"/>
          <w:kern w:val="36"/>
          <w:sz w:val="28"/>
          <w:szCs w:val="28"/>
        </w:rPr>
      </w:pPr>
      <w:r w:rsidRPr="00713DF3">
        <w:rPr>
          <w:rFonts w:ascii="Roboto" w:eastAsia="Times New Roman" w:hAnsi="Roboto" w:cs="Times New Roman"/>
          <w:b/>
          <w:bCs/>
          <w:kern w:val="36"/>
          <w:sz w:val="28"/>
          <w:szCs w:val="28"/>
        </w:rPr>
        <w:t>IRS Addresses Tax Treatment of Work-life Referral Services</w:t>
      </w:r>
    </w:p>
    <w:bookmarkEnd w:id="36"/>
    <w:p w14:paraId="51438610"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The IRS has issued </w:t>
      </w:r>
      <w:hyperlink r:id="rId240" w:history="1">
        <w:r w:rsidRPr="00427CA7">
          <w:rPr>
            <w:rStyle w:val="Hyperlink"/>
            <w:rFonts w:ascii="Roboto" w:hAnsi="Roboto"/>
          </w:rPr>
          <w:t>frequently asked questions</w:t>
        </w:r>
      </w:hyperlink>
      <w:r w:rsidRPr="00427CA7">
        <w:rPr>
          <w:rFonts w:ascii="Roboto" w:hAnsi="Roboto"/>
        </w:rPr>
        <w:t xml:space="preserve"> (FAQs) addressing the tax treatment of work-life referral (WLR) services employers provide through their benefits offerings to their employees. These FAQs provide that WLR services </w:t>
      </w:r>
      <w:r w:rsidRPr="00427CA7">
        <w:rPr>
          <w:rFonts w:ascii="Roboto" w:hAnsi="Roboto"/>
          <w:b/>
          <w:bCs/>
        </w:rPr>
        <w:t>qualify</w:t>
      </w:r>
      <w:r w:rsidRPr="00427CA7">
        <w:rPr>
          <w:rFonts w:ascii="Roboto" w:hAnsi="Roboto"/>
        </w:rPr>
        <w:t xml:space="preserve"> as a de minimis fringe benefit for tax purposes and </w:t>
      </w:r>
      <w:r w:rsidRPr="00427CA7">
        <w:rPr>
          <w:rFonts w:ascii="Roboto" w:hAnsi="Roboto"/>
          <w:b/>
          <w:bCs/>
        </w:rPr>
        <w:t>are thus</w:t>
      </w:r>
      <w:r w:rsidRPr="00427CA7">
        <w:rPr>
          <w:rFonts w:ascii="Roboto" w:hAnsi="Roboto"/>
        </w:rPr>
        <w:t xml:space="preserve"> </w:t>
      </w:r>
      <w:r w:rsidRPr="00427CA7">
        <w:rPr>
          <w:rFonts w:ascii="Roboto" w:hAnsi="Roboto"/>
          <w:b/>
          <w:bCs/>
          <w:u w:val="single"/>
        </w:rPr>
        <w:t>excluded</w:t>
      </w:r>
      <w:r w:rsidRPr="00427CA7">
        <w:rPr>
          <w:rFonts w:ascii="Roboto" w:hAnsi="Roboto"/>
          <w:b/>
          <w:bCs/>
        </w:rPr>
        <w:t xml:space="preserve"> from income and exempt from employment taxes.</w:t>
      </w:r>
    </w:p>
    <w:p w14:paraId="267AF033"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427CA7">
        <w:rPr>
          <w:rFonts w:ascii="Roboto" w:hAnsi="Roboto"/>
          <w:b/>
          <w:bCs/>
        </w:rPr>
        <w:t xml:space="preserve"> </w:t>
      </w:r>
    </w:p>
    <w:p w14:paraId="555DACF1" w14:textId="77777777" w:rsidR="001221BB" w:rsidRPr="00220C9A" w:rsidRDefault="001221BB" w:rsidP="001221BB">
      <w:pPr>
        <w:spacing w:after="0" w:line="240" w:lineRule="auto"/>
        <w:rPr>
          <w:rFonts w:ascii="Roboto" w:hAnsi="Roboto"/>
          <w:b/>
          <w:color w:val="4A7291"/>
          <w:sz w:val="16"/>
          <w:szCs w:val="16"/>
        </w:rPr>
      </w:pPr>
    </w:p>
    <w:p w14:paraId="05C08048"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WLR Services</w:t>
      </w:r>
    </w:p>
    <w:p w14:paraId="4505FEC2"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A WLR program is an employer-funded fringe benefit that helps employees locate resources for solutions to personal, work or family challenges through informational and referral consultations. For example, WLR programs may provide employees with support, information or referrals in connection with identifying health care or child care, using paid leave programs, navigating the health care system, and connecting with financial planning professionals. </w:t>
      </w:r>
    </w:p>
    <w:p w14:paraId="120B1F96"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actually utilize the WLR services. </w:t>
      </w:r>
    </w:p>
    <w:p w14:paraId="4FC77F6E" w14:textId="77777777" w:rsidR="001221BB" w:rsidRPr="00220C9A" w:rsidRDefault="001221BB" w:rsidP="001221BB">
      <w:pPr>
        <w:spacing w:after="0" w:line="240" w:lineRule="auto"/>
        <w:rPr>
          <w:rFonts w:ascii="Roboto" w:hAnsi="Roboto"/>
          <w:b/>
          <w:color w:val="4A7291"/>
          <w:sz w:val="16"/>
          <w:szCs w:val="16"/>
        </w:rPr>
      </w:pPr>
    </w:p>
    <w:p w14:paraId="337072CF"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Tax Treatment</w:t>
      </w:r>
    </w:p>
    <w:p w14:paraId="7BF12C7D"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427CA7" w:rsidRDefault="001221BB" w:rsidP="001221BB">
      <w:pPr>
        <w:pStyle w:val="ParagraphBasic"/>
        <w:spacing w:after="0" w:line="240" w:lineRule="auto"/>
        <w:rPr>
          <w:rFonts w:ascii="Roboto" w:hAnsi="Roboto"/>
        </w:rPr>
      </w:pPr>
      <w:r w:rsidRPr="00427CA7">
        <w:rPr>
          <w:rFonts w:ascii="Roboto" w:hAnsi="Roboto"/>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The IRS’ FAQs provide that the use of employer-provided WLR services qualifies as a de minimis fringe benefit that is excluded from an employee’s gross income and is not subject to employment taxes (such as FICA, FUTA and income tax withholding). </w:t>
      </w:r>
    </w:p>
    <w:p w14:paraId="05A0FB7E" w14:textId="77777777" w:rsidR="001221BB" w:rsidRDefault="001221BB" w:rsidP="001221BB">
      <w:pPr>
        <w:pStyle w:val="ParagraphBasic"/>
        <w:spacing w:after="0" w:line="240" w:lineRule="auto"/>
        <w:rPr>
          <w:rFonts w:ascii="Roboto" w:hAnsi="Roboto"/>
        </w:rPr>
      </w:pPr>
    </w:p>
    <w:p w14:paraId="5A73A0D1" w14:textId="3C681AA9" w:rsidR="001221BB" w:rsidRDefault="001221BB" w:rsidP="001221BB">
      <w:pPr>
        <w:pStyle w:val="ParagraphBasic"/>
        <w:spacing w:after="0" w:line="240" w:lineRule="auto"/>
        <w:rPr>
          <w:rFonts w:ascii="Roboto" w:hAnsi="Roboto"/>
        </w:rPr>
      </w:pPr>
      <w:r w:rsidRPr="00427CA7">
        <w:rPr>
          <w:rFonts w:ascii="Roboto" w:hAnsi="Roboto"/>
        </w:rPr>
        <w:t>Employers are encouraged to seek answers to any related questions from their tax advisors.</w:t>
      </w:r>
    </w:p>
    <w:p w14:paraId="68778956" w14:textId="77777777" w:rsidR="00CD70B8" w:rsidRPr="00503F70" w:rsidRDefault="00CD70B8" w:rsidP="00503F70">
      <w:pPr>
        <w:pStyle w:val="NormalWeb"/>
        <w:spacing w:before="0" w:beforeAutospacing="0" w:after="0" w:afterAutospacing="0"/>
        <w:rPr>
          <w:rFonts w:ascii="Roboto" w:hAnsi="Roboto"/>
          <w:b/>
          <w:bCs/>
          <w:sz w:val="22"/>
          <w:szCs w:val="22"/>
        </w:rPr>
      </w:pPr>
    </w:p>
    <w:p w14:paraId="344FE22E" w14:textId="732EE0EB" w:rsidR="00FD0A5D" w:rsidRDefault="00FD0A5D" w:rsidP="00FD0A5D">
      <w:pPr>
        <w:pStyle w:val="NormalWeb"/>
        <w:spacing w:before="0" w:beforeAutospacing="0" w:after="0" w:afterAutospacing="0"/>
        <w:jc w:val="center"/>
        <w:rPr>
          <w:rFonts w:ascii="Roboto" w:hAnsi="Roboto"/>
          <w:sz w:val="22"/>
          <w:szCs w:val="22"/>
        </w:rPr>
      </w:pPr>
      <w:r w:rsidRPr="00B3126F">
        <w:rPr>
          <w:rFonts w:ascii="Roboto" w:hAnsi="Roboto"/>
          <w:b/>
          <w:bCs/>
          <w:sz w:val="28"/>
          <w:szCs w:val="28"/>
        </w:rPr>
        <w:t>Pregnant Workers Fairness Act – Final Regulations Published</w:t>
      </w:r>
    </w:p>
    <w:p w14:paraId="77A4CC2F" w14:textId="77777777" w:rsidR="00FD0A5D" w:rsidRPr="00503F70" w:rsidRDefault="00FD0A5D" w:rsidP="00FD0A5D">
      <w:pPr>
        <w:pStyle w:val="Highlight"/>
        <w:rPr>
          <w:b/>
        </w:rPr>
      </w:pPr>
      <w:r w:rsidRPr="00E54E58">
        <w:rPr>
          <w:rFonts w:ascii="Roboto" w:eastAsia="Times New Roman" w:hAnsi="Roboto" w:cs="Times New Roman"/>
          <w:color w:val="282828"/>
        </w:rPr>
        <w:t>The </w:t>
      </w:r>
      <w:hyperlink r:id="rId241" w:tgtFrame="_blank" w:history="1">
        <w:r w:rsidRPr="00E54E58">
          <w:rPr>
            <w:rFonts w:ascii="Roboto" w:eastAsia="Times New Roman" w:hAnsi="Roboto" w:cs="Times New Roman"/>
            <w:color w:val="1155CC"/>
            <w:u w:val="single"/>
          </w:rPr>
          <w:t>final rule</w:t>
        </w:r>
      </w:hyperlink>
      <w:r w:rsidRPr="00E54E58">
        <w:rPr>
          <w:rFonts w:ascii="Roboto" w:eastAsia="Times New Roman" w:hAnsi="Roboto" w:cs="Times New Roman"/>
          <w:color w:val="282828"/>
        </w:rPr>
        <w:t> </w:t>
      </w:r>
      <w:r w:rsidRPr="00503F70">
        <w:rPr>
          <w:rFonts w:ascii="Roboto" w:eastAsia="Times New Roman" w:hAnsi="Roboto" w:cs="Times New Roman"/>
        </w:rPr>
        <w:t>implementing the Pregnant Workers Fairness Act (PWFA), which applies to employers with 15 or more employees, takes effect June 18, 2024.  THE PWFA regulations initially went into effect back in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503F70" w:rsidRDefault="00FD0A5D" w:rsidP="00FD0A5D">
      <w:pPr>
        <w:pStyle w:val="BodyText"/>
        <w:rPr>
          <w:rFonts w:ascii="Roboto" w:hAnsi="Roboto" w:cs="Times New Roman"/>
          <w:color w:val="auto"/>
          <w:szCs w:val="22"/>
        </w:rPr>
      </w:pPr>
      <w:r w:rsidRPr="00503F70">
        <w:rPr>
          <w:rFonts w:ascii="Roboto" w:hAnsi="Roboto" w:cs="Times New Roman"/>
          <w:b/>
          <w:bCs/>
          <w:color w:val="auto"/>
          <w:highlight w:val="lightGray"/>
        </w:rPr>
        <w:t>Employer Take Aways:</w:t>
      </w:r>
      <w:r w:rsidRPr="00503F70">
        <w:rPr>
          <w:rFonts w:ascii="Roboto" w:hAnsi="Roboto" w:cs="Times New Roman"/>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are in compliance with their obligations under the PWFA. </w:t>
      </w:r>
    </w:p>
    <w:p w14:paraId="38F36CB2"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Make sure your policy addressing the PWFA accurately reflects the regulations. You should also educate your managers (and anyone else likely to receive a request) on the </w:t>
      </w:r>
      <w:r w:rsidRPr="00503F70">
        <w:rPr>
          <w:rFonts w:ascii="Roboto" w:eastAsia="Times New Roman" w:hAnsi="Roboto" w:cs="Times New Roman"/>
          <w:i/>
          <w:iCs/>
        </w:rPr>
        <w:t>presumptively reasonable</w:t>
      </w:r>
      <w:r w:rsidRPr="00503F70">
        <w:rPr>
          <w:rFonts w:ascii="Roboto" w:eastAsia="Times New Roman" w:hAnsi="Roboto" w:cs="Times New Roman"/>
        </w:rPr>
        <w:t xml:space="preserve"> accommodations, the </w:t>
      </w:r>
      <w:r w:rsidRPr="00503F70">
        <w:rPr>
          <w:rFonts w:ascii="Roboto" w:eastAsia="Times New Roman" w:hAnsi="Roboto" w:cs="Times New Roman"/>
        </w:rPr>
        <w:lastRenderedPageBreak/>
        <w:t>limitations on asking for supporting documentation, and the importance of prompt accommodation. If you don’t have high confidence in your managers’ abilities to respond appropriately, you may want to require that anyone who receives a request immediately communicate it to HR.</w:t>
      </w:r>
    </w:p>
    <w:p w14:paraId="6D9DCCC4" w14:textId="77777777" w:rsidR="00FD0A5D" w:rsidRPr="00E96F96" w:rsidRDefault="00FD0A5D">
      <w:pPr>
        <w:pStyle w:val="ListParagraph"/>
        <w:numPr>
          <w:ilvl w:val="0"/>
          <w:numId w:val="43"/>
        </w:numPr>
        <w:shd w:val="clear" w:color="auto" w:fill="FFFFFF"/>
        <w:spacing w:after="0" w:line="240" w:lineRule="auto"/>
        <w:rPr>
          <w:rFonts w:ascii="Roboto" w:hAnsi="Roboto"/>
          <w:noProof/>
        </w:rPr>
      </w:pPr>
      <w:r w:rsidRPr="00E96F96">
        <w:rPr>
          <w:rFonts w:ascii="Roboto" w:hAnsi="Roboto"/>
          <w:noProof/>
        </w:rPr>
        <w:t xml:space="preserve">EEOC </w:t>
      </w:r>
      <w:hyperlink r:id="rId242" w:history="1">
        <w:r w:rsidRPr="00E96F96">
          <w:rPr>
            <w:rStyle w:val="Hyperlink"/>
            <w:rFonts w:ascii="Roboto" w:hAnsi="Roboto"/>
            <w:noProof/>
          </w:rPr>
          <w:t>FAQs</w:t>
        </w:r>
      </w:hyperlink>
      <w:r w:rsidRPr="00E96F96">
        <w:rPr>
          <w:rStyle w:val="Hyperlink"/>
          <w:rFonts w:ascii="Roboto" w:hAnsi="Roboto"/>
          <w:noProof/>
        </w:rPr>
        <w:t xml:space="preserve"> - </w:t>
      </w:r>
      <w:r w:rsidRPr="00E96F96">
        <w:rPr>
          <w:rFonts w:ascii="Roboto" w:hAnsi="Roboto"/>
          <w:noProof/>
        </w:rPr>
        <w:t>What You Should Know About the Pregnant Workers Fairness Act</w:t>
      </w:r>
    </w:p>
    <w:p w14:paraId="59C56ED1" w14:textId="77777777" w:rsidR="00FD0A5D" w:rsidRPr="00E96F96" w:rsidRDefault="00FD0A5D">
      <w:pPr>
        <w:pStyle w:val="ListParagraph"/>
        <w:numPr>
          <w:ilvl w:val="0"/>
          <w:numId w:val="43"/>
        </w:numPr>
        <w:shd w:val="clear" w:color="auto" w:fill="FFFFFF"/>
        <w:spacing w:after="0" w:line="240" w:lineRule="auto"/>
        <w:rPr>
          <w:rStyle w:val="Hyperlink"/>
          <w:rFonts w:ascii="Roboto" w:hAnsi="Roboto"/>
          <w:noProof/>
        </w:rPr>
      </w:pPr>
      <w:r w:rsidRPr="00E96F96">
        <w:rPr>
          <w:rFonts w:ascii="Roboto" w:hAnsi="Roboto"/>
          <w:noProof/>
        </w:rPr>
        <w:t xml:space="preserve">EEOC </w:t>
      </w:r>
      <w:hyperlink r:id="rId243" w:history="1">
        <w:r w:rsidRPr="00E96F96">
          <w:rPr>
            <w:rStyle w:val="Hyperlink"/>
            <w:rFonts w:ascii="Roboto" w:hAnsi="Roboto"/>
            <w:noProof/>
          </w:rPr>
          <w:t>Overview</w:t>
        </w:r>
      </w:hyperlink>
      <w:r w:rsidRPr="00E96F96">
        <w:rPr>
          <w:rStyle w:val="Hyperlink"/>
          <w:rFonts w:ascii="Roboto" w:hAnsi="Roboto"/>
          <w:noProof/>
        </w:rPr>
        <w:t xml:space="preserve"> - </w:t>
      </w:r>
      <w:r w:rsidRPr="00E96F96">
        <w:rPr>
          <w:rFonts w:ascii="Roboto" w:hAnsi="Roboto"/>
          <w:noProof/>
        </w:rPr>
        <w:t>Pregnancy Discrimination and Pregnancy-Related Disability Discrimination</w:t>
      </w:r>
    </w:p>
    <w:p w14:paraId="06392C42" w14:textId="77777777" w:rsidR="00FD0A5D" w:rsidRPr="00713DF3" w:rsidRDefault="00FD0A5D">
      <w:pPr>
        <w:pStyle w:val="ListParagraph"/>
        <w:numPr>
          <w:ilvl w:val="0"/>
          <w:numId w:val="43"/>
        </w:numPr>
        <w:shd w:val="clear" w:color="auto" w:fill="FFFFFF"/>
        <w:spacing w:after="0" w:line="240" w:lineRule="auto"/>
        <w:rPr>
          <w:rFonts w:ascii="Roboto" w:eastAsia="Times New Roman" w:hAnsi="Roboto" w:cs="Times New Roman"/>
          <w:color w:val="282828"/>
        </w:rPr>
      </w:pPr>
      <w:r w:rsidRPr="00E96F96">
        <w:rPr>
          <w:rFonts w:ascii="Roboto" w:hAnsi="Roboto"/>
          <w:noProof/>
        </w:rPr>
        <w:t xml:space="preserve">EEOC </w:t>
      </w:r>
      <w:hyperlink r:id="rId244" w:history="1">
        <w:r w:rsidRPr="00E96F96">
          <w:rPr>
            <w:rStyle w:val="Hyperlink"/>
            <w:rFonts w:ascii="Roboto" w:hAnsi="Roboto"/>
            <w:noProof/>
          </w:rPr>
          <w:t>Summary</w:t>
        </w:r>
      </w:hyperlink>
      <w:r w:rsidRPr="00E96F96">
        <w:rPr>
          <w:rStyle w:val="Hyperlink"/>
          <w:rFonts w:ascii="Roboto" w:hAnsi="Roboto"/>
          <w:noProof/>
        </w:rPr>
        <w:t xml:space="preserve"> - </w:t>
      </w:r>
      <w:r w:rsidRPr="00E96F96">
        <w:rPr>
          <w:rFonts w:ascii="Roboto" w:hAnsi="Roboto"/>
          <w:noProof/>
        </w:rPr>
        <w:t>Key Provisions of the EEOC’s Final Rule to Implement the Pregnant Workers Fairness Act</w:t>
      </w:r>
    </w:p>
    <w:p w14:paraId="5A639BC5" w14:textId="77777777" w:rsidR="00FD0A5D" w:rsidRPr="00713DF3" w:rsidRDefault="00FD0A5D" w:rsidP="00FD0A5D">
      <w:pPr>
        <w:shd w:val="clear" w:color="auto" w:fill="FFFFFF"/>
        <w:spacing w:after="0" w:line="240" w:lineRule="auto"/>
        <w:rPr>
          <w:rFonts w:ascii="Roboto" w:eastAsia="Times New Roman" w:hAnsi="Roboto" w:cs="Times New Roman"/>
          <w:b/>
          <w:bCs/>
          <w:color w:val="282828"/>
          <w:sz w:val="16"/>
          <w:szCs w:val="16"/>
          <w:highlight w:val="lightGray"/>
        </w:rPr>
      </w:pPr>
    </w:p>
    <w:p w14:paraId="3A5BAC75"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b/>
          <w:bCs/>
          <w:highlight w:val="lightGray"/>
        </w:rPr>
        <w:t>Learn More:</w:t>
      </w:r>
    </w:p>
    <w:p w14:paraId="69F3E0D0"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rPr>
        <w:t>Below are some key takeaways to be aware of even if you expect to accommodate most requests:</w:t>
      </w:r>
    </w:p>
    <w:p w14:paraId="4C04835F"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430BE5C"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Some Accommodations Are Presumptively Reasonable</w:t>
      </w:r>
      <w:r w:rsidRPr="00503F70">
        <w:rPr>
          <w:rFonts w:ascii="Roboto" w:eastAsia="Times New Roman" w:hAnsi="Roboto" w:cs="Times New Roman"/>
        </w:rPr>
        <w:br/>
        <w:t>The following accommodations for pregnant employees are presumed to be reasonable, meaning an employer will need an </w:t>
      </w:r>
      <w:r w:rsidRPr="00503F70">
        <w:rPr>
          <w:rFonts w:ascii="Roboto" w:eastAsia="Times New Roman" w:hAnsi="Roboto" w:cs="Times New Roman"/>
          <w:i/>
          <w:iCs/>
        </w:rPr>
        <w:t>exceptionally</w:t>
      </w:r>
      <w:r w:rsidRPr="00503F70">
        <w:rPr>
          <w:rFonts w:ascii="Roboto" w:eastAsia="Times New Roman" w:hAnsi="Roboto" w:cs="Times New Roman"/>
        </w:rPr>
        <w:t> good rationale for denying them based on undue hardship:</w:t>
      </w:r>
    </w:p>
    <w:p w14:paraId="3D03AA03"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carry or keep water near and drink, as needed</w:t>
      </w:r>
    </w:p>
    <w:p w14:paraId="509DFFB8"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additional restroom breaks, as needed</w:t>
      </w:r>
    </w:p>
    <w:p w14:paraId="58680C62"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whose work requires standing to sit and whose work requires sitting to stand, as needed</w:t>
      </w:r>
    </w:p>
    <w:p w14:paraId="2AB003F0"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breaks to eat and drink, as needed</w:t>
      </w:r>
    </w:p>
    <w:p w14:paraId="3D93DD1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503F70">
        <w:rPr>
          <w:rFonts w:ascii="Roboto" w:eastAsia="Times New Roman" w:hAnsi="Roboto" w:cs="Times New Roman"/>
          <w:i/>
          <w:iCs/>
        </w:rPr>
        <w:t>do</w:t>
      </w:r>
      <w:r w:rsidRPr="00503F70">
        <w:rPr>
          <w:rFonts w:ascii="Roboto" w:eastAsia="Times New Roman" w:hAnsi="Roboto" w:cs="Times New Roman"/>
        </w:rPr>
        <w:t> create an undue hardship, we recommend speaking with an attorney before denying them.</w:t>
      </w:r>
    </w:p>
    <w:p w14:paraId="6C957918"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3D53815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Requests for Documentation Are Limited</w:t>
      </w:r>
      <w:r w:rsidRPr="00503F70">
        <w:rPr>
          <w:rFonts w:ascii="Roboto" w:eastAsia="Times New Roman" w:hAnsi="Roboto" w:cs="Times New Roman"/>
        </w:rPr>
        <w:br/>
        <w:t>Employers can only ask for documentation to support a request for accommodation when it’s </w:t>
      </w:r>
      <w:r w:rsidRPr="00503F70">
        <w:rPr>
          <w:rFonts w:ascii="Roboto" w:eastAsia="Times New Roman" w:hAnsi="Roboto" w:cs="Times New Roman"/>
          <w:i/>
          <w:iCs/>
        </w:rPr>
        <w:t>reasonable under the circumstances</w:t>
      </w:r>
      <w:r w:rsidRPr="00503F70">
        <w:rPr>
          <w:rFonts w:ascii="Roboto" w:eastAsia="Times New Roman" w:hAnsi="Roboto" w:cs="Times New Roman"/>
        </w:rPr>
        <w:t>. Blanket policies that automatically require documentation aren’t permitted.</w:t>
      </w:r>
    </w:p>
    <w:p w14:paraId="47957E3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In the following situations, seeking supporting documentation is considered unreasonable and </w:t>
      </w:r>
      <w:r w:rsidRPr="00503F70">
        <w:rPr>
          <w:rFonts w:ascii="Roboto" w:eastAsia="Times New Roman" w:hAnsi="Roboto" w:cs="Times New Roman"/>
          <w:i/>
          <w:iCs/>
        </w:rPr>
        <w:t>isn’t allowed</w:t>
      </w:r>
      <w:r w:rsidRPr="00503F70">
        <w:rPr>
          <w:rFonts w:ascii="Roboto" w:eastAsia="Times New Roman" w:hAnsi="Roboto" w:cs="Times New Roman"/>
        </w:rPr>
        <w:t>:</w:t>
      </w:r>
    </w:p>
    <w:p w14:paraId="4D179969"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limitation and accommodation needed are obvious</w:t>
      </w:r>
    </w:p>
    <w:p w14:paraId="1D65290A"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employer already has sufficient information to determine that the employee has a limitation and needs an accommodation because of it</w:t>
      </w:r>
    </w:p>
    <w:p w14:paraId="4CE41A95"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a pregnant employee requests one of the presumptively reasonable accommodations listed in the section above</w:t>
      </w:r>
    </w:p>
    <w:p w14:paraId="65DC9793"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employee requests an accommodation related to pumping at work (or nursing, if feasible)</w:t>
      </w:r>
    </w:p>
    <w:p w14:paraId="5AAFCD40"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requested accommodation is available to employees with a non-PWFA limitation </w:t>
      </w:r>
      <w:r w:rsidRPr="00503F70">
        <w:rPr>
          <w:rFonts w:ascii="Roboto" w:eastAsia="Times New Roman" w:hAnsi="Roboto" w:cs="Times New Roman"/>
          <w:i/>
          <w:iCs/>
        </w:rPr>
        <w:t>without</w:t>
      </w:r>
      <w:r w:rsidRPr="00503F70">
        <w:rPr>
          <w:rFonts w:ascii="Roboto" w:eastAsia="Times New Roman" w:hAnsi="Roboto" w:cs="Times New Roman"/>
        </w:rPr>
        <w:t> providing documentation</w:t>
      </w:r>
    </w:p>
    <w:p w14:paraId="2561EAD7"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When collecting documentation </w:t>
      </w:r>
      <w:r w:rsidRPr="00503F70">
        <w:rPr>
          <w:rFonts w:ascii="Roboto" w:eastAsia="Times New Roman" w:hAnsi="Roboto" w:cs="Times New Roman"/>
          <w:i/>
          <w:iCs/>
        </w:rPr>
        <w:t>is</w:t>
      </w:r>
      <w:r w:rsidRPr="00503F70">
        <w:rPr>
          <w:rFonts w:ascii="Roboto" w:eastAsia="Times New Roman" w:hAnsi="Roboto" w:cs="Times New Roman"/>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27176D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The Definitions Are Broad (and Might Surprise You)</w:t>
      </w:r>
      <w:r w:rsidRPr="00503F70">
        <w:rPr>
          <w:rFonts w:ascii="Roboto" w:eastAsia="Times New Roman" w:hAnsi="Roboto" w:cs="Times New Roman"/>
        </w:rPr>
        <w:br/>
      </w:r>
      <w:r w:rsidRPr="00503F70">
        <w:rPr>
          <w:rFonts w:ascii="Roboto" w:eastAsia="Times New Roman" w:hAnsi="Roboto" w:cs="Times New Roman"/>
          <w:i/>
          <w:iCs/>
          <w:u w:val="single"/>
        </w:rPr>
        <w:t>Known limitations</w:t>
      </w:r>
      <w:r w:rsidRPr="00503F70">
        <w:rPr>
          <w:rFonts w:ascii="Roboto" w:eastAsia="Times New Roman" w:hAnsi="Roboto" w:cs="Times New Roman"/>
        </w:rPr>
        <w:t> that must be accommodated can be modest, minor, or episodic and don’t need to rise to the level of a disability—they also include medical care, meaning you need to allow time off for appointments. </w:t>
      </w:r>
      <w:r w:rsidRPr="00503F70">
        <w:rPr>
          <w:rFonts w:ascii="Roboto" w:eastAsia="Times New Roman" w:hAnsi="Roboto" w:cs="Times New Roman"/>
          <w:i/>
          <w:iCs/>
        </w:rPr>
        <w:t>Pregnancy and childbirth</w:t>
      </w:r>
      <w:r w:rsidRPr="00503F70">
        <w:rPr>
          <w:rFonts w:ascii="Roboto" w:eastAsia="Times New Roman" w:hAnsi="Roboto" w:cs="Times New Roman"/>
        </w:rPr>
        <w:t> include (among other things) infertility, fertility treatment, and the use of contraception. And </w:t>
      </w:r>
      <w:r w:rsidRPr="00503F70">
        <w:rPr>
          <w:rFonts w:ascii="Roboto" w:eastAsia="Times New Roman" w:hAnsi="Roboto" w:cs="Times New Roman"/>
          <w:i/>
          <w:iCs/>
        </w:rPr>
        <w:t>related medical conditions</w:t>
      </w:r>
      <w:r w:rsidRPr="00503F70">
        <w:rPr>
          <w:rFonts w:ascii="Roboto" w:eastAsia="Times New Roman" w:hAnsi="Roboto" w:cs="Times New Roman"/>
        </w:rPr>
        <w:t> (among </w:t>
      </w:r>
      <w:r w:rsidRPr="00503F70">
        <w:rPr>
          <w:rFonts w:ascii="Roboto" w:eastAsia="Times New Roman" w:hAnsi="Roboto" w:cs="Times New Roman"/>
          <w:i/>
          <w:iCs/>
        </w:rPr>
        <w:t>many</w:t>
      </w:r>
      <w:r w:rsidRPr="00503F70">
        <w:rPr>
          <w:rFonts w:ascii="Roboto" w:eastAsia="Times New Roman" w:hAnsi="Roboto" w:cs="Times New Roman"/>
        </w:rPr>
        <w:t> other things) include termination of pregnancy, including by miscarriage, stillbirth, or abortion.</w:t>
      </w:r>
    </w:p>
    <w:p w14:paraId="35E8E814"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431C162A"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Employers Can’t Require “Magic Words” or Special Forms</w:t>
      </w:r>
      <w:r w:rsidRPr="00503F70">
        <w:rPr>
          <w:rFonts w:ascii="Roboto" w:eastAsia="Times New Roman" w:hAnsi="Roboto" w:cs="Times New Roman"/>
        </w:rPr>
        <w:br/>
        <w:t>An employee’s request for accommodation can be made orally, in writing, or by any other effective means. Employers can’t require that it be in a specific format or use specific language for them to acknowledge the request. Employers also can’t require that supporting documentation be on a specific form.</w:t>
      </w:r>
    </w:p>
    <w:p w14:paraId="278B2D5D"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3A461FC" w14:textId="79522C82"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Accommodations Should Be Provided Without Delay</w:t>
      </w:r>
      <w:r w:rsidRPr="00503F70">
        <w:rPr>
          <w:rFonts w:ascii="Roboto" w:eastAsia="Times New Roman" w:hAnsi="Roboto" w:cs="Times New Roman"/>
        </w:rPr>
        <w:br/>
        <w:t xml:space="preserve">Once an employee makes a request for accommodation, the employer should do their best to provide it (or an interim </w:t>
      </w:r>
      <w:r w:rsidRPr="00503F70">
        <w:rPr>
          <w:rFonts w:ascii="Roboto" w:eastAsia="Times New Roman" w:hAnsi="Roboto" w:cs="Times New Roman"/>
        </w:rPr>
        <w:lastRenderedPageBreak/>
        <w:t>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FD0A5D" w:rsidRDefault="00275725" w:rsidP="00275725">
      <w:pPr>
        <w:pStyle w:val="BodyText"/>
        <w:spacing w:after="0" w:line="240" w:lineRule="auto"/>
        <w:ind w:right="360"/>
        <w:jc w:val="center"/>
        <w:rPr>
          <w:rFonts w:ascii="Roboto" w:hAnsi="Roboto"/>
          <w:b/>
          <w:bCs/>
          <w:color w:val="C00000"/>
          <w:sz w:val="16"/>
          <w:szCs w:val="16"/>
        </w:rPr>
      </w:pPr>
    </w:p>
    <w:p w14:paraId="477A24FF" w14:textId="57FCB999" w:rsidR="00275725" w:rsidRPr="004D7CC8" w:rsidRDefault="00275725" w:rsidP="00275725">
      <w:pPr>
        <w:pStyle w:val="BodyText"/>
        <w:spacing w:after="0" w:line="240" w:lineRule="auto"/>
        <w:ind w:right="360"/>
        <w:jc w:val="center"/>
        <w:rPr>
          <w:rFonts w:ascii="Roboto" w:hAnsi="Roboto"/>
          <w:b/>
          <w:bCs/>
          <w:color w:val="auto"/>
          <w:sz w:val="28"/>
          <w:szCs w:val="28"/>
        </w:rPr>
      </w:pPr>
      <w:r w:rsidRPr="00D11F7B">
        <w:rPr>
          <w:rFonts w:ascii="Roboto" w:hAnsi="Roboto"/>
          <w:b/>
          <w:bCs/>
          <w:color w:val="auto"/>
          <w:sz w:val="28"/>
          <w:szCs w:val="28"/>
        </w:rPr>
        <w:t xml:space="preserve">Webcast: </w:t>
      </w:r>
      <w:r w:rsidRPr="004D7CC8">
        <w:rPr>
          <w:rFonts w:ascii="Roboto" w:hAnsi="Roboto"/>
          <w:b/>
          <w:bCs/>
          <w:color w:val="auto"/>
          <w:sz w:val="28"/>
          <w:szCs w:val="28"/>
        </w:rPr>
        <w:t>Reasonable Accommodation: A Deeper Dive into the Interactive Process under the ADA and Title VII</w:t>
      </w:r>
    </w:p>
    <w:p w14:paraId="33EA29A6" w14:textId="77777777" w:rsidR="00275725" w:rsidRPr="004D7CC8" w:rsidRDefault="00275725" w:rsidP="00275725">
      <w:pPr>
        <w:pStyle w:val="Heading1"/>
        <w:spacing w:before="0" w:beforeAutospacing="0" w:after="0" w:afterAutospacing="0"/>
        <w:rPr>
          <w:rFonts w:ascii="Roboto" w:hAnsi="Roboto"/>
          <w:b w:val="0"/>
          <w:bCs w:val="0"/>
          <w:color w:val="000000"/>
          <w:sz w:val="22"/>
          <w:szCs w:val="22"/>
        </w:rPr>
      </w:pPr>
      <w:r w:rsidRPr="004D7CC8">
        <w:rPr>
          <w:rFonts w:ascii="Roboto" w:hAnsi="Roboto"/>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w:t>
      </w:r>
      <w:r>
        <w:rPr>
          <w:rFonts w:ascii="Roboto" w:hAnsi="Roboto"/>
          <w:b w:val="0"/>
          <w:bCs w:val="0"/>
          <w:color w:val="000000"/>
          <w:sz w:val="22"/>
          <w:szCs w:val="22"/>
        </w:rPr>
        <w:t xml:space="preserve">  </w:t>
      </w:r>
      <w:r w:rsidRPr="004D7CC8">
        <w:rPr>
          <w:rFonts w:ascii="Roboto" w:hAnsi="Roboto"/>
          <w:b w:val="0"/>
          <w:bCs w:val="0"/>
          <w:color w:val="000000"/>
          <w:sz w:val="22"/>
          <w:szCs w:val="22"/>
        </w:rPr>
        <w:t>Access the March 21</w:t>
      </w:r>
      <w:r w:rsidRPr="004D7CC8">
        <w:rPr>
          <w:rFonts w:ascii="Roboto" w:hAnsi="Roboto"/>
          <w:b w:val="0"/>
          <w:bCs w:val="0"/>
          <w:color w:val="000000"/>
          <w:sz w:val="22"/>
          <w:szCs w:val="22"/>
          <w:vertAlign w:val="superscript"/>
        </w:rPr>
        <w:t>st</w:t>
      </w:r>
      <w:r w:rsidRPr="004D7CC8">
        <w:rPr>
          <w:rFonts w:ascii="Roboto" w:hAnsi="Roboto"/>
          <w:b w:val="0"/>
          <w:bCs w:val="0"/>
          <w:color w:val="000000"/>
          <w:sz w:val="22"/>
          <w:szCs w:val="22"/>
        </w:rPr>
        <w:t xml:space="preserve"> recording, click </w:t>
      </w:r>
      <w:hyperlink r:id="rId245" w:tgtFrame="_blank" w:history="1">
        <w:r w:rsidRPr="004D7CC8">
          <w:rPr>
            <w:rStyle w:val="Hyperlink"/>
            <w:rFonts w:ascii="Roboto" w:eastAsiaTheme="minorHAnsi" w:hAnsi="Roboto" w:cstheme="minorBidi"/>
            <w:b w:val="0"/>
            <w:bCs w:val="0"/>
            <w:kern w:val="0"/>
            <w:sz w:val="22"/>
            <w:szCs w:val="22"/>
          </w:rPr>
          <w:t>here</w:t>
        </w:r>
      </w:hyperlink>
    </w:p>
    <w:p w14:paraId="394C8512" w14:textId="77777777" w:rsidR="00275725" w:rsidRPr="00EF2D86" w:rsidRDefault="00275725" w:rsidP="00275725">
      <w:pPr>
        <w:pStyle w:val="BodyText"/>
        <w:spacing w:after="0" w:line="240" w:lineRule="auto"/>
        <w:ind w:right="360"/>
        <w:jc w:val="center"/>
        <w:rPr>
          <w:rFonts w:ascii="Roboto" w:hAnsi="Roboto"/>
          <w:b/>
          <w:bCs/>
          <w:color w:val="C00000"/>
          <w:sz w:val="16"/>
          <w:szCs w:val="16"/>
        </w:rPr>
      </w:pPr>
    </w:p>
    <w:p w14:paraId="4799CD1E" w14:textId="77777777" w:rsidR="00275725" w:rsidRDefault="00275725" w:rsidP="00275725">
      <w:pPr>
        <w:pStyle w:val="BodyText"/>
        <w:spacing w:after="0" w:line="240" w:lineRule="auto"/>
        <w:ind w:right="360"/>
        <w:jc w:val="center"/>
        <w:rPr>
          <w:rFonts w:ascii="Roboto" w:hAnsi="Roboto"/>
          <w:b/>
          <w:bCs/>
          <w:color w:val="auto"/>
          <w:sz w:val="28"/>
          <w:szCs w:val="28"/>
        </w:rPr>
      </w:pPr>
      <w:r>
        <w:rPr>
          <w:rFonts w:ascii="Roboto" w:hAnsi="Roboto"/>
          <w:b/>
          <w:bCs/>
          <w:color w:val="auto"/>
          <w:sz w:val="28"/>
          <w:szCs w:val="28"/>
        </w:rPr>
        <w:t>CDC Issues New COVID-Related Guidance</w:t>
      </w:r>
    </w:p>
    <w:p w14:paraId="3CC338C3" w14:textId="27ADF780" w:rsidR="00275725" w:rsidRPr="00275725" w:rsidRDefault="00275725" w:rsidP="00275725">
      <w:pPr>
        <w:pStyle w:val="BodyText"/>
        <w:spacing w:after="0" w:line="240" w:lineRule="auto"/>
        <w:ind w:right="360"/>
        <w:rPr>
          <w:rFonts w:ascii="Roboto" w:hAnsi="Roboto"/>
          <w:color w:val="auto"/>
          <w:sz w:val="23"/>
          <w:szCs w:val="23"/>
          <w:shd w:val="clear" w:color="auto" w:fill="FFFFFF"/>
        </w:rPr>
      </w:pPr>
      <w:r w:rsidRPr="004D7CC8">
        <w:rPr>
          <w:rFonts w:ascii="Roboto" w:hAnsi="Roboto"/>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Default="00275725" w:rsidP="00427CA7">
      <w:pPr>
        <w:pStyle w:val="BodyText"/>
        <w:spacing w:after="0" w:line="240" w:lineRule="auto"/>
        <w:ind w:right="360"/>
        <w:rPr>
          <w:rFonts w:ascii="Roboto" w:hAnsi="Roboto"/>
          <w:color w:val="auto"/>
          <w:sz w:val="23"/>
          <w:szCs w:val="23"/>
          <w:shd w:val="clear" w:color="auto" w:fill="FFFFFF"/>
        </w:rPr>
      </w:pPr>
      <w:r w:rsidRPr="004D7CC8">
        <w:rPr>
          <w:rFonts w:ascii="Roboto" w:hAnsi="Roboto"/>
          <w:b/>
          <w:bCs/>
          <w:color w:val="auto"/>
          <w:szCs w:val="22"/>
          <w:highlight w:val="lightGray"/>
        </w:rPr>
        <w:t>Employer Takeaway</w:t>
      </w:r>
      <w:r w:rsidRPr="00A74DA1">
        <w:rPr>
          <w:rFonts w:ascii="Roboto" w:hAnsi="Roboto"/>
          <w:b/>
          <w:bCs/>
          <w:szCs w:val="22"/>
          <w:highlight w:val="lightGray"/>
        </w:rPr>
        <w:t>:</w:t>
      </w:r>
      <w:r>
        <w:rPr>
          <w:rFonts w:ascii="Roboto" w:hAnsi="Roboto"/>
          <w:b/>
          <w:bCs/>
        </w:rPr>
        <w:t xml:space="preserve"> </w:t>
      </w:r>
      <w:r>
        <w:rPr>
          <w:rFonts w:ascii="Roboto" w:hAnsi="Roboto"/>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427CA7" w:rsidRDefault="00427CA7" w:rsidP="00427CA7">
      <w:pPr>
        <w:pStyle w:val="BodyText"/>
        <w:spacing w:after="0" w:line="240" w:lineRule="auto"/>
        <w:ind w:right="360"/>
        <w:rPr>
          <w:rFonts w:ascii="Roboto" w:hAnsi="Roboto"/>
          <w:color w:val="auto"/>
          <w:sz w:val="16"/>
          <w:szCs w:val="16"/>
          <w:shd w:val="clear" w:color="auto" w:fill="FFFFFF"/>
        </w:rPr>
      </w:pPr>
    </w:p>
    <w:p w14:paraId="5FA06D1B" w14:textId="77777777" w:rsidR="00275725" w:rsidRPr="005C773D" w:rsidRDefault="00275725" w:rsidP="00275725">
      <w:pPr>
        <w:pStyle w:val="Heading1"/>
        <w:shd w:val="clear" w:color="auto" w:fill="FFFFFF"/>
        <w:spacing w:before="0" w:beforeAutospacing="0" w:after="0" w:afterAutospacing="0" w:line="264" w:lineRule="atLeast"/>
        <w:jc w:val="center"/>
        <w:rPr>
          <w:rFonts w:ascii="Roboto" w:hAnsi="Roboto" w:cs="Arial"/>
          <w:kern w:val="0"/>
          <w:sz w:val="28"/>
          <w:szCs w:val="28"/>
        </w:rPr>
      </w:pPr>
      <w:r>
        <w:rPr>
          <w:rFonts w:ascii="Roboto" w:hAnsi="Roboto" w:cs="Arial"/>
          <w:kern w:val="0"/>
          <w:sz w:val="28"/>
          <w:szCs w:val="28"/>
        </w:rPr>
        <w:t xml:space="preserve">Employers Should </w:t>
      </w:r>
      <w:r w:rsidRPr="005C773D">
        <w:rPr>
          <w:rFonts w:ascii="Roboto" w:hAnsi="Roboto" w:cs="Arial"/>
          <w:kern w:val="0"/>
          <w:sz w:val="28"/>
          <w:szCs w:val="28"/>
        </w:rPr>
        <w:t xml:space="preserve">Monitor Both Pro </w:t>
      </w:r>
      <w:r>
        <w:rPr>
          <w:rFonts w:ascii="Roboto" w:hAnsi="Roboto" w:cs="Arial"/>
          <w:kern w:val="0"/>
          <w:sz w:val="28"/>
          <w:szCs w:val="28"/>
        </w:rPr>
        <w:t xml:space="preserve">&amp; </w:t>
      </w:r>
      <w:r w:rsidRPr="005C773D">
        <w:rPr>
          <w:rFonts w:ascii="Roboto" w:hAnsi="Roboto" w:cs="Arial"/>
          <w:kern w:val="0"/>
          <w:sz w:val="28"/>
          <w:szCs w:val="28"/>
        </w:rPr>
        <w:t>Anti</w:t>
      </w:r>
      <w:r>
        <w:rPr>
          <w:rFonts w:ascii="Roboto" w:hAnsi="Roboto" w:cs="Arial"/>
          <w:kern w:val="0"/>
          <w:sz w:val="28"/>
          <w:szCs w:val="28"/>
        </w:rPr>
        <w:t xml:space="preserve"> </w:t>
      </w:r>
      <w:r w:rsidRPr="005C773D">
        <w:rPr>
          <w:rFonts w:ascii="Roboto" w:hAnsi="Roboto" w:cs="Arial"/>
          <w:kern w:val="0"/>
          <w:sz w:val="28"/>
          <w:szCs w:val="28"/>
        </w:rPr>
        <w:t xml:space="preserve">DEI Court Challenges </w:t>
      </w:r>
      <w:r>
        <w:rPr>
          <w:rFonts w:ascii="Roboto" w:hAnsi="Roboto" w:cs="Arial"/>
          <w:kern w:val="0"/>
          <w:sz w:val="28"/>
          <w:szCs w:val="28"/>
        </w:rPr>
        <w:t xml:space="preserve">&amp; </w:t>
      </w:r>
      <w:r w:rsidRPr="005C773D">
        <w:rPr>
          <w:rFonts w:ascii="Roboto" w:hAnsi="Roboto" w:cs="Arial"/>
          <w:kern w:val="0"/>
          <w:sz w:val="28"/>
          <w:szCs w:val="28"/>
        </w:rPr>
        <w:t xml:space="preserve"> Legislati</w:t>
      </w:r>
      <w:r>
        <w:rPr>
          <w:rFonts w:ascii="Roboto" w:hAnsi="Roboto" w:cs="Arial"/>
          <w:kern w:val="0"/>
          <w:sz w:val="28"/>
          <w:szCs w:val="28"/>
        </w:rPr>
        <w:t>on</w:t>
      </w:r>
    </w:p>
    <w:p w14:paraId="28869534" w14:textId="77777777" w:rsidR="00275725" w:rsidRPr="005C773D" w:rsidRDefault="00275725" w:rsidP="00275725">
      <w:pPr>
        <w:shd w:val="clear" w:color="auto" w:fill="FFFFFF"/>
        <w:spacing w:after="0" w:line="240" w:lineRule="auto"/>
        <w:jc w:val="both"/>
        <w:rPr>
          <w:rFonts w:ascii="Roboto" w:eastAsia="Times New Roman" w:hAnsi="Roboto" w:cs="Times New Roman"/>
          <w:b/>
          <w:bCs/>
          <w:spacing w:val="3"/>
        </w:rPr>
      </w:pPr>
      <w:r w:rsidRPr="005C773D">
        <w:rPr>
          <w:rFonts w:ascii="Roboto" w:eastAsia="Times New Roman" w:hAnsi="Roboto" w:cs="Arial"/>
          <w:b/>
          <w:bCs/>
          <w:spacing w:val="3"/>
        </w:rPr>
        <w:t xml:space="preserve">Key </w:t>
      </w:r>
      <w:r>
        <w:rPr>
          <w:rFonts w:ascii="Roboto" w:eastAsia="Times New Roman" w:hAnsi="Roboto" w:cs="Arial"/>
          <w:b/>
          <w:bCs/>
          <w:spacing w:val="3"/>
        </w:rPr>
        <w:t>Takeaways</w:t>
      </w:r>
    </w:p>
    <w:p w14:paraId="4E16B10D" w14:textId="77777777" w:rsidR="00275725" w:rsidRPr="005C773D"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5C773D"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State legislators on both sides of the aisle have passed bills and introduced others to either pare back or promote DEI initiatives.</w:t>
      </w:r>
    </w:p>
    <w:p w14:paraId="55F3B84A" w14:textId="26E48423" w:rsidR="00275725" w:rsidRPr="00275725"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light of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5C773D" w:rsidRDefault="00275725" w:rsidP="00275725">
      <w:pPr>
        <w:pStyle w:val="Heading2"/>
        <w:shd w:val="clear" w:color="auto" w:fill="FFFFFF"/>
        <w:spacing w:before="0" w:line="240" w:lineRule="auto"/>
        <w:jc w:val="both"/>
        <w:rPr>
          <w:rFonts w:ascii="Roboto" w:hAnsi="Roboto"/>
          <w:b/>
          <w:bCs/>
          <w:color w:val="auto"/>
          <w:spacing w:val="3"/>
          <w:sz w:val="22"/>
          <w:szCs w:val="22"/>
        </w:rPr>
      </w:pPr>
      <w:r w:rsidRPr="005C773D">
        <w:rPr>
          <w:rFonts w:ascii="Roboto" w:hAnsi="Roboto"/>
          <w:b/>
          <w:bCs/>
          <w:color w:val="auto"/>
          <w:spacing w:val="3"/>
          <w:sz w:val="22"/>
          <w:szCs w:val="22"/>
        </w:rPr>
        <w:t>State Legislation Relating to DEI Initiatives</w:t>
      </w:r>
    </w:p>
    <w:p w14:paraId="338034F3"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Most recently, on March 20, 2024, the governor of </w:t>
      </w:r>
      <w:r w:rsidRPr="005C773D">
        <w:rPr>
          <w:rFonts w:ascii="Roboto" w:hAnsi="Roboto"/>
          <w:b/>
          <w:bCs/>
          <w:spacing w:val="3"/>
          <w:sz w:val="22"/>
          <w:szCs w:val="22"/>
        </w:rPr>
        <w:t>Alabama</w:t>
      </w:r>
      <w:r w:rsidRPr="005C773D">
        <w:rPr>
          <w:rFonts w:ascii="Roboto" w:hAnsi="Roboto"/>
          <w:spacing w:val="3"/>
          <w:sz w:val="22"/>
          <w:szCs w:val="22"/>
        </w:rPr>
        <w:t xml:space="preserve"> signed </w:t>
      </w:r>
      <w:hyperlink r:id="rId246" w:history="1">
        <w:r w:rsidRPr="00305681">
          <w:rPr>
            <w:rStyle w:val="Hyperlink"/>
            <w:rFonts w:ascii="Roboto" w:eastAsiaTheme="minorHAnsi" w:hAnsi="Roboto" w:cstheme="minorBidi"/>
            <w:sz w:val="22"/>
            <w:szCs w:val="22"/>
          </w:rPr>
          <w:t>Senate Bill (SB) 129</w:t>
        </w:r>
      </w:hyperlink>
      <w:r w:rsidRPr="005C773D">
        <w:rPr>
          <w:rFonts w:ascii="Roboto" w:hAnsi="Roboto"/>
          <w:color w:val="292929"/>
          <w:spacing w:val="3"/>
          <w:sz w:val="22"/>
          <w:szCs w:val="22"/>
        </w:rPr>
        <w:t> </w:t>
      </w:r>
      <w:r w:rsidRPr="005C773D">
        <w:rPr>
          <w:rFonts w:ascii="Roboto" w:hAnsi="Roboto"/>
          <w:spacing w:val="3"/>
          <w:sz w:val="22"/>
          <w:szCs w:val="22"/>
        </w:rPr>
        <w:t>into law, a sweeping measure that prohibits state agencies and schools from sponsoring DEI programs or requiring their employees or students to participate in them. Meanwhile, </w:t>
      </w:r>
      <w:r w:rsidRPr="005C773D">
        <w:rPr>
          <w:rFonts w:ascii="Roboto" w:hAnsi="Roboto"/>
          <w:b/>
          <w:bCs/>
          <w:spacing w:val="3"/>
          <w:sz w:val="22"/>
          <w:szCs w:val="22"/>
        </w:rPr>
        <w:t>Utah</w:t>
      </w:r>
      <w:r w:rsidRPr="005C773D">
        <w:rPr>
          <w:rFonts w:ascii="Roboto" w:hAnsi="Roboto"/>
          <w:spacing w:val="3"/>
          <w:sz w:val="22"/>
          <w:szCs w:val="22"/>
        </w:rPr>
        <w:t>’s governor signed into law </w:t>
      </w:r>
      <w:hyperlink r:id="rId247" w:tgtFrame="_blank" w:history="1">
        <w:r w:rsidRPr="00305681">
          <w:rPr>
            <w:rStyle w:val="Hyperlink"/>
            <w:rFonts w:ascii="Roboto" w:eastAsiaTheme="minorHAnsi" w:hAnsi="Roboto" w:cstheme="minorBidi"/>
            <w:sz w:val="22"/>
            <w:szCs w:val="22"/>
          </w:rPr>
          <w:t>House Bill (HB) 261</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public 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Notably — and importantly, for private employers — while HB 261 passed quickly, a bill covering employers in the private sector</w:t>
      </w:r>
      <w:r w:rsidRPr="005C773D">
        <w:rPr>
          <w:rFonts w:ascii="Roboto" w:hAnsi="Roboto"/>
          <w:color w:val="292929"/>
          <w:spacing w:val="3"/>
          <w:sz w:val="22"/>
          <w:szCs w:val="22"/>
        </w:rPr>
        <w:t>,</w:t>
      </w:r>
      <w:hyperlink r:id="rId248" w:tgtFrame="_blank" w:history="1">
        <w:r w:rsidRPr="005C773D">
          <w:rPr>
            <w:rStyle w:val="Hyperlink"/>
            <w:rFonts w:ascii="Roboto" w:hAnsi="Roboto"/>
            <w:color w:val="1B517C"/>
            <w:spacing w:val="3"/>
            <w:sz w:val="22"/>
            <w:szCs w:val="22"/>
          </w:rPr>
          <w:t> </w:t>
        </w:r>
        <w:r w:rsidRPr="00305681">
          <w:rPr>
            <w:rStyle w:val="Hyperlink"/>
            <w:rFonts w:ascii="Roboto" w:eastAsiaTheme="minorHAnsi" w:hAnsi="Roboto" w:cstheme="minorBidi"/>
            <w:sz w:val="22"/>
            <w:szCs w:val="22"/>
          </w:rPr>
          <w:t>HB 111</w:t>
        </w:r>
      </w:hyperlink>
      <w:r w:rsidRPr="005C773D">
        <w:rPr>
          <w:rFonts w:ascii="Roboto" w:hAnsi="Roboto"/>
          <w:color w:val="292929"/>
          <w:spacing w:val="3"/>
          <w:sz w:val="22"/>
          <w:szCs w:val="22"/>
        </w:rPr>
        <w:t xml:space="preserve">, </w:t>
      </w:r>
      <w:r w:rsidRPr="005C773D">
        <w:rPr>
          <w:rFonts w:ascii="Roboto" w:hAnsi="Roboto"/>
          <w:spacing w:val="3"/>
          <w:sz w:val="22"/>
          <w:szCs w:val="22"/>
        </w:rPr>
        <w:t>did not fare as well. The measure, which would have prohibited such employers from mandating DEI trainings, passed the Utah House but was voted down in the Utah Senate in February 2024.</w:t>
      </w:r>
    </w:p>
    <w:p w14:paraId="63809F20" w14:textId="77777777" w:rsidR="00275725" w:rsidRPr="00EF2D86" w:rsidRDefault="00275725" w:rsidP="00275725">
      <w:pPr>
        <w:pStyle w:val="NormalWeb"/>
        <w:shd w:val="clear" w:color="auto" w:fill="FFFFFF"/>
        <w:spacing w:before="0" w:beforeAutospacing="0" w:after="0" w:afterAutospacing="0"/>
        <w:jc w:val="both"/>
        <w:rPr>
          <w:rFonts w:ascii="Roboto" w:hAnsi="Roboto"/>
          <w:spacing w:val="3"/>
          <w:sz w:val="16"/>
          <w:szCs w:val="16"/>
        </w:rPr>
      </w:pPr>
    </w:p>
    <w:p w14:paraId="58657234"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Florida, North Carolina, North Dakota, Tennessee and Texas</w:t>
      </w:r>
      <w:r w:rsidRPr="005C773D">
        <w:rPr>
          <w:rFonts w:ascii="Roboto" w:hAnsi="Roboto"/>
          <w:spacing w:val="3"/>
          <w:sz w:val="22"/>
          <w:szCs w:val="22"/>
        </w:rPr>
        <w:t xml:space="preserve"> have also enacted anti-DEI bills. </w:t>
      </w:r>
    </w:p>
    <w:p w14:paraId="46DB1E17" w14:textId="77777777" w:rsidR="00275725"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Texas</w:t>
      </w:r>
      <w:r w:rsidRPr="005C773D">
        <w:rPr>
          <w:rFonts w:ascii="Roboto" w:hAnsi="Roboto"/>
          <w:spacing w:val="3"/>
          <w:sz w:val="22"/>
          <w:szCs w:val="22"/>
        </w:rPr>
        <w:t xml:space="preserve"> adopted </w:t>
      </w:r>
      <w:hyperlink r:id="rId249" w:tgtFrame="_blank" w:history="1">
        <w:r w:rsidRPr="00305681">
          <w:rPr>
            <w:rStyle w:val="Hyperlink"/>
            <w:rFonts w:ascii="Roboto" w:eastAsiaTheme="minorHAnsi" w:hAnsi="Roboto" w:cstheme="minorBidi"/>
            <w:sz w:val="22"/>
            <w:szCs w:val="22"/>
          </w:rPr>
          <w:t>SB 17</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bans DEI offices and faculty and staff diversity trainings at public institutions. </w:t>
      </w:r>
    </w:p>
    <w:p w14:paraId="5F1E3318" w14:textId="77777777" w:rsidR="00275725" w:rsidRPr="005C773D"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Tennessee</w:t>
      </w:r>
      <w:r w:rsidRPr="005C773D">
        <w:rPr>
          <w:rFonts w:ascii="Roboto" w:hAnsi="Roboto"/>
          <w:spacing w:val="3"/>
          <w:sz w:val="22"/>
          <w:szCs w:val="22"/>
        </w:rPr>
        <w:t xml:space="preserve"> signed into law</w:t>
      </w:r>
      <w:r w:rsidRPr="005C773D">
        <w:rPr>
          <w:rFonts w:ascii="Roboto" w:hAnsi="Roboto"/>
          <w:color w:val="292929"/>
          <w:spacing w:val="3"/>
          <w:sz w:val="22"/>
          <w:szCs w:val="22"/>
        </w:rPr>
        <w:t> </w:t>
      </w:r>
      <w:hyperlink r:id="rId250" w:tgtFrame="_blank" w:history="1">
        <w:r w:rsidRPr="00305681">
          <w:rPr>
            <w:rStyle w:val="Hyperlink"/>
            <w:rFonts w:ascii="Roboto" w:eastAsiaTheme="minorHAnsi" w:hAnsi="Roboto" w:cstheme="minorBidi"/>
            <w:sz w:val="22"/>
            <w:szCs w:val="22"/>
          </w:rPr>
          <w:t>HB 158</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certain public institutions from mandating implicit bias training.</w:t>
      </w:r>
    </w:p>
    <w:p w14:paraId="249AF84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At the same time, other states have moved to require DEI initiatives. </w:t>
      </w:r>
    </w:p>
    <w:p w14:paraId="6833D6D1" w14:textId="77777777" w:rsidR="00275725"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Washington </w:t>
      </w:r>
      <w:hyperlink r:id="rId251" w:tgtFrame="_blank" w:history="1">
        <w:r w:rsidRPr="00305681">
          <w:rPr>
            <w:rStyle w:val="Hyperlink"/>
            <w:rFonts w:ascii="Roboto" w:eastAsiaTheme="minorHAnsi" w:hAnsi="Roboto" w:cstheme="minorBidi"/>
            <w:sz w:val="22"/>
            <w:szCs w:val="22"/>
          </w:rPr>
          <w:t>SB 5462</w:t>
        </w:r>
      </w:hyperlink>
      <w:r w:rsidRPr="005C773D">
        <w:rPr>
          <w:rFonts w:ascii="Roboto" w:hAnsi="Roboto"/>
          <w:color w:val="292929"/>
          <w:spacing w:val="3"/>
          <w:sz w:val="22"/>
          <w:szCs w:val="22"/>
        </w:rPr>
        <w:t> </w:t>
      </w:r>
      <w:r w:rsidRPr="005C773D">
        <w:rPr>
          <w:rFonts w:ascii="Roboto" w:hAnsi="Roboto"/>
          <w:spacing w:val="3"/>
          <w:sz w:val="22"/>
          <w:szCs w:val="22"/>
        </w:rPr>
        <w:t xml:space="preserve">would require school districts to adopt curricula that tell the perspectives of LGBTQ+ Washingtonians. </w:t>
      </w:r>
    </w:p>
    <w:p w14:paraId="27C50903" w14:textId="77777777" w:rsidR="00275725" w:rsidRPr="005C773D"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lastRenderedPageBreak/>
        <w:t xml:space="preserve">And in </w:t>
      </w:r>
      <w:r w:rsidRPr="005C773D">
        <w:rPr>
          <w:rFonts w:ascii="Roboto" w:hAnsi="Roboto"/>
          <w:b/>
          <w:bCs/>
          <w:spacing w:val="3"/>
          <w:sz w:val="22"/>
          <w:szCs w:val="22"/>
        </w:rPr>
        <w:t>California</w:t>
      </w:r>
      <w:r w:rsidRPr="005C773D">
        <w:rPr>
          <w:rFonts w:ascii="Roboto" w:hAnsi="Roboto"/>
          <w:spacing w:val="3"/>
          <w:sz w:val="22"/>
          <w:szCs w:val="22"/>
        </w:rPr>
        <w:t>, </w:t>
      </w:r>
      <w:hyperlink r:id="rId252" w:tgtFrame="_blank" w:history="1">
        <w:r w:rsidRPr="00305681">
          <w:rPr>
            <w:rStyle w:val="Hyperlink"/>
            <w:rFonts w:ascii="Roboto" w:eastAsiaTheme="minorHAnsi" w:hAnsi="Roboto" w:cstheme="minorBidi"/>
            <w:sz w:val="22"/>
            <w:szCs w:val="22"/>
          </w:rPr>
          <w:t>SB 54</w:t>
        </w:r>
      </w:hyperlink>
      <w:r w:rsidRPr="005C773D">
        <w:rPr>
          <w:rFonts w:ascii="Roboto" w:hAnsi="Roboto"/>
          <w:spacing w:val="3"/>
          <w:sz w:val="22"/>
          <w:szCs w:val="22"/>
        </w:rPr>
        <w:t> requires venture capital companies to report the diversity of the founding members of businesses in which they invest.</w:t>
      </w:r>
    </w:p>
    <w:p w14:paraId="4CF77FF2" w14:textId="77777777" w:rsidR="00275725" w:rsidRPr="00EF2D86" w:rsidRDefault="00275725" w:rsidP="00275725">
      <w:pPr>
        <w:pStyle w:val="NormalWeb"/>
        <w:shd w:val="clear" w:color="auto" w:fill="FFFFFF"/>
        <w:spacing w:before="0" w:beforeAutospacing="0" w:after="0" w:afterAutospacing="0"/>
        <w:rPr>
          <w:rFonts w:ascii="Roboto" w:hAnsi="Roboto"/>
          <w:color w:val="292929"/>
          <w:spacing w:val="3"/>
          <w:sz w:val="16"/>
          <w:szCs w:val="16"/>
        </w:rPr>
      </w:pPr>
      <w:bookmarkStart w:id="37" w:name="_Hlk163118037"/>
    </w:p>
    <w:p w14:paraId="4DF4482C" w14:textId="77777777" w:rsidR="00275725" w:rsidRPr="006A0271" w:rsidRDefault="00275725" w:rsidP="00275725">
      <w:pPr>
        <w:pStyle w:val="BodyText"/>
        <w:spacing w:after="0" w:line="240" w:lineRule="auto"/>
        <w:ind w:right="360"/>
        <w:jc w:val="center"/>
        <w:rPr>
          <w:rFonts w:ascii="Roboto" w:hAnsi="Roboto"/>
          <w:b/>
          <w:bCs/>
          <w:color w:val="auto"/>
          <w:sz w:val="28"/>
          <w:szCs w:val="28"/>
        </w:rPr>
      </w:pPr>
      <w:r w:rsidRPr="00A74DA1">
        <w:rPr>
          <w:rFonts w:ascii="Roboto" w:hAnsi="Roboto"/>
          <w:b/>
          <w:bCs/>
          <w:color w:val="auto"/>
          <w:sz w:val="28"/>
          <w:szCs w:val="28"/>
        </w:rPr>
        <w:t>Pay Transparency</w:t>
      </w:r>
      <w:r>
        <w:rPr>
          <w:rFonts w:ascii="Roboto" w:hAnsi="Roboto"/>
          <w:b/>
          <w:bCs/>
          <w:color w:val="auto"/>
          <w:sz w:val="28"/>
          <w:szCs w:val="28"/>
        </w:rPr>
        <w:t xml:space="preserve"> (Ohio, Minnesota &amp; DC Updates)</w:t>
      </w:r>
    </w:p>
    <w:p w14:paraId="2F8190FC" w14:textId="77777777" w:rsidR="00275725" w:rsidRDefault="00275725" w:rsidP="00275725">
      <w:pPr>
        <w:pStyle w:val="ParagraphBasic"/>
        <w:spacing w:after="0" w:line="240" w:lineRule="auto"/>
        <w:jc w:val="both"/>
        <w:rPr>
          <w:rFonts w:ascii="Roboto" w:hAnsi="Roboto"/>
          <w:b/>
          <w:bCs/>
        </w:rPr>
      </w:pPr>
      <w:r w:rsidRPr="00A74DA1">
        <w:rPr>
          <w:rFonts w:ascii="Roboto" w:hAnsi="Roboto"/>
          <w:b/>
          <w:bCs/>
          <w:highlight w:val="lightGray"/>
        </w:rPr>
        <w:t>Employer Takeaway:</w:t>
      </w:r>
      <w:r>
        <w:rPr>
          <w:rFonts w:ascii="Roboto" w:hAnsi="Roboto"/>
          <w:b/>
          <w:bCs/>
        </w:rPr>
        <w:t xml:space="preserve"> </w:t>
      </w:r>
    </w:p>
    <w:p w14:paraId="601F4B71" w14:textId="6AABE123" w:rsidR="00275725" w:rsidRDefault="00275725" w:rsidP="00275725">
      <w:pPr>
        <w:pStyle w:val="ParagraphBasic"/>
        <w:spacing w:after="0" w:line="240" w:lineRule="auto"/>
        <w:jc w:val="both"/>
        <w:rPr>
          <w:rFonts w:ascii="Roboto" w:hAnsi="Roboto"/>
          <w:b/>
          <w:bCs/>
          <w:highlight w:val="lightGray"/>
        </w:rPr>
      </w:pPr>
      <w:r w:rsidRPr="000448CB">
        <w:rPr>
          <w:rFonts w:ascii="Roboto" w:hAnsi="Roboto"/>
          <w:shd w:val="clear" w:color="auto" w:fill="FFFFFF"/>
        </w:rPr>
        <w:t xml:space="preserve">Pay transparency laws are in effect in </w:t>
      </w:r>
      <w:r>
        <w:rPr>
          <w:rFonts w:ascii="Roboto" w:hAnsi="Roboto"/>
          <w:shd w:val="clear" w:color="auto" w:fill="FFFFFF"/>
        </w:rPr>
        <w:t>9</w:t>
      </w:r>
      <w:r w:rsidRPr="000448CB">
        <w:rPr>
          <w:rFonts w:ascii="Roboto" w:hAnsi="Roboto"/>
          <w:shd w:val="clear" w:color="auto" w:fill="FFFFFF"/>
        </w:rPr>
        <w:t xml:space="preserve"> states: California, Colorado, Connecticut, Hawaii, Maryland, Nevada, New York, Rhode Island, and Washington. The District of Columbia and Illinois pay transparency laws are scheduled to go into effect on </w:t>
      </w:r>
      <w:r w:rsidRPr="00D11F7B">
        <w:rPr>
          <w:rFonts w:ascii="Roboto" w:hAnsi="Roboto"/>
          <w:shd w:val="clear" w:color="auto" w:fill="FFFFFF"/>
        </w:rPr>
        <w:t>June 30, 2024, and January 1, 2025</w:t>
      </w:r>
      <w:r w:rsidRPr="000448CB">
        <w:rPr>
          <w:rFonts w:ascii="Roboto" w:hAnsi="Roboto"/>
          <w:shd w:val="clear" w:color="auto" w:fill="FFFFFF"/>
        </w:rPr>
        <w:t xml:space="preserve">, respectively. Additionally, at least </w:t>
      </w:r>
      <w:r>
        <w:rPr>
          <w:rFonts w:ascii="Roboto" w:hAnsi="Roboto"/>
          <w:shd w:val="clear" w:color="auto" w:fill="FFFFFF"/>
        </w:rPr>
        <w:t>7</w:t>
      </w:r>
      <w:r w:rsidRPr="000448CB">
        <w:rPr>
          <w:rFonts w:ascii="Roboto" w:hAnsi="Roboto"/>
          <w:shd w:val="clear" w:color="auto" w:fill="FFFFFF"/>
        </w:rPr>
        <w:t xml:space="preserve"> local jurisdictions have pay transparency laws in effect, and proposed legislation is pending in many other state and local jurisdictions. </w:t>
      </w:r>
      <w:r w:rsidRPr="000448CB">
        <w:rPr>
          <w:rFonts w:ascii="Roboto" w:hAnsi="Roboto"/>
        </w:rPr>
        <w:t xml:space="preserve">As employers, it is essential to proactively adapt to the upcoming pay transparency legislation to ensure compliance and foster a fair and inclusive work environment. Start </w:t>
      </w:r>
      <w:r>
        <w:rPr>
          <w:rFonts w:ascii="Roboto" w:hAnsi="Roboto"/>
        </w:rPr>
        <w:t>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275725" w:rsidRDefault="00275725" w:rsidP="00275725">
      <w:pPr>
        <w:pStyle w:val="NormalWeb"/>
        <w:shd w:val="clear" w:color="auto" w:fill="FFFFFF"/>
        <w:spacing w:before="0" w:beforeAutospacing="0" w:after="0" w:afterAutospacing="0"/>
        <w:jc w:val="both"/>
        <w:rPr>
          <w:rFonts w:ascii="Roboto" w:eastAsiaTheme="minorHAnsi" w:hAnsi="Roboto" w:cstheme="minorBidi"/>
          <w:b/>
          <w:bCs/>
          <w:sz w:val="22"/>
          <w:szCs w:val="22"/>
          <w:highlight w:val="lightGray"/>
        </w:rPr>
      </w:pPr>
      <w:r w:rsidRPr="00A74DA1">
        <w:rPr>
          <w:rFonts w:ascii="Roboto" w:eastAsiaTheme="minorHAnsi" w:hAnsi="Roboto" w:cstheme="minorBidi"/>
          <w:b/>
          <w:bCs/>
          <w:sz w:val="22"/>
          <w:szCs w:val="22"/>
          <w:highlight w:val="lightGray"/>
        </w:rPr>
        <w:t>Learn More:</w:t>
      </w:r>
      <w:r w:rsidRPr="00A74DA1">
        <w:rPr>
          <w:rFonts w:ascii="Roboto" w:hAnsi="Roboto"/>
          <w:sz w:val="28"/>
          <w:szCs w:val="28"/>
        </w:rPr>
        <w:t xml:space="preserve"> </w:t>
      </w:r>
      <w:r w:rsidRPr="00A74DA1">
        <w:rPr>
          <w:rFonts w:ascii="Roboto" w:hAnsi="Roboto"/>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Columbus, Ohio:</w:t>
      </w:r>
      <w:r w:rsidRPr="00A74DA1">
        <w:rPr>
          <w:rFonts w:ascii="Roboto" w:hAnsi="Roboto"/>
          <w:sz w:val="22"/>
          <w:szCs w:val="22"/>
        </w:rPr>
        <w:t> Effective March 1, 2024, Columbus prohibits employers with 15 or more employees from inquiring about an applicant's salary history. </w:t>
      </w:r>
      <w:hyperlink r:id="rId253" w:tgtFrame="_blank" w:history="1">
        <w:r w:rsidRPr="00A74DA1">
          <w:rPr>
            <w:rStyle w:val="Hyperlink"/>
            <w:rFonts w:ascii="Roboto" w:eastAsiaTheme="minorHAnsi" w:hAnsi="Roboto" w:cstheme="minorBidi"/>
            <w:sz w:val="22"/>
            <w:szCs w:val="22"/>
          </w:rPr>
          <w:t>Ordinance 0709-2023</w:t>
        </w:r>
      </w:hyperlink>
      <w:r w:rsidRPr="00A74DA1">
        <w:rPr>
          <w:rFonts w:ascii="Roboto" w:hAnsi="Roboto"/>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Minnesota:</w:t>
      </w:r>
      <w:r w:rsidRPr="00A74DA1">
        <w:rPr>
          <w:rFonts w:ascii="Roboto" w:hAnsi="Roboto"/>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254" w:tgtFrame="_blank" w:history="1">
        <w:r w:rsidRPr="00A74DA1">
          <w:rPr>
            <w:rStyle w:val="Hyperlink"/>
            <w:rFonts w:ascii="Roboto" w:eastAsiaTheme="minorHAnsi" w:hAnsi="Roboto" w:cstheme="minorBidi"/>
            <w:sz w:val="22"/>
            <w:szCs w:val="22"/>
          </w:rPr>
          <w:t>The Wage Disclosure Protection law</w:t>
        </w:r>
      </w:hyperlink>
      <w:r w:rsidRPr="00A74DA1">
        <w:rPr>
          <w:rFonts w:ascii="Roboto" w:hAnsi="Roboto"/>
          <w:sz w:val="22"/>
          <w:szCs w:val="22"/>
        </w:rPr>
        <w:t> exempts certain federal, state, or local law provisions and voluntary disclosures by applicants.</w:t>
      </w:r>
    </w:p>
    <w:p w14:paraId="52F87896"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Washington, D.C.:</w:t>
      </w:r>
      <w:r w:rsidRPr="00A74DA1">
        <w:rPr>
          <w:rFonts w:ascii="Roboto" w:hAnsi="Roboto"/>
          <w:sz w:val="22"/>
          <w:szCs w:val="22"/>
        </w:rPr>
        <w:t> Scheduled for enactment on June 30, 2024, Washington, D.C.'s new </w:t>
      </w:r>
      <w:hyperlink r:id="rId255" w:tgtFrame="_blank" w:history="1">
        <w:r w:rsidRPr="00A74DA1">
          <w:rPr>
            <w:rStyle w:val="Hyperlink"/>
            <w:rFonts w:ascii="Roboto" w:eastAsiaTheme="minorHAnsi" w:hAnsi="Roboto" w:cstheme="minorBidi"/>
            <w:sz w:val="22"/>
            <w:szCs w:val="22"/>
          </w:rPr>
          <w:t>Pay Scale and Benefits Disclosure Amendment Act of 2023</w:t>
        </w:r>
      </w:hyperlink>
      <w:r w:rsidRPr="00A74DA1">
        <w:rPr>
          <w:rStyle w:val="Hyperlink"/>
          <w:rFonts w:eastAsiaTheme="minorHAnsi" w:cstheme="minorBidi"/>
        </w:rPr>
        <w:t>,</w:t>
      </w:r>
      <w:r w:rsidRPr="00A74DA1">
        <w:rPr>
          <w:rFonts w:ascii="Roboto" w:hAnsi="Roboto"/>
          <w:sz w:val="22"/>
          <w:szCs w:val="22"/>
        </w:rPr>
        <w:t xml:space="preserve"> also known as the Wage Transparency Omnibus Amendment of 2023, mandates private employers, regardless of size, to disclose minimum and maximum salary ranges in internal and external job 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empowered to investigate and seek remedies. </w:t>
      </w:r>
    </w:p>
    <w:bookmarkEnd w:id="37"/>
    <w:p w14:paraId="2136EC8F" w14:textId="77777777" w:rsidR="00275725" w:rsidRPr="008F11F9" w:rsidRDefault="00275725" w:rsidP="00275725">
      <w:pPr>
        <w:pStyle w:val="BodyText"/>
        <w:spacing w:after="0" w:line="240" w:lineRule="auto"/>
        <w:ind w:right="360"/>
        <w:jc w:val="center"/>
        <w:rPr>
          <w:rFonts w:ascii="Roboto" w:hAnsi="Roboto"/>
          <w:b/>
          <w:bCs/>
          <w:color w:val="auto"/>
          <w:sz w:val="16"/>
          <w:szCs w:val="16"/>
        </w:rPr>
      </w:pPr>
    </w:p>
    <w:p w14:paraId="531DEA29" w14:textId="782CBD7C" w:rsidR="00275725" w:rsidRPr="008E664C" w:rsidRDefault="00275725" w:rsidP="00275725">
      <w:pPr>
        <w:pStyle w:val="Heading1"/>
        <w:shd w:val="clear" w:color="auto" w:fill="FFFFFF"/>
        <w:spacing w:before="0" w:beforeAutospacing="0" w:after="0" w:afterAutospacing="0"/>
        <w:jc w:val="center"/>
        <w:rPr>
          <w:rFonts w:ascii="Roboto" w:hAnsi="Roboto"/>
          <w:sz w:val="28"/>
          <w:szCs w:val="28"/>
        </w:rPr>
      </w:pPr>
      <w:r w:rsidRPr="008E664C">
        <w:rPr>
          <w:rFonts w:ascii="Roboto" w:hAnsi="Roboto"/>
          <w:sz w:val="28"/>
          <w:szCs w:val="28"/>
        </w:rPr>
        <w:t>NLRB Blocked from Implementing Expansive Joint Employer Rule</w:t>
      </w:r>
      <w:r>
        <w:rPr>
          <w:rFonts w:ascii="Roboto" w:hAnsi="Roboto"/>
          <w:sz w:val="28"/>
          <w:szCs w:val="28"/>
        </w:rPr>
        <w:t xml:space="preserve"> in Advance of the March 11</w:t>
      </w:r>
      <w:r w:rsidRPr="008E664C">
        <w:rPr>
          <w:rFonts w:ascii="Roboto" w:hAnsi="Roboto"/>
          <w:sz w:val="28"/>
          <w:szCs w:val="28"/>
          <w:vertAlign w:val="superscript"/>
        </w:rPr>
        <w:t>th</w:t>
      </w:r>
      <w:r>
        <w:rPr>
          <w:rFonts w:ascii="Roboto" w:hAnsi="Roboto"/>
          <w:sz w:val="28"/>
          <w:szCs w:val="28"/>
        </w:rPr>
        <w:t xml:space="preserve"> Effective Date</w:t>
      </w:r>
    </w:p>
    <w:p w14:paraId="3DAD1A49"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lastRenderedPageBreak/>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EF2D86" w:rsidRDefault="00275725" w:rsidP="00275725">
      <w:pPr>
        <w:pStyle w:val="NormalWeb"/>
        <w:shd w:val="clear" w:color="auto" w:fill="FFFFFF"/>
        <w:spacing w:before="0" w:beforeAutospacing="0" w:after="0" w:afterAutospacing="0"/>
        <w:jc w:val="both"/>
        <w:rPr>
          <w:rFonts w:ascii="Roboto" w:hAnsi="Roboto"/>
          <w:color w:val="333333"/>
          <w:sz w:val="16"/>
          <w:szCs w:val="16"/>
        </w:rPr>
      </w:pPr>
    </w:p>
    <w:p w14:paraId="7F9C6D0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BACKGROUND</w:t>
      </w:r>
    </w:p>
    <w:p w14:paraId="2F0ED227"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On </w:t>
      </w:r>
      <w:r w:rsidRPr="00D11F7B">
        <w:rPr>
          <w:rFonts w:ascii="Roboto" w:hAnsi="Roboto"/>
          <w:sz w:val="22"/>
          <w:szCs w:val="22"/>
        </w:rPr>
        <w:t xml:space="preserve">March 8, 2024, </w:t>
      </w:r>
      <w:r w:rsidRPr="004D7CC8">
        <w:rPr>
          <w:rFonts w:ascii="Roboto" w:hAnsi="Roboto"/>
          <w:sz w:val="22"/>
          <w:szCs w:val="22"/>
        </w:rPr>
        <w:t>the US District Court for the Eastern District of Texas vacated a 2023 rule issued by the NLRB, which would have </w:t>
      </w:r>
      <w:hyperlink r:id="rId256" w:tgtFrame="_blank" w:history="1">
        <w:r w:rsidRPr="004D7CC8">
          <w:rPr>
            <w:rStyle w:val="Hyperlink"/>
            <w:rFonts w:ascii="Roboto" w:eastAsiaTheme="minorHAnsi" w:hAnsi="Roboto" w:cstheme="minorBidi"/>
            <w:sz w:val="22"/>
            <w:szCs w:val="22"/>
          </w:rPr>
          <w:t>vastly expanded the circumstances under which separate companies can be considered joint employers</w:t>
        </w:r>
      </w:hyperlink>
      <w:r w:rsidRPr="004D7CC8">
        <w:rPr>
          <w:rStyle w:val="Hyperlink"/>
          <w:rFonts w:eastAsiaTheme="minorHAnsi" w:cstheme="minorBidi"/>
        </w:rPr>
        <w:t>.</w:t>
      </w:r>
      <w:hyperlink r:id="rId257" w:anchor="_ftn1" w:tgtFrame="_blank" w:history="1">
        <w:r w:rsidRPr="004D7CC8">
          <w:rPr>
            <w:rStyle w:val="Hyperlink"/>
            <w:rFonts w:ascii="Roboto" w:eastAsiaTheme="minorHAnsi" w:hAnsi="Roboto" w:cstheme="minorBidi"/>
            <w:sz w:val="22"/>
            <w:szCs w:val="22"/>
          </w:rPr>
          <w:t>[1]</w:t>
        </w:r>
      </w:hyperlink>
      <w:r w:rsidRPr="008E664C">
        <w:rPr>
          <w:rFonts w:ascii="Roboto" w:hAnsi="Roboto"/>
          <w:color w:val="333333"/>
          <w:sz w:val="22"/>
          <w:szCs w:val="22"/>
        </w:rPr>
        <w:t> </w:t>
      </w:r>
      <w:r w:rsidRPr="004D7CC8">
        <w:rPr>
          <w:rFonts w:ascii="Roboto" w:hAnsi="Roboto"/>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district court’s ruling preserves the NLRB’s 2020 Rule on the joint employer standard, which the 2023 Rule sought to rescind and replace. Under the 2020 Rule, a company is deemed a joint employer of another company’s employees only if it actually exercises “substantial direct and immediate control” over the employees’ essential terms and conditions of employment—for example, wages, benefits, hours of work, hiring, discharge, discipline, supervision, and direction.</w:t>
      </w:r>
      <w:hyperlink r:id="rId258" w:anchor="_ftn2" w:tgtFrame="_blank" w:history="1">
        <w:r w:rsidRPr="004D7CC8">
          <w:rPr>
            <w:rStyle w:val="Hyperlink"/>
            <w:rFonts w:ascii="Roboto" w:hAnsi="Roboto"/>
            <w:color w:val="auto"/>
            <w:sz w:val="22"/>
            <w:szCs w:val="22"/>
          </w:rPr>
          <w:t>[2]</w:t>
        </w:r>
      </w:hyperlink>
    </w:p>
    <w:p w14:paraId="2D66DCD7" w14:textId="01E6A399"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b/>
          <w:bCs/>
          <w:sz w:val="22"/>
          <w:szCs w:val="22"/>
          <w:u w:val="single"/>
        </w:rPr>
        <w:t>The 2023 Rule, which would have gone into effect on March 11, 2024, deems virtually any company that contracts for third-party labor as a joint employer.</w:t>
      </w:r>
      <w:r w:rsidRPr="004D7CC8">
        <w:rPr>
          <w:rFonts w:ascii="Roboto" w:hAnsi="Roboto"/>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259" w:anchor="_ftn3" w:tgtFrame="_blank" w:history="1">
        <w:r w:rsidRPr="004D7CC8">
          <w:rPr>
            <w:rStyle w:val="Hyperlink"/>
            <w:rFonts w:ascii="Roboto" w:hAnsi="Roboto"/>
            <w:color w:val="auto"/>
            <w:sz w:val="22"/>
            <w:szCs w:val="22"/>
          </w:rPr>
          <w:t>[3]</w:t>
        </w:r>
      </w:hyperlink>
    </w:p>
    <w:p w14:paraId="5E32E15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260" w:anchor="_ftn4" w:tgtFrame="_blank" w:history="1">
        <w:r w:rsidRPr="004D7CC8">
          <w:rPr>
            <w:rStyle w:val="Hyperlink"/>
            <w:rFonts w:ascii="Roboto" w:hAnsi="Roboto"/>
            <w:color w:val="auto"/>
            <w:sz w:val="22"/>
            <w:szCs w:val="22"/>
          </w:rPr>
          <w:t>[4]</w:t>
        </w:r>
      </w:hyperlink>
    </w:p>
    <w:p w14:paraId="60FAEFFD"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In its March 8 decision, the district court held the 2023 Rule contrary to the NLRB’s authority because it exceeded the bounds of the common law definition of an employer.</w:t>
      </w:r>
      <w:hyperlink r:id="rId261" w:anchor="_ftn5" w:tgtFrame="_blank" w:history="1">
        <w:r w:rsidRPr="004D7CC8">
          <w:rPr>
            <w:rStyle w:val="Hyperlink"/>
            <w:rFonts w:ascii="Roboto" w:hAnsi="Roboto"/>
            <w:color w:val="auto"/>
            <w:sz w:val="22"/>
            <w:szCs w:val="22"/>
          </w:rPr>
          <w:t>[5]</w:t>
        </w:r>
      </w:hyperlink>
      <w:r w:rsidRPr="004D7CC8">
        <w:rPr>
          <w:rFonts w:ascii="Roboto" w:hAnsi="Roboto"/>
          <w:sz w:val="22"/>
          <w:szCs w:val="22"/>
        </w:rPr>
        <w:t> The court also found that the Board failed to provide a sufficient justification for rescinding the 2020 Rule.</w:t>
      </w:r>
    </w:p>
    <w:p w14:paraId="15D597A7" w14:textId="77777777" w:rsidR="00275725" w:rsidRPr="000F2327" w:rsidRDefault="00275725" w:rsidP="00275725">
      <w:pPr>
        <w:pStyle w:val="NormalWeb"/>
        <w:shd w:val="clear" w:color="auto" w:fill="FFFFFF"/>
        <w:spacing w:before="0" w:beforeAutospacing="0" w:after="0" w:afterAutospacing="0"/>
        <w:jc w:val="both"/>
        <w:rPr>
          <w:rStyle w:val="Strong"/>
          <w:rFonts w:ascii="Roboto" w:hAnsi="Roboto"/>
          <w:sz w:val="16"/>
          <w:szCs w:val="16"/>
        </w:rPr>
      </w:pPr>
    </w:p>
    <w:p w14:paraId="3E2793DF"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‘Substantial Direct and Immediate Control’ is the Operative Standard – For Now</w:t>
      </w:r>
    </w:p>
    <w:p w14:paraId="0F60A051"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take action in response to the district court’s decision, which may include one or more of the following:</w:t>
      </w:r>
    </w:p>
    <w:p w14:paraId="08F2EFC9" w14:textId="77777777" w:rsidR="00275725" w:rsidRPr="004D7CC8" w:rsidRDefault="00275725">
      <w:pPr>
        <w:numPr>
          <w:ilvl w:val="0"/>
          <w:numId w:val="28"/>
        </w:numPr>
        <w:shd w:val="clear" w:color="auto" w:fill="FFFFFF"/>
        <w:spacing w:after="0" w:line="240" w:lineRule="auto"/>
        <w:jc w:val="both"/>
        <w:rPr>
          <w:rFonts w:ascii="Roboto" w:hAnsi="Roboto"/>
        </w:rPr>
      </w:pPr>
      <w:r w:rsidRPr="004D7CC8">
        <w:rPr>
          <w:rStyle w:val="Strong"/>
          <w:rFonts w:ascii="Roboto" w:hAnsi="Roboto"/>
        </w:rPr>
        <w:t>Appeal District Court’s Ruling to the US Court of Appeals for the Fifth Circuit:</w:t>
      </w:r>
      <w:r w:rsidRPr="004D7CC8">
        <w:rPr>
          <w:rFonts w:ascii="Roboto" w:hAnsi="Roboto"/>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4D7CC8">
        <w:rPr>
          <w:rStyle w:val="Emphasis"/>
          <w:rFonts w:ascii="Roboto" w:hAnsi="Roboto"/>
        </w:rPr>
        <w:t>Browning-Ferris,</w:t>
      </w:r>
      <w:r w:rsidRPr="004D7CC8">
        <w:rPr>
          <w:rFonts w:ascii="Roboto" w:hAnsi="Roboto"/>
        </w:rPr>
        <w:t> which established an approach similar to—although not quite as expansive as—the 2023 Rule.</w:t>
      </w:r>
      <w:hyperlink r:id="rId262" w:anchor="_ftn6" w:tgtFrame="_blank" w:history="1">
        <w:r w:rsidRPr="004D7CC8">
          <w:rPr>
            <w:rStyle w:val="Hyperlink"/>
            <w:rFonts w:ascii="Roboto" w:hAnsi="Roboto"/>
            <w:color w:val="auto"/>
          </w:rPr>
          <w:t>[6]</w:t>
        </w:r>
      </w:hyperlink>
      <w:r w:rsidRPr="004D7CC8">
        <w:rPr>
          <w:rFonts w:ascii="Roboto" w:hAnsi="Roboto"/>
        </w:rPr>
        <w:t> The Board may then choose to abandon rulemaking for the joint employer standard and establish future joint employer policy through case-by-case adjudication (see below).</w:t>
      </w:r>
    </w:p>
    <w:p w14:paraId="6AE5B9E0" w14:textId="77777777" w:rsidR="00275725" w:rsidRPr="004D7CC8" w:rsidRDefault="00275725">
      <w:pPr>
        <w:numPr>
          <w:ilvl w:val="0"/>
          <w:numId w:val="28"/>
        </w:numPr>
        <w:shd w:val="clear" w:color="auto" w:fill="FFFFFF"/>
        <w:spacing w:after="0" w:line="240" w:lineRule="auto"/>
        <w:jc w:val="both"/>
        <w:rPr>
          <w:rFonts w:ascii="Roboto" w:hAnsi="Roboto"/>
        </w:rPr>
      </w:pPr>
      <w:r w:rsidRPr="004D7CC8">
        <w:rPr>
          <w:rStyle w:val="Strong"/>
          <w:rFonts w:ascii="Roboto" w:hAnsi="Roboto"/>
        </w:rPr>
        <w:t>Rescind 2020 Rule and Promulgate New Joint Employer Standard Through Adjudication:</w:t>
      </w:r>
      <w:r w:rsidRPr="004D7CC8">
        <w:rPr>
          <w:rFonts w:ascii="Roboto" w:hAnsi="Roboto"/>
        </w:rPr>
        <w:t> The Board could engage in new rulemaking to rescind the 2020 Rule, which would require a lengthy notice and comment process. As noted above, a rescission of the 2020 Rule would restore the Board’s prior precedent in </w:t>
      </w:r>
      <w:r w:rsidRPr="004D7CC8">
        <w:rPr>
          <w:rStyle w:val="Emphasis"/>
          <w:rFonts w:ascii="Roboto" w:hAnsi="Roboto"/>
        </w:rPr>
        <w:t>Browning-Ferris,</w:t>
      </w:r>
      <w:hyperlink r:id="rId263" w:anchor="_ftn7" w:tgtFrame="_blank" w:history="1">
        <w:r w:rsidRPr="004D7CC8">
          <w:rPr>
            <w:rStyle w:val="Hyperlink"/>
            <w:rFonts w:ascii="Roboto" w:hAnsi="Roboto"/>
            <w:color w:val="auto"/>
          </w:rPr>
          <w:t>[7]</w:t>
        </w:r>
      </w:hyperlink>
      <w:r w:rsidRPr="004D7CC8">
        <w:rPr>
          <w:rFonts w:ascii="Roboto" w:hAnsi="Roboto"/>
        </w:rPr>
        <w:t> which established an approach similar to the 2023 Rule. The Board could then decide future joint employer issues through case-by-case adjudication, which is how the Board addressed joint employer issues prior to the 2020 Rule.</w:t>
      </w:r>
      <w:hyperlink r:id="rId264" w:anchor="_ftn8" w:tgtFrame="_blank" w:history="1">
        <w:r w:rsidRPr="004D7CC8">
          <w:rPr>
            <w:rStyle w:val="Hyperlink"/>
            <w:rFonts w:ascii="Roboto" w:hAnsi="Roboto"/>
            <w:color w:val="auto"/>
          </w:rPr>
          <w:t>[8]</w:t>
        </w:r>
      </w:hyperlink>
      <w:r w:rsidRPr="004D7CC8">
        <w:rPr>
          <w:rFonts w:ascii="Roboto" w:hAnsi="Roboto"/>
        </w:rPr>
        <w:t> The Board could adopt a new standard under this case adjudication approach that is very similar, if not identical, to the 2023 Rule without engaging in rulemaking.</w:t>
      </w:r>
    </w:p>
    <w:p w14:paraId="0A18A7A3" w14:textId="77777777" w:rsid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w:t>
      </w:r>
      <w:r>
        <w:rPr>
          <w:rFonts w:ascii="Roboto" w:hAnsi="Roboto"/>
          <w:sz w:val="22"/>
          <w:szCs w:val="22"/>
        </w:rPr>
        <w:t xml:space="preserve"> Original Morgan Lewis Lawflash dated March 27</w:t>
      </w:r>
      <w:r w:rsidRPr="005C773D">
        <w:rPr>
          <w:rFonts w:ascii="Roboto" w:hAnsi="Roboto"/>
          <w:sz w:val="22"/>
          <w:szCs w:val="22"/>
          <w:vertAlign w:val="superscript"/>
        </w:rPr>
        <w:t>th</w:t>
      </w:r>
      <w:r>
        <w:rPr>
          <w:rFonts w:ascii="Roboto" w:hAnsi="Roboto"/>
          <w:sz w:val="22"/>
          <w:szCs w:val="22"/>
        </w:rPr>
        <w:t xml:space="preserve">. Access it </w:t>
      </w:r>
      <w:hyperlink r:id="rId265" w:history="1">
        <w:r w:rsidRPr="004D7CC8">
          <w:rPr>
            <w:rStyle w:val="Hyperlink"/>
            <w:rFonts w:ascii="Roboto" w:hAnsi="Roboto"/>
            <w:sz w:val="22"/>
            <w:szCs w:val="22"/>
          </w:rPr>
          <w:t>HERE</w:t>
        </w:r>
      </w:hyperlink>
    </w:p>
    <w:p w14:paraId="6EE3C2FF" w14:textId="77777777" w:rsidR="00275725" w:rsidRPr="00306314" w:rsidRDefault="00275725" w:rsidP="00275725">
      <w:pPr>
        <w:pStyle w:val="NormalWeb"/>
        <w:shd w:val="clear" w:color="auto" w:fill="FFFFFF"/>
        <w:spacing w:before="0" w:beforeAutospacing="0" w:after="0" w:afterAutospacing="0"/>
        <w:jc w:val="both"/>
        <w:rPr>
          <w:rFonts w:ascii="Roboto" w:hAnsi="Roboto"/>
          <w:sz w:val="16"/>
          <w:szCs w:val="16"/>
        </w:rPr>
      </w:pPr>
    </w:p>
    <w:p w14:paraId="32BCA5FA" w14:textId="2D03B294" w:rsidR="00275725" w:rsidRPr="00751234" w:rsidRDefault="00275725" w:rsidP="00275725">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51234">
        <w:rPr>
          <w:rFonts w:ascii="Roboto" w:eastAsiaTheme="minorHAnsi" w:hAnsi="Roboto" w:cstheme="minorBidi"/>
          <w:kern w:val="0"/>
          <w:sz w:val="28"/>
          <w:szCs w:val="28"/>
        </w:rPr>
        <w:t>DOL Issues Independent Contractor Final Rule</w:t>
      </w:r>
    </w:p>
    <w:p w14:paraId="2816E648" w14:textId="58AE2D10" w:rsidR="00275725" w:rsidRPr="00275725" w:rsidRDefault="00275725" w:rsidP="00275725">
      <w:pPr>
        <w:pStyle w:val="ParagraphBasic"/>
        <w:spacing w:after="0" w:line="240" w:lineRule="auto"/>
        <w:jc w:val="both"/>
        <w:rPr>
          <w:rFonts w:ascii="Roboto" w:hAnsi="Roboto"/>
        </w:rPr>
      </w:pPr>
      <w:r w:rsidRPr="00751234">
        <w:rPr>
          <w:rFonts w:ascii="Roboto" w:hAnsi="Roboto"/>
        </w:rPr>
        <w:t>On Jan</w:t>
      </w:r>
      <w:r>
        <w:rPr>
          <w:rFonts w:ascii="Roboto" w:hAnsi="Roboto"/>
        </w:rPr>
        <w:t>uary</w:t>
      </w:r>
      <w:r w:rsidRPr="00751234">
        <w:rPr>
          <w:rFonts w:ascii="Roboto" w:hAnsi="Roboto"/>
        </w:rPr>
        <w:t xml:space="preserve"> 9, 2024, the U.S. Department of Labor (DOL) released a </w:t>
      </w:r>
      <w:hyperlink r:id="rId266" w:history="1">
        <w:r w:rsidRPr="00751234">
          <w:rPr>
            <w:rStyle w:val="Hyperlink"/>
            <w:rFonts w:ascii="Roboto" w:hAnsi="Roboto"/>
          </w:rPr>
          <w:t>final rule</w:t>
        </w:r>
      </w:hyperlink>
      <w:r w:rsidRPr="00751234">
        <w:rPr>
          <w:rFonts w:ascii="Roboto" w:hAnsi="Roboto"/>
        </w:rPr>
        <w:t xml:space="preserve">, </w:t>
      </w:r>
      <w:r w:rsidRPr="00D11F7B">
        <w:rPr>
          <w:rFonts w:ascii="Roboto" w:hAnsi="Roboto"/>
        </w:rPr>
        <w:t xml:space="preserve">effective March 11, 2024, </w:t>
      </w:r>
      <w:r w:rsidRPr="00751234">
        <w:rPr>
          <w:rFonts w:ascii="Roboto" w:hAnsi="Roboto"/>
        </w:rPr>
        <w:t xml:space="preserve">revising the agency’s guidance on how to analyze who is an employee or independent contractor under the Fair Labor Standards Act (FLSA). This final rule rescinds the current independent contractor </w:t>
      </w:r>
      <w:hyperlink r:id="rId267" w:history="1">
        <w:r w:rsidRPr="00751234">
          <w:rPr>
            <w:rStyle w:val="Hyperlink"/>
            <w:rFonts w:ascii="Roboto" w:hAnsi="Roboto"/>
          </w:rPr>
          <w:t>rule</w:t>
        </w:r>
      </w:hyperlink>
      <w:r w:rsidRPr="00751234">
        <w:rPr>
          <w:rFonts w:ascii="Roboto" w:hAnsi="Roboto"/>
        </w:rPr>
        <w:t xml:space="preserve"> that was published on Jan</w:t>
      </w:r>
      <w:r>
        <w:rPr>
          <w:rFonts w:ascii="Roboto" w:hAnsi="Roboto"/>
        </w:rPr>
        <w:t>uary</w:t>
      </w:r>
      <w:r w:rsidRPr="00751234">
        <w:rPr>
          <w:rFonts w:ascii="Roboto" w:hAnsi="Roboto"/>
        </w:rPr>
        <w:t xml:space="preserve"> 7, 2021, and mirrors the DOL’s </w:t>
      </w:r>
      <w:hyperlink r:id="rId268" w:history="1">
        <w:r w:rsidRPr="00751234">
          <w:rPr>
            <w:rStyle w:val="Hyperlink"/>
            <w:rFonts w:ascii="Roboto" w:hAnsi="Roboto"/>
          </w:rPr>
          <w:t>proposed rule</w:t>
        </w:r>
      </w:hyperlink>
      <w:r w:rsidRPr="00751234">
        <w:rPr>
          <w:rFonts w:ascii="Roboto" w:hAnsi="Roboto"/>
        </w:rPr>
        <w:t>.</w:t>
      </w:r>
    </w:p>
    <w:p w14:paraId="118D0E2F" w14:textId="77777777" w:rsidR="00275725" w:rsidRPr="00751234" w:rsidRDefault="00275725" w:rsidP="00275725">
      <w:pPr>
        <w:pStyle w:val="ParagraphBasic"/>
        <w:spacing w:after="0" w:line="240" w:lineRule="auto"/>
        <w:jc w:val="both"/>
        <w:rPr>
          <w:rFonts w:ascii="Roboto" w:hAnsi="Roboto"/>
          <w:b/>
          <w:bCs/>
        </w:rPr>
      </w:pPr>
      <w:r w:rsidRPr="00751234">
        <w:rPr>
          <w:rFonts w:ascii="Roboto" w:hAnsi="Roboto"/>
          <w:b/>
          <w:bCs/>
          <w:highlight w:val="lightGray"/>
        </w:rPr>
        <w:t>Employer Takeaways:</w:t>
      </w:r>
    </w:p>
    <w:p w14:paraId="6B65D320" w14:textId="77777777" w:rsidR="00275725" w:rsidRPr="00751234"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DOL’s final rule rescinds the 2021 Independent Contractor Rule. </w:t>
      </w:r>
    </w:p>
    <w:p w14:paraId="3C61595A"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w:t>
      </w:r>
      <w:r w:rsidRPr="00751234">
        <w:rPr>
          <w:rFonts w:ascii="Roboto" w:hAnsi="Roboto"/>
        </w:rPr>
        <w:t xml:space="preserve">estores the multifactor, totality-of-the-circumstances when determining whether a worker is an employee or independent contractor under the FLSA. </w:t>
      </w:r>
    </w:p>
    <w:p w14:paraId="7DADACBB"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requires entities to</w:t>
      </w:r>
      <w:r w:rsidRPr="00751234">
        <w:rPr>
          <w:rFonts w:ascii="Roboto" w:hAnsi="Roboto"/>
        </w:rPr>
        <w:t xml:space="preserve"> analyzes all </w:t>
      </w:r>
      <w:r>
        <w:rPr>
          <w:rFonts w:ascii="Roboto" w:hAnsi="Roboto"/>
        </w:rPr>
        <w:t>6</w:t>
      </w:r>
      <w:r w:rsidRPr="00751234">
        <w:rPr>
          <w:rFonts w:ascii="Roboto" w:hAnsi="Roboto"/>
        </w:rPr>
        <w:t xml:space="preserve"> economic realities test factors without assigning a predetermined weight to a particular factor. </w:t>
      </w:r>
    </w:p>
    <w:p w14:paraId="0AC87660" w14:textId="77777777" w:rsidR="00275725" w:rsidRPr="00751234" w:rsidRDefault="00275725" w:rsidP="00275725">
      <w:pPr>
        <w:pStyle w:val="BList1"/>
        <w:ind w:left="450"/>
        <w:jc w:val="both"/>
        <w:rPr>
          <w:rFonts w:ascii="Roboto" w:hAnsi="Roboto"/>
        </w:rPr>
      </w:pPr>
      <w:r>
        <w:rPr>
          <w:rFonts w:ascii="Roboto" w:hAnsi="Roboto"/>
        </w:rPr>
        <w:t>It</w:t>
      </w:r>
      <w:r w:rsidRPr="00751234">
        <w:rPr>
          <w:rFonts w:ascii="Roboto" w:hAnsi="Roboto"/>
        </w:rPr>
        <w:t xml:space="preserve"> may result in classifying a greater number of workers as employees, not independent contractors. </w:t>
      </w:r>
    </w:p>
    <w:p w14:paraId="7B4A6042" w14:textId="5FE1134C" w:rsidR="00275725" w:rsidRPr="00275725"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The DOL has released </w:t>
      </w:r>
      <w:hyperlink r:id="rId269" w:history="1">
        <w:r w:rsidRPr="00751234">
          <w:rPr>
            <w:rStyle w:val="Hyperlink"/>
            <w:rFonts w:ascii="Roboto" w:hAnsi="Roboto"/>
          </w:rPr>
          <w:t>guidance</w:t>
        </w:r>
      </w:hyperlink>
      <w:r w:rsidRPr="00751234">
        <w:rPr>
          <w:rFonts w:ascii="Roboto" w:hAnsi="Roboto"/>
        </w:rPr>
        <w:t xml:space="preserve"> to help employers comply with the final rule.</w:t>
      </w:r>
    </w:p>
    <w:p w14:paraId="6F5BC23A" w14:textId="77777777" w:rsidR="00275725" w:rsidRPr="00751234" w:rsidRDefault="00275725" w:rsidP="00275725">
      <w:pPr>
        <w:pStyle w:val="ParagraphBasic"/>
        <w:spacing w:after="0" w:line="240" w:lineRule="auto"/>
        <w:jc w:val="both"/>
        <w:rPr>
          <w:rFonts w:ascii="Roboto" w:hAnsi="Roboto"/>
          <w:b/>
          <w:bCs/>
          <w:highlight w:val="lightGray"/>
        </w:rPr>
      </w:pPr>
      <w:r w:rsidRPr="00751234">
        <w:rPr>
          <w:rFonts w:ascii="Roboto" w:hAnsi="Roboto"/>
          <w:b/>
          <w:bCs/>
          <w:highlight w:val="lightGray"/>
        </w:rPr>
        <w:t>Learn More</w:t>
      </w:r>
    </w:p>
    <w:p w14:paraId="15E5A9C8" w14:textId="76FB0BAF" w:rsidR="00275725" w:rsidRPr="00275725" w:rsidRDefault="00275725" w:rsidP="00275725">
      <w:pPr>
        <w:pStyle w:val="ParagraphBasic"/>
        <w:spacing w:after="0" w:line="240" w:lineRule="auto"/>
        <w:jc w:val="both"/>
        <w:rPr>
          <w:rFonts w:ascii="Roboto" w:hAnsi="Roboto"/>
        </w:rPr>
      </w:pPr>
      <w:r w:rsidRPr="00751234">
        <w:rPr>
          <w:rFonts w:ascii="Roboto" w:hAnsi="Roboto"/>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275725" w:rsidRDefault="00275725" w:rsidP="00275725">
      <w:pPr>
        <w:pStyle w:val="BodyText"/>
        <w:spacing w:after="0" w:line="240" w:lineRule="auto"/>
        <w:rPr>
          <w:rFonts w:ascii="Roboto" w:hAnsi="Roboto"/>
          <w:color w:val="auto"/>
        </w:rPr>
      </w:pPr>
      <w:r w:rsidRPr="00751234">
        <w:rPr>
          <w:rFonts w:ascii="Roboto" w:hAnsi="Roboto"/>
          <w:color w:val="auto"/>
        </w:rPr>
        <w:t>The DOL published the 2021 Independent Contractor Rule on Jan</w:t>
      </w:r>
      <w:r>
        <w:rPr>
          <w:rFonts w:ascii="Roboto" w:hAnsi="Roboto"/>
          <w:color w:val="auto"/>
        </w:rPr>
        <w:t>uary</w:t>
      </w:r>
      <w:r w:rsidRPr="00751234">
        <w:rPr>
          <w:rFonts w:ascii="Roboto" w:hAnsi="Roboto"/>
          <w:color w:val="auto"/>
        </w:rPr>
        <w:t xml:space="preserve">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over the work and the worker’s opportunity for profit and loss based on initiative and/or investment. These factors carried more weight in determining the status of independent contractors.</w:t>
      </w:r>
    </w:p>
    <w:p w14:paraId="57CBFB72" w14:textId="7E0026FE" w:rsidR="00275725" w:rsidRPr="009040C5" w:rsidRDefault="00275725" w:rsidP="00275725">
      <w:pPr>
        <w:pStyle w:val="ParagraphBasic"/>
        <w:spacing w:after="0" w:line="240" w:lineRule="auto"/>
        <w:jc w:val="both"/>
        <w:rPr>
          <w:rFonts w:ascii="Roboto" w:hAnsi="Roboto"/>
        </w:rPr>
      </w:pPr>
      <w:r w:rsidRPr="00751234">
        <w:rPr>
          <w:rFonts w:ascii="Roboto" w:hAnsi="Roboto"/>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9040C5" w:rsidRDefault="009040C5" w:rsidP="009040C5">
      <w:pPr>
        <w:pStyle w:val="BodyText"/>
        <w:spacing w:after="0" w:line="240" w:lineRule="auto"/>
        <w:ind w:right="360"/>
        <w:rPr>
          <w:rFonts w:ascii="Roboto" w:hAnsi="Roboto"/>
          <w:color w:val="auto"/>
          <w:sz w:val="16"/>
          <w:szCs w:val="16"/>
        </w:rPr>
      </w:pPr>
    </w:p>
    <w:p w14:paraId="632B4633" w14:textId="77777777" w:rsidR="009040C5" w:rsidRPr="00162F9A" w:rsidRDefault="009040C5" w:rsidP="009040C5">
      <w:pPr>
        <w:pStyle w:val="Heading1"/>
        <w:shd w:val="clear" w:color="auto" w:fill="FFFFFF"/>
        <w:spacing w:before="0" w:beforeAutospacing="0" w:after="0" w:afterAutospacing="0" w:line="264" w:lineRule="atLeast"/>
        <w:jc w:val="center"/>
        <w:rPr>
          <w:rFonts w:ascii="Roboto" w:hAnsi="Roboto"/>
          <w:color w:val="000000"/>
          <w:sz w:val="28"/>
          <w:szCs w:val="28"/>
        </w:rPr>
      </w:pPr>
      <w:r w:rsidRPr="00162F9A">
        <w:rPr>
          <w:rFonts w:ascii="Roboto" w:hAnsi="Roboto"/>
          <w:color w:val="000000"/>
          <w:sz w:val="28"/>
          <w:szCs w:val="28"/>
        </w:rPr>
        <w:t>NLRB’s General Counsel Says Employers Cannot Bar Outside Employment</w:t>
      </w:r>
    </w:p>
    <w:p w14:paraId="0E30F463"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color w:val="000000"/>
          <w:sz w:val="22"/>
          <w:szCs w:val="22"/>
        </w:rPr>
      </w:pPr>
      <w:r w:rsidRPr="00162F9A">
        <w:rPr>
          <w:rFonts w:ascii="Roboto" w:hAnsi="Roboto"/>
          <w:color w:val="000000"/>
          <w:sz w:val="22"/>
          <w:szCs w:val="22"/>
          <w:highlight w:val="lightGray"/>
        </w:rPr>
        <w:t>Employer Takeaway:</w:t>
      </w:r>
      <w:r w:rsidRPr="00162F9A">
        <w:rPr>
          <w:rFonts w:ascii="Roboto" w:hAnsi="Roboto"/>
          <w:b w:val="0"/>
          <w:bCs w:val="0"/>
          <w:color w:val="000000"/>
          <w:sz w:val="22"/>
          <w:szCs w:val="22"/>
        </w:rPr>
        <w:t xml:space="preserve"> If you have a policy strictly prohibiting all outside employment., it may be time to review and update that policy.</w:t>
      </w:r>
    </w:p>
    <w:p w14:paraId="071C35FC" w14:textId="77777777" w:rsidR="009040C5" w:rsidRPr="00176BAC"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16"/>
          <w:szCs w:val="16"/>
          <w:shd w:val="clear" w:color="auto" w:fill="FFFFFF"/>
        </w:rPr>
      </w:pPr>
    </w:p>
    <w:p w14:paraId="604FCAFA"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r w:rsidRPr="00162F9A">
        <w:rPr>
          <w:rFonts w:ascii="Roboto" w:hAnsi="Roboto"/>
          <w:spacing w:val="3"/>
          <w:sz w:val="22"/>
          <w:szCs w:val="22"/>
          <w:highlight w:val="darkGray"/>
          <w:shd w:val="clear" w:color="auto" w:fill="FFFFFF"/>
        </w:rPr>
        <w:t>Learn More:</w:t>
      </w:r>
      <w:r>
        <w:rPr>
          <w:rFonts w:ascii="Roboto" w:hAnsi="Roboto"/>
          <w:b w:val="0"/>
          <w:bCs w:val="0"/>
          <w:spacing w:val="3"/>
          <w:sz w:val="22"/>
          <w:szCs w:val="22"/>
          <w:shd w:val="clear" w:color="auto" w:fill="FFFFFF"/>
        </w:rPr>
        <w:t xml:space="preserve"> </w:t>
      </w:r>
      <w:r w:rsidRPr="00162F9A">
        <w:rPr>
          <w:rFonts w:ascii="Roboto" w:hAnsi="Roboto"/>
          <w:b w:val="0"/>
          <w:bCs w:val="0"/>
          <w:spacing w:val="3"/>
          <w:sz w:val="22"/>
          <w:szCs w:val="22"/>
          <w:shd w:val="clear" w:color="auto" w:fill="FFFFFF"/>
        </w:rPr>
        <w:t>The National Labor Relations Board (NLRB) is chipping away at employment agreements and other restrictive covenants one clause at a time. In a recent </w:t>
      </w:r>
      <w:hyperlink r:id="rId270" w:tgtFrame="_blank" w:history="1">
        <w:r w:rsidRPr="00162F9A">
          <w:rPr>
            <w:rStyle w:val="Hyperlink"/>
            <w:rFonts w:ascii="Roboto" w:hAnsi="Roboto"/>
            <w:b w:val="0"/>
            <w:bCs w:val="0"/>
            <w:color w:val="1B517C"/>
            <w:spacing w:val="3"/>
            <w:sz w:val="22"/>
            <w:szCs w:val="22"/>
            <w:shd w:val="clear" w:color="auto" w:fill="FFFFFF"/>
          </w:rPr>
          <w:t>memorandum</w:t>
        </w:r>
      </w:hyperlink>
      <w:r w:rsidRPr="00162F9A">
        <w:rPr>
          <w:rFonts w:ascii="Roboto" w:hAnsi="Roboto"/>
          <w:b w:val="0"/>
          <w:bCs w:val="0"/>
          <w:color w:val="292929"/>
          <w:spacing w:val="3"/>
          <w:sz w:val="22"/>
          <w:szCs w:val="22"/>
          <w:shd w:val="clear" w:color="auto" w:fill="FFFFFF"/>
        </w:rPr>
        <w:t xml:space="preserve">, </w:t>
      </w:r>
      <w:r w:rsidRPr="00162F9A">
        <w:rPr>
          <w:rFonts w:ascii="Roboto" w:hAnsi="Roboto"/>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p>
    <w:p w14:paraId="35591DEC" w14:textId="77777777" w:rsidR="009040C5" w:rsidRPr="00CF2BD1" w:rsidRDefault="009040C5" w:rsidP="009040C5">
      <w:pPr>
        <w:pStyle w:val="Heading1"/>
        <w:shd w:val="clear" w:color="auto" w:fill="FFFFFF"/>
        <w:spacing w:before="0" w:beforeAutospacing="0" w:after="0" w:afterAutospacing="0" w:line="264" w:lineRule="atLeast"/>
        <w:jc w:val="both"/>
        <w:rPr>
          <w:rFonts w:ascii="Roboto" w:hAnsi="Roboto"/>
          <w:b w:val="0"/>
          <w:bCs w:val="0"/>
          <w:sz w:val="22"/>
          <w:szCs w:val="22"/>
        </w:rPr>
      </w:pPr>
      <w:r w:rsidRPr="00162F9A">
        <w:rPr>
          <w:rFonts w:ascii="Roboto" w:hAnsi="Roboto"/>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176BAC" w:rsidRDefault="009040C5" w:rsidP="009040C5">
      <w:pPr>
        <w:pStyle w:val="BodyText"/>
        <w:spacing w:after="0" w:line="240" w:lineRule="auto"/>
        <w:ind w:right="360"/>
        <w:rPr>
          <w:rFonts w:ascii="Roboto" w:hAnsi="Roboto"/>
          <w:color w:val="auto"/>
          <w:sz w:val="16"/>
          <w:szCs w:val="16"/>
        </w:rPr>
      </w:pPr>
    </w:p>
    <w:p w14:paraId="752E8DB1" w14:textId="77777777" w:rsidR="009040C5" w:rsidRPr="00BC1FB2" w:rsidRDefault="009040C5" w:rsidP="009040C5">
      <w:pPr>
        <w:pStyle w:val="BodyText"/>
        <w:spacing w:after="0" w:line="240" w:lineRule="auto"/>
        <w:ind w:right="360"/>
        <w:jc w:val="center"/>
        <w:rPr>
          <w:rFonts w:ascii="Roboto" w:hAnsi="Roboto"/>
          <w:b/>
          <w:bCs/>
          <w:color w:val="111111"/>
          <w:sz w:val="28"/>
          <w:szCs w:val="28"/>
        </w:rPr>
      </w:pPr>
      <w:r w:rsidRPr="00BC1FB2">
        <w:rPr>
          <w:rFonts w:ascii="Roboto" w:hAnsi="Roboto"/>
          <w:b/>
          <w:bCs/>
          <w:color w:val="111111"/>
          <w:sz w:val="28"/>
          <w:szCs w:val="28"/>
        </w:rPr>
        <w:t>Out of Work: Union Strike Activity Surged in 2023</w:t>
      </w:r>
    </w:p>
    <w:p w14:paraId="15FEADAC"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2D5DFF">
        <w:rPr>
          <w:rFonts w:ascii="Roboto" w:hAnsi="Roboto"/>
          <w:b/>
          <w:bCs/>
          <w:color w:val="000000"/>
          <w:kern w:val="36"/>
          <w:sz w:val="22"/>
          <w:szCs w:val="22"/>
          <w:highlight w:val="lightGray"/>
        </w:rPr>
        <w:t>Employer Takeaway:</w:t>
      </w:r>
      <w:r>
        <w:rPr>
          <w:rFonts w:ascii="Roboto" w:hAnsi="Roboto"/>
          <w:color w:val="000000"/>
          <w:sz w:val="22"/>
          <w:szCs w:val="22"/>
        </w:rPr>
        <w:t xml:space="preserve"> </w:t>
      </w:r>
      <w:r w:rsidRPr="00BC1FB2">
        <w:rPr>
          <w:rFonts w:ascii="Roboto" w:hAnsi="Roboto"/>
          <w:color w:val="000000"/>
          <w:sz w:val="22"/>
          <w:szCs w:val="22"/>
        </w:rPr>
        <w:t xml:space="preserve">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176BAC" w:rsidRDefault="009040C5" w:rsidP="009040C5">
      <w:pPr>
        <w:pStyle w:val="NormalWeb"/>
        <w:shd w:val="clear" w:color="auto" w:fill="FFFFFF"/>
        <w:spacing w:before="0" w:beforeAutospacing="0" w:after="0" w:afterAutospacing="0"/>
        <w:jc w:val="both"/>
        <w:rPr>
          <w:rFonts w:ascii="Roboto" w:hAnsi="Roboto"/>
          <w:b/>
          <w:bCs/>
          <w:color w:val="000000"/>
          <w:sz w:val="16"/>
          <w:szCs w:val="16"/>
        </w:rPr>
      </w:pPr>
    </w:p>
    <w:p w14:paraId="0F06940E" w14:textId="77777777" w:rsidR="009040C5" w:rsidRPr="002D5DFF" w:rsidRDefault="009040C5" w:rsidP="009040C5">
      <w:pPr>
        <w:pStyle w:val="NormalWeb"/>
        <w:shd w:val="clear" w:color="auto" w:fill="FFFFFF"/>
        <w:spacing w:before="0" w:beforeAutospacing="0" w:after="0" w:afterAutospacing="0"/>
        <w:jc w:val="both"/>
        <w:rPr>
          <w:rFonts w:ascii="Roboto" w:hAnsi="Roboto"/>
          <w:b/>
          <w:bCs/>
          <w:color w:val="000000"/>
          <w:sz w:val="22"/>
          <w:szCs w:val="22"/>
        </w:rPr>
      </w:pPr>
      <w:r w:rsidRPr="002D5DFF">
        <w:rPr>
          <w:rFonts w:ascii="Roboto" w:hAnsi="Roboto"/>
          <w:b/>
          <w:bCs/>
          <w:spacing w:val="3"/>
          <w:sz w:val="22"/>
          <w:szCs w:val="22"/>
          <w:highlight w:val="darkGray"/>
          <w:shd w:val="clear" w:color="auto" w:fill="FFFFFF"/>
        </w:rPr>
        <w:t>Learn More:</w:t>
      </w:r>
      <w:r>
        <w:rPr>
          <w:rFonts w:ascii="Roboto" w:hAnsi="Roboto"/>
          <w:b/>
          <w:bCs/>
          <w:color w:val="000000"/>
          <w:sz w:val="22"/>
          <w:szCs w:val="22"/>
        </w:rPr>
        <w:t xml:space="preserve"> </w:t>
      </w:r>
      <w:r w:rsidRPr="00BC1FB2">
        <w:rPr>
          <w:rFonts w:ascii="Roboto" w:hAnsi="Roboto"/>
          <w:color w:val="000000"/>
          <w:sz w:val="22"/>
          <w:szCs w:val="22"/>
        </w:rPr>
        <w:t>Unions continued to dominate headlines in late 2023, with the Starbucks saga </w:t>
      </w:r>
      <w:hyperlink r:id="rId271" w:tgtFrame="_blank" w:history="1">
        <w:r w:rsidRPr="00BC1FB2">
          <w:rPr>
            <w:rStyle w:val="Hyperlink"/>
            <w:rFonts w:ascii="Roboto" w:eastAsiaTheme="minorHAnsi" w:hAnsi="Roboto" w:cstheme="minorBidi"/>
            <w:sz w:val="22"/>
            <w:szCs w:val="22"/>
          </w:rPr>
          <w:t>continuing to unfold</w:t>
        </w:r>
      </w:hyperlink>
      <w:r w:rsidRPr="00BC1FB2">
        <w:rPr>
          <w:rFonts w:ascii="Roboto" w:hAnsi="Roboto"/>
          <w:color w:val="000000"/>
          <w:sz w:val="22"/>
          <w:szCs w:val="22"/>
        </w:rPr>
        <w:t> and the United Auto</w:t>
      </w:r>
      <w:r>
        <w:rPr>
          <w:rFonts w:ascii="Roboto" w:hAnsi="Roboto"/>
          <w:color w:val="000000"/>
          <w:sz w:val="21"/>
          <w:szCs w:val="21"/>
        </w:rPr>
        <w:t xml:space="preserve"> </w:t>
      </w:r>
      <w:r w:rsidRPr="00BC1FB2">
        <w:rPr>
          <w:rFonts w:ascii="Roboto" w:hAnsi="Roboto"/>
          <w:color w:val="000000"/>
          <w:sz w:val="22"/>
          <w:szCs w:val="22"/>
        </w:rPr>
        <w:t>Workers (UAW) – for the first time in its history – coordinating a </w:t>
      </w:r>
      <w:hyperlink r:id="rId272" w:tgtFrame="_blank" w:history="1">
        <w:r w:rsidRPr="00BC1FB2">
          <w:rPr>
            <w:rStyle w:val="Hyperlink"/>
            <w:rFonts w:ascii="Roboto" w:eastAsiaTheme="minorHAnsi" w:hAnsi="Roboto" w:cstheme="minorBidi"/>
            <w:sz w:val="22"/>
            <w:szCs w:val="22"/>
          </w:rPr>
          <w:t>simultaneous strike</w:t>
        </w:r>
      </w:hyperlink>
      <w:r w:rsidRPr="00BC1FB2">
        <w:rPr>
          <w:rFonts w:ascii="Roboto" w:hAnsi="Roboto"/>
          <w:color w:val="000000"/>
          <w:sz w:val="22"/>
          <w:szCs w:val="22"/>
        </w:rPr>
        <w:t> at the “Big Three” automakers in Detroit.</w:t>
      </w:r>
    </w:p>
    <w:p w14:paraId="0A6A9AC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UAW's historic strike against American auto manufacturers was not an outlier. According to a </w:t>
      </w:r>
      <w:hyperlink r:id="rId273" w:tgtFrame="_blank" w:history="1">
        <w:r w:rsidRPr="00BC1FB2">
          <w:rPr>
            <w:rStyle w:val="Hyperlink"/>
            <w:rFonts w:ascii="Roboto" w:hAnsi="Roboto"/>
            <w:color w:val="194C81"/>
            <w:sz w:val="22"/>
            <w:szCs w:val="22"/>
            <w:u w:val="none"/>
          </w:rPr>
          <w:t>recent article</w:t>
        </w:r>
      </w:hyperlink>
      <w:r w:rsidRPr="00BC1FB2">
        <w:rPr>
          <w:rFonts w:ascii="Roboto" w:hAnsi="Roboto"/>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274" w:tgtFrame="_blank" w:history="1">
        <w:r w:rsidRPr="00BC1FB2">
          <w:rPr>
            <w:rStyle w:val="Hyperlink"/>
            <w:rFonts w:ascii="Roboto" w:hAnsi="Roboto"/>
            <w:color w:val="194C81"/>
            <w:sz w:val="22"/>
            <w:szCs w:val="22"/>
            <w:u w:val="none"/>
          </w:rPr>
          <w:t xml:space="preserve">in </w:t>
        </w:r>
        <w:r w:rsidRPr="00BC1FB2">
          <w:rPr>
            <w:rStyle w:val="Hyperlink"/>
            <w:rFonts w:ascii="Roboto" w:eastAsiaTheme="minorHAnsi" w:hAnsi="Roboto" w:cstheme="minorBidi"/>
            <w:sz w:val="22"/>
            <w:szCs w:val="22"/>
          </w:rPr>
          <w:t>2022 as wel</w:t>
        </w:r>
        <w:r w:rsidRPr="00BC1FB2">
          <w:rPr>
            <w:rStyle w:val="Hyperlink"/>
            <w:rFonts w:ascii="Roboto" w:hAnsi="Roboto"/>
            <w:color w:val="194C81"/>
            <w:sz w:val="22"/>
            <w:szCs w:val="22"/>
            <w:u w:val="none"/>
          </w:rPr>
          <w:t>l</w:t>
        </w:r>
      </w:hyperlink>
      <w:r w:rsidRPr="00BC1FB2">
        <w:rPr>
          <w:rFonts w:ascii="Roboto" w:hAnsi="Roboto"/>
          <w:color w:val="000000"/>
          <w:sz w:val="22"/>
          <w:szCs w:val="22"/>
        </w:rPr>
        <w:t>.</w:t>
      </w:r>
    </w:p>
    <w:p w14:paraId="726D29FC" w14:textId="77777777" w:rsidR="009040C5"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A myriad labor law and other legal issues come into play for employers when workers decide to go on strike. </w:t>
      </w:r>
    </w:p>
    <w:p w14:paraId="60F0AE7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For example:</w:t>
      </w:r>
    </w:p>
    <w:p w14:paraId="0C6115AC"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Unions and employees generally have a right to picket peacefully on public property outside and adjacent to an employer's property. Employers may not engage in surveillance – or even create the impression of surveillance – of lawful picketing activity. Companies often trip up, for instance, by setting up new video cameras to record picketing activity before any illegal conduct occurs.</w:t>
      </w:r>
    </w:p>
    <w:p w14:paraId="0BBF93B3"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In some states, employees on strike get unemployment benefits in certain circumstances and in others they do not</w:t>
      </w:r>
    </w:p>
    <w:p w14:paraId="4F91E303"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Most – but not all – benefit plans provide that employees on strike are not eligible for benefits and must elect COBRA, which typically is very costly, to continue coverage</w:t>
      </w:r>
    </w:p>
    <w:p w14:paraId="2ABED1A4"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Countless other legal issues come into play as well. </w:t>
      </w:r>
    </w:p>
    <w:p w14:paraId="757D5B77" w14:textId="77777777" w:rsidR="009040C5" w:rsidRPr="00EC172A"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t>
      </w:r>
      <w:r w:rsidRPr="00BC1FB2">
        <w:rPr>
          <w:rFonts w:ascii="Roboto" w:hAnsi="Roboto"/>
          <w:sz w:val="22"/>
          <w:szCs w:val="22"/>
        </w:rPr>
        <w:t xml:space="preserve">National Law Review: </w:t>
      </w:r>
      <w:r w:rsidRPr="00BC1FB2">
        <w:rPr>
          <w:rFonts w:ascii="Roboto" w:hAnsi="Roboto"/>
          <w:sz w:val="22"/>
          <w:szCs w:val="22"/>
          <w:shd w:val="clear" w:color="auto" w:fill="FFFFFF"/>
        </w:rPr>
        <w:t>Thursday, January 25, 2024, BARNES &amp; THORNBURG LLP</w:t>
      </w:r>
    </w:p>
    <w:p w14:paraId="652ACABB" w14:textId="77777777" w:rsidR="009040C5" w:rsidRPr="00176BAC" w:rsidRDefault="009040C5" w:rsidP="009040C5">
      <w:pPr>
        <w:pStyle w:val="BodyText"/>
        <w:spacing w:after="0" w:line="240" w:lineRule="auto"/>
        <w:ind w:right="360"/>
        <w:rPr>
          <w:rFonts w:ascii="Roboto" w:hAnsi="Roboto"/>
          <w:color w:val="auto"/>
          <w:sz w:val="16"/>
          <w:szCs w:val="16"/>
        </w:rPr>
      </w:pPr>
    </w:p>
    <w:p w14:paraId="35B0545B" w14:textId="77777777" w:rsidR="009040C5" w:rsidRPr="00315787" w:rsidRDefault="009040C5" w:rsidP="009040C5">
      <w:pPr>
        <w:pStyle w:val="Heading1"/>
        <w:shd w:val="clear" w:color="auto" w:fill="FFFFFF"/>
        <w:spacing w:before="0" w:beforeAutospacing="0" w:after="0" w:afterAutospacing="0"/>
        <w:jc w:val="center"/>
        <w:rPr>
          <w:rFonts w:ascii="Roboto" w:hAnsi="Roboto" w:cs="Open Sans"/>
          <w:sz w:val="28"/>
          <w:szCs w:val="28"/>
        </w:rPr>
      </w:pPr>
      <w:r w:rsidRPr="00315787">
        <w:rPr>
          <w:rFonts w:ascii="Roboto" w:hAnsi="Roboto" w:cs="Open Sans"/>
          <w:sz w:val="28"/>
          <w:szCs w:val="28"/>
        </w:rPr>
        <w:t>HR WORK BREAK PODCAST: HR Work Break: Keeping Employees Engaged</w:t>
      </w:r>
    </w:p>
    <w:p w14:paraId="48A0FA87" w14:textId="77777777" w:rsidR="009040C5" w:rsidRPr="00D66B68" w:rsidRDefault="009040C5" w:rsidP="009040C5">
      <w:pPr>
        <w:pStyle w:val="BodyText"/>
        <w:spacing w:after="0" w:line="240" w:lineRule="auto"/>
        <w:ind w:right="360"/>
        <w:rPr>
          <w:rFonts w:ascii="Roboto" w:hAnsi="Roboto"/>
          <w:b/>
          <w:bCs/>
          <w:color w:val="auto"/>
          <w:sz w:val="23"/>
          <w:szCs w:val="23"/>
        </w:rPr>
      </w:pPr>
      <w:r w:rsidRPr="00D66B68">
        <w:rPr>
          <w:rFonts w:ascii="Roboto" w:hAnsi="Roboto"/>
          <w:b/>
          <w:bCs/>
          <w:color w:val="auto"/>
          <w:sz w:val="23"/>
          <w:szCs w:val="23"/>
        </w:rPr>
        <w:t>Listen</w:t>
      </w:r>
      <w:hyperlink r:id="rId275" w:history="1">
        <w:r w:rsidRPr="00D66B68">
          <w:rPr>
            <w:rStyle w:val="Hyperlink"/>
            <w:rFonts w:ascii="Roboto" w:hAnsi="Roboto"/>
            <w:b/>
            <w:bCs/>
            <w:sz w:val="23"/>
            <w:szCs w:val="23"/>
          </w:rPr>
          <w:t xml:space="preserve"> HERE</w:t>
        </w:r>
      </w:hyperlink>
    </w:p>
    <w:p w14:paraId="62B7F438" w14:textId="77777777" w:rsidR="009040C5" w:rsidRPr="00D66B68" w:rsidRDefault="009040C5" w:rsidP="009040C5">
      <w:pPr>
        <w:pStyle w:val="BodyText"/>
        <w:spacing w:after="0" w:line="240" w:lineRule="auto"/>
        <w:ind w:right="360"/>
        <w:rPr>
          <w:rFonts w:ascii="Roboto" w:hAnsi="Roboto" w:cs="Open Sans"/>
          <w:color w:val="auto"/>
          <w:szCs w:val="22"/>
          <w:shd w:val="clear" w:color="auto" w:fill="FFFFFF"/>
        </w:rPr>
      </w:pPr>
      <w:r w:rsidRPr="00EC172A">
        <w:rPr>
          <w:rFonts w:ascii="Roboto" w:hAnsi="Roboto" w:cs="Open Sans"/>
          <w:color w:val="auto"/>
          <w:szCs w:val="22"/>
          <w:shd w:val="clear" w:color="auto" w:fill="FFFFFF"/>
        </w:rPr>
        <w:t>Re</w:t>
      </w:r>
      <w:r>
        <w:rPr>
          <w:rFonts w:ascii="Roboto" w:hAnsi="Roboto" w:cs="Open Sans"/>
          <w:color w:val="auto"/>
          <w:szCs w:val="22"/>
          <w:shd w:val="clear" w:color="auto" w:fill="FFFFFF"/>
        </w:rPr>
        <w:t>c</w:t>
      </w:r>
      <w:r w:rsidRPr="00EC172A">
        <w:rPr>
          <w:rFonts w:ascii="Roboto" w:hAnsi="Roboto" w:cs="Open Sans"/>
          <w:color w:val="auto"/>
          <w:szCs w:val="22"/>
          <w:shd w:val="clear" w:color="auto" w:fill="FFFFFF"/>
        </w:rPr>
        <w:t>ent research at </w:t>
      </w:r>
      <w:hyperlink r:id="rId276" w:tgtFrame="_blank" w:history="1">
        <w:r w:rsidRPr="00EC172A">
          <w:rPr>
            <w:rStyle w:val="Hyperlink"/>
            <w:rFonts w:ascii="Roboto" w:hAnsi="Roboto"/>
            <w:szCs w:val="22"/>
          </w:rPr>
          <w:t>Gallup</w:t>
        </w:r>
      </w:hyperlink>
      <w:r w:rsidRPr="00EC172A">
        <w:rPr>
          <w:rStyle w:val="Hyperlink"/>
          <w:rFonts w:ascii="Roboto" w:hAnsi="Roboto"/>
          <w:szCs w:val="22"/>
        </w:rPr>
        <w:t> </w:t>
      </w:r>
      <w:r w:rsidRPr="00EC172A">
        <w:rPr>
          <w:rFonts w:ascii="Roboto" w:hAnsi="Roboto" w:cs="Open Sans"/>
          <w:color w:val="auto"/>
          <w:szCs w:val="22"/>
          <w:shd w:val="clear" w:color="auto" w:fill="FFFFFF"/>
        </w:rPr>
        <w:t>shows that employee engagement continues to decline, in spite of many efforts to revitalize company culture: only 36% of the workforce was engaged in 2020, and it’s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w:t>
      </w:r>
      <w:r>
        <w:rPr>
          <w:rFonts w:ascii="Roboto" w:hAnsi="Roboto" w:cs="Open Sans"/>
          <w:color w:val="auto"/>
          <w:szCs w:val="22"/>
          <w:shd w:val="clear" w:color="auto" w:fill="FFFFFF"/>
        </w:rPr>
        <w:t xml:space="preserve"> </w:t>
      </w:r>
      <w:r w:rsidRPr="00EC172A">
        <w:rPr>
          <w:rFonts w:ascii="Roboto" w:hAnsi="Roboto" w:cs="Open Sans"/>
          <w:color w:val="auto"/>
          <w:szCs w:val="22"/>
          <w:shd w:val="clear" w:color="auto" w:fill="FFFFFF"/>
        </w:rPr>
        <w:t xml:space="preserve">HR Work Break </w:t>
      </w:r>
      <w:r>
        <w:rPr>
          <w:rFonts w:ascii="Roboto" w:hAnsi="Roboto" w:cs="Open Sans"/>
          <w:color w:val="auto"/>
          <w:szCs w:val="22"/>
          <w:shd w:val="clear" w:color="auto" w:fill="FFFFFF"/>
        </w:rPr>
        <w:t xml:space="preserve">Podcast </w:t>
      </w:r>
      <w:r w:rsidRPr="00EC172A">
        <w:rPr>
          <w:rFonts w:ascii="Roboto" w:hAnsi="Roboto" w:cs="Open Sans"/>
          <w:color w:val="auto"/>
          <w:szCs w:val="22"/>
          <w:shd w:val="clear" w:color="auto" w:fill="FFFFFF"/>
        </w:rPr>
        <w:t>Guest: Shannon Gabriel, Vice President of Leadership Solutions at TBM Consulting</w:t>
      </w:r>
    </w:p>
    <w:p w14:paraId="730082F9" w14:textId="77777777" w:rsidR="009040C5" w:rsidRPr="00F85B67" w:rsidRDefault="009040C5" w:rsidP="009040C5">
      <w:pPr>
        <w:pStyle w:val="BodyText"/>
        <w:spacing w:after="0" w:line="240" w:lineRule="auto"/>
        <w:ind w:right="360"/>
        <w:rPr>
          <w:rFonts w:ascii="Roboto" w:eastAsiaTheme="minorHAnsi" w:hAnsi="Roboto" w:cstheme="minorBidi"/>
          <w:b/>
          <w:bCs/>
          <w:color w:val="auto"/>
          <w:sz w:val="16"/>
          <w:szCs w:val="16"/>
        </w:rPr>
      </w:pPr>
    </w:p>
    <w:p w14:paraId="50F323B9" w14:textId="180AD7AB" w:rsidR="00145775" w:rsidRPr="00C160AF" w:rsidRDefault="00145775" w:rsidP="00145775">
      <w:pPr>
        <w:pStyle w:val="BodyText"/>
        <w:spacing w:after="0" w:line="240" w:lineRule="auto"/>
        <w:ind w:right="360"/>
        <w:jc w:val="center"/>
        <w:rPr>
          <w:rFonts w:ascii="Roboto" w:eastAsiaTheme="minorHAnsi" w:hAnsi="Roboto" w:cstheme="minorBidi"/>
          <w:b/>
          <w:bCs/>
          <w:color w:val="auto"/>
          <w:sz w:val="28"/>
          <w:szCs w:val="28"/>
        </w:rPr>
      </w:pPr>
      <w:r w:rsidRPr="00C160AF">
        <w:rPr>
          <w:rFonts w:ascii="Roboto" w:eastAsiaTheme="minorHAnsi" w:hAnsi="Roboto" w:cstheme="minorBidi"/>
          <w:b/>
          <w:bCs/>
          <w:color w:val="auto"/>
          <w:sz w:val="28"/>
          <w:szCs w:val="28"/>
        </w:rPr>
        <w:t>FCRA Summary &amp; Employer Obligation Changes</w:t>
      </w:r>
    </w:p>
    <w:p w14:paraId="1AAE5776"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b/>
          <w:bCs/>
          <w:sz w:val="22"/>
          <w:szCs w:val="22"/>
          <w:highlight w:val="lightGray"/>
        </w:rPr>
        <w:t>Employer Take-away:</w:t>
      </w:r>
      <w:r w:rsidRPr="00D66B68">
        <w:rPr>
          <w:rFonts w:ascii="Roboto" w:hAnsi="Roboto"/>
          <w:b/>
          <w:bCs/>
          <w:sz w:val="22"/>
          <w:szCs w:val="22"/>
        </w:rPr>
        <w:t xml:space="preserve"> </w:t>
      </w:r>
      <w:r w:rsidRPr="00D66B68">
        <w:rPr>
          <w:rFonts w:ascii="Roboto" w:hAnsi="Roboto"/>
          <w:sz w:val="22"/>
          <w:szCs w:val="22"/>
        </w:rPr>
        <w:t>Employers utilizing credit reports to deny employment MUST ensure the 3</w:t>
      </w:r>
      <w:r w:rsidRPr="00D66B68">
        <w:rPr>
          <w:rFonts w:ascii="Roboto" w:hAnsi="Roboto"/>
          <w:sz w:val="22"/>
          <w:szCs w:val="22"/>
          <w:vertAlign w:val="superscript"/>
        </w:rPr>
        <w:t>rd</w:t>
      </w:r>
      <w:r w:rsidRPr="00D66B68">
        <w:rPr>
          <w:rFonts w:ascii="Roboto" w:hAnsi="Roboto"/>
          <w:sz w:val="22"/>
          <w:szCs w:val="22"/>
        </w:rPr>
        <w:t xml:space="preserve"> Party conducting Background Investigations are adhering to this employer obligation.</w:t>
      </w:r>
    </w:p>
    <w:p w14:paraId="2D5E08E2" w14:textId="77777777" w:rsidR="00145775" w:rsidRPr="00D66B68" w:rsidRDefault="00145775" w:rsidP="00145775">
      <w:pPr>
        <w:pStyle w:val="NormalWeb"/>
        <w:shd w:val="clear" w:color="auto" w:fill="FFFFFF"/>
        <w:spacing w:before="0" w:beforeAutospacing="0" w:after="0" w:afterAutospacing="0"/>
        <w:jc w:val="both"/>
        <w:rPr>
          <w:rFonts w:ascii="Roboto" w:hAnsi="Roboto"/>
          <w:sz w:val="12"/>
          <w:szCs w:val="12"/>
        </w:rPr>
      </w:pPr>
    </w:p>
    <w:p w14:paraId="0B8796BA"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On March 20, 2023, the Consumer Financial Protection Bureau (CFPB) issued a </w:t>
      </w:r>
      <w:hyperlink r:id="rId277" w:tgtFrame="_blank" w:history="1">
        <w:r w:rsidRPr="00D66B68">
          <w:rPr>
            <w:rStyle w:val="Hyperlink"/>
            <w:rFonts w:ascii="Roboto" w:hAnsi="Roboto" w:cs="Arial"/>
            <w:sz w:val="22"/>
            <w:szCs w:val="22"/>
          </w:rPr>
          <w:t>final rule</w:t>
        </w:r>
      </w:hyperlink>
      <w:r w:rsidRPr="00D66B68">
        <w:rPr>
          <w:rFonts w:ascii="Roboto" w:hAnsi="Roboto"/>
          <w:color w:val="282828"/>
          <w:sz w:val="22"/>
          <w:szCs w:val="22"/>
        </w:rPr>
        <w:t> </w:t>
      </w:r>
      <w:r w:rsidRPr="00D66B68">
        <w:rPr>
          <w:rFonts w:ascii="Roboto" w:hAnsi="Roboto"/>
          <w:sz w:val="22"/>
          <w:szCs w:val="22"/>
        </w:rPr>
        <w:t>which, among other things, updates their </w:t>
      </w:r>
      <w:hyperlink r:id="rId278" w:tgtFrame="_blank" w:history="1">
        <w:r w:rsidRPr="00D66B68">
          <w:rPr>
            <w:rStyle w:val="Hyperlink"/>
            <w:rFonts w:ascii="Roboto" w:hAnsi="Roboto" w:cs="Arial"/>
            <w:sz w:val="22"/>
            <w:szCs w:val="22"/>
          </w:rPr>
          <w:t>Summary of Your Rights Under the Fair Credit Reporting Act</w:t>
        </w:r>
      </w:hyperlink>
      <w:r w:rsidRPr="00D66B68">
        <w:rPr>
          <w:rFonts w:ascii="Roboto" w:hAnsi="Roboto"/>
          <w:color w:val="282828"/>
          <w:sz w:val="22"/>
          <w:szCs w:val="22"/>
        </w:rPr>
        <w:t> </w:t>
      </w:r>
      <w:r w:rsidRPr="00D66B68">
        <w:rPr>
          <w:rFonts w:ascii="Roboto" w:hAnsi="Roboto"/>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11F7B">
        <w:rPr>
          <w:rFonts w:ascii="Roboto" w:hAnsi="Roboto"/>
          <w:b/>
          <w:bCs/>
          <w:sz w:val="22"/>
          <w:szCs w:val="22"/>
        </w:rPr>
        <w:t>March 20, 2024</w:t>
      </w:r>
      <w:r w:rsidRPr="00D11F7B">
        <w:rPr>
          <w:rFonts w:ascii="Roboto" w:hAnsi="Roboto"/>
          <w:sz w:val="22"/>
          <w:szCs w:val="22"/>
        </w:rPr>
        <w:t>. </w:t>
      </w:r>
    </w:p>
    <w:p w14:paraId="6BAE2221" w14:textId="77777777" w:rsidR="00145775" w:rsidRPr="00D66B68" w:rsidRDefault="00145775" w:rsidP="00145775">
      <w:pPr>
        <w:pStyle w:val="BList1"/>
        <w:numPr>
          <w:ilvl w:val="0"/>
          <w:numId w:val="0"/>
        </w:numPr>
        <w:spacing w:before="0" w:after="0" w:line="240" w:lineRule="auto"/>
        <w:contextualSpacing w:val="0"/>
        <w:jc w:val="both"/>
        <w:rPr>
          <w:rFonts w:ascii="Roboto" w:hAnsi="Roboto"/>
          <w:sz w:val="16"/>
          <w:szCs w:val="16"/>
        </w:rPr>
      </w:pPr>
    </w:p>
    <w:p w14:paraId="12602D8C" w14:textId="3D9E24DE" w:rsidR="00145775" w:rsidRDefault="00145775" w:rsidP="00145775">
      <w:pPr>
        <w:pStyle w:val="BList1"/>
        <w:numPr>
          <w:ilvl w:val="0"/>
          <w:numId w:val="0"/>
        </w:numPr>
        <w:spacing w:before="0" w:after="0" w:line="240" w:lineRule="auto"/>
        <w:contextualSpacing w:val="0"/>
        <w:jc w:val="center"/>
        <w:rPr>
          <w:rFonts w:ascii="Roboto" w:hAnsi="Roboto"/>
          <w:b/>
          <w:bCs/>
          <w:color w:val="C00000"/>
          <w:sz w:val="28"/>
          <w:szCs w:val="28"/>
        </w:rPr>
      </w:pPr>
      <w:r w:rsidRPr="00F465F8">
        <w:rPr>
          <w:rFonts w:ascii="Roboto" w:hAnsi="Roboto"/>
          <w:b/>
          <w:bCs/>
          <w:sz w:val="28"/>
          <w:szCs w:val="28"/>
        </w:rPr>
        <w:lastRenderedPageBreak/>
        <w:t xml:space="preserve">IRS </w:t>
      </w:r>
      <w:r>
        <w:rPr>
          <w:rFonts w:ascii="Roboto" w:hAnsi="Roboto"/>
          <w:b/>
          <w:bCs/>
          <w:sz w:val="28"/>
          <w:szCs w:val="28"/>
        </w:rPr>
        <w:t xml:space="preserve">Limit </w:t>
      </w:r>
      <w:r w:rsidRPr="00F465F8">
        <w:rPr>
          <w:rFonts w:ascii="Roboto" w:hAnsi="Roboto"/>
          <w:b/>
          <w:bCs/>
          <w:sz w:val="28"/>
          <w:szCs w:val="28"/>
        </w:rPr>
        <w:t xml:space="preserve">Updates Annual Benefit Maximums for Health Flexible Spending Accounts </w:t>
      </w:r>
      <w:r>
        <w:rPr>
          <w:rFonts w:ascii="Roboto" w:hAnsi="Roboto"/>
          <w:b/>
          <w:bCs/>
          <w:sz w:val="28"/>
          <w:szCs w:val="28"/>
        </w:rPr>
        <w:t>&amp;</w:t>
      </w:r>
      <w:r w:rsidRPr="00F465F8">
        <w:rPr>
          <w:rFonts w:ascii="Roboto" w:hAnsi="Roboto"/>
          <w:b/>
          <w:bCs/>
          <w:sz w:val="28"/>
          <w:szCs w:val="28"/>
        </w:rPr>
        <w:t xml:space="preserve"> More</w:t>
      </w:r>
    </w:p>
    <w:p w14:paraId="0EC01A85" w14:textId="77777777" w:rsidR="00145775" w:rsidRPr="00D66B68" w:rsidRDefault="00145775" w:rsidP="00145775">
      <w:pPr>
        <w:pStyle w:val="BList1"/>
        <w:numPr>
          <w:ilvl w:val="0"/>
          <w:numId w:val="0"/>
        </w:numPr>
        <w:spacing w:before="0" w:after="0" w:line="240" w:lineRule="auto"/>
        <w:contextualSpacing w:val="0"/>
        <w:jc w:val="both"/>
        <w:rPr>
          <w:rFonts w:ascii="Roboto" w:hAnsi="Roboto"/>
          <w:b/>
          <w:bCs/>
        </w:rPr>
      </w:pPr>
      <w:r w:rsidRPr="00D66B68">
        <w:rPr>
          <w:rFonts w:ascii="Roboto" w:hAnsi="Roboto"/>
          <w:b/>
          <w:bCs/>
          <w:highlight w:val="lightGray"/>
        </w:rPr>
        <w:t>Employer Take-away:</w:t>
      </w:r>
      <w:r w:rsidRPr="00D66B68">
        <w:rPr>
          <w:rFonts w:ascii="Roboto" w:hAnsi="Roboto"/>
          <w:b/>
          <w:bCs/>
        </w:rPr>
        <w:t xml:space="preserve"> </w:t>
      </w:r>
      <w:r w:rsidRPr="00D66B68">
        <w:rPr>
          <w:rFonts w:ascii="Roboto" w:hAnsi="Roboto"/>
        </w:rPr>
        <w:t>Ensure limits are updated and reflective in your Payroll System</w:t>
      </w:r>
    </w:p>
    <w:p w14:paraId="7AC61ECE" w14:textId="77777777" w:rsidR="00145775" w:rsidRPr="00D66B68" w:rsidRDefault="00145775" w:rsidP="00D66B68">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Each year in the fall, the IRS announces new limits for several types of benefits that have maximums subject to annual indexing. You can find the full list of the latest released amounts for 2024 in </w:t>
      </w:r>
      <w:hyperlink r:id="rId279" w:tgtFrame="_blank" w:history="1">
        <w:r w:rsidRPr="00D66B68">
          <w:rPr>
            <w:rStyle w:val="Hyperlink"/>
            <w:rFonts w:ascii="Roboto" w:hAnsi="Roboto" w:cs="Arial"/>
            <w:sz w:val="22"/>
            <w:szCs w:val="22"/>
          </w:rPr>
          <w:t>IRS Revenue Procedure 2023-34</w:t>
        </w:r>
      </w:hyperlink>
      <w:r w:rsidRPr="00D66B68">
        <w:rPr>
          <w:rStyle w:val="Hyperlink"/>
          <w:rFonts w:cs="Arial"/>
          <w:sz w:val="22"/>
          <w:szCs w:val="22"/>
        </w:rPr>
        <w:t>,</w:t>
      </w:r>
      <w:r w:rsidRPr="00D66B68">
        <w:rPr>
          <w:rFonts w:ascii="Roboto" w:hAnsi="Roboto"/>
          <w:color w:val="282828"/>
          <w:sz w:val="22"/>
          <w:szCs w:val="22"/>
        </w:rPr>
        <w:t xml:space="preserve"> </w:t>
      </w:r>
      <w:r w:rsidRPr="00D66B68">
        <w:rPr>
          <w:rFonts w:ascii="Roboto" w:hAnsi="Roboto"/>
          <w:sz w:val="22"/>
          <w:szCs w:val="22"/>
        </w:rPr>
        <w:t>but we’ve outlined the most common items employers ask us about.</w:t>
      </w:r>
    </w:p>
    <w:p w14:paraId="24D92A38" w14:textId="77777777" w:rsidR="00D66B68" w:rsidRPr="00D66B68" w:rsidRDefault="00D66B68" w:rsidP="00D66B68">
      <w:pPr>
        <w:pStyle w:val="Heading1"/>
        <w:shd w:val="clear" w:color="auto" w:fill="FFFFFF"/>
        <w:spacing w:before="0" w:beforeAutospacing="0" w:after="0" w:afterAutospacing="0"/>
        <w:jc w:val="both"/>
        <w:rPr>
          <w:rFonts w:ascii="Roboto" w:hAnsi="Roboto"/>
          <w:sz w:val="12"/>
          <w:szCs w:val="12"/>
        </w:rPr>
      </w:pPr>
    </w:p>
    <w:p w14:paraId="1D98B169" w14:textId="01AEAAC0" w:rsidR="00145775" w:rsidRPr="00D66B68" w:rsidRDefault="00145775" w:rsidP="00D66B68">
      <w:pPr>
        <w:pStyle w:val="Heading1"/>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Health Flexible Spending Account (HFSA): </w:t>
      </w:r>
      <w:r w:rsidRPr="00D66B68">
        <w:rPr>
          <w:rFonts w:ascii="Roboto" w:hAnsi="Roboto"/>
          <w:b w:val="0"/>
          <w:bCs w:val="0"/>
          <w:sz w:val="22"/>
          <w:szCs w:val="22"/>
        </w:rPr>
        <w:t>For plan years beginning in 2024, the maximum HFSA contribution limit is $3,200. For HFSAs that include a carryover feature, the maximum carryover is $640.</w:t>
      </w:r>
    </w:p>
    <w:p w14:paraId="2EF4113D"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05DAC444" w14:textId="3A356F1A"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w:t>
      </w:r>
      <w:r w:rsidRPr="00D66B68">
        <w:rPr>
          <w:rFonts w:ascii="Roboto" w:eastAsia="Times New Roman" w:hAnsi="Roboto" w:cs="Times New Roman"/>
          <w:b/>
          <w:bCs/>
        </w:rPr>
        <w:t>dependent care FSA</w:t>
      </w:r>
      <w:r w:rsidRPr="00D66B68">
        <w:rPr>
          <w:rFonts w:ascii="Roboto" w:eastAsia="Times New Roman" w:hAnsi="Roboto" w:cs="Times New Roman"/>
        </w:rPr>
        <w:t xml:space="preserve"> contribution maximum is not subject to annual indexing and remains $5,000 (or $2,500 each if the employee and spouse file separate income tax returns) for calendar year 2024.</w:t>
      </w:r>
    </w:p>
    <w:p w14:paraId="6E9402B8"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34A8243E" w14:textId="64460E00"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limits for</w:t>
      </w:r>
      <w:r w:rsidRPr="00D66B68">
        <w:rPr>
          <w:rFonts w:ascii="Roboto" w:eastAsia="Times New Roman" w:hAnsi="Roboto" w:cs="Times New Roman"/>
          <w:b/>
          <w:bCs/>
        </w:rPr>
        <w:t xml:space="preserve"> health savings accounts (HSAs) and high deductible health plans (HDHPs) </w:t>
      </w:r>
      <w:r w:rsidRPr="00D66B68">
        <w:rPr>
          <w:rFonts w:ascii="Roboto" w:eastAsia="Times New Roman" w:hAnsi="Roboto" w:cs="Times New Roman"/>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66B68"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Self-only: $4,150   Family: $8,300</w:t>
            </w:r>
          </w:p>
          <w:p w14:paraId="59421525"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Catch-up: $1,000 (age 55 or older)</w:t>
            </w:r>
          </w:p>
        </w:tc>
      </w:tr>
      <w:tr w:rsidR="00145775" w:rsidRPr="00D66B68"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$1,600   Family: $3,200</w:t>
            </w:r>
          </w:p>
        </w:tc>
      </w:tr>
      <w:tr w:rsidR="00145775" w:rsidRPr="00D66B68"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$8,050   Family: $16,100</w:t>
            </w:r>
          </w:p>
        </w:tc>
      </w:tr>
    </w:tbl>
    <w:p w14:paraId="27FDDC24" w14:textId="77777777" w:rsidR="00145775" w:rsidRPr="00D66B68" w:rsidRDefault="00145775" w:rsidP="00022BF0">
      <w:pPr>
        <w:pStyle w:val="Heading1"/>
        <w:shd w:val="clear" w:color="auto" w:fill="FFFFFF"/>
        <w:spacing w:before="0" w:beforeAutospacing="0" w:after="0" w:afterAutospacing="0" w:line="264" w:lineRule="atLeast"/>
        <w:jc w:val="center"/>
        <w:rPr>
          <w:rFonts w:ascii="Roboto" w:hAnsi="Roboto"/>
          <w:color w:val="000000"/>
          <w:sz w:val="20"/>
          <w:szCs w:val="20"/>
        </w:rPr>
      </w:pPr>
    </w:p>
    <w:p w14:paraId="4BBE3424" w14:textId="711E06F5" w:rsidR="00022BF0" w:rsidRDefault="00022BF0" w:rsidP="00022BF0">
      <w:pPr>
        <w:pStyle w:val="Heading1"/>
        <w:shd w:val="clear" w:color="auto" w:fill="FFFFFF"/>
        <w:spacing w:before="0" w:beforeAutospacing="0" w:after="0" w:afterAutospacing="0" w:line="264" w:lineRule="atLeast"/>
        <w:jc w:val="center"/>
        <w:rPr>
          <w:rFonts w:ascii="Roboto" w:hAnsi="Roboto"/>
          <w:color w:val="000000"/>
          <w:sz w:val="28"/>
          <w:szCs w:val="28"/>
        </w:rPr>
      </w:pPr>
      <w:r w:rsidRPr="00022BF0">
        <w:rPr>
          <w:rFonts w:ascii="Roboto" w:hAnsi="Roboto"/>
          <w:color w:val="000000"/>
          <w:sz w:val="28"/>
          <w:szCs w:val="28"/>
        </w:rPr>
        <w:t xml:space="preserve">DOL </w:t>
      </w:r>
      <w:r w:rsidRPr="00022BF0">
        <w:rPr>
          <w:rFonts w:ascii="Roboto" w:hAnsi="Roboto"/>
          <w:color w:val="000000"/>
          <w:sz w:val="28"/>
          <w:szCs w:val="28"/>
          <w:u w:val="single"/>
        </w:rPr>
        <w:t>Proposed</w:t>
      </w:r>
      <w:r w:rsidRPr="00022BF0">
        <w:rPr>
          <w:rFonts w:ascii="Roboto" w:hAnsi="Roboto"/>
          <w:color w:val="000000"/>
          <w:sz w:val="28"/>
          <w:szCs w:val="28"/>
        </w:rPr>
        <w:t xml:space="preserve"> Rule - Raising Salary Threshold for Exempt Employees</w:t>
      </w:r>
    </w:p>
    <w:p w14:paraId="5AE33785" w14:textId="77777777"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8561D0"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Once the proposed rule is officially published in the Federal Register, there will be a time for input and comments concerning the proposed changes before the DOL issues a final rule.</w:t>
      </w:r>
    </w:p>
    <w:p w14:paraId="26083590" w14:textId="39F57612" w:rsidR="00022BF0" w:rsidRPr="00D66B68" w:rsidRDefault="00022BF0" w:rsidP="00D66B68">
      <w:pPr>
        <w:pStyle w:val="Heading1"/>
        <w:shd w:val="clear" w:color="auto" w:fill="FFFFFF"/>
        <w:spacing w:before="0" w:beforeAutospacing="0" w:after="0" w:afterAutospacing="0"/>
        <w:jc w:val="both"/>
        <w:rPr>
          <w:rFonts w:ascii="Roboto" w:hAnsi="Roboto"/>
          <w:b w:val="0"/>
          <w:bCs w:val="0"/>
          <w:spacing w:val="3"/>
          <w:sz w:val="22"/>
          <w:szCs w:val="22"/>
          <w:shd w:val="clear" w:color="auto" w:fill="FFFFFF"/>
        </w:rPr>
      </w:pPr>
      <w:r w:rsidRPr="00D66B68">
        <w:rPr>
          <w:rFonts w:ascii="Roboto" w:hAnsi="Roboto"/>
          <w:b w:val="0"/>
          <w:bCs w:val="0"/>
          <w:spacing w:val="3"/>
          <w:sz w:val="22"/>
          <w:szCs w:val="22"/>
          <w:shd w:val="clear" w:color="auto" w:fill="FFFFFF"/>
        </w:rPr>
        <w:t>Proposed changes in the law often provide a special opportunity for revisiting a host of wage and hour considerations within the context of an employer’s business model</w:t>
      </w:r>
      <w:r w:rsidRPr="00D11F7B">
        <w:rPr>
          <w:rFonts w:ascii="Roboto" w:hAnsi="Roboto"/>
          <w:b w:val="0"/>
          <w:bCs w:val="0"/>
          <w:spacing w:val="3"/>
          <w:sz w:val="22"/>
          <w:szCs w:val="22"/>
          <w:shd w:val="clear" w:color="auto" w:fill="FFFFFF"/>
        </w:rPr>
        <w:t>.</w:t>
      </w:r>
      <w:r w:rsidR="00D66B68" w:rsidRPr="00D11F7B">
        <w:rPr>
          <w:rFonts w:ascii="Roboto" w:hAnsi="Roboto"/>
          <w:b w:val="0"/>
          <w:bCs w:val="0"/>
          <w:spacing w:val="3"/>
          <w:sz w:val="22"/>
          <w:szCs w:val="22"/>
          <w:shd w:val="clear" w:color="auto" w:fill="FFFFFF"/>
        </w:rPr>
        <w:t xml:space="preserve"> </w:t>
      </w:r>
      <w:r w:rsidRPr="00D11F7B">
        <w:rPr>
          <w:rFonts w:ascii="Roboto" w:hAnsi="Roboto"/>
          <w:b w:val="0"/>
          <w:bCs w:val="0"/>
          <w:spacing w:val="3"/>
          <w:sz w:val="23"/>
          <w:szCs w:val="23"/>
          <w:u w:val="single"/>
          <w:shd w:val="clear" w:color="auto" w:fill="FFFFFF"/>
        </w:rPr>
        <w:t>ETC HR will continue to monitor and provide updates regarding the proposed changes become effective</w:t>
      </w:r>
    </w:p>
    <w:p w14:paraId="1542AB78" w14:textId="77777777" w:rsidR="00022BF0" w:rsidRPr="00D66B68" w:rsidRDefault="00022BF0" w:rsidP="00022BF0">
      <w:pPr>
        <w:pStyle w:val="Heading1"/>
        <w:shd w:val="clear" w:color="auto" w:fill="FFFFFF"/>
        <w:spacing w:before="0" w:beforeAutospacing="0" w:after="0" w:afterAutospacing="0"/>
        <w:jc w:val="both"/>
        <w:rPr>
          <w:rFonts w:ascii="Roboto" w:hAnsi="Roboto"/>
          <w:b w:val="0"/>
          <w:bCs w:val="0"/>
          <w:spacing w:val="3"/>
          <w:sz w:val="16"/>
          <w:szCs w:val="16"/>
          <w:shd w:val="clear" w:color="auto" w:fill="FFFFFF"/>
        </w:rPr>
      </w:pPr>
    </w:p>
    <w:p w14:paraId="39B8E333" w14:textId="76F93E2C" w:rsidR="00022BF0" w:rsidRPr="009261A6" w:rsidRDefault="00022BF0" w:rsidP="00022BF0">
      <w:pPr>
        <w:pStyle w:val="MainTitle"/>
        <w:spacing w:after="0" w:line="240" w:lineRule="auto"/>
        <w:jc w:val="center"/>
        <w:rPr>
          <w:rFonts w:ascii="Roboto" w:hAnsi="Roboto"/>
          <w:bCs/>
          <w:color w:val="auto"/>
          <w:sz w:val="28"/>
          <w:szCs w:val="28"/>
        </w:rPr>
      </w:pPr>
      <w:r w:rsidRPr="009261A6">
        <w:rPr>
          <w:rFonts w:ascii="Roboto" w:hAnsi="Roboto"/>
          <w:bCs/>
          <w:color w:val="auto"/>
          <w:sz w:val="28"/>
          <w:szCs w:val="28"/>
        </w:rPr>
        <w:t>IRS Announces 2024 Standard Mileage Rates</w:t>
      </w:r>
      <w:r>
        <w:rPr>
          <w:rFonts w:ascii="Roboto" w:hAnsi="Roboto"/>
          <w:bCs/>
          <w:color w:val="auto"/>
          <w:sz w:val="28"/>
          <w:szCs w:val="28"/>
        </w:rPr>
        <w:t xml:space="preserve"> Effective Jan 1, 2024</w:t>
      </w:r>
    </w:p>
    <w:p w14:paraId="04F0F5BF"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 xml:space="preserve">On Dec. 14, 2023, the IRS </w:t>
      </w:r>
      <w:hyperlink r:id="rId280" w:history="1">
        <w:r w:rsidRPr="00D66B68">
          <w:rPr>
            <w:rStyle w:val="Hyperlink"/>
            <w:rFonts w:ascii="Roboto" w:eastAsia="Calibri" w:hAnsi="Roboto"/>
            <w:szCs w:val="22"/>
          </w:rPr>
          <w:t>announced</w:t>
        </w:r>
      </w:hyperlink>
      <w:r w:rsidRPr="00D66B68">
        <w:rPr>
          <w:rFonts w:ascii="Roboto" w:hAnsi="Roboto"/>
          <w:szCs w:val="22"/>
        </w:rPr>
        <w:t xml:space="preserve"> </w:t>
      </w:r>
      <w:r w:rsidRPr="00D66B68">
        <w:rPr>
          <w:rFonts w:ascii="Roboto" w:hAnsi="Roboto"/>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The 2024 standard mileage rates for the use of a car (also vans, pickups or panel trucks) will be:</w:t>
      </w:r>
    </w:p>
    <w:p w14:paraId="2AADAB22"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67 cents per mile driven for business use, up 1 ½ cents from the rate for 2023;</w:t>
      </w:r>
    </w:p>
    <w:p w14:paraId="638B0773"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21 cents per mile driven for medical purposes or for moving purposes for qualified active duty members of the Armed Forces, down one cent from the rate for 2023; and</w:t>
      </w:r>
    </w:p>
    <w:p w14:paraId="67A9A748"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14 cents per mile driven in service of charitable organizations. The rate is set by statute and remains unchanged from 2023.</w:t>
      </w:r>
    </w:p>
    <w:p w14:paraId="7283738F" w14:textId="77777777" w:rsidR="00022BF0" w:rsidRPr="00D66B68" w:rsidRDefault="00022BF0" w:rsidP="00022BF0">
      <w:pPr>
        <w:pStyle w:val="Xbox"/>
        <w:numPr>
          <w:ilvl w:val="0"/>
          <w:numId w:val="0"/>
        </w:numPr>
        <w:spacing w:after="0" w:line="240" w:lineRule="auto"/>
        <w:ind w:left="540"/>
        <w:rPr>
          <w:rFonts w:ascii="Roboto" w:hAnsi="Roboto"/>
          <w:color w:val="auto"/>
          <w:sz w:val="12"/>
          <w:szCs w:val="12"/>
        </w:rPr>
      </w:pPr>
    </w:p>
    <w:p w14:paraId="37F51F33" w14:textId="77777777" w:rsidR="00022BF0" w:rsidRPr="00D66B68" w:rsidRDefault="00022BF0" w:rsidP="00022BF0">
      <w:pPr>
        <w:pStyle w:val="BodyText"/>
        <w:spacing w:after="0" w:line="240" w:lineRule="auto"/>
        <w:rPr>
          <w:rFonts w:ascii="Roboto" w:hAnsi="Roboto"/>
          <w:b/>
          <w:color w:val="auto"/>
          <w:szCs w:val="22"/>
        </w:rPr>
      </w:pPr>
      <w:r w:rsidRPr="00D66B68">
        <w:rPr>
          <w:rFonts w:ascii="Roboto" w:hAnsi="Roboto"/>
          <w:color w:val="auto"/>
          <w:szCs w:val="22"/>
        </w:rPr>
        <w:lastRenderedPageBreak/>
        <w:t xml:space="preserve">Under the Tax Cuts and Jobs Act, taxpayers </w:t>
      </w:r>
      <w:r w:rsidRPr="00D66B68">
        <w:rPr>
          <w:rFonts w:ascii="Roboto" w:hAnsi="Roboto"/>
          <w:b/>
          <w:color w:val="auto"/>
          <w:szCs w:val="22"/>
        </w:rPr>
        <w:t>cannot</w:t>
      </w:r>
      <w:r w:rsidRPr="00D66B68">
        <w:rPr>
          <w:rFonts w:ascii="Roboto" w:hAnsi="Roboto"/>
          <w:color w:val="auto"/>
          <w:szCs w:val="22"/>
        </w:rPr>
        <w:t xml:space="preserve"> claim a miscellaneous itemized deduction for unreimbursed employee travel expenses. Taxpayers also </w:t>
      </w:r>
      <w:r w:rsidRPr="00D66B68">
        <w:rPr>
          <w:rFonts w:ascii="Roboto" w:hAnsi="Roboto"/>
          <w:b/>
          <w:color w:val="auto"/>
          <w:szCs w:val="22"/>
        </w:rPr>
        <w:t xml:space="preserve">cannot </w:t>
      </w:r>
      <w:r w:rsidRPr="00D66B68">
        <w:rPr>
          <w:rFonts w:ascii="Roboto" w:hAnsi="Roboto"/>
          <w:color w:val="auto"/>
          <w:szCs w:val="22"/>
        </w:rPr>
        <w:t xml:space="preserve">claim a deduction for moving expenses, unless they are members of the Armed Forces on active duty moving under orders to a permanent change of station. </w:t>
      </w:r>
    </w:p>
    <w:p w14:paraId="51BAB0E2"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Taxpayers always have the option of calculating the actual costs of using their vehicle rather than using the standard mileage rates.</w:t>
      </w:r>
    </w:p>
    <w:p w14:paraId="16039334" w14:textId="77777777" w:rsidR="00B06DBE" w:rsidRPr="00D66B68" w:rsidRDefault="00B06DBE" w:rsidP="00022BF0">
      <w:pPr>
        <w:pStyle w:val="BodyText"/>
        <w:spacing w:after="0" w:line="240" w:lineRule="auto"/>
        <w:rPr>
          <w:rFonts w:ascii="Roboto" w:hAnsi="Roboto"/>
          <w:color w:val="auto"/>
          <w:sz w:val="12"/>
          <w:szCs w:val="12"/>
        </w:rPr>
      </w:pPr>
    </w:p>
    <w:p w14:paraId="729EA80D" w14:textId="52D322E8" w:rsidR="00BC08A5" w:rsidRPr="00D66B68" w:rsidRDefault="00022BF0" w:rsidP="00145775">
      <w:pPr>
        <w:pStyle w:val="BodyText"/>
        <w:spacing w:after="0" w:line="240" w:lineRule="auto"/>
        <w:rPr>
          <w:rFonts w:ascii="Roboto" w:hAnsi="Roboto"/>
          <w:color w:val="auto"/>
          <w:szCs w:val="22"/>
        </w:rPr>
      </w:pPr>
      <w:r w:rsidRPr="00D66B68">
        <w:rPr>
          <w:rFonts w:ascii="Roboto" w:hAnsi="Roboto"/>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B06DBE" w:rsidRDefault="00B06DBE" w:rsidP="00E818D9">
      <w:pPr>
        <w:pStyle w:val="Heading1"/>
        <w:shd w:val="clear" w:color="auto" w:fill="FFFFFF"/>
        <w:tabs>
          <w:tab w:val="left" w:pos="1080"/>
        </w:tabs>
        <w:spacing w:before="0" w:beforeAutospacing="0" w:after="0" w:afterAutospacing="0"/>
        <w:rPr>
          <w:rFonts w:ascii="Roboto" w:eastAsiaTheme="minorHAnsi" w:hAnsi="Roboto" w:cstheme="minorBidi"/>
          <w:kern w:val="0"/>
          <w:sz w:val="12"/>
          <w:szCs w:val="12"/>
        </w:rPr>
      </w:pPr>
    </w:p>
    <w:p w14:paraId="670B98B8" w14:textId="08EF011E" w:rsidR="00F465F8" w:rsidRPr="00F465F8" w:rsidRDefault="00F465F8" w:rsidP="00F465F8">
      <w:pPr>
        <w:pStyle w:val="Heading1"/>
        <w:shd w:val="clear" w:color="auto" w:fill="FFFFFF"/>
        <w:tabs>
          <w:tab w:val="left" w:pos="1080"/>
        </w:tabs>
        <w:spacing w:before="0" w:beforeAutospacing="0" w:after="0" w:afterAutospacing="0"/>
        <w:jc w:val="center"/>
        <w:rPr>
          <w:rFonts w:ascii="Roboto" w:eastAsiaTheme="minorHAnsi" w:hAnsi="Roboto" w:cstheme="minorBidi"/>
          <w:kern w:val="0"/>
          <w:sz w:val="28"/>
          <w:szCs w:val="28"/>
        </w:rPr>
      </w:pPr>
      <w:r w:rsidRPr="00F465F8">
        <w:rPr>
          <w:rFonts w:ascii="Roboto" w:eastAsiaTheme="minorHAnsi" w:hAnsi="Roboto" w:cstheme="minorBidi"/>
          <w:kern w:val="0"/>
          <w:sz w:val="28"/>
          <w:szCs w:val="28"/>
        </w:rPr>
        <w:t>DOL Exchange Notice Updated</w:t>
      </w:r>
    </w:p>
    <w:p w14:paraId="70E1EAEC" w14:textId="5AFFFA1C" w:rsidR="002006C2" w:rsidRDefault="00F465F8" w:rsidP="00427CA7">
      <w:pPr>
        <w:pStyle w:val="NormalWeb"/>
        <w:shd w:val="clear" w:color="auto" w:fill="FFFFFF"/>
        <w:spacing w:before="0" w:beforeAutospacing="0"/>
        <w:jc w:val="both"/>
        <w:rPr>
          <w:rFonts w:ascii="Roboto" w:hAnsi="Roboto"/>
          <w:sz w:val="22"/>
          <w:szCs w:val="22"/>
        </w:rPr>
      </w:pPr>
      <w:r w:rsidRPr="00D66B68">
        <w:rPr>
          <w:rFonts w:ascii="Roboto" w:hAnsi="Roboto"/>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281" w:tgtFrame="_blank" w:history="1">
        <w:r w:rsidRPr="00D66B68">
          <w:rPr>
            <w:rStyle w:val="Hyperlink"/>
            <w:rFonts w:ascii="Roboto" w:eastAsia="Calibri" w:hAnsi="Roboto" w:cs="Arial"/>
            <w:sz w:val="22"/>
            <w:szCs w:val="22"/>
          </w:rPr>
          <w:t>website</w:t>
        </w:r>
      </w:hyperlink>
      <w:r w:rsidRPr="00D66B68">
        <w:rPr>
          <w:rStyle w:val="Hyperlink"/>
          <w:rFonts w:eastAsia="Calibri" w:cs="Arial"/>
          <w:sz w:val="22"/>
          <w:szCs w:val="22"/>
        </w:rPr>
        <w:t> </w:t>
      </w:r>
      <w:r w:rsidRPr="00D66B68">
        <w:rPr>
          <w:rFonts w:ascii="Roboto" w:hAnsi="Roboto"/>
          <w:sz w:val="22"/>
          <w:szCs w:val="22"/>
        </w:rPr>
        <w:t>in English and Spanish. The model notices have an expiration date of December 31, 2026. The previous versions expired on July 31, 2023, August 31, 2023, September 30, 2023, October 31, 2023, and November 30, 2023</w:t>
      </w:r>
      <w:r w:rsidR="00427CA7">
        <w:rPr>
          <w:rFonts w:ascii="Roboto" w:hAnsi="Roboto"/>
          <w:sz w:val="22"/>
          <w:szCs w:val="22"/>
        </w:rPr>
        <w:t>.</w:t>
      </w:r>
    </w:p>
    <w:p w14:paraId="2FE9B764" w14:textId="77777777" w:rsidR="002006C2" w:rsidRPr="00427CA7" w:rsidRDefault="002006C2" w:rsidP="00427CA7">
      <w:pPr>
        <w:pStyle w:val="NormalWeb"/>
        <w:shd w:val="clear" w:color="auto" w:fill="FFFFFF"/>
        <w:spacing w:before="0" w:beforeAutospacing="0"/>
        <w:jc w:val="both"/>
        <w:rPr>
          <w:rFonts w:ascii="Roboto" w:hAnsi="Roboto"/>
          <w:sz w:val="22"/>
          <w:szCs w:val="22"/>
        </w:rPr>
      </w:pPr>
    </w:p>
    <w:p w14:paraId="17EB55AE" w14:textId="77777777" w:rsidR="00D11F7B" w:rsidRDefault="00D11F7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br w:type="page"/>
      </w:r>
    </w:p>
    <w:p w14:paraId="3402AFD2" w14:textId="66D86D7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Alabama</w:t>
      </w:r>
    </w:p>
    <w:p w14:paraId="37E8020E" w14:textId="3D6F25E7"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Increases</w:t>
      </w:r>
      <w:r>
        <w:rPr>
          <w:rFonts w:ascii="Roboto" w:hAnsi="Roboto"/>
          <w:b/>
          <w:bCs/>
          <w:sz w:val="28"/>
          <w:szCs w:val="28"/>
          <w:shd w:val="clear" w:color="auto" w:fill="FFFFFF"/>
          <w:lang w:val="en"/>
        </w:rPr>
        <w:t xml:space="preserve"> </w:t>
      </w:r>
      <w:r w:rsidRPr="008C6649">
        <w:rPr>
          <w:rFonts w:ascii="Roboto" w:hAnsi="Roboto"/>
          <w:b/>
          <w:bCs/>
          <w:sz w:val="28"/>
          <w:szCs w:val="28"/>
          <w:shd w:val="clear" w:color="auto" w:fill="FFFFFF"/>
          <w:lang w:val="en"/>
        </w:rPr>
        <w:t>– July 1</w:t>
      </w:r>
    </w:p>
    <w:p w14:paraId="5AA39698" w14:textId="77777777" w:rsidR="008C6649" w:rsidRDefault="008C6649" w:rsidP="008C664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8C6649" w:rsidRDefault="008C6649" w:rsidP="00022BF0">
      <w:pPr>
        <w:pStyle w:val="Heading1"/>
        <w:shd w:val="clear" w:color="auto" w:fill="FFFFFF"/>
        <w:spacing w:before="0" w:beforeAutospacing="0" w:after="0" w:afterAutospacing="0" w:line="264" w:lineRule="atLeast"/>
        <w:jc w:val="center"/>
        <w:rPr>
          <w:rStyle w:val="Strong"/>
          <w:rFonts w:ascii="Roboto" w:hAnsi="Roboto"/>
          <w:b/>
          <w:bCs/>
          <w:kern w:val="0"/>
          <w:sz w:val="20"/>
          <w:szCs w:val="20"/>
        </w:rPr>
      </w:pPr>
    </w:p>
    <w:p w14:paraId="661FD89D" w14:textId="5448C5B2" w:rsidR="00022BF0" w:rsidRPr="00AE2BBC" w:rsidRDefault="00022BF0" w:rsidP="00022BF0">
      <w:pPr>
        <w:pStyle w:val="Heading1"/>
        <w:shd w:val="clear" w:color="auto" w:fill="FFFFFF"/>
        <w:spacing w:before="0" w:beforeAutospacing="0" w:after="0" w:afterAutospacing="0" w:line="264" w:lineRule="atLeast"/>
        <w:jc w:val="center"/>
        <w:rPr>
          <w:rFonts w:ascii="Roboto" w:hAnsi="Roboto"/>
          <w:color w:val="282828"/>
          <w:kern w:val="0"/>
          <w:sz w:val="28"/>
          <w:szCs w:val="28"/>
        </w:rPr>
      </w:pPr>
      <w:r w:rsidRPr="00B06DBE">
        <w:rPr>
          <w:rStyle w:val="Strong"/>
          <w:rFonts w:ascii="Roboto" w:hAnsi="Roboto"/>
          <w:b/>
          <w:bCs/>
          <w:kern w:val="0"/>
          <w:sz w:val="28"/>
          <w:szCs w:val="28"/>
        </w:rPr>
        <w:t>AL Employer Reporting Obligations Coming in January 2024</w:t>
      </w:r>
    </w:p>
    <w:p w14:paraId="6EC5EA41" w14:textId="77777777" w:rsidR="00022BF0" w:rsidRPr="00D66B68" w:rsidRDefault="00022BF0" w:rsidP="00022BF0">
      <w:pPr>
        <w:spacing w:after="0" w:line="240" w:lineRule="auto"/>
        <w:jc w:val="both"/>
        <w:rPr>
          <w:rFonts w:ascii="Roboto" w:hAnsi="Roboto"/>
          <w:color w:val="292929"/>
          <w:spacing w:val="3"/>
          <w:shd w:val="clear" w:color="auto" w:fill="FFFFFF"/>
        </w:rPr>
      </w:pPr>
      <w:r w:rsidRPr="00D66B68">
        <w:rPr>
          <w:rFonts w:ascii="Roboto" w:hAnsi="Roboto"/>
          <w:spacing w:val="3"/>
          <w:shd w:val="clear" w:color="auto" w:fill="FFFFFF"/>
        </w:rPr>
        <w:t>The new state tax law places mandatory reporting requirements on Alabama employers. Employers are required to report for the tax year beginning January 1, 2023, the total amount received by full-time hourly wage-paid employees as compensation for work performed in excess of 40 hours in a week and the total number of employees for which it was paid. </w:t>
      </w:r>
      <w:r w:rsidRPr="00D66B68">
        <w:rPr>
          <w:rStyle w:val="Strong"/>
          <w:rFonts w:ascii="Roboto" w:hAnsi="Roboto"/>
          <w:spacing w:val="3"/>
          <w:shd w:val="clear" w:color="auto" w:fill="FFFFFF"/>
        </w:rPr>
        <w:t xml:space="preserve">Employers are required to report this information to the Alabama Department of Revenue </w:t>
      </w:r>
      <w:r w:rsidRPr="00D11F7B">
        <w:rPr>
          <w:rStyle w:val="Strong"/>
          <w:rFonts w:ascii="Roboto" w:hAnsi="Roboto"/>
          <w:spacing w:val="3"/>
          <w:shd w:val="clear" w:color="auto" w:fill="FFFFFF"/>
        </w:rPr>
        <w:t>by January 31, 2024.</w:t>
      </w:r>
      <w:r w:rsidRPr="00D11F7B">
        <w:rPr>
          <w:rFonts w:ascii="Roboto" w:hAnsi="Roboto"/>
          <w:spacing w:val="3"/>
          <w:shd w:val="clear" w:color="auto" w:fill="FFFFFF"/>
        </w:rPr>
        <w:t> </w:t>
      </w:r>
      <w:r w:rsidRPr="00D66B68">
        <w:rPr>
          <w:rFonts w:ascii="Roboto" w:hAnsi="Roboto"/>
          <w:spacing w:val="3"/>
          <w:shd w:val="clear" w:color="auto" w:fill="FFFFFF"/>
        </w:rPr>
        <w:t xml:space="preserve">Second, starting with the tax year beginning on January 1, 2024, Alabama employers must supplement their initial report on either a </w:t>
      </w:r>
      <w:r w:rsidRPr="00D66B68">
        <w:rPr>
          <w:rFonts w:ascii="Roboto" w:hAnsi="Roboto"/>
          <w:b/>
          <w:bCs/>
          <w:spacing w:val="3"/>
          <w:u w:val="single"/>
          <w:shd w:val="clear" w:color="auto" w:fill="FFFFFF"/>
        </w:rPr>
        <w:t>monthly or quarterly basis.</w:t>
      </w:r>
    </w:p>
    <w:p w14:paraId="11EEFAD8" w14:textId="77777777" w:rsidR="00022BF0" w:rsidRPr="00B06DBE"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27C837C6" w14:textId="77777777" w:rsidR="009D5684" w:rsidRDefault="009D5684" w:rsidP="009D5684">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Alaska</w:t>
      </w:r>
    </w:p>
    <w:p w14:paraId="38F55AFC" w14:textId="77777777" w:rsidR="00434AFC" w:rsidRPr="008D2581" w:rsidRDefault="00434AFC" w:rsidP="00434AFC">
      <w:pPr>
        <w:jc w:val="center"/>
        <w:rPr>
          <w:rFonts w:ascii="Roboto" w:hAnsi="Roboto"/>
          <w:b/>
          <w:bCs/>
          <w:sz w:val="28"/>
          <w:szCs w:val="28"/>
          <w:shd w:val="clear" w:color="auto" w:fill="FFFFFF"/>
          <w:lang w:val="en"/>
        </w:rPr>
      </w:pPr>
      <w:r w:rsidRPr="00434AFC">
        <w:rPr>
          <w:rFonts w:ascii="Roboto" w:hAnsi="Roboto"/>
          <w:b/>
          <w:bCs/>
          <w:sz w:val="28"/>
          <w:szCs w:val="28"/>
          <w:shd w:val="clear" w:color="auto" w:fill="FFFFFF"/>
          <w:lang w:val="en"/>
        </w:rPr>
        <w:t xml:space="preserve">Reminder: </w:t>
      </w:r>
      <w:r w:rsidRPr="008D2581">
        <w:rPr>
          <w:rFonts w:ascii="Roboto" w:hAnsi="Roboto"/>
          <w:b/>
          <w:bCs/>
          <w:sz w:val="28"/>
          <w:szCs w:val="28"/>
          <w:shd w:val="clear" w:color="auto" w:fill="FFFFFF"/>
          <w:lang w:val="en"/>
        </w:rPr>
        <w:t xml:space="preserve">State aid Sick Leave in Effect – </w:t>
      </w:r>
      <w:r w:rsidRPr="008D2581">
        <w:rPr>
          <w:rFonts w:ascii="Roboto" w:hAnsi="Roboto"/>
          <w:b/>
          <w:bCs/>
          <w:color w:val="C00000"/>
          <w:sz w:val="28"/>
          <w:szCs w:val="28"/>
          <w:shd w:val="clear" w:color="auto" w:fill="FFFFFF"/>
          <w:lang w:val="en"/>
        </w:rPr>
        <w:t>Eff July 1, 2025</w:t>
      </w:r>
    </w:p>
    <w:p w14:paraId="2D4476DF" w14:textId="30423D4C" w:rsidR="00434AFC" w:rsidRPr="00434AFC" w:rsidRDefault="00434AFC" w:rsidP="00434AFC">
      <w:pPr>
        <w:rPr>
          <w:rFonts w:ascii="Roboto" w:hAnsi="Roboto"/>
          <w:shd w:val="clear" w:color="auto" w:fill="FFFFFF"/>
        </w:rPr>
      </w:pPr>
      <w:r w:rsidRPr="008D2581">
        <w:rPr>
          <w:rFonts w:ascii="Roboto" w:hAnsi="Roboto"/>
          <w:shd w:val="clear" w:color="auto" w:fill="FFFFFF"/>
        </w:rPr>
        <w:t xml:space="preserve"> </w:t>
      </w:r>
      <w:r>
        <w:rPr>
          <w:rFonts w:ascii="Roboto" w:hAnsi="Roboto"/>
          <w:shd w:val="clear" w:color="auto" w:fill="FFFFFF"/>
        </w:rPr>
        <w:t xml:space="preserve">AK </w:t>
      </w:r>
      <w:r w:rsidRPr="008D2581">
        <w:rPr>
          <w:rFonts w:ascii="Roboto" w:hAnsi="Roboto"/>
          <w:shd w:val="clear" w:color="auto" w:fill="FFFFFF"/>
        </w:rPr>
        <w:t xml:space="preserve">State Handbook Addendum Released </w:t>
      </w:r>
      <w:r>
        <w:rPr>
          <w:rFonts w:ascii="Roboto" w:hAnsi="Roboto"/>
          <w:shd w:val="clear" w:color="auto" w:fill="FFFFFF"/>
        </w:rPr>
        <w:t xml:space="preserve">by ETC </w:t>
      </w:r>
      <w:r w:rsidRPr="008D2581">
        <w:rPr>
          <w:rFonts w:ascii="Roboto" w:hAnsi="Roboto"/>
          <w:shd w:val="clear" w:color="auto" w:fill="FFFFFF"/>
        </w:rPr>
        <w:t>– May 2025</w:t>
      </w:r>
    </w:p>
    <w:p w14:paraId="5573B96A" w14:textId="17F1AB47" w:rsidR="008631FB" w:rsidRDefault="008631FB" w:rsidP="008631FB">
      <w:pPr>
        <w:jc w:val="center"/>
        <w:rPr>
          <w:rFonts w:ascii="Roboto" w:hAnsi="Roboto"/>
          <w:b/>
          <w:bCs/>
          <w:color w:val="C00000"/>
          <w:sz w:val="28"/>
          <w:szCs w:val="28"/>
          <w:shd w:val="clear" w:color="auto" w:fill="FFFFFF"/>
          <w:lang w:val="en"/>
        </w:rPr>
      </w:pPr>
      <w:r w:rsidRPr="006354C3">
        <w:rPr>
          <w:rFonts w:ascii="Roboto" w:hAnsi="Roboto"/>
          <w:b/>
          <w:bCs/>
          <w:sz w:val="28"/>
          <w:szCs w:val="28"/>
          <w:shd w:val="clear" w:color="auto" w:fill="FFFFFF"/>
          <w:lang w:val="en"/>
        </w:rPr>
        <w:t xml:space="preserve">State’s Captive Audience Ban – </w:t>
      </w:r>
      <w:r w:rsidRPr="006354C3">
        <w:rPr>
          <w:rFonts w:ascii="Roboto" w:hAnsi="Roboto"/>
          <w:b/>
          <w:bCs/>
          <w:color w:val="C00000"/>
          <w:sz w:val="28"/>
          <w:szCs w:val="28"/>
          <w:shd w:val="clear" w:color="auto" w:fill="FFFFFF"/>
          <w:lang w:val="en"/>
        </w:rPr>
        <w:t>Eff July 1, 2025</w:t>
      </w:r>
    </w:p>
    <w:p w14:paraId="48288664" w14:textId="63614FA0" w:rsidR="008631FB" w:rsidRPr="008631FB" w:rsidRDefault="008631FB" w:rsidP="008631FB">
      <w:pPr>
        <w:rPr>
          <w:rFonts w:ascii="Roboto" w:hAnsi="Roboto"/>
          <w:shd w:val="clear" w:color="auto" w:fill="FFFFFF"/>
        </w:rPr>
      </w:pPr>
      <w:r w:rsidRPr="00153E52">
        <w:rPr>
          <w:rFonts w:ascii="Roboto" w:hAnsi="Roboto"/>
          <w:shd w:val="clear" w:color="auto" w:fill="FFFFFF"/>
        </w:rPr>
        <w:t>Employers will be prohibited from taking—or threatening to take—adverse action against an employee for not attending an employer-sponsored meeting if its primary purpose is to share the employer’s opinion on </w:t>
      </w:r>
      <w:r w:rsidRPr="00153E52">
        <w:rPr>
          <w:rFonts w:ascii="Roboto" w:hAnsi="Roboto"/>
          <w:i/>
          <w:iCs/>
          <w:shd w:val="clear" w:color="auto" w:fill="FFFFFF"/>
        </w:rPr>
        <w:t>religious</w:t>
      </w:r>
      <w:r w:rsidRPr="00153E52">
        <w:rPr>
          <w:rFonts w:ascii="Roboto" w:hAnsi="Roboto"/>
          <w:shd w:val="clear" w:color="auto" w:fill="FFFFFF"/>
        </w:rPr>
        <w:t> or </w:t>
      </w:r>
      <w:r w:rsidRPr="00153E52">
        <w:rPr>
          <w:rFonts w:ascii="Roboto" w:hAnsi="Roboto"/>
          <w:i/>
          <w:iCs/>
          <w:shd w:val="clear" w:color="auto" w:fill="FFFFFF"/>
        </w:rPr>
        <w:t>political matters</w:t>
      </w:r>
      <w:r w:rsidRPr="00153E52">
        <w:rPr>
          <w:rFonts w:ascii="Roboto" w:hAnsi="Roboto"/>
          <w:shd w:val="clear" w:color="auto" w:fill="FFFFFF"/>
        </w:rPr>
        <w:t xml:space="preserve">. The same applies to listening to employer communications for this purpose. </w:t>
      </w:r>
    </w:p>
    <w:p w14:paraId="55B87E66" w14:textId="77777777" w:rsidR="008631FB" w:rsidRPr="00153E52" w:rsidRDefault="008631FB" w:rsidP="008631FB">
      <w:pPr>
        <w:rPr>
          <w:rFonts w:ascii="Roboto" w:hAnsi="Roboto"/>
          <w:shd w:val="clear" w:color="auto" w:fill="FFFFFF"/>
        </w:rPr>
      </w:pPr>
      <w:r w:rsidRPr="00153E52">
        <w:rPr>
          <w:rFonts w:ascii="Roboto" w:hAnsi="Roboto"/>
          <w:shd w:val="clear" w:color="auto" w:fill="FFFFFF"/>
        </w:rPr>
        <w:t>The law defines matters as </w:t>
      </w:r>
      <w:r w:rsidRPr="00153E52">
        <w:rPr>
          <w:rFonts w:ascii="Roboto" w:hAnsi="Roboto"/>
          <w:b/>
          <w:bCs/>
          <w:i/>
          <w:iCs/>
          <w:shd w:val="clear" w:color="auto" w:fill="FFFFFF"/>
        </w:rPr>
        <w:t>religious </w:t>
      </w:r>
      <w:r w:rsidRPr="00153E52">
        <w:rPr>
          <w:rFonts w:ascii="Roboto" w:hAnsi="Roboto"/>
          <w:shd w:val="clear" w:color="auto" w:fill="FFFFFF"/>
        </w:rPr>
        <w:t>if they relate to religious affiliation and practice and the decision to join or support any religious organization or institution. Matters are considered </w:t>
      </w:r>
      <w:r w:rsidRPr="00153E52">
        <w:rPr>
          <w:rFonts w:ascii="Roboto" w:hAnsi="Roboto"/>
          <w:b/>
          <w:bCs/>
          <w:i/>
          <w:iCs/>
          <w:shd w:val="clear" w:color="auto" w:fill="FFFFFF"/>
        </w:rPr>
        <w:t>political</w:t>
      </w:r>
      <w:r w:rsidRPr="00153E52">
        <w:rPr>
          <w:rFonts w:ascii="Roboto" w:hAnsi="Roboto"/>
          <w:b/>
          <w:bCs/>
          <w:shd w:val="clear" w:color="auto" w:fill="FFFFFF"/>
        </w:rPr>
        <w:t> </w:t>
      </w:r>
      <w:r w:rsidRPr="00153E52">
        <w:rPr>
          <w:rFonts w:ascii="Roboto" w:hAnsi="Roboto"/>
          <w:shd w:val="clear" w:color="auto" w:fill="FFFFFF"/>
        </w:rPr>
        <w:t>if they relate to any of the following:</w:t>
      </w:r>
    </w:p>
    <w:p w14:paraId="21D5E141" w14:textId="77777777" w:rsidR="008631FB" w:rsidRPr="00153E52"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t>Elections for political office, parties, and candidates</w:t>
      </w:r>
    </w:p>
    <w:p w14:paraId="252F380E" w14:textId="77777777" w:rsidR="008631FB" w:rsidRPr="00153E52"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t>Proposed legislation or regulations</w:t>
      </w:r>
    </w:p>
    <w:p w14:paraId="7DA4BB63" w14:textId="39AE00CB" w:rsidR="008631FB" w:rsidRPr="008631FB"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t>The decision to join or support any political party or political, civic, community, fraternal, or labor organization</w:t>
      </w:r>
    </w:p>
    <w:p w14:paraId="5F5414A0" w14:textId="647F907A" w:rsidR="008631FB" w:rsidRPr="008631FB" w:rsidRDefault="008631FB" w:rsidP="008631FB">
      <w:pPr>
        <w:rPr>
          <w:rFonts w:ascii="Roboto" w:hAnsi="Roboto"/>
          <w:shd w:val="clear" w:color="auto" w:fill="FFFFFF"/>
        </w:rPr>
      </w:pPr>
      <w:r w:rsidRPr="00153E52">
        <w:rPr>
          <w:rFonts w:ascii="Roboto" w:hAnsi="Roboto"/>
          <w:shd w:val="clear" w:color="auto" w:fill="FFFFFF"/>
        </w:rPr>
        <w:t>The law contains several exceptions. For instance, it doesn’t apply to legally required communications, those necessary for employees to perform their job duties, and those directly related to the workplace. Additionally, the ban on religious meetings and communications doesn’t apply to religious organizations.</w:t>
      </w:r>
    </w:p>
    <w:p w14:paraId="0F0E87A5" w14:textId="24DD9A92" w:rsidR="008631FB" w:rsidRPr="008631FB" w:rsidRDefault="008631FB" w:rsidP="008631FB">
      <w:pPr>
        <w:rPr>
          <w:rFonts w:ascii="Roboto" w:hAnsi="Roboto"/>
          <w:shd w:val="clear" w:color="auto" w:fill="FFFFFF"/>
        </w:rPr>
      </w:pPr>
      <w:r w:rsidRPr="00153E52">
        <w:rPr>
          <w:rFonts w:ascii="Roboto" w:hAnsi="Roboto"/>
          <w:b/>
          <w:bCs/>
          <w:highlight w:val="lightGray"/>
          <w:shd w:val="clear" w:color="auto" w:fill="FFFFFF"/>
        </w:rPr>
        <w:t>Employer Takeaway:</w:t>
      </w:r>
      <w:r w:rsidRPr="00153E52">
        <w:rPr>
          <w:rFonts w:ascii="Roboto" w:hAnsi="Roboto"/>
          <w:b/>
          <w:bCs/>
          <w:shd w:val="clear" w:color="auto" w:fill="FFFFFF"/>
        </w:rPr>
        <w:t xml:space="preserve"> </w:t>
      </w:r>
      <w:r w:rsidRPr="00153E52">
        <w:rPr>
          <w:rFonts w:ascii="Roboto" w:hAnsi="Roboto"/>
          <w:shd w:val="clear" w:color="auto" w:fill="FFFFFF"/>
        </w:rPr>
        <w:t>Allow employees to opt out of any meeting or communication covered by this law and make sure supervisors understand the prohibition.</w:t>
      </w:r>
    </w:p>
    <w:p w14:paraId="0AD1A6EB" w14:textId="18F52163" w:rsidR="00B87E5E" w:rsidRDefault="00B87E5E" w:rsidP="00B87E5E">
      <w:pPr>
        <w:jc w:val="center"/>
        <w:rPr>
          <w:rFonts w:ascii="Roboto" w:hAnsi="Roboto"/>
          <w:b/>
          <w:bCs/>
          <w:color w:val="C00000"/>
          <w:sz w:val="28"/>
          <w:szCs w:val="28"/>
          <w:shd w:val="clear" w:color="auto" w:fill="FFFFFF"/>
          <w:lang w:val="en"/>
        </w:rPr>
      </w:pPr>
      <w:r w:rsidRPr="009362D7">
        <w:rPr>
          <w:rFonts w:ascii="Roboto" w:hAnsi="Roboto"/>
          <w:b/>
          <w:bCs/>
          <w:sz w:val="28"/>
          <w:szCs w:val="28"/>
          <w:shd w:val="clear" w:color="auto" w:fill="FFFFFF"/>
          <w:lang w:val="en"/>
        </w:rPr>
        <w:t xml:space="preserve">Updated Minimum Wage &amp; Exempt Salary Threshold </w:t>
      </w:r>
      <w:r>
        <w:rPr>
          <w:rFonts w:ascii="Roboto" w:hAnsi="Roboto"/>
          <w:b/>
          <w:bCs/>
          <w:color w:val="C00000"/>
          <w:sz w:val="28"/>
          <w:szCs w:val="28"/>
          <w:shd w:val="clear" w:color="auto" w:fill="FFFFFF"/>
          <w:lang w:val="en"/>
        </w:rPr>
        <w:t>– Eff July 1, 2025</w:t>
      </w:r>
    </w:p>
    <w:p w14:paraId="27FD4B95" w14:textId="77777777" w:rsidR="00B87E5E" w:rsidRPr="00153E52" w:rsidRDefault="00B87E5E" w:rsidP="00B87E5E">
      <w:pPr>
        <w:rPr>
          <w:rFonts w:ascii="Roboto" w:hAnsi="Roboto"/>
          <w:shd w:val="clear" w:color="auto" w:fill="FFFFFF"/>
        </w:rPr>
      </w:pPr>
      <w:r w:rsidRPr="00153E52">
        <w:rPr>
          <w:rFonts w:ascii="Roboto" w:hAnsi="Roboto"/>
          <w:shd w:val="clear" w:color="auto" w:fill="FFFFFF"/>
        </w:rPr>
        <w:t>The updated minimum wage and minimum salary for exempt executive, administrative, and professional (EAP) employees will increase as follows:</w:t>
      </w:r>
    </w:p>
    <w:p w14:paraId="3B494E2C"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2025: $13 per hour and $1,040 per week for EAP employees</w:t>
      </w:r>
    </w:p>
    <w:p w14:paraId="0648CCEC"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2026: $14 per hour and $1,120 per week for EAP employees</w:t>
      </w:r>
    </w:p>
    <w:p w14:paraId="31EA3288"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2027: $15 per hour and $1,200 per week for EAP employees</w:t>
      </w:r>
    </w:p>
    <w:p w14:paraId="00A1591C" w14:textId="77777777" w:rsidR="00B87E5E" w:rsidRPr="00153E52" w:rsidRDefault="00B87E5E" w:rsidP="00B87E5E">
      <w:pPr>
        <w:rPr>
          <w:rFonts w:ascii="Roboto" w:hAnsi="Roboto"/>
          <w:sz w:val="16"/>
          <w:szCs w:val="16"/>
          <w:shd w:val="clear" w:color="auto" w:fill="FFFFFF"/>
        </w:rPr>
      </w:pPr>
    </w:p>
    <w:p w14:paraId="12E58951" w14:textId="2EA5D7EE" w:rsidR="00B87E5E" w:rsidRPr="00B87E5E" w:rsidRDefault="00B87E5E" w:rsidP="00B87E5E">
      <w:pPr>
        <w:rPr>
          <w:rFonts w:ascii="Roboto" w:hAnsi="Roboto"/>
          <w:shd w:val="clear" w:color="auto" w:fill="FFFFFF"/>
        </w:rPr>
      </w:pPr>
      <w:r w:rsidRPr="00153E52">
        <w:rPr>
          <w:rFonts w:ascii="Roboto" w:hAnsi="Roboto"/>
          <w:shd w:val="clear" w:color="auto" w:fill="FFFFFF"/>
        </w:rPr>
        <w:t>Starting on January 1, 2028, the minimum wage and minimum salary for exempt EAP employees will be adjusted annually based on inflation.</w:t>
      </w:r>
    </w:p>
    <w:p w14:paraId="24E2B8FD" w14:textId="2B5994A9" w:rsidR="00BB4530" w:rsidRPr="004079FF" w:rsidRDefault="00BB4530" w:rsidP="00B87E5E">
      <w:pPr>
        <w:spacing w:after="0" w:line="240" w:lineRule="auto"/>
        <w:jc w:val="center"/>
        <w:rPr>
          <w:rFonts w:ascii="Roboto" w:hAnsi="Roboto"/>
          <w:b/>
          <w:bCs/>
          <w:sz w:val="28"/>
          <w:szCs w:val="28"/>
          <w:shd w:val="clear" w:color="auto" w:fill="FFFFFF"/>
          <w:lang w:val="en"/>
        </w:rPr>
      </w:pPr>
      <w:r w:rsidRPr="004079FF">
        <w:rPr>
          <w:rFonts w:ascii="Roboto" w:hAnsi="Roboto"/>
          <w:b/>
          <w:bCs/>
          <w:sz w:val="28"/>
          <w:szCs w:val="28"/>
          <w:shd w:val="clear" w:color="auto" w:fill="FFFFFF"/>
          <w:lang w:val="en"/>
        </w:rPr>
        <w:t xml:space="preserve">State’s Paick Sick Leave </w:t>
      </w:r>
      <w:r>
        <w:rPr>
          <w:rFonts w:ascii="Roboto" w:hAnsi="Roboto"/>
          <w:b/>
          <w:bCs/>
          <w:sz w:val="28"/>
          <w:szCs w:val="28"/>
          <w:shd w:val="clear" w:color="auto" w:fill="FFFFFF"/>
          <w:lang w:val="en"/>
        </w:rPr>
        <w:t xml:space="preserve">&amp; More Details </w:t>
      </w:r>
      <w:r w:rsidRPr="004079FF">
        <w:rPr>
          <w:rFonts w:ascii="Roboto" w:hAnsi="Roboto"/>
          <w:b/>
          <w:bCs/>
          <w:sz w:val="28"/>
          <w:szCs w:val="28"/>
          <w:shd w:val="clear" w:color="auto" w:fill="FFFFFF"/>
          <w:lang w:val="en"/>
        </w:rPr>
        <w:t xml:space="preserve">– </w:t>
      </w:r>
      <w:r w:rsidRPr="004079FF">
        <w:rPr>
          <w:rFonts w:ascii="Roboto" w:hAnsi="Roboto"/>
          <w:b/>
          <w:bCs/>
          <w:color w:val="C00000"/>
          <w:sz w:val="28"/>
          <w:szCs w:val="28"/>
          <w:shd w:val="clear" w:color="auto" w:fill="FFFFFF"/>
          <w:lang w:val="en"/>
        </w:rPr>
        <w:t>Eff July 1, 2025</w:t>
      </w:r>
    </w:p>
    <w:p w14:paraId="28DF7E01"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shd w:val="clear" w:color="auto" w:fill="FFFFFF"/>
        </w:rPr>
        <w:lastRenderedPageBreak/>
        <w:t xml:space="preserve">In November 2024, Alaska voters approved a </w:t>
      </w:r>
      <w:hyperlink r:id="rId282" w:history="1">
        <w:r w:rsidRPr="004079FF">
          <w:rPr>
            <w:rStyle w:val="Hyperlink"/>
            <w:rFonts w:ascii="Roboto" w:hAnsi="Roboto"/>
            <w:shd w:val="clear" w:color="auto" w:fill="FFFFFF"/>
          </w:rPr>
          <w:t>ballot measure</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 xml:space="preserve">requiring employers to provide paid sick leave to their workers, effective July 1, 2025. The Alaska Department of Labor and Workforce Development has published </w:t>
      </w:r>
      <w:hyperlink r:id="rId283" w:history="1">
        <w:r w:rsidRPr="004079FF">
          <w:rPr>
            <w:rStyle w:val="Hyperlink"/>
            <w:rFonts w:ascii="Roboto" w:hAnsi="Roboto"/>
            <w:shd w:val="clear" w:color="auto" w:fill="FFFFFF"/>
          </w:rPr>
          <w:t>answers to frequently asked questions</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about the law, and it expects to issue regulations in the Spring of 2025.</w:t>
      </w:r>
    </w:p>
    <w:p w14:paraId="20F1B9C4" w14:textId="77777777" w:rsidR="00BB4530" w:rsidRDefault="00BB4530" w:rsidP="00BB4530">
      <w:pPr>
        <w:spacing w:after="0" w:line="240" w:lineRule="auto"/>
        <w:rPr>
          <w:rFonts w:ascii="Roboto" w:hAnsi="Roboto"/>
          <w:b/>
          <w:bCs/>
          <w:shd w:val="clear" w:color="auto" w:fill="FFFFFF"/>
        </w:rPr>
      </w:pPr>
    </w:p>
    <w:p w14:paraId="74706007"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Overview</w:t>
      </w:r>
    </w:p>
    <w:p w14:paraId="1620E5DB" w14:textId="77777777" w:rsidR="00BB4530" w:rsidRPr="004079FF" w:rsidRDefault="00BB4530" w:rsidP="00BB4530">
      <w:pPr>
        <w:spacing w:after="0" w:line="240" w:lineRule="auto"/>
        <w:rPr>
          <w:rFonts w:ascii="Roboto" w:hAnsi="Roboto"/>
          <w:b/>
          <w:bCs/>
          <w:color w:val="2E74B5" w:themeColor="accent5" w:themeShade="BF"/>
          <w:shd w:val="clear" w:color="auto" w:fill="FFFFFF"/>
        </w:rPr>
      </w:pPr>
      <w:r w:rsidRPr="004079FF">
        <w:rPr>
          <w:rFonts w:ascii="Roboto" w:hAnsi="Roboto"/>
          <w:b/>
          <w:bCs/>
          <w:color w:val="2E74B5" w:themeColor="accent5" w:themeShade="BF"/>
          <w:shd w:val="clear" w:color="auto" w:fill="FFFFFF"/>
        </w:rPr>
        <w:t xml:space="preserve">Highlights of the Alaska paid sick leave law include the following: </w:t>
      </w:r>
    </w:p>
    <w:p w14:paraId="071EB909"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must allow workers to accrue and use 40-56 hours of paid sick leave per year, depending on the employer’s size;</w:t>
      </w:r>
    </w:p>
    <w:p w14:paraId="40AD43C5"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Unused, accrued paid sick leave carries over to the following year;</w:t>
      </w:r>
    </w:p>
    <w:p w14:paraId="726631CD"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must provide employees with written notice of the law;</w:t>
      </w:r>
    </w:p>
    <w:p w14:paraId="55918BAB"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may require advance notice of leave and documentation supporting leave taken;</w:t>
      </w:r>
    </w:p>
    <w:p w14:paraId="4BA8053F"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existing leave policies may meet the requirements of the law;</w:t>
      </w:r>
    </w:p>
    <w:p w14:paraId="07DE31D5"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may not retaliate against employees for taking leave, including counting paid sick leave as an absence under an absence control policy; and</w:t>
      </w:r>
    </w:p>
    <w:p w14:paraId="722A7A17"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who violate the law may be liable for back wages and damages.</w:t>
      </w:r>
    </w:p>
    <w:p w14:paraId="629AA9A8" w14:textId="77777777" w:rsidR="00BB4530" w:rsidRDefault="00BB4530" w:rsidP="00BB4530">
      <w:pPr>
        <w:spacing w:after="0" w:line="240" w:lineRule="auto"/>
        <w:rPr>
          <w:rFonts w:ascii="Roboto" w:hAnsi="Roboto"/>
          <w:color w:val="2E74B5" w:themeColor="accent5" w:themeShade="BF"/>
          <w:shd w:val="clear" w:color="auto" w:fill="FFFFFF"/>
        </w:rPr>
      </w:pPr>
    </w:p>
    <w:p w14:paraId="626B820C"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b/>
          <w:bCs/>
          <w:shd w:val="clear" w:color="auto" w:fill="FFFFFF"/>
        </w:rPr>
        <w:t>Covered Employers</w:t>
      </w:r>
    </w:p>
    <w:p w14:paraId="5168F567"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All employers in Alaska are required to provide paid sick leave.</w:t>
      </w:r>
    </w:p>
    <w:p w14:paraId="429B519A" w14:textId="77777777" w:rsidR="00BB4530" w:rsidRDefault="00BB4530" w:rsidP="00BB4530">
      <w:pPr>
        <w:spacing w:after="0" w:line="240" w:lineRule="auto"/>
        <w:rPr>
          <w:rFonts w:ascii="Roboto" w:hAnsi="Roboto"/>
          <w:b/>
          <w:bCs/>
          <w:shd w:val="clear" w:color="auto" w:fill="FFFFFF"/>
        </w:rPr>
      </w:pPr>
    </w:p>
    <w:p w14:paraId="5B964AF9"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Eligible Employees</w:t>
      </w:r>
    </w:p>
    <w:p w14:paraId="2FC71DF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Minors under 18 who work less than 30 hours per week. (If the minor works more than 30 hours in a week, they must earn sick leave for all hours worked that week);</w:t>
            </w:r>
          </w:p>
        </w:tc>
      </w:tr>
    </w:tbl>
    <w:p w14:paraId="03A9C8F1" w14:textId="77777777" w:rsidR="00BB4530" w:rsidRPr="004079FF" w:rsidRDefault="00BB4530" w:rsidP="00BB4530">
      <w:pPr>
        <w:spacing w:after="0" w:line="240" w:lineRule="auto"/>
        <w:rPr>
          <w:rFonts w:ascii="Roboto" w:hAnsi="Roboto"/>
          <w:sz w:val="20"/>
          <w:szCs w:val="20"/>
          <w:shd w:val="clear" w:color="auto" w:fill="FFFFFF"/>
          <w:lang w:val="en"/>
        </w:rPr>
      </w:pPr>
    </w:p>
    <w:p w14:paraId="238E77D4" w14:textId="77777777" w:rsidR="00BB4530" w:rsidRPr="004079FF" w:rsidRDefault="00BB4530" w:rsidP="00BB4530">
      <w:pPr>
        <w:spacing w:after="0" w:line="240" w:lineRule="auto"/>
        <w:rPr>
          <w:rFonts w:ascii="Roboto" w:hAnsi="Roboto"/>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Apprentices with a minimum wage exemption from the department;</w:t>
            </w:r>
          </w:p>
        </w:tc>
      </w:tr>
      <w:tr w:rsidR="00BB4530" w:rsidRPr="004079FF"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Student learners on a plan approved by the department;</w:t>
            </w:r>
          </w:p>
        </w:tc>
      </w:tr>
      <w:tr w:rsidR="00BB4530" w:rsidRPr="004079FF"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Seasonal employees of a nonprofit residential summer camp;</w:t>
            </w:r>
          </w:p>
        </w:tc>
      </w:tr>
      <w:tr w:rsidR="00BB4530" w:rsidRPr="004079FF"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Work therapy patients at a residential drug abuse or alcoholism treatment program;</w:t>
            </w:r>
          </w:p>
        </w:tc>
      </w:tr>
      <w:tr w:rsidR="00BB4530" w:rsidRPr="004079FF"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Employed prisoners;</w:t>
            </w:r>
          </w:p>
        </w:tc>
      </w:tr>
      <w:tr w:rsidR="00BB4530" w:rsidRPr="004079FF"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Employees covered by a collective bargaining agreement (CBA) that expressly waives the right to sick leave in clear and unambiguous terms;</w:t>
            </w:r>
          </w:p>
        </w:tc>
      </w:tr>
      <w:tr w:rsidR="00BB4530" w:rsidRPr="004079FF"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4079FF"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Federal and state government employees; </w:t>
            </w:r>
          </w:p>
        </w:tc>
      </w:tr>
      <w:tr w:rsidR="00BB4530" w:rsidRPr="004079FF"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Railroad workers subject to the federal Railroad Unemployment Insurance Act; and</w:t>
            </w:r>
          </w:p>
        </w:tc>
      </w:tr>
      <w:tr w:rsidR="00BB4530" w:rsidRPr="004079FF"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Certain employees of motor vehicle dealers.</w:t>
            </w:r>
          </w:p>
        </w:tc>
      </w:tr>
    </w:tbl>
    <w:p w14:paraId="3ED6CDC0"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1A02447"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79C965B"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D40DD6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C798E2E"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E50608A"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2C946234"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92D5F0A" w14:textId="77777777" w:rsidR="00402F96" w:rsidRDefault="00402F96" w:rsidP="00BB4530">
      <w:pPr>
        <w:spacing w:after="0" w:line="240" w:lineRule="auto"/>
        <w:rPr>
          <w:rFonts w:ascii="Roboto" w:hAnsi="Roboto"/>
          <w:b/>
          <w:bCs/>
          <w:shd w:val="clear" w:color="auto" w:fill="FFFFFF"/>
        </w:rPr>
      </w:pPr>
    </w:p>
    <w:p w14:paraId="1F8E21D9" w14:textId="77777777" w:rsidR="00402F96" w:rsidRDefault="00402F96" w:rsidP="00BB4530">
      <w:pPr>
        <w:spacing w:after="0" w:line="240" w:lineRule="auto"/>
        <w:rPr>
          <w:rFonts w:ascii="Roboto" w:hAnsi="Roboto"/>
          <w:b/>
          <w:bCs/>
          <w:shd w:val="clear" w:color="auto" w:fill="FFFFFF"/>
        </w:rPr>
      </w:pPr>
    </w:p>
    <w:p w14:paraId="04B9AA27" w14:textId="77777777" w:rsidR="00402F96" w:rsidRDefault="00402F96" w:rsidP="00BB4530">
      <w:pPr>
        <w:spacing w:after="0" w:line="240" w:lineRule="auto"/>
        <w:rPr>
          <w:rFonts w:ascii="Roboto" w:hAnsi="Roboto"/>
          <w:b/>
          <w:bCs/>
          <w:shd w:val="clear" w:color="auto" w:fill="FFFFFF"/>
        </w:rPr>
      </w:pPr>
    </w:p>
    <w:p w14:paraId="4DB01CED" w14:textId="77777777" w:rsidR="00402F96" w:rsidRDefault="00402F96" w:rsidP="00BB4530">
      <w:pPr>
        <w:spacing w:after="0" w:line="240" w:lineRule="auto"/>
        <w:rPr>
          <w:rFonts w:ascii="Roboto" w:hAnsi="Roboto"/>
          <w:b/>
          <w:bCs/>
          <w:shd w:val="clear" w:color="auto" w:fill="FFFFFF"/>
        </w:rPr>
      </w:pPr>
    </w:p>
    <w:p w14:paraId="1290C1B5" w14:textId="77777777" w:rsidR="00402F96" w:rsidRDefault="00402F96" w:rsidP="00BB4530">
      <w:pPr>
        <w:spacing w:after="0" w:line="240" w:lineRule="auto"/>
        <w:rPr>
          <w:rFonts w:ascii="Roboto" w:hAnsi="Roboto"/>
          <w:b/>
          <w:bCs/>
          <w:shd w:val="clear" w:color="auto" w:fill="FFFFFF"/>
        </w:rPr>
      </w:pPr>
    </w:p>
    <w:p w14:paraId="5262E059" w14:textId="77777777" w:rsidR="00402F96" w:rsidRDefault="00402F96" w:rsidP="00BB4530">
      <w:pPr>
        <w:spacing w:after="0" w:line="240" w:lineRule="auto"/>
        <w:rPr>
          <w:rFonts w:ascii="Roboto" w:hAnsi="Roboto"/>
          <w:b/>
          <w:bCs/>
          <w:shd w:val="clear" w:color="auto" w:fill="FFFFFF"/>
        </w:rPr>
      </w:pPr>
    </w:p>
    <w:p w14:paraId="25BE7966" w14:textId="77777777" w:rsidR="00402F96" w:rsidRDefault="00402F96" w:rsidP="00BB4530">
      <w:pPr>
        <w:spacing w:after="0" w:line="240" w:lineRule="auto"/>
        <w:rPr>
          <w:rFonts w:ascii="Roboto" w:hAnsi="Roboto"/>
          <w:b/>
          <w:bCs/>
          <w:shd w:val="clear" w:color="auto" w:fill="FFFFFF"/>
        </w:rPr>
      </w:pPr>
    </w:p>
    <w:p w14:paraId="29080CDE" w14:textId="77777777" w:rsidR="00402F96" w:rsidRDefault="00402F96" w:rsidP="00BB4530">
      <w:pPr>
        <w:spacing w:after="0" w:line="240" w:lineRule="auto"/>
        <w:rPr>
          <w:rFonts w:ascii="Roboto" w:hAnsi="Roboto"/>
          <w:b/>
          <w:bCs/>
          <w:shd w:val="clear" w:color="auto" w:fill="FFFFFF"/>
        </w:rPr>
      </w:pPr>
    </w:p>
    <w:p w14:paraId="6C57438D" w14:textId="77777777" w:rsidR="00402F96" w:rsidRDefault="00402F96" w:rsidP="00BB4530">
      <w:pPr>
        <w:spacing w:after="0" w:line="240" w:lineRule="auto"/>
        <w:rPr>
          <w:rFonts w:ascii="Roboto" w:hAnsi="Roboto"/>
          <w:b/>
          <w:bCs/>
          <w:shd w:val="clear" w:color="auto" w:fill="FFFFFF"/>
        </w:rPr>
      </w:pPr>
    </w:p>
    <w:p w14:paraId="7D41EEEF" w14:textId="77777777" w:rsidR="00402F96" w:rsidRDefault="00402F96" w:rsidP="00BB4530">
      <w:pPr>
        <w:spacing w:after="0" w:line="240" w:lineRule="auto"/>
        <w:rPr>
          <w:rFonts w:ascii="Roboto" w:hAnsi="Roboto"/>
          <w:b/>
          <w:bCs/>
          <w:shd w:val="clear" w:color="auto" w:fill="FFFFFF"/>
        </w:rPr>
      </w:pPr>
    </w:p>
    <w:p w14:paraId="5094BCF2" w14:textId="77777777" w:rsidR="00402F96" w:rsidRDefault="00402F96" w:rsidP="00BB4530">
      <w:pPr>
        <w:spacing w:after="0" w:line="240" w:lineRule="auto"/>
        <w:rPr>
          <w:rFonts w:ascii="Roboto" w:hAnsi="Roboto"/>
          <w:b/>
          <w:bCs/>
          <w:shd w:val="clear" w:color="auto" w:fill="FFFFFF"/>
        </w:rPr>
      </w:pPr>
    </w:p>
    <w:p w14:paraId="20BFE1CF" w14:textId="77777777" w:rsidR="00402F96" w:rsidRDefault="00402F96" w:rsidP="00BB4530">
      <w:pPr>
        <w:spacing w:after="0" w:line="240" w:lineRule="auto"/>
        <w:rPr>
          <w:rFonts w:ascii="Roboto" w:hAnsi="Roboto"/>
          <w:b/>
          <w:bCs/>
          <w:shd w:val="clear" w:color="auto" w:fill="FFFFFF"/>
        </w:rPr>
      </w:pPr>
    </w:p>
    <w:p w14:paraId="398CD7F2" w14:textId="77777777" w:rsidR="00402F96" w:rsidRDefault="00402F96" w:rsidP="00BB4530">
      <w:pPr>
        <w:spacing w:after="0" w:line="240" w:lineRule="auto"/>
        <w:rPr>
          <w:rFonts w:ascii="Roboto" w:hAnsi="Roboto"/>
          <w:b/>
          <w:bCs/>
          <w:shd w:val="clear" w:color="auto" w:fill="FFFFFF"/>
        </w:rPr>
      </w:pPr>
    </w:p>
    <w:p w14:paraId="53883716" w14:textId="7C468C9A"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Accrual and Carryover of Paid Sick Leave</w:t>
      </w:r>
    </w:p>
    <w:p w14:paraId="2BB62ACC"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w:t>
      </w:r>
      <w:r w:rsidRPr="004079FF">
        <w:rPr>
          <w:rFonts w:ascii="Roboto" w:hAnsi="Roboto"/>
          <w:shd w:val="clear" w:color="auto" w:fill="FFFFFF"/>
        </w:rPr>
        <w:lastRenderedPageBreak/>
        <w:t>the same pay period. Employees on alternative schedules, rotational schedules or other non-traditional arrangements still earn one hour of sick leave for every 30 hours of work.</w:t>
      </w:r>
    </w:p>
    <w:p w14:paraId="0694ABD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Salaried employees exempt from the overtime requirements of the federal Fair Labor Standards Act must be credited up to 40 hours of work per week if they normally work at least 40 hours in a week. If a salaried, exempt employee normally works fewer than 40 hours in a week, paid sick leave accrues based on that normal work week.</w:t>
      </w:r>
    </w:p>
    <w:p w14:paraId="10919893"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C96F2B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Paid sick leave is subject to the accrual and usage caps below: </w:t>
      </w:r>
    </w:p>
    <w:p w14:paraId="05EAB3AC"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4079FF"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40 hours of sick leave per year.</w:t>
            </w:r>
          </w:p>
        </w:tc>
      </w:tr>
      <w:tr w:rsidR="00BB4530" w:rsidRPr="004079FF"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56 hours of sick leave per year.</w:t>
            </w:r>
          </w:p>
        </w:tc>
      </w:tr>
    </w:tbl>
    <w:p w14:paraId="6469703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color w:val="2E74B5" w:themeColor="accent5" w:themeShade="BF"/>
          <w:shd w:val="clear" w:color="auto" w:fill="FFFFFF"/>
        </w:rPr>
        <w:br/>
      </w:r>
    </w:p>
    <w:p w14:paraId="3C02557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Use of Paid Sick Leave</w:t>
      </w:r>
    </w:p>
    <w:p w14:paraId="597C459A"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use paid sick leave as it is accrued—there is no waiting period. Paid sick leave may be taken for the following reasons:</w:t>
      </w:r>
    </w:p>
    <w:p w14:paraId="0F871D49"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4079FF"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An employee’s mental or physical illness, injury or health condition; the employee’s need for medical diagnosis, care or treatment; or the employee’s need for preventative medical care</w:t>
            </w:r>
          </w:p>
        </w:tc>
      </w:tr>
      <w:tr w:rsidR="00BB4530" w:rsidRPr="004079FF"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Care or assistance to the employee’s family member relating to the needs described above in Item 1</w:t>
            </w:r>
          </w:p>
        </w:tc>
      </w:tr>
      <w:tr w:rsidR="00BB4530" w:rsidRPr="004079FF"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To obtain the following care or services for the employee or a family member because of domestic violence, sexual assault or stalking: </w:t>
            </w:r>
          </w:p>
          <w:p w14:paraId="37252A50"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Medical or psychological attention; </w:t>
            </w:r>
          </w:p>
          <w:p w14:paraId="27D517C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Services from a victim’s aid organization; </w:t>
            </w:r>
          </w:p>
          <w:p w14:paraId="34FE098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Relocation or steps to secure an existing home; or </w:t>
            </w:r>
          </w:p>
          <w:p w14:paraId="10C070E3"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Legal services, including participation in any investigation or civil or criminal proceeding</w:t>
            </w:r>
          </w:p>
        </w:tc>
      </w:tr>
    </w:tbl>
    <w:p w14:paraId="3745F5C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1F1BB4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“Family member” is defined broadly to include the employee’s:</w:t>
      </w:r>
    </w:p>
    <w:p w14:paraId="01A9E47E"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Domestic partner; </w:t>
      </w:r>
    </w:p>
    <w:p w14:paraId="7BEFDEBB"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Foster child, legal ward or person to whom an employee stands in loco parentis; </w:t>
      </w:r>
    </w:p>
    <w:p w14:paraId="3C40B5E1"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Foster parent, adoptive parent, legal guardian or a person who stood in loco parentis when the employee was a minor child; or </w:t>
      </w:r>
    </w:p>
    <w:p w14:paraId="198E3BA7"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Any other individual related to the employee by blood or whose close association with the employee is the equivalent of a family relationship.</w:t>
      </w:r>
    </w:p>
    <w:p w14:paraId="0093310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lastRenderedPageBreak/>
        <w:t xml:space="preserve">Employees may use paid sick leave in the smaller of hourly increments or the smallest increment that the employer’s payroll system uses to account for absences or use of other time. </w:t>
      </w:r>
    </w:p>
    <w:p w14:paraId="29CC1489"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Default="00BB4530" w:rsidP="00BB4530">
      <w:pPr>
        <w:spacing w:after="0" w:line="240" w:lineRule="auto"/>
        <w:rPr>
          <w:rFonts w:ascii="Roboto" w:hAnsi="Roboto"/>
          <w:b/>
          <w:bCs/>
          <w:color w:val="2E74B5" w:themeColor="accent5" w:themeShade="BF"/>
          <w:sz w:val="28"/>
          <w:szCs w:val="28"/>
          <w:shd w:val="clear" w:color="auto" w:fill="FFFFFF"/>
          <w:lang w:val="en"/>
        </w:rPr>
      </w:pPr>
    </w:p>
    <w:p w14:paraId="50FDE21D" w14:textId="77777777" w:rsidR="00BB4530" w:rsidRPr="004079FF" w:rsidRDefault="00BB4530" w:rsidP="00BB4530">
      <w:pPr>
        <w:pStyle w:val="Heading1"/>
        <w:spacing w:before="0" w:beforeAutospacing="0" w:after="0" w:afterAutospacing="0"/>
        <w:rPr>
          <w:rFonts w:ascii="Roboto" w:hAnsi="Roboto"/>
          <w:sz w:val="22"/>
          <w:szCs w:val="22"/>
        </w:rPr>
      </w:pPr>
      <w:r w:rsidRPr="004079FF">
        <w:rPr>
          <w:rFonts w:ascii="Roboto" w:hAnsi="Roboto"/>
          <w:sz w:val="22"/>
          <w:szCs w:val="22"/>
        </w:rPr>
        <w:t>Employers’ Notice Obligations</w:t>
      </w:r>
    </w:p>
    <w:p w14:paraId="36D85ACC" w14:textId="77777777" w:rsidR="00BB4530" w:rsidRPr="004079FF" w:rsidRDefault="00BB4530" w:rsidP="00BB4530">
      <w:pPr>
        <w:pStyle w:val="Body0"/>
        <w:spacing w:after="0" w:line="240" w:lineRule="auto"/>
        <w:rPr>
          <w:rFonts w:ascii="Roboto" w:hAnsi="Roboto"/>
          <w:szCs w:val="22"/>
        </w:rPr>
      </w:pPr>
      <w:r w:rsidRPr="004079FF">
        <w:rPr>
          <w:rFonts w:ascii="Roboto" w:hAnsi="Roboto"/>
          <w:szCs w:val="22"/>
        </w:rPr>
        <w:t xml:space="preserve">Employers must give employees written notice of the following information at the start of employment or within 30 days of July 1, 2025, whichever is later: </w:t>
      </w:r>
    </w:p>
    <w:p w14:paraId="2520279E"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beginning July 1, 2025, employees are entitled to paid sick leave;</w:t>
      </w:r>
    </w:p>
    <w:p w14:paraId="5D9C9444"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The amount of paid sick leave employees are entitled to;</w:t>
      </w:r>
    </w:p>
    <w:p w14:paraId="5AF0D390"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 xml:space="preserve">The terms of paid sick leave use guaranteed under the law; and </w:t>
      </w:r>
    </w:p>
    <w:p w14:paraId="63F11380" w14:textId="77777777" w:rsidR="00BB4530"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retaliation against employees who request or use paid sick leave is prohibited.</w:t>
      </w:r>
    </w:p>
    <w:p w14:paraId="2381511C" w14:textId="2B66C614" w:rsidR="00784E6F" w:rsidRPr="00784E6F" w:rsidRDefault="00784E6F" w:rsidP="00784E6F">
      <w:pPr>
        <w:pStyle w:val="BulletList"/>
        <w:numPr>
          <w:ilvl w:val="0"/>
          <w:numId w:val="0"/>
        </w:numPr>
        <w:spacing w:after="0" w:line="240" w:lineRule="auto"/>
        <w:ind w:left="540" w:hanging="360"/>
        <w:contextualSpacing/>
        <w:jc w:val="left"/>
        <w:rPr>
          <w:rFonts w:ascii="Roboto" w:hAnsi="Roboto"/>
          <w:b/>
          <w:bCs/>
          <w:color w:val="auto"/>
          <w:szCs w:val="22"/>
        </w:rPr>
      </w:pPr>
      <w:r w:rsidRPr="00784E6F">
        <w:rPr>
          <w:rFonts w:ascii="Roboto" w:hAnsi="Roboto"/>
          <w:b/>
          <w:bCs/>
          <w:color w:val="auto"/>
          <w:szCs w:val="22"/>
        </w:rPr>
        <w:t>ETC Published State Handbook Addendum for AK – May 2025</w:t>
      </w:r>
    </w:p>
    <w:p w14:paraId="50D61E61" w14:textId="77777777" w:rsidR="00BB4530" w:rsidRPr="00BB4530" w:rsidRDefault="00BB4530" w:rsidP="009D5684">
      <w:pPr>
        <w:spacing w:after="0"/>
        <w:jc w:val="center"/>
        <w:rPr>
          <w:rFonts w:ascii="Roboto" w:hAnsi="Roboto"/>
          <w:b/>
          <w:bCs/>
          <w:shd w:val="clear" w:color="auto" w:fill="FFFFFF"/>
          <w:lang w:val="en"/>
        </w:rPr>
      </w:pPr>
    </w:p>
    <w:p w14:paraId="47106FAF" w14:textId="7CAB407E" w:rsidR="009D5684" w:rsidRDefault="009D5684" w:rsidP="009D5684">
      <w:pPr>
        <w:spacing w:after="0"/>
        <w:jc w:val="center"/>
        <w:rPr>
          <w:rFonts w:ascii="Roboto" w:hAnsi="Roboto"/>
          <w:b/>
          <w:bCs/>
          <w:color w:val="C00000"/>
          <w:sz w:val="28"/>
          <w:szCs w:val="28"/>
          <w:shd w:val="clear" w:color="auto" w:fill="FFFFFF"/>
          <w:lang w:val="en"/>
        </w:rPr>
      </w:pPr>
      <w:r w:rsidRPr="00753233">
        <w:rPr>
          <w:rFonts w:ascii="Roboto" w:hAnsi="Roboto"/>
          <w:b/>
          <w:bCs/>
          <w:sz w:val="28"/>
          <w:szCs w:val="28"/>
          <w:shd w:val="clear" w:color="auto" w:fill="FFFFFF"/>
          <w:lang w:val="en"/>
        </w:rPr>
        <w:t>New Pai</w:t>
      </w:r>
      <w:r>
        <w:rPr>
          <w:rFonts w:ascii="Roboto" w:hAnsi="Roboto"/>
          <w:b/>
          <w:bCs/>
          <w:sz w:val="28"/>
          <w:szCs w:val="28"/>
          <w:shd w:val="clear" w:color="auto" w:fill="FFFFFF"/>
          <w:lang w:val="en"/>
        </w:rPr>
        <w:t>d</w:t>
      </w:r>
      <w:r w:rsidRPr="00753233">
        <w:rPr>
          <w:rFonts w:ascii="Roboto" w:hAnsi="Roboto"/>
          <w:b/>
          <w:bCs/>
          <w:sz w:val="28"/>
          <w:szCs w:val="28"/>
          <w:shd w:val="clear" w:color="auto" w:fill="FFFFFF"/>
          <w:lang w:val="en"/>
        </w:rPr>
        <w:t xml:space="preserve"> Sick Leave Regulations - </w:t>
      </w:r>
      <w:r>
        <w:rPr>
          <w:rFonts w:ascii="Roboto" w:hAnsi="Roboto"/>
          <w:b/>
          <w:bCs/>
          <w:color w:val="C00000"/>
          <w:sz w:val="28"/>
          <w:szCs w:val="28"/>
          <w:shd w:val="clear" w:color="auto" w:fill="FFFFFF"/>
          <w:lang w:val="en"/>
        </w:rPr>
        <w:t>July 1, 2025</w:t>
      </w:r>
    </w:p>
    <w:p w14:paraId="5C9974B9" w14:textId="77777777" w:rsidR="009D5684" w:rsidRPr="00753233" w:rsidRDefault="009D5684" w:rsidP="009D5684">
      <w:pPr>
        <w:spacing w:after="0"/>
        <w:rPr>
          <w:rFonts w:ascii="Roboto" w:hAnsi="Roboto"/>
          <w:color w:val="C00000"/>
          <w:shd w:val="clear" w:color="auto" w:fill="FFFFFF"/>
        </w:rPr>
      </w:pPr>
      <w:r w:rsidRPr="00753233">
        <w:rPr>
          <w:rFonts w:ascii="Roboto" w:hAnsi="Roboto"/>
          <w:shd w:val="clear" w:color="auto" w:fill="FFFFFF"/>
        </w:rPr>
        <w:t xml:space="preserve">Alaska has approved a </w:t>
      </w:r>
      <w:hyperlink r:id="rId284" w:history="1">
        <w:r w:rsidRPr="00753233">
          <w:rPr>
            <w:rStyle w:val="Hyperlink"/>
            <w:rFonts w:ascii="Roboto" w:hAnsi="Roboto"/>
            <w:shd w:val="clear" w:color="auto" w:fill="FFFFFF"/>
          </w:rPr>
          <w:t>ballot measure</w:t>
        </w:r>
      </w:hyperlink>
      <w:r w:rsidRPr="00753233">
        <w:rPr>
          <w:rFonts w:ascii="Roboto" w:hAnsi="Roboto"/>
          <w:color w:val="C00000"/>
          <w:shd w:val="clear" w:color="auto" w:fill="FFFFFF"/>
        </w:rPr>
        <w:t xml:space="preserve"> </w:t>
      </w:r>
      <w:r w:rsidRPr="00753233">
        <w:rPr>
          <w:rFonts w:ascii="Roboto" w:hAnsi="Roboto"/>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Employers must begin providing eligible employees with 40-56 hours of paid sick leave per year. The maximum requirement depends on employer size.</w:t>
      </w:r>
    </w:p>
    <w:p w14:paraId="0C813938"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31,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 xml:space="preserve">Employers must provide employees with notice of their rights under the law. </w:t>
      </w:r>
    </w:p>
    <w:p w14:paraId="547CE266" w14:textId="77777777" w:rsidR="009D5684" w:rsidRPr="00753233" w:rsidRDefault="009D5684" w:rsidP="009D5684">
      <w:pPr>
        <w:rPr>
          <w:rFonts w:ascii="Roboto" w:hAnsi="Roboto"/>
        </w:rPr>
      </w:pPr>
      <w:r w:rsidRPr="00AC7B6E">
        <w:rPr>
          <w:rFonts w:ascii="Roboto" w:hAnsi="Roboto"/>
        </w:rPr>
        <w:t xml:space="preserve">Details included in the attached resource and will also be communicated in advance of the effective date.  </w:t>
      </w:r>
    </w:p>
    <w:p w14:paraId="560640B7" w14:textId="40B4849F" w:rsidR="009D5684" w:rsidRPr="00753233" w:rsidRDefault="009D5684" w:rsidP="009D5684">
      <w:pPr>
        <w:spacing w:after="0"/>
        <w:jc w:val="center"/>
        <w:rPr>
          <w:rFonts w:ascii="Roboto" w:hAnsi="Roboto"/>
          <w:b/>
          <w:sz w:val="28"/>
          <w:szCs w:val="28"/>
          <w:shd w:val="clear" w:color="auto" w:fill="FFFFFF"/>
        </w:rPr>
      </w:pPr>
      <w:r w:rsidRPr="00753233">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Votes</w:t>
      </w:r>
      <w:r w:rsidRPr="00753233">
        <w:rPr>
          <w:rFonts w:ascii="Roboto" w:hAnsi="Roboto"/>
          <w:b/>
          <w:sz w:val="28"/>
          <w:szCs w:val="28"/>
          <w:shd w:val="clear" w:color="auto" w:fill="FFFFFF"/>
        </w:rPr>
        <w:t xml:space="preserve"> in Favor of Captive Audience Ban – </w:t>
      </w:r>
      <w:r w:rsidRPr="00753233">
        <w:rPr>
          <w:rFonts w:ascii="Roboto" w:hAnsi="Roboto"/>
          <w:b/>
          <w:color w:val="C00000"/>
          <w:sz w:val="28"/>
          <w:szCs w:val="28"/>
          <w:shd w:val="clear" w:color="auto" w:fill="FFFFFF"/>
        </w:rPr>
        <w:t>July 1, 2025</w:t>
      </w:r>
    </w:p>
    <w:p w14:paraId="48ED8844" w14:textId="77777777" w:rsidR="009D5684" w:rsidRDefault="009D5684" w:rsidP="009D5684">
      <w:pPr>
        <w:spacing w:after="0" w:line="240" w:lineRule="auto"/>
        <w:rPr>
          <w:rFonts w:ascii="Roboto" w:hAnsi="Roboto"/>
          <w:shd w:val="clear" w:color="auto" w:fill="FFFFFF"/>
        </w:rPr>
      </w:pPr>
      <w:r w:rsidRPr="00753233">
        <w:rPr>
          <w:rFonts w:ascii="Roboto" w:hAnsi="Roboto"/>
          <w:shd w:val="clear" w:color="auto" w:fill="FFFFFF"/>
        </w:rPr>
        <w:t xml:space="preserve">On Nov. 5, 2024, Alaska voters passed </w:t>
      </w:r>
      <w:hyperlink r:id="rId285" w:anchor="page=10" w:history="1">
        <w:r w:rsidRPr="00753233">
          <w:rPr>
            <w:rStyle w:val="Hyperlink"/>
            <w:rFonts w:ascii="Roboto" w:hAnsi="Roboto"/>
            <w:shd w:val="clear" w:color="auto" w:fill="FFFFFF"/>
          </w:rPr>
          <w:t>Measure No. 1</w:t>
        </w:r>
      </w:hyperlink>
      <w:r w:rsidRPr="00753233">
        <w:rPr>
          <w:rFonts w:ascii="Roboto" w:hAnsi="Roboto"/>
          <w:color w:val="2E74B5" w:themeColor="accent5" w:themeShade="BF"/>
          <w:shd w:val="clear" w:color="auto" w:fill="FFFFFF"/>
        </w:rPr>
        <w:t xml:space="preserve">, </w:t>
      </w:r>
      <w:r w:rsidRPr="00753233">
        <w:rPr>
          <w:rFonts w:ascii="Roboto" w:hAnsi="Roboto"/>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9D5684" w:rsidRDefault="009D5684" w:rsidP="008561D0">
      <w:pPr>
        <w:spacing w:after="0" w:line="240" w:lineRule="auto"/>
        <w:rPr>
          <w:rFonts w:ascii="Roboto" w:hAnsi="Roboto"/>
          <w:b/>
          <w:bCs/>
          <w:color w:val="2E74B5" w:themeColor="accent5" w:themeShade="BF"/>
          <w:sz w:val="16"/>
          <w:szCs w:val="16"/>
          <w:shd w:val="clear" w:color="auto" w:fill="FFFFFF"/>
          <w:lang w:val="en"/>
        </w:rPr>
      </w:pPr>
    </w:p>
    <w:p w14:paraId="4BBF13C2" w14:textId="0EB077FF" w:rsidR="001A2C87" w:rsidRDefault="00022BF0" w:rsidP="008561D0">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California</w:t>
      </w:r>
      <w:r w:rsidR="00BC2995">
        <w:rPr>
          <w:rFonts w:ascii="Roboto" w:hAnsi="Roboto"/>
          <w:b/>
          <w:bCs/>
          <w:color w:val="2E74B5" w:themeColor="accent5" w:themeShade="BF"/>
          <w:sz w:val="28"/>
          <w:szCs w:val="28"/>
          <w:shd w:val="clear" w:color="auto" w:fill="FFFFFF"/>
          <w:lang w:val="en"/>
        </w:rPr>
        <w:t xml:space="preserve">  </w:t>
      </w:r>
    </w:p>
    <w:p w14:paraId="0B1EAE17" w14:textId="12262358" w:rsidR="00434AFC" w:rsidRPr="001D3D4F" w:rsidRDefault="00434AFC" w:rsidP="00434AFC">
      <w:pPr>
        <w:spacing w:after="0" w:line="240" w:lineRule="auto"/>
        <w:jc w:val="center"/>
        <w:rPr>
          <w:rFonts w:ascii="Roboto" w:hAnsi="Roboto"/>
          <w:b/>
          <w:bCs/>
          <w:sz w:val="28"/>
          <w:szCs w:val="28"/>
          <w:shd w:val="clear" w:color="auto" w:fill="FFFFFF"/>
          <w:lang w:val="en"/>
        </w:rPr>
      </w:pPr>
      <w:bookmarkStart w:id="38" w:name="_Hlk205277429"/>
      <w:bookmarkStart w:id="39" w:name="_Hlk181975180"/>
      <w:r w:rsidRPr="00DD49E6">
        <w:rPr>
          <w:rFonts w:ascii="Roboto" w:hAnsi="Roboto"/>
          <w:b/>
          <w:bCs/>
          <w:sz w:val="28"/>
          <w:szCs w:val="28"/>
          <w:shd w:val="clear" w:color="auto" w:fill="FFFFFF"/>
          <w:lang w:val="en"/>
        </w:rPr>
        <w:t xml:space="preserve">State </w:t>
      </w:r>
      <w:r w:rsidRPr="00DD49E6">
        <w:rPr>
          <w:rFonts w:ascii="Roboto" w:hAnsi="Roboto"/>
          <w:b/>
          <w:bCs/>
          <w:sz w:val="28"/>
          <w:szCs w:val="28"/>
          <w:shd w:val="clear" w:color="auto" w:fill="FFFFFF"/>
        </w:rPr>
        <w:t xml:space="preserve">Publishes Required Victim Leave Notice – </w:t>
      </w:r>
      <w:r w:rsidRPr="00DD49E6">
        <w:rPr>
          <w:rFonts w:ascii="Roboto" w:hAnsi="Roboto"/>
          <w:b/>
          <w:bCs/>
          <w:color w:val="C00000"/>
          <w:sz w:val="28"/>
          <w:szCs w:val="28"/>
          <w:shd w:val="clear" w:color="auto" w:fill="FFFFFF"/>
        </w:rPr>
        <w:t>Eff July 1, 2025</w:t>
      </w:r>
      <w:bookmarkEnd w:id="38"/>
    </w:p>
    <w:p w14:paraId="33095444"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 xml:space="preserve">Last year, California expanded its victim protection leave law and added a new notice requirement for employers of all sizes. </w:t>
      </w:r>
    </w:p>
    <w:p w14:paraId="07F2791E" w14:textId="77777777" w:rsidR="00434AFC" w:rsidRPr="00E23AB6" w:rsidRDefault="00434AFC" w:rsidP="00434AFC">
      <w:pPr>
        <w:spacing w:after="0" w:line="240" w:lineRule="auto"/>
        <w:jc w:val="both"/>
        <w:rPr>
          <w:rFonts w:ascii="Roboto" w:hAnsi="Roboto"/>
          <w:sz w:val="16"/>
          <w:szCs w:val="16"/>
          <w:shd w:val="clear" w:color="auto" w:fill="FFFFFF"/>
        </w:rPr>
      </w:pPr>
    </w:p>
    <w:p w14:paraId="7C1D2127"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Although the notice requirement took effect July 1, 2025, employers weren’t required to comply until the California Civil Rights Department (CRD) released a model notice. That time has come—the </w:t>
      </w:r>
      <w:hyperlink r:id="rId286" w:tgtFrame="_blank" w:history="1">
        <w:r w:rsidRPr="00E23AB6">
          <w:rPr>
            <w:rStyle w:val="Hyperlink"/>
            <w:rFonts w:ascii="Roboto" w:hAnsi="Roboto"/>
            <w:shd w:val="clear" w:color="auto" w:fill="FFFFFF"/>
          </w:rPr>
          <w:t>model notice</w:t>
        </w:r>
      </w:hyperlink>
      <w:r w:rsidRPr="00E23AB6">
        <w:rPr>
          <w:rFonts w:ascii="Roboto" w:hAnsi="Roboto"/>
          <w:shd w:val="clear" w:color="auto" w:fill="FFFFFF"/>
        </w:rPr>
        <w:t xml:space="preserve"> is now available. </w:t>
      </w:r>
    </w:p>
    <w:p w14:paraId="048DCA49" w14:textId="77777777" w:rsidR="00434AFC" w:rsidRPr="00E23AB6" w:rsidRDefault="00434AFC" w:rsidP="00434AFC">
      <w:pPr>
        <w:spacing w:after="0" w:line="240" w:lineRule="auto"/>
        <w:jc w:val="both"/>
        <w:rPr>
          <w:rFonts w:ascii="Roboto" w:hAnsi="Roboto"/>
          <w:sz w:val="16"/>
          <w:szCs w:val="16"/>
          <w:shd w:val="clear" w:color="auto" w:fill="FFFFFF"/>
        </w:rPr>
      </w:pPr>
    </w:p>
    <w:p w14:paraId="4E960266"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Employers need to provide this notice:</w:t>
      </w:r>
    </w:p>
    <w:p w14:paraId="6BE6DF84"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To new employees upon hire</w:t>
      </w:r>
    </w:p>
    <w:p w14:paraId="1319AA57"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To all employees annually</w:t>
      </w:r>
    </w:p>
    <w:p w14:paraId="5AA887EC"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At any time upon request</w:t>
      </w:r>
    </w:p>
    <w:p w14:paraId="0E734B0B"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Any time an employee informs the employer that they or their family member is a victim</w:t>
      </w:r>
    </w:p>
    <w:p w14:paraId="7812A475"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Employers that choose to create their own notice should ensure it meets the requirements of the law. The CRD also recently released general </w:t>
      </w:r>
      <w:hyperlink r:id="rId287" w:tgtFrame="_blank" w:history="1">
        <w:r w:rsidRPr="00E23AB6">
          <w:rPr>
            <w:rStyle w:val="Hyperlink"/>
            <w:rFonts w:ascii="Roboto" w:hAnsi="Roboto"/>
            <w:shd w:val="clear" w:color="auto" w:fill="FFFFFF"/>
          </w:rPr>
          <w:t>FAQs</w:t>
        </w:r>
      </w:hyperlink>
      <w:r w:rsidRPr="00E23AB6">
        <w:rPr>
          <w:rFonts w:ascii="Roboto" w:hAnsi="Roboto"/>
          <w:shd w:val="clear" w:color="auto" w:fill="FFFFFF"/>
        </w:rPr>
        <w:t> on the state’s victim protection leave law.</w:t>
      </w:r>
    </w:p>
    <w:p w14:paraId="7E3C16EF" w14:textId="77777777" w:rsidR="00434AFC" w:rsidRPr="00E23AB6" w:rsidRDefault="00434AFC" w:rsidP="00434AFC">
      <w:pPr>
        <w:spacing w:after="0" w:line="240" w:lineRule="auto"/>
        <w:jc w:val="both"/>
        <w:rPr>
          <w:rFonts w:ascii="Roboto" w:hAnsi="Roboto"/>
          <w:sz w:val="16"/>
          <w:szCs w:val="16"/>
          <w:shd w:val="clear" w:color="auto" w:fill="FFFFFF"/>
        </w:rPr>
      </w:pPr>
    </w:p>
    <w:p w14:paraId="6248C788" w14:textId="77777777" w:rsidR="00434AFC" w:rsidRPr="00E23AB6" w:rsidRDefault="00434AFC" w:rsidP="00434AFC">
      <w:pPr>
        <w:spacing w:after="0" w:line="240" w:lineRule="auto"/>
        <w:jc w:val="both"/>
        <w:rPr>
          <w:rFonts w:ascii="Roboto" w:hAnsi="Roboto"/>
          <w:b/>
          <w:bCs/>
          <w:shd w:val="clear" w:color="auto" w:fill="FFFFFF"/>
        </w:rPr>
      </w:pPr>
      <w:r w:rsidRPr="00E23AB6">
        <w:rPr>
          <w:rFonts w:ascii="Roboto" w:hAnsi="Roboto"/>
          <w:b/>
          <w:bCs/>
          <w:shd w:val="clear" w:color="auto" w:fill="FFFFFF"/>
        </w:rPr>
        <w:t xml:space="preserve">NOTES: </w:t>
      </w:r>
    </w:p>
    <w:p w14:paraId="1D1B9E3A" w14:textId="77777777" w:rsidR="00434AFC" w:rsidRPr="00E23AB6" w:rsidRDefault="00434AFC">
      <w:pPr>
        <w:pStyle w:val="ListParagraph"/>
        <w:numPr>
          <w:ilvl w:val="0"/>
          <w:numId w:val="231"/>
        </w:numPr>
        <w:spacing w:after="0" w:line="240" w:lineRule="auto"/>
        <w:jc w:val="both"/>
        <w:rPr>
          <w:rFonts w:ascii="Roboto" w:hAnsi="Roboto"/>
          <w:shd w:val="clear" w:color="auto" w:fill="FFFFFF"/>
        </w:rPr>
      </w:pPr>
      <w:r w:rsidRPr="00E23AB6">
        <w:rPr>
          <w:rFonts w:ascii="Roboto" w:hAnsi="Roboto"/>
          <w:shd w:val="clear" w:color="auto" w:fill="FFFFFF"/>
        </w:rPr>
        <w:t>If you have </w:t>
      </w:r>
      <w:r w:rsidRPr="00E23AB6">
        <w:rPr>
          <w:rFonts w:ascii="Roboto" w:hAnsi="Roboto"/>
          <w:b/>
          <w:bCs/>
          <w:shd w:val="clear" w:color="auto" w:fill="FFFFFF"/>
        </w:rPr>
        <w:t>25 or more employees</w:t>
      </w:r>
      <w:r w:rsidRPr="00E23AB6">
        <w:rPr>
          <w:rFonts w:ascii="Roboto" w:hAnsi="Roboto"/>
          <w:shd w:val="clear" w:color="auto" w:fill="FFFFFF"/>
        </w:rPr>
        <w:t>, additional protections apply to employees whose </w:t>
      </w:r>
      <w:r w:rsidRPr="00E23AB6">
        <w:rPr>
          <w:rFonts w:ascii="Roboto" w:hAnsi="Roboto"/>
          <w:b/>
          <w:bCs/>
          <w:shd w:val="clear" w:color="auto" w:fill="FFFFFF"/>
        </w:rPr>
        <w:t>family members</w:t>
      </w:r>
      <w:r w:rsidRPr="00E23AB6">
        <w:rPr>
          <w:rFonts w:ascii="Roboto" w:hAnsi="Roboto"/>
          <w:shd w:val="clear" w:color="auto" w:fill="FFFFFF"/>
        </w:rPr>
        <w:t> are victims of a qualifying act of violence, including a broadly defined list that covers a child, parent, grandparent, grandchild, sibling, spouse, domestic partner, or “designated person” who can be someone related by blood, such as an aunt or uncle, or someone who is equivalent to a family member, such as a best friend. Employers may limit an employee to one “designated person” per 12-month period.</w:t>
      </w:r>
    </w:p>
    <w:p w14:paraId="4791C72D" w14:textId="77777777" w:rsidR="00434AFC" w:rsidRDefault="00434AFC">
      <w:pPr>
        <w:pStyle w:val="ListParagraph"/>
        <w:numPr>
          <w:ilvl w:val="0"/>
          <w:numId w:val="231"/>
        </w:numPr>
        <w:spacing w:after="0" w:line="240" w:lineRule="auto"/>
        <w:jc w:val="both"/>
        <w:rPr>
          <w:rFonts w:ascii="Roboto" w:hAnsi="Roboto"/>
          <w:shd w:val="clear" w:color="auto" w:fill="FFFFFF"/>
        </w:rPr>
      </w:pPr>
      <w:r w:rsidRPr="00E23AB6">
        <w:rPr>
          <w:rFonts w:ascii="Roboto" w:hAnsi="Roboto"/>
          <w:shd w:val="clear" w:color="auto" w:fill="FFFFFF"/>
        </w:rPr>
        <w:lastRenderedPageBreak/>
        <w:t>Employees they may be eligible for wage replacement under State Disability Insurance or Paid Family Leave and may qualify for bereavement leave and other forms of crime victim leave under separate Labor Code provisions and applicable law.</w:t>
      </w:r>
    </w:p>
    <w:p w14:paraId="3E92D45A" w14:textId="77777777" w:rsidR="00434AFC" w:rsidRPr="00434AFC" w:rsidRDefault="00434AFC" w:rsidP="00434AFC">
      <w:pPr>
        <w:spacing w:after="0" w:line="240" w:lineRule="auto"/>
        <w:jc w:val="both"/>
        <w:rPr>
          <w:rFonts w:ascii="Roboto" w:hAnsi="Roboto"/>
          <w:shd w:val="clear" w:color="auto" w:fill="FFFFFF"/>
        </w:rPr>
      </w:pPr>
    </w:p>
    <w:p w14:paraId="21E953B8" w14:textId="5C26B318" w:rsidR="00434AFC" w:rsidRPr="00FD41C2" w:rsidRDefault="00434AFC" w:rsidP="00434AFC">
      <w:pPr>
        <w:spacing w:after="0" w:line="240" w:lineRule="auto"/>
        <w:jc w:val="center"/>
        <w:rPr>
          <w:rFonts w:ascii="Roboto" w:hAnsi="Roboto"/>
          <w:b/>
          <w:bCs/>
          <w:sz w:val="28"/>
          <w:szCs w:val="28"/>
          <w:shd w:val="clear" w:color="auto" w:fill="FFFFFF"/>
        </w:rPr>
      </w:pPr>
      <w:bookmarkStart w:id="40" w:name="_Hlk205277445"/>
      <w:r w:rsidRPr="00FD41C2">
        <w:rPr>
          <w:rFonts w:ascii="Roboto" w:hAnsi="Roboto"/>
          <w:b/>
          <w:bCs/>
          <w:sz w:val="28"/>
          <w:szCs w:val="28"/>
          <w:shd w:val="clear" w:color="auto" w:fill="FFFFFF"/>
        </w:rPr>
        <w:t>State Regulation IVF Coverage Mandate</w:t>
      </w:r>
    </w:p>
    <w:bookmarkEnd w:id="40"/>
    <w:p w14:paraId="0F3D7737"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44132364" w14:textId="77777777" w:rsidR="00434AFC" w:rsidRDefault="00434AFC" w:rsidP="00434AFC">
      <w:pPr>
        <w:spacing w:after="0" w:line="240" w:lineRule="auto"/>
        <w:jc w:val="both"/>
        <w:rPr>
          <w:rFonts w:ascii="Roboto" w:hAnsi="Roboto"/>
          <w:shd w:val="clear" w:color="auto" w:fill="FFFFFF"/>
        </w:rPr>
      </w:pPr>
    </w:p>
    <w:p w14:paraId="2D4185D3"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 xml:space="preserve">As a result, applicable large employers with benefits </w:t>
      </w:r>
      <w:r w:rsidRPr="0040455E">
        <w:rPr>
          <w:rFonts w:ascii="Roboto" w:hAnsi="Roboto"/>
          <w:shd w:val="clear" w:color="auto" w:fill="FFFFFF"/>
        </w:rPr>
        <w:t>renew</w:t>
      </w:r>
      <w:r>
        <w:rPr>
          <w:rFonts w:ascii="Roboto" w:hAnsi="Roboto"/>
          <w:shd w:val="clear" w:color="auto" w:fill="FFFFFF"/>
        </w:rPr>
        <w:t>als</w:t>
      </w:r>
      <w:r w:rsidRPr="0040455E">
        <w:rPr>
          <w:rFonts w:ascii="Roboto" w:hAnsi="Roboto"/>
          <w:shd w:val="clear" w:color="auto" w:fill="FFFFFF"/>
        </w:rPr>
        <w:t xml:space="preserve"> between July 1, 2025</w:t>
      </w:r>
      <w:r>
        <w:rPr>
          <w:rFonts w:ascii="Roboto" w:hAnsi="Roboto"/>
          <w:shd w:val="clear" w:color="auto" w:fill="FFFFFF"/>
        </w:rPr>
        <w:t>,</w:t>
      </w:r>
      <w:r w:rsidRPr="0040455E">
        <w:rPr>
          <w:rFonts w:ascii="Roboto" w:hAnsi="Roboto"/>
          <w:shd w:val="clear" w:color="auto" w:fill="FFFFFF"/>
        </w:rPr>
        <w:t xml:space="preserve"> and December 1, 2025, will now be required to comply with the new infertility coverage mandate when their plans renew in </w:t>
      </w:r>
      <w:r w:rsidRPr="0040455E">
        <w:rPr>
          <w:rFonts w:ascii="Roboto" w:hAnsi="Roboto"/>
          <w:color w:val="C00000"/>
          <w:u w:val="single"/>
          <w:shd w:val="clear" w:color="auto" w:fill="FFFFFF"/>
        </w:rPr>
        <w:t>2026</w:t>
      </w:r>
      <w:r w:rsidRPr="0040455E">
        <w:rPr>
          <w:rFonts w:ascii="Roboto" w:hAnsi="Roboto"/>
          <w:shd w:val="clear" w:color="auto" w:fill="FFFFFF"/>
        </w:rPr>
        <w:t xml:space="preserve">. </w:t>
      </w:r>
    </w:p>
    <w:p w14:paraId="45B7C8F8" w14:textId="77777777" w:rsidR="00434AFC" w:rsidRDefault="00434AFC" w:rsidP="00434AFC">
      <w:pPr>
        <w:spacing w:after="0" w:line="240" w:lineRule="auto"/>
        <w:jc w:val="both"/>
        <w:rPr>
          <w:rFonts w:ascii="Roboto" w:hAnsi="Roboto"/>
          <w:shd w:val="clear" w:color="auto" w:fill="FFFFFF"/>
        </w:rPr>
      </w:pPr>
    </w:p>
    <w:p w14:paraId="36A5995A"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While l</w:t>
      </w:r>
      <w:r w:rsidRPr="0040455E">
        <w:rPr>
          <w:rFonts w:ascii="Roboto" w:hAnsi="Roboto"/>
          <w:shd w:val="clear" w:color="auto" w:fill="FFFFFF"/>
        </w:rPr>
        <w:t xml:space="preserve">arge, insured medical plans renewing January 1 through June 1 will be required to comply with the new mandate </w:t>
      </w:r>
      <w:r w:rsidRPr="0040455E">
        <w:rPr>
          <w:rFonts w:ascii="Roboto" w:hAnsi="Roboto"/>
          <w:color w:val="C00000"/>
          <w:shd w:val="clear" w:color="auto" w:fill="FFFFFF"/>
        </w:rPr>
        <w:t>as of their plan renewal in 2026</w:t>
      </w:r>
      <w:r w:rsidRPr="0040455E">
        <w:rPr>
          <w:rFonts w:ascii="Roboto" w:hAnsi="Roboto"/>
          <w:shd w:val="clear" w:color="auto" w:fill="FFFFFF"/>
        </w:rPr>
        <w:t xml:space="preserve">. </w:t>
      </w:r>
    </w:p>
    <w:p w14:paraId="09F8E193" w14:textId="77777777" w:rsidR="00434AFC" w:rsidRDefault="00434AFC" w:rsidP="00434AFC">
      <w:pPr>
        <w:spacing w:after="0" w:line="240" w:lineRule="auto"/>
        <w:jc w:val="both"/>
        <w:rPr>
          <w:rFonts w:ascii="Roboto" w:hAnsi="Roboto"/>
          <w:shd w:val="clear" w:color="auto" w:fill="FFFFFF"/>
        </w:rPr>
      </w:pPr>
    </w:p>
    <w:p w14:paraId="2BF269A5" w14:textId="77777777" w:rsidR="00434AFC" w:rsidRDefault="00434AFC" w:rsidP="00434AFC">
      <w:pPr>
        <w:spacing w:after="0" w:line="240" w:lineRule="auto"/>
        <w:jc w:val="both"/>
        <w:rPr>
          <w:rFonts w:ascii="Roboto" w:hAnsi="Roboto"/>
          <w:shd w:val="clear" w:color="auto" w:fill="FFFFFF"/>
        </w:rPr>
      </w:pPr>
      <w:r w:rsidRPr="0040455E">
        <w:rPr>
          <w:rFonts w:ascii="Roboto" w:hAnsi="Roboto"/>
          <w:shd w:val="clear" w:color="auto" w:fill="FFFFFF"/>
        </w:rPr>
        <w:t>Employers in the small group market will not have to consider offering an infertility rider that mirrors coverage in the large group market, until their plan’s renewal on or after January 1, 2026.</w:t>
      </w:r>
    </w:p>
    <w:p w14:paraId="0DCB9CFC" w14:textId="77777777" w:rsidR="00434AFC" w:rsidRDefault="00434AFC" w:rsidP="00434AFC">
      <w:pPr>
        <w:spacing w:after="0" w:line="240" w:lineRule="auto"/>
        <w:jc w:val="both"/>
        <w:rPr>
          <w:rFonts w:ascii="Roboto" w:hAnsi="Roboto"/>
          <w:shd w:val="clear" w:color="auto" w:fill="FFFFFF"/>
        </w:rPr>
      </w:pPr>
    </w:p>
    <w:p w14:paraId="5752324F" w14:textId="77777777" w:rsidR="00434AFC" w:rsidRPr="00190756" w:rsidRDefault="00434AFC" w:rsidP="00434AFC">
      <w:pPr>
        <w:spacing w:after="0" w:line="240" w:lineRule="auto"/>
        <w:jc w:val="both"/>
        <w:rPr>
          <w:rFonts w:ascii="Roboto" w:hAnsi="Roboto"/>
          <w:shd w:val="clear" w:color="auto" w:fill="FFFFFF"/>
        </w:rPr>
      </w:pPr>
      <w:r>
        <w:rPr>
          <w:rFonts w:ascii="Roboto" w:hAnsi="Roboto"/>
          <w:shd w:val="clear" w:color="auto" w:fill="FFFFFF"/>
        </w:rPr>
        <w:t>Employers seeking to learn more are advised to engage their benefits broker directly to navigate this new obligation.</w:t>
      </w:r>
    </w:p>
    <w:p w14:paraId="0760D479" w14:textId="77777777" w:rsidR="00434AFC" w:rsidRDefault="00434AFC" w:rsidP="00434AFC">
      <w:pPr>
        <w:spacing w:after="0" w:line="240" w:lineRule="auto"/>
        <w:jc w:val="both"/>
        <w:rPr>
          <w:rFonts w:ascii="Roboto" w:hAnsi="Roboto"/>
          <w:sz w:val="23"/>
          <w:szCs w:val="23"/>
          <w:shd w:val="clear" w:color="auto" w:fill="FFFFFF"/>
        </w:rPr>
      </w:pPr>
    </w:p>
    <w:p w14:paraId="28C3DC48" w14:textId="702A54FA" w:rsidR="00434AFC" w:rsidRPr="00CF4E1E" w:rsidRDefault="00434AFC" w:rsidP="00434AFC">
      <w:pPr>
        <w:spacing w:after="0" w:line="240" w:lineRule="auto"/>
        <w:jc w:val="center"/>
        <w:rPr>
          <w:rFonts w:ascii="Roboto" w:hAnsi="Roboto"/>
          <w:b/>
          <w:bCs/>
          <w:sz w:val="28"/>
          <w:szCs w:val="28"/>
          <w:shd w:val="clear" w:color="auto" w:fill="FFFFFF"/>
        </w:rPr>
      </w:pPr>
      <w:bookmarkStart w:id="41" w:name="_Hlk205277466"/>
      <w:r w:rsidRPr="00FD41C2">
        <w:rPr>
          <w:rFonts w:ascii="Roboto" w:hAnsi="Roboto"/>
          <w:b/>
          <w:bCs/>
          <w:sz w:val="28"/>
          <w:szCs w:val="28"/>
          <w:shd w:val="clear" w:color="auto" w:fill="FFFFFF"/>
        </w:rPr>
        <w:t xml:space="preserve">Regulations Addressing AI &amp; Employment Discrimination - </w:t>
      </w:r>
      <w:r w:rsidRPr="00FD41C2">
        <w:rPr>
          <w:rFonts w:ascii="Roboto" w:hAnsi="Roboto"/>
          <w:b/>
          <w:bCs/>
          <w:color w:val="C00000"/>
          <w:sz w:val="28"/>
          <w:szCs w:val="28"/>
          <w:shd w:val="clear" w:color="auto" w:fill="FFFFFF"/>
        </w:rPr>
        <w:t>Eff</w:t>
      </w:r>
      <w:r w:rsidRPr="00FD41C2">
        <w:rPr>
          <w:rFonts w:ascii="Roboto" w:hAnsi="Roboto"/>
          <w:b/>
          <w:bCs/>
          <w:sz w:val="28"/>
          <w:szCs w:val="28"/>
          <w:shd w:val="clear" w:color="auto" w:fill="FFFFFF"/>
        </w:rPr>
        <w:t xml:space="preserve"> </w:t>
      </w:r>
      <w:r w:rsidRPr="00FD41C2">
        <w:rPr>
          <w:rFonts w:ascii="Roboto" w:hAnsi="Roboto"/>
          <w:b/>
          <w:bCs/>
          <w:color w:val="C00000"/>
          <w:sz w:val="28"/>
          <w:szCs w:val="28"/>
          <w:shd w:val="clear" w:color="auto" w:fill="FFFFFF"/>
        </w:rPr>
        <w:t>October 1, 2025</w:t>
      </w:r>
      <w:bookmarkEnd w:id="41"/>
    </w:p>
    <w:p w14:paraId="7CE68414" w14:textId="77777777" w:rsidR="00434AFC" w:rsidRPr="00CF4E1E" w:rsidRDefault="00434AFC" w:rsidP="00434AFC">
      <w:pPr>
        <w:spacing w:after="0" w:line="240" w:lineRule="auto"/>
        <w:jc w:val="both"/>
        <w:rPr>
          <w:rFonts w:ascii="Roboto" w:hAnsi="Roboto"/>
          <w:shd w:val="clear" w:color="auto" w:fill="FFFFFF"/>
        </w:rPr>
      </w:pPr>
      <w:r w:rsidRPr="00CF4E1E">
        <w:rPr>
          <w:rFonts w:ascii="Roboto" w:hAnsi="Roboto"/>
          <w:shd w:val="clear" w:color="auto" w:fill="FFFFFF"/>
        </w:rPr>
        <w:t>On June 27, 2025, the California Civil Rights Council approved several changes to the regulations issued under the California Fair Employment and Housing Act (FEHA), expressly targeting employment discrimination risks arising from AI and other automated decision systems (FEHA regulations). The new rules take effect October 1, 2025, and have the potential to significantly impact hiring and personnel processes across the state.</w:t>
      </w:r>
    </w:p>
    <w:p w14:paraId="3265EFDF" w14:textId="77777777" w:rsidR="00434AFC" w:rsidRPr="00E23AB6" w:rsidRDefault="00434AFC" w:rsidP="00434AFC">
      <w:pPr>
        <w:spacing w:after="0" w:line="240" w:lineRule="auto"/>
        <w:jc w:val="both"/>
        <w:rPr>
          <w:rFonts w:ascii="Roboto" w:hAnsi="Roboto"/>
          <w:sz w:val="16"/>
          <w:szCs w:val="16"/>
          <w:shd w:val="clear" w:color="auto" w:fill="FFFFFF"/>
        </w:rPr>
      </w:pPr>
    </w:p>
    <w:p w14:paraId="0BB01A8D"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The FEHA prohibits discrimination, harassment, and retaliation in hiring and personnel decisions based on protected categories such as race, national origin, religion, age, disability, sex, gender, and sexual orientation. In amending the FEHA regulations, the </w:t>
      </w:r>
      <w:hyperlink r:id="rId288" w:tgtFrame="_blank" w:history="1">
        <w:r w:rsidRPr="00AB41FC">
          <w:rPr>
            <w:rStyle w:val="Hyperlink"/>
            <w:rFonts w:ascii="Roboto" w:hAnsi="Roboto"/>
            <w:shd w:val="clear" w:color="auto" w:fill="FFFFFF"/>
          </w:rPr>
          <w:t>Civil Rights Council sought</w:t>
        </w:r>
      </w:hyperlink>
      <w:r w:rsidRPr="00AB41FC">
        <w:rPr>
          <w:rFonts w:ascii="Roboto" w:hAnsi="Roboto"/>
          <w:shd w:val="clear" w:color="auto" w:fill="FFFFFF"/>
        </w:rPr>
        <w:t> to “increase[] clarity on how existing antidiscrimination laws apply to the use of artificial intelligence in employment decisions.”</w:t>
      </w:r>
    </w:p>
    <w:p w14:paraId="7DF75335"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These changes fall into four general categories: (1) expanded definitions, (2) substantive provisions concerning pre-employment practices, (3) substantive provisions concerning discrimination, and (4) record-keeping requirements. </w:t>
      </w:r>
    </w:p>
    <w:p w14:paraId="14401D1B" w14:textId="77777777" w:rsidR="00434AFC" w:rsidRPr="00E23AB6" w:rsidRDefault="00434AFC" w:rsidP="00434AFC">
      <w:pPr>
        <w:spacing w:after="0" w:line="240" w:lineRule="auto"/>
        <w:jc w:val="both"/>
        <w:rPr>
          <w:rFonts w:ascii="Roboto" w:hAnsi="Roboto"/>
          <w:sz w:val="16"/>
          <w:szCs w:val="16"/>
          <w:shd w:val="clear" w:color="auto" w:fill="FFFFFF"/>
        </w:rPr>
      </w:pPr>
    </w:p>
    <w:p w14:paraId="7AA94A3B"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b/>
          <w:bCs/>
          <w:shd w:val="clear" w:color="auto" w:fill="FFFFFF"/>
        </w:rPr>
        <w:t>Practical Considerations for California Employers</w:t>
      </w:r>
    </w:p>
    <w:p w14:paraId="4B91A6D4"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While the true impact of the new FEHA regulations remains to be seen, employers would be well-advised to </w:t>
      </w:r>
      <w:r w:rsidRPr="00AB41FC">
        <w:rPr>
          <w:rFonts w:ascii="Roboto" w:hAnsi="Roboto"/>
          <w:u w:val="single"/>
          <w:shd w:val="clear" w:color="auto" w:fill="FFFFFF"/>
        </w:rPr>
        <w:t>catalog where and how any ADS and other AI tools are used in hiring, screening, and employment decisions to help ensure that the practices conform with the new FEHA regulations</w:t>
      </w:r>
      <w:r w:rsidRPr="00AB41FC">
        <w:rPr>
          <w:rFonts w:ascii="Roboto" w:hAnsi="Roboto"/>
          <w:shd w:val="clear" w:color="auto" w:fill="FFFFFF"/>
        </w:rPr>
        <w:t xml:space="preserve">. </w:t>
      </w:r>
    </w:p>
    <w:p w14:paraId="2DB9F459" w14:textId="77777777" w:rsidR="00434AFC" w:rsidRPr="00E23AB6" w:rsidRDefault="00434AFC" w:rsidP="00434AFC">
      <w:pPr>
        <w:spacing w:after="0" w:line="240" w:lineRule="auto"/>
        <w:jc w:val="both"/>
        <w:rPr>
          <w:rFonts w:ascii="Roboto" w:hAnsi="Roboto"/>
          <w:sz w:val="16"/>
          <w:szCs w:val="16"/>
          <w:shd w:val="clear" w:color="auto" w:fill="FFFFFF"/>
        </w:rPr>
      </w:pPr>
    </w:p>
    <w:p w14:paraId="51DFD24C"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Since employers may be at greater risk if they fail to take proactive steps to “avoid unlawful discrimination” through well-documented anti-bias testing or similar, proactive efforts, employers should consider </w:t>
      </w:r>
      <w:r w:rsidRPr="00AB41FC">
        <w:rPr>
          <w:rFonts w:ascii="Roboto" w:hAnsi="Roboto"/>
          <w:u w:val="single"/>
          <w:shd w:val="clear" w:color="auto" w:fill="FFFFFF"/>
        </w:rPr>
        <w:t>implementing and documenting: (1) regular audits of AI and algorithmic processes for disparate impact (including reviewing third-party vendor tools for compliance); (2) responsive updates based on test results; and (3) detailed records of anti-bias efforts</w:t>
      </w:r>
      <w:r w:rsidRPr="00AB41FC">
        <w:rPr>
          <w:rFonts w:ascii="Roboto" w:hAnsi="Roboto"/>
          <w:shd w:val="clear" w:color="auto" w:fill="FFFFFF"/>
        </w:rPr>
        <w:t>.</w:t>
      </w:r>
    </w:p>
    <w:p w14:paraId="129390E4" w14:textId="77777777" w:rsidR="00434AFC" w:rsidRPr="00AB41FC" w:rsidRDefault="00434AFC" w:rsidP="00434AFC">
      <w:pPr>
        <w:spacing w:after="0" w:line="240" w:lineRule="auto"/>
        <w:jc w:val="both"/>
        <w:rPr>
          <w:rFonts w:ascii="Roboto" w:hAnsi="Roboto"/>
          <w:sz w:val="16"/>
          <w:szCs w:val="16"/>
          <w:shd w:val="clear" w:color="auto" w:fill="FFFFFF"/>
        </w:rPr>
      </w:pPr>
    </w:p>
    <w:p w14:paraId="422A4828"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Employers should also consider </w:t>
      </w:r>
      <w:r w:rsidRPr="00AB41FC">
        <w:rPr>
          <w:rFonts w:ascii="Roboto" w:hAnsi="Roboto"/>
          <w:u w:val="single"/>
          <w:shd w:val="clear" w:color="auto" w:fill="FFFFFF"/>
        </w:rPr>
        <w:t>requiring transparency and disclosure from vendors regarding their AI use</w:t>
      </w:r>
      <w:r w:rsidRPr="00AB41FC">
        <w:rPr>
          <w:rFonts w:ascii="Roboto" w:hAnsi="Roboto"/>
          <w:shd w:val="clear" w:color="auto" w:fill="FFFFFF"/>
        </w:rPr>
        <w:t>, contractually delineating responsibility for such practices and compliance with the new regulations (including anti-bias testing), ensuring that the vendors are complying with record-keeping requirements, and, if possible, having the vendor indemnify the employer for the vendor’s use of an ADS or AI.</w:t>
      </w:r>
    </w:p>
    <w:p w14:paraId="6B1EEB63" w14:textId="77777777" w:rsidR="00434AFC" w:rsidRPr="00AB41FC" w:rsidRDefault="00434AFC" w:rsidP="00434AFC">
      <w:pPr>
        <w:spacing w:after="0" w:line="240" w:lineRule="auto"/>
        <w:jc w:val="both"/>
        <w:rPr>
          <w:rFonts w:ascii="Roboto" w:hAnsi="Roboto"/>
          <w:sz w:val="16"/>
          <w:szCs w:val="16"/>
          <w:shd w:val="clear" w:color="auto" w:fill="FFFFFF"/>
        </w:rPr>
      </w:pPr>
    </w:p>
    <w:p w14:paraId="1C393266"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Companies should educate their own employees responsible for personnel management and related decisions on the new FEHA regulations and risks of ADS misuse, emphasize the importance of individualized assessments and documentation, and require human oversight and decision-making with respect to all personnel actions.</w:t>
      </w:r>
    </w:p>
    <w:p w14:paraId="594F293A" w14:textId="77777777" w:rsidR="00434AFC" w:rsidRPr="00AB41FC" w:rsidRDefault="00434AFC" w:rsidP="00434AFC">
      <w:pPr>
        <w:spacing w:after="0" w:line="240" w:lineRule="auto"/>
        <w:jc w:val="both"/>
        <w:rPr>
          <w:rFonts w:ascii="Roboto" w:hAnsi="Roboto"/>
          <w:sz w:val="16"/>
          <w:szCs w:val="16"/>
          <w:shd w:val="clear" w:color="auto" w:fill="FFFFFF"/>
        </w:rPr>
      </w:pPr>
    </w:p>
    <w:p w14:paraId="4CED7C6C"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lastRenderedPageBreak/>
        <w:t>Finally, employers should also ensure that their document retention and preservation policies comply with the expanded recordkeeping requirements, both in terms of the data preserved and the length of time it is retained.</w:t>
      </w:r>
    </w:p>
    <w:p w14:paraId="4DCB19B8" w14:textId="77777777" w:rsidR="00434AFC" w:rsidRPr="00E23AB6" w:rsidRDefault="00434AFC" w:rsidP="00434AFC">
      <w:pPr>
        <w:spacing w:after="0" w:line="240" w:lineRule="auto"/>
        <w:jc w:val="both"/>
        <w:rPr>
          <w:rFonts w:ascii="Roboto" w:hAnsi="Roboto"/>
          <w:sz w:val="16"/>
          <w:szCs w:val="16"/>
          <w:shd w:val="clear" w:color="auto" w:fill="FFFFFF"/>
        </w:rPr>
      </w:pPr>
    </w:p>
    <w:p w14:paraId="55B54D1C" w14:textId="29D17392" w:rsidR="00434AFC" w:rsidRPr="00434AFC" w:rsidRDefault="00434AFC" w:rsidP="00434AFC">
      <w:pPr>
        <w:spacing w:after="0" w:line="240" w:lineRule="auto"/>
        <w:jc w:val="both"/>
        <w:rPr>
          <w:rFonts w:ascii="Roboto" w:hAnsi="Roboto"/>
          <w:shd w:val="clear" w:color="auto" w:fill="FFFFFF"/>
        </w:rPr>
      </w:pPr>
      <w:r w:rsidRPr="00CF4E1E">
        <w:rPr>
          <w:rFonts w:ascii="Roboto" w:hAnsi="Roboto"/>
          <w:shd w:val="clear" w:color="auto" w:fill="FFFFFF"/>
        </w:rPr>
        <w:t xml:space="preserve">Recommendations extracted from the July 15, 2025 Greenberg Traurig article which can be found </w:t>
      </w:r>
      <w:hyperlink r:id="rId289" w:history="1">
        <w:r w:rsidRPr="00CF4E1E">
          <w:rPr>
            <w:rStyle w:val="Hyperlink"/>
            <w:rFonts w:ascii="Roboto" w:hAnsi="Roboto"/>
            <w:shd w:val="clear" w:color="auto" w:fill="FFFFFF"/>
          </w:rPr>
          <w:t>HERE</w:t>
        </w:r>
      </w:hyperlink>
    </w:p>
    <w:p w14:paraId="20AEEBBA" w14:textId="77777777" w:rsidR="00434AFC" w:rsidRPr="00434AFC" w:rsidRDefault="00434AFC" w:rsidP="00402F96">
      <w:pPr>
        <w:jc w:val="center"/>
        <w:rPr>
          <w:rFonts w:ascii="Roboto" w:hAnsi="Roboto"/>
          <w:b/>
          <w:bCs/>
          <w:sz w:val="16"/>
          <w:szCs w:val="16"/>
          <w:shd w:val="clear" w:color="auto" w:fill="FFFFFF"/>
          <w:lang w:val="en"/>
        </w:rPr>
      </w:pPr>
    </w:p>
    <w:p w14:paraId="127EA9FC" w14:textId="2D2933A4" w:rsidR="00402F96" w:rsidRDefault="00402F96" w:rsidP="00402F96">
      <w:pPr>
        <w:jc w:val="center"/>
        <w:rPr>
          <w:rFonts w:ascii="Roboto" w:hAnsi="Roboto"/>
          <w:b/>
          <w:bCs/>
          <w:color w:val="C00000"/>
          <w:sz w:val="28"/>
          <w:szCs w:val="28"/>
          <w:shd w:val="clear" w:color="auto" w:fill="FFFFFF"/>
          <w:lang w:val="en"/>
        </w:rPr>
      </w:pPr>
      <w:r w:rsidRPr="007744B9">
        <w:rPr>
          <w:rFonts w:ascii="Roboto" w:hAnsi="Roboto"/>
          <w:b/>
          <w:bCs/>
          <w:sz w:val="28"/>
          <w:szCs w:val="28"/>
          <w:shd w:val="clear" w:color="auto" w:fill="FFFFFF"/>
          <w:lang w:val="en"/>
        </w:rPr>
        <w:t xml:space="preserve">Upcoming Minimum Wage Increases </w:t>
      </w:r>
      <w:r>
        <w:rPr>
          <w:rFonts w:ascii="Roboto" w:hAnsi="Roboto"/>
          <w:b/>
          <w:bCs/>
          <w:color w:val="C00000"/>
          <w:sz w:val="28"/>
          <w:szCs w:val="28"/>
          <w:shd w:val="clear" w:color="auto" w:fill="FFFFFF"/>
          <w:lang w:val="en"/>
        </w:rPr>
        <w:t>– July 1,2025</w:t>
      </w:r>
    </w:p>
    <w:p w14:paraId="204BE95D"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1B444CD6" w14:textId="4D735C9C" w:rsidR="00402F96" w:rsidRPr="00C433D2" w:rsidRDefault="00784E6F" w:rsidP="00402F96">
      <w:pPr>
        <w:jc w:val="center"/>
        <w:rPr>
          <w:rFonts w:ascii="Roboto" w:hAnsi="Roboto"/>
          <w:b/>
          <w:bCs/>
          <w:color w:val="C00000"/>
          <w:sz w:val="20"/>
          <w:szCs w:val="20"/>
          <w:shd w:val="clear" w:color="auto" w:fill="FFFFFF"/>
        </w:rPr>
      </w:pPr>
      <w:r w:rsidRPr="007901B2">
        <w:rPr>
          <w:rFonts w:ascii="Roboto" w:hAnsi="Roboto"/>
          <w:b/>
          <w:bCs/>
          <w:noProof/>
          <w:color w:val="C00000"/>
          <w:sz w:val="20"/>
          <w:szCs w:val="20"/>
          <w:shd w:val="clear" w:color="auto" w:fill="FFFFFF"/>
        </w:rPr>
        <w:drawing>
          <wp:inline distT="0" distB="0" distL="0" distR="0" wp14:anchorId="5DB4B9FE" wp14:editId="79501FA2">
            <wp:extent cx="4229100" cy="3359565"/>
            <wp:effectExtent l="0" t="0" r="0" b="0"/>
            <wp:docPr id="660165692" name="Picture 1" descr="A table with a list of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692" name="Picture 1" descr="A table with a list of states&#10;&#10;AI-generated content may be incorrect."/>
                    <pic:cNvPicPr/>
                  </pic:nvPicPr>
                  <pic:blipFill>
                    <a:blip r:embed="rId290"/>
                    <a:stretch>
                      <a:fillRect/>
                    </a:stretch>
                  </pic:blipFill>
                  <pic:spPr>
                    <a:xfrm>
                      <a:off x="0" y="0"/>
                      <a:ext cx="4234626" cy="3363955"/>
                    </a:xfrm>
                    <a:prstGeom prst="rect">
                      <a:avLst/>
                    </a:prstGeom>
                  </pic:spPr>
                </pic:pic>
              </a:graphicData>
            </a:graphic>
          </wp:inline>
        </w:drawing>
      </w:r>
    </w:p>
    <w:p w14:paraId="751A716F" w14:textId="26445C20" w:rsidR="00402F96" w:rsidRDefault="00402F96" w:rsidP="00402F96">
      <w:pPr>
        <w:spacing w:after="0" w:line="240" w:lineRule="auto"/>
        <w:jc w:val="center"/>
        <w:rPr>
          <w:rFonts w:ascii="Roboto" w:hAnsi="Roboto"/>
          <w:b/>
          <w:bCs/>
          <w:color w:val="000000" w:themeColor="text1"/>
          <w:sz w:val="28"/>
          <w:szCs w:val="28"/>
          <w:shd w:val="clear" w:color="auto" w:fill="FFFFFF"/>
        </w:rPr>
      </w:pPr>
      <w:r w:rsidRPr="00C433D2">
        <w:rPr>
          <w:rFonts w:ascii="Roboto" w:hAnsi="Roboto"/>
          <w:b/>
          <w:bCs/>
          <w:sz w:val="20"/>
          <w:szCs w:val="20"/>
          <w:shd w:val="clear" w:color="auto" w:fill="FFFFFF"/>
        </w:rPr>
        <w:t>The minimum wage in other California localities, such as Alameda County, is also set to increase on July 1, 2025</w:t>
      </w:r>
    </w:p>
    <w:p w14:paraId="63160BE0" w14:textId="77777777" w:rsidR="00402F96" w:rsidRDefault="00402F96" w:rsidP="0040292C">
      <w:pPr>
        <w:spacing w:after="0" w:line="240" w:lineRule="auto"/>
        <w:jc w:val="center"/>
        <w:rPr>
          <w:rFonts w:ascii="Roboto" w:hAnsi="Roboto"/>
          <w:b/>
          <w:bCs/>
          <w:color w:val="000000" w:themeColor="text1"/>
          <w:sz w:val="28"/>
          <w:szCs w:val="28"/>
          <w:shd w:val="clear" w:color="auto" w:fill="FFFFFF"/>
        </w:rPr>
      </w:pPr>
    </w:p>
    <w:p w14:paraId="6DF27DE5" w14:textId="64A32D84" w:rsidR="0040292C" w:rsidRPr="007E3666" w:rsidRDefault="0040292C" w:rsidP="0040292C">
      <w:pPr>
        <w:spacing w:after="0" w:line="240" w:lineRule="auto"/>
        <w:jc w:val="center"/>
        <w:rPr>
          <w:rFonts w:ascii="Roboto" w:hAnsi="Roboto"/>
          <w:b/>
          <w:bCs/>
          <w:color w:val="000000" w:themeColor="text1"/>
          <w:sz w:val="28"/>
          <w:szCs w:val="28"/>
          <w:shd w:val="clear" w:color="auto" w:fill="FFFFFF"/>
        </w:rPr>
      </w:pPr>
      <w:r w:rsidRPr="001C01B6">
        <w:rPr>
          <w:rFonts w:ascii="Roboto" w:hAnsi="Roboto"/>
          <w:b/>
          <w:bCs/>
          <w:color w:val="000000" w:themeColor="text1"/>
          <w:sz w:val="28"/>
          <w:szCs w:val="28"/>
          <w:shd w:val="clear" w:color="auto" w:fill="FFFFFF"/>
        </w:rPr>
        <w:t>San Francisco Health Care Security Ordinance and Fair Chance Act Ordinances Require Annual Reporting Form</w:t>
      </w:r>
      <w:r>
        <w:rPr>
          <w:rFonts w:ascii="Roboto" w:hAnsi="Roboto"/>
          <w:b/>
          <w:bCs/>
          <w:color w:val="000000" w:themeColor="text1"/>
          <w:sz w:val="28"/>
          <w:szCs w:val="28"/>
          <w:shd w:val="clear" w:color="auto" w:fill="FFFFFF"/>
        </w:rPr>
        <w:t xml:space="preserve"> – </w:t>
      </w:r>
      <w:r w:rsidRPr="001C01B6">
        <w:rPr>
          <w:rFonts w:ascii="Roboto" w:hAnsi="Roboto"/>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1C01B6"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Default="0040292C" w:rsidP="009E106B">
                  <w:pPr>
                    <w:spacing w:after="0" w:line="240" w:lineRule="auto"/>
                    <w:rPr>
                      <w:rFonts w:ascii="Roboto" w:hAnsi="Roboto"/>
                      <w:color w:val="000000" w:themeColor="text1"/>
                      <w:shd w:val="clear" w:color="auto" w:fill="FFFFFF"/>
                    </w:rPr>
                  </w:pPr>
                  <w:r w:rsidRPr="001C01B6">
                    <w:rPr>
                      <w:rFonts w:ascii="Roboto" w:hAnsi="Roboto"/>
                      <w:color w:val="000000" w:themeColor="text1"/>
                      <w:shd w:val="clear" w:color="auto" w:fill="FFFFFF"/>
                    </w:rPr>
                    <w:t>Employers covered by San Francisco’s Health Care Security Ordinance (HCSO) and/or Fair Chance Ordinance (FCO) must submit their 2024 Annual Reporting Form to the </w:t>
                  </w:r>
                  <w:hyperlink r:id="rId291" w:tgtFrame="_blank" w:history="1">
                    <w:r w:rsidRPr="001C01B6">
                      <w:rPr>
                        <w:rStyle w:val="Hyperlink"/>
                        <w:rFonts w:ascii="Roboto" w:hAnsi="Roboto"/>
                        <w:shd w:val="clear" w:color="auto" w:fill="FFFFFF"/>
                      </w:rPr>
                      <w:t>San Francisco Office of Labor Standards Enforcement (OLSE)</w:t>
                    </w:r>
                  </w:hyperlink>
                  <w:r w:rsidRPr="001C01B6">
                    <w:rPr>
                      <w:rFonts w:ascii="Roboto" w:hAnsi="Roboto"/>
                      <w:color w:val="C00000"/>
                      <w:shd w:val="clear" w:color="auto" w:fill="FFFFFF"/>
                    </w:rPr>
                    <w:t> </w:t>
                  </w:r>
                  <w:r w:rsidRPr="001C01B6">
                    <w:rPr>
                      <w:rFonts w:ascii="Roboto" w:hAnsi="Roboto"/>
                      <w:color w:val="000000" w:themeColor="text1"/>
                      <w:shd w:val="clear" w:color="auto" w:fill="FFFFFF"/>
                    </w:rPr>
                    <w:t xml:space="preserve">by </w:t>
                  </w:r>
                  <w:r w:rsidRPr="001C01B6">
                    <w:rPr>
                      <w:rFonts w:ascii="Roboto" w:hAnsi="Roboto"/>
                      <w:color w:val="C00000"/>
                      <w:shd w:val="clear" w:color="auto" w:fill="FFFFFF"/>
                    </w:rPr>
                    <w:t>May 2, 2025</w:t>
                  </w:r>
                  <w:r w:rsidRPr="001C01B6">
                    <w:rPr>
                      <w:rFonts w:ascii="Roboto" w:hAnsi="Roboto"/>
                      <w:color w:val="000000" w:themeColor="text1"/>
                      <w:shd w:val="clear" w:color="auto" w:fill="FFFFFF"/>
                    </w:rPr>
                    <w:t>.</w:t>
                  </w:r>
                </w:p>
                <w:p w14:paraId="1BC93FFE" w14:textId="77777777" w:rsidR="0040292C" w:rsidRPr="001C01B6" w:rsidRDefault="0040292C" w:rsidP="009E106B">
                  <w:pPr>
                    <w:spacing w:after="0" w:line="240" w:lineRule="auto"/>
                    <w:rPr>
                      <w:rFonts w:ascii="Roboto" w:hAnsi="Roboto"/>
                      <w:color w:val="C00000"/>
                      <w:sz w:val="12"/>
                      <w:szCs w:val="12"/>
                      <w:shd w:val="clear" w:color="auto" w:fill="FFFFFF"/>
                    </w:rPr>
                  </w:pPr>
                </w:p>
                <w:p w14:paraId="12A8BA75" w14:textId="77777777" w:rsidR="0040292C" w:rsidRPr="001C01B6" w:rsidRDefault="0040292C" w:rsidP="009E106B">
                  <w:pPr>
                    <w:spacing w:after="0" w:line="240" w:lineRule="auto"/>
                    <w:rPr>
                      <w:rFonts w:ascii="Roboto" w:hAnsi="Roboto"/>
                      <w:color w:val="C00000"/>
                      <w:shd w:val="clear" w:color="auto" w:fill="FFFFFF"/>
                    </w:rPr>
                  </w:pPr>
                  <w:r w:rsidRPr="001C01B6">
                    <w:rPr>
                      <w:rFonts w:ascii="Roboto" w:hAnsi="Roboto"/>
                      <w:color w:val="000000" w:themeColor="text1"/>
                      <w:shd w:val="clear" w:color="auto" w:fill="FFFFFF"/>
                    </w:rPr>
                    <w:t>More information about these two ordinances is available at the </w:t>
                  </w:r>
                  <w:hyperlink r:id="rId292" w:tgtFrame="_blank" w:history="1">
                    <w:r w:rsidRPr="001C01B6">
                      <w:rPr>
                        <w:rStyle w:val="Hyperlink"/>
                        <w:rFonts w:ascii="Roboto" w:hAnsi="Roboto"/>
                        <w:shd w:val="clear" w:color="auto" w:fill="FFFFFF"/>
                      </w:rPr>
                      <w:t>OLSE website</w:t>
                    </w:r>
                  </w:hyperlink>
                  <w:r w:rsidRPr="001C01B6">
                    <w:rPr>
                      <w:rFonts w:ascii="Roboto" w:hAnsi="Roboto"/>
                      <w:color w:val="000000" w:themeColor="text1"/>
                      <w:shd w:val="clear" w:color="auto" w:fill="FFFFFF"/>
                    </w:rPr>
                    <w:t> or see the resources provided at the end of this email.</w:t>
                  </w:r>
                </w:p>
              </w:tc>
            </w:tr>
          </w:tbl>
          <w:p w14:paraId="72F202DE"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1C01B6" w:rsidRDefault="0040292C" w:rsidP="009E106B">
                  <w:pPr>
                    <w:spacing w:after="0" w:line="240" w:lineRule="auto"/>
                    <w:rPr>
                      <w:rFonts w:ascii="Roboto" w:hAnsi="Roboto"/>
                      <w:color w:val="C00000"/>
                      <w:shd w:val="clear" w:color="auto" w:fill="FFFFFF"/>
                    </w:rPr>
                  </w:pPr>
                </w:p>
              </w:tc>
            </w:tr>
          </w:tbl>
          <w:p w14:paraId="081F2383"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San Francisco’s HCSO Reporting Requirements</w:t>
                  </w:r>
                </w:p>
                <w:p w14:paraId="75357E41"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1C01B6" w:rsidRDefault="0040292C" w:rsidP="009E106B">
                  <w:pPr>
                    <w:spacing w:after="0" w:line="240" w:lineRule="auto"/>
                    <w:rPr>
                      <w:rFonts w:ascii="Roboto" w:hAnsi="Roboto"/>
                      <w:sz w:val="12"/>
                      <w:szCs w:val="12"/>
                      <w:shd w:val="clear" w:color="auto" w:fill="FFFFFF"/>
                    </w:rPr>
                  </w:pPr>
                </w:p>
                <w:p w14:paraId="569FFBF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HCSO:</w:t>
                  </w:r>
                </w:p>
                <w:p w14:paraId="5292CAD0" w14:textId="77777777" w:rsidR="0040292C" w:rsidRPr="001C01B6" w:rsidRDefault="0040292C">
                  <w:pPr>
                    <w:numPr>
                      <w:ilvl w:val="0"/>
                      <w:numId w:val="162"/>
                    </w:numPr>
                    <w:spacing w:after="0" w:line="240" w:lineRule="auto"/>
                    <w:rPr>
                      <w:rFonts w:ascii="Roboto" w:hAnsi="Roboto"/>
                      <w:shd w:val="clear" w:color="auto" w:fill="FFFFFF"/>
                    </w:rPr>
                  </w:pPr>
                  <w:r w:rsidRPr="001C01B6">
                    <w:rPr>
                      <w:rFonts w:ascii="Roboto" w:hAnsi="Roboto"/>
                      <w:shd w:val="clear" w:color="auto" w:fill="FFFFFF"/>
                    </w:rPr>
                    <w:t>Employ one or more workers within the geographic boundaries of the city and county of San Francisco;</w:t>
                  </w:r>
                </w:p>
                <w:p w14:paraId="647B665A" w14:textId="77777777" w:rsidR="0040292C" w:rsidRPr="001C01B6" w:rsidRDefault="0040292C">
                  <w:pPr>
                    <w:numPr>
                      <w:ilvl w:val="0"/>
                      <w:numId w:val="163"/>
                    </w:numPr>
                    <w:spacing w:after="0" w:line="240" w:lineRule="auto"/>
                    <w:rPr>
                      <w:rFonts w:ascii="Roboto" w:hAnsi="Roboto"/>
                      <w:shd w:val="clear" w:color="auto" w:fill="FFFFFF"/>
                    </w:rPr>
                  </w:pPr>
                  <w:r w:rsidRPr="001C01B6">
                    <w:rPr>
                      <w:rFonts w:ascii="Roboto" w:hAnsi="Roboto"/>
                      <w:shd w:val="clear" w:color="auto" w:fill="FFFFFF"/>
                    </w:rPr>
                    <w:lastRenderedPageBreak/>
                    <w:t>Are required to obtain a valid San Francisco business registration certificate; and</w:t>
                  </w:r>
                </w:p>
                <w:p w14:paraId="6D126DE6" w14:textId="77777777" w:rsidR="0040292C" w:rsidRPr="001C01B6" w:rsidRDefault="0040292C">
                  <w:pPr>
                    <w:numPr>
                      <w:ilvl w:val="0"/>
                      <w:numId w:val="164"/>
                    </w:numPr>
                    <w:spacing w:after="0" w:line="240" w:lineRule="auto"/>
                    <w:rPr>
                      <w:rFonts w:ascii="Roboto" w:hAnsi="Roboto"/>
                      <w:shd w:val="clear" w:color="auto" w:fill="FFFFFF"/>
                    </w:rPr>
                  </w:pPr>
                  <w:r w:rsidRPr="001C01B6">
                    <w:rPr>
                      <w:rFonts w:ascii="Roboto" w:hAnsi="Roboto"/>
                      <w:shd w:val="clear" w:color="auto" w:fill="FFFFFF"/>
                    </w:rPr>
                    <w:t>Are a for-profit business with 20 or more people performing work, or a nonprofit organization with 50 or more people performing work. (This includes all persons working for the entity, regardless of whether they are located in San Francisco or outside of the city.)</w:t>
                  </w:r>
                </w:p>
                <w:p w14:paraId="770EFD46"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3B454391" w14:textId="77777777" w:rsidR="0040292C" w:rsidRPr="001C01B6" w:rsidRDefault="0040292C" w:rsidP="009E106B">
            <w:pPr>
              <w:spacing w:after="0" w:line="240" w:lineRule="auto"/>
              <w:rPr>
                <w:rFonts w:ascii="Roboto" w:hAnsi="Roboto"/>
                <w:shd w:val="clear" w:color="auto" w:fill="FFFFFF"/>
              </w:rPr>
            </w:pPr>
          </w:p>
        </w:tc>
      </w:tr>
      <w:tr w:rsidR="0040292C" w:rsidRPr="001C01B6"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lastRenderedPageBreak/>
                    <w:t>San Francisco’s FCO (Fair Chance Ordinance) Reporting Requirements</w:t>
                  </w:r>
                </w:p>
                <w:p w14:paraId="4E8A2494"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1C01B6" w:rsidRDefault="0040292C" w:rsidP="009E106B">
                  <w:pPr>
                    <w:spacing w:after="0" w:line="240" w:lineRule="auto"/>
                    <w:rPr>
                      <w:rFonts w:ascii="Roboto" w:hAnsi="Roboto"/>
                      <w:shd w:val="clear" w:color="auto" w:fill="FFFFFF"/>
                    </w:rPr>
                  </w:pPr>
                </w:p>
                <w:p w14:paraId="2D2E3844"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FCO:</w:t>
                  </w:r>
                </w:p>
                <w:p w14:paraId="61315846" w14:textId="77777777" w:rsidR="0040292C" w:rsidRPr="001C01B6" w:rsidRDefault="0040292C">
                  <w:pPr>
                    <w:numPr>
                      <w:ilvl w:val="0"/>
                      <w:numId w:val="165"/>
                    </w:numPr>
                    <w:spacing w:after="0" w:line="240" w:lineRule="auto"/>
                    <w:rPr>
                      <w:rFonts w:ascii="Roboto" w:hAnsi="Roboto"/>
                      <w:shd w:val="clear" w:color="auto" w:fill="FFFFFF"/>
                    </w:rPr>
                  </w:pPr>
                  <w:r w:rsidRPr="001C01B6">
                    <w:rPr>
                      <w:rFonts w:ascii="Roboto" w:hAnsi="Roboto"/>
                      <w:shd w:val="clear" w:color="auto" w:fill="FFFFFF"/>
                    </w:rPr>
                    <w:t>Are located or doing business in San Francisco; and</w:t>
                  </w:r>
                </w:p>
                <w:p w14:paraId="3D1471E3" w14:textId="77777777" w:rsidR="0040292C" w:rsidRPr="001C01B6" w:rsidRDefault="0040292C">
                  <w:pPr>
                    <w:numPr>
                      <w:ilvl w:val="0"/>
                      <w:numId w:val="166"/>
                    </w:numPr>
                    <w:spacing w:after="0" w:line="240" w:lineRule="auto"/>
                    <w:rPr>
                      <w:rFonts w:ascii="Roboto" w:hAnsi="Roboto"/>
                      <w:shd w:val="clear" w:color="auto" w:fill="FFFFFF"/>
                    </w:rPr>
                  </w:pPr>
                  <w:r w:rsidRPr="001C01B6">
                    <w:rPr>
                      <w:rFonts w:ascii="Roboto" w:hAnsi="Roboto"/>
                      <w:shd w:val="clear" w:color="auto" w:fill="FFFFFF"/>
                    </w:rPr>
                    <w:t>Have five or more employees, regardless of whether those employees are all located in San Francisco.</w:t>
                  </w:r>
                </w:p>
                <w:p w14:paraId="5461DFFD" w14:textId="77777777" w:rsidR="0040292C" w:rsidRDefault="0040292C" w:rsidP="009E106B">
                  <w:pPr>
                    <w:spacing w:after="0" w:line="240" w:lineRule="auto"/>
                    <w:rPr>
                      <w:rFonts w:ascii="Roboto" w:hAnsi="Roboto"/>
                      <w:u w:val="single"/>
                      <w:shd w:val="clear" w:color="auto" w:fill="FFFFFF"/>
                    </w:rPr>
                  </w:pPr>
                </w:p>
                <w:p w14:paraId="49DAD489"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Covered employers must annually disclose various information, including:</w:t>
                  </w:r>
                </w:p>
                <w:p w14:paraId="6B186DA0" w14:textId="77777777" w:rsidR="0040292C" w:rsidRPr="001C01B6" w:rsidRDefault="0040292C">
                  <w:pPr>
                    <w:numPr>
                      <w:ilvl w:val="0"/>
                      <w:numId w:val="167"/>
                    </w:numPr>
                    <w:spacing w:after="0" w:line="240" w:lineRule="auto"/>
                    <w:rPr>
                      <w:rFonts w:ascii="Roboto" w:hAnsi="Roboto"/>
                      <w:shd w:val="clear" w:color="auto" w:fill="FFFFFF"/>
                    </w:rPr>
                  </w:pPr>
                  <w:r w:rsidRPr="001C01B6">
                    <w:rPr>
                      <w:rFonts w:ascii="Roboto" w:hAnsi="Roboto"/>
                      <w:shd w:val="clear" w:color="auto" w:fill="FFFFFF"/>
                    </w:rPr>
                    <w:t>The total number of employees hired to work within San Francisco for the prior calendar year;</w:t>
                  </w:r>
                </w:p>
                <w:p w14:paraId="23327582" w14:textId="77777777" w:rsidR="0040292C" w:rsidRPr="001C01B6" w:rsidRDefault="0040292C">
                  <w:pPr>
                    <w:numPr>
                      <w:ilvl w:val="0"/>
                      <w:numId w:val="168"/>
                    </w:numPr>
                    <w:spacing w:after="0" w:line="240" w:lineRule="auto"/>
                    <w:rPr>
                      <w:rFonts w:ascii="Roboto" w:hAnsi="Roboto"/>
                      <w:shd w:val="clear" w:color="auto" w:fill="FFFFFF"/>
                    </w:rPr>
                  </w:pPr>
                  <w:r w:rsidRPr="001C01B6">
                    <w:rPr>
                      <w:rFonts w:ascii="Roboto" w:hAnsi="Roboto"/>
                      <w:shd w:val="clear" w:color="auto" w:fill="FFFFFF"/>
                    </w:rPr>
                    <w:t>Whether background checks were performed on job applicants; and</w:t>
                  </w:r>
                </w:p>
                <w:p w14:paraId="61D2C2BB" w14:textId="77777777" w:rsidR="0040292C" w:rsidRPr="001C01B6" w:rsidRDefault="0040292C">
                  <w:pPr>
                    <w:numPr>
                      <w:ilvl w:val="0"/>
                      <w:numId w:val="169"/>
                    </w:numPr>
                    <w:spacing w:after="0" w:line="240" w:lineRule="auto"/>
                    <w:rPr>
                      <w:rFonts w:ascii="Roboto" w:hAnsi="Roboto"/>
                      <w:shd w:val="clear" w:color="auto" w:fill="FFFFFF"/>
                    </w:rPr>
                  </w:pPr>
                  <w:r w:rsidRPr="001C01B6">
                    <w:rPr>
                      <w:rFonts w:ascii="Roboto" w:hAnsi="Roboto"/>
                      <w:shd w:val="clear" w:color="auto" w:fill="FFFFFF"/>
                    </w:rPr>
                    <w:t>If individuals with conviction histories were hired.</w:t>
                  </w:r>
                </w:p>
              </w:tc>
            </w:tr>
          </w:tbl>
          <w:p w14:paraId="3521756E" w14:textId="77777777" w:rsidR="0040292C" w:rsidRPr="001C01B6" w:rsidRDefault="0040292C" w:rsidP="009E106B">
            <w:pPr>
              <w:spacing w:after="0" w:line="240" w:lineRule="auto"/>
              <w:rPr>
                <w:rFonts w:ascii="Roboto" w:hAnsi="Roboto"/>
                <w:shd w:val="clear" w:color="auto" w:fill="FFFFFF"/>
              </w:rPr>
            </w:pPr>
          </w:p>
        </w:tc>
      </w:tr>
      <w:tr w:rsidR="0040292C" w:rsidRPr="001C01B6"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Employers covered by either of these two San Francisco ordinances </w:t>
                  </w:r>
                  <w:r w:rsidRPr="001C01B6">
                    <w:rPr>
                      <w:rFonts w:ascii="Roboto" w:hAnsi="Roboto"/>
                      <w:u w:val="single"/>
                      <w:shd w:val="clear" w:color="auto" w:fill="FFFFFF"/>
                    </w:rPr>
                    <w:t>must complete and submit</w:t>
                  </w:r>
                  <w:r w:rsidRPr="001C01B6">
                    <w:rPr>
                      <w:rFonts w:ascii="Roboto" w:hAnsi="Roboto"/>
                      <w:shd w:val="clear" w:color="auto" w:fill="FFFFFF"/>
                    </w:rPr>
                    <w:t> the Annual Reporting Form by May 2, 2025. Failure to submit it by the deadline may subject employers to a penalty of $500 per quarter.</w:t>
                  </w:r>
                </w:p>
                <w:p w14:paraId="0A859AC7" w14:textId="77777777" w:rsidR="0040292C" w:rsidRPr="001C01B6" w:rsidRDefault="0040292C" w:rsidP="009E106B">
                  <w:pPr>
                    <w:spacing w:after="0" w:line="240" w:lineRule="auto"/>
                    <w:rPr>
                      <w:rFonts w:ascii="Roboto" w:hAnsi="Roboto"/>
                      <w:shd w:val="clear" w:color="auto" w:fill="FFFFFF"/>
                    </w:rPr>
                  </w:pPr>
                </w:p>
                <w:p w14:paraId="428F6842"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San Francisco’s 2024 Form, annual reporting instructions and additional guidance can be found on the </w:t>
                  </w:r>
                  <w:hyperlink r:id="rId293" w:tgtFrame="_blank" w:history="1">
                    <w:r w:rsidRPr="001C01B6">
                      <w:rPr>
                        <w:rStyle w:val="Hyperlink"/>
                        <w:rFonts w:ascii="Roboto" w:hAnsi="Roboto"/>
                        <w:shd w:val="clear" w:color="auto" w:fill="FFFFFF"/>
                      </w:rPr>
                      <w:t>Annual Reporting Form website</w:t>
                    </w:r>
                  </w:hyperlink>
                  <w:r w:rsidRPr="001C01B6">
                    <w:rPr>
                      <w:rStyle w:val="Hyperlink"/>
                    </w:rPr>
                    <w:t>.</w:t>
                  </w:r>
                </w:p>
              </w:tc>
            </w:tr>
          </w:tbl>
          <w:p w14:paraId="0DF16830" w14:textId="77777777" w:rsidR="0040292C" w:rsidRPr="001C01B6" w:rsidRDefault="0040292C" w:rsidP="009E106B">
            <w:pPr>
              <w:spacing w:after="0" w:line="240" w:lineRule="auto"/>
              <w:rPr>
                <w:rFonts w:ascii="Roboto" w:hAnsi="Roboto"/>
                <w:shd w:val="clear" w:color="auto" w:fill="FFFFFF"/>
              </w:rPr>
            </w:pPr>
          </w:p>
        </w:tc>
      </w:tr>
      <w:tr w:rsidR="0040292C" w:rsidRPr="001C01B6"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Resources:</w:t>
                  </w:r>
                </w:p>
                <w:p w14:paraId="3A5868C1"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294" w:tgtFrame="_blank" w:history="1">
                    <w:r w:rsidRPr="001C01B6">
                      <w:rPr>
                        <w:rStyle w:val="Hyperlink"/>
                        <w:rFonts w:ascii="Roboto" w:hAnsi="Roboto"/>
                        <w:shd w:val="clear" w:color="auto" w:fill="FFFFFF"/>
                      </w:rPr>
                      <w:t>San Francisco Fair Chance Ordinance</w:t>
                    </w:r>
                  </w:hyperlink>
                </w:p>
                <w:p w14:paraId="6CB77603"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295" w:tgtFrame="_blank" w:history="1">
                    <w:r w:rsidRPr="001C01B6">
                      <w:rPr>
                        <w:rStyle w:val="Hyperlink"/>
                        <w:rFonts w:ascii="Roboto" w:hAnsi="Roboto"/>
                        <w:shd w:val="clear" w:color="auto" w:fill="FFFFFF"/>
                      </w:rPr>
                      <w:t>San Francisco Health Care Security Ordinance</w:t>
                    </w:r>
                  </w:hyperlink>
                </w:p>
                <w:p w14:paraId="55373498"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296" w:tgtFrame="_blank" w:history="1">
                    <w:r w:rsidRPr="001C01B6">
                      <w:rPr>
                        <w:rStyle w:val="Hyperlink"/>
                        <w:rFonts w:ascii="Roboto" w:hAnsi="Roboto"/>
                        <w:shd w:val="clear" w:color="auto" w:fill="FFFFFF"/>
                      </w:rPr>
                      <w:t>San Francisco Office of Labor Standards Enforcement</w:t>
                    </w:r>
                  </w:hyperlink>
                </w:p>
                <w:p w14:paraId="41E98D73"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297" w:tgtFrame="_blank" w:history="1">
                    <w:r w:rsidRPr="001C01B6">
                      <w:rPr>
                        <w:rStyle w:val="Hyperlink"/>
                        <w:rFonts w:ascii="Roboto" w:hAnsi="Roboto"/>
                        <w:shd w:val="clear" w:color="auto" w:fill="FFFFFF"/>
                      </w:rPr>
                      <w:t>Annual Reporting Portal for the Office of Labor Standards Enforcement</w:t>
                    </w:r>
                  </w:hyperlink>
                </w:p>
              </w:tc>
            </w:tr>
          </w:tbl>
          <w:p w14:paraId="4D696C68" w14:textId="77777777" w:rsidR="0040292C" w:rsidRPr="001C01B6" w:rsidRDefault="0040292C" w:rsidP="009E106B">
            <w:pPr>
              <w:spacing w:after="0" w:line="240" w:lineRule="auto"/>
              <w:rPr>
                <w:rFonts w:ascii="Roboto" w:hAnsi="Roboto"/>
                <w:color w:val="C00000"/>
                <w:shd w:val="clear" w:color="auto" w:fill="FFFFFF"/>
              </w:rPr>
            </w:pPr>
          </w:p>
        </w:tc>
      </w:tr>
    </w:tbl>
    <w:p w14:paraId="0C2B2336" w14:textId="77777777" w:rsidR="0040292C" w:rsidRDefault="0040292C" w:rsidP="00BD445F">
      <w:pPr>
        <w:spacing w:after="0" w:line="240" w:lineRule="auto"/>
        <w:jc w:val="center"/>
        <w:rPr>
          <w:rFonts w:ascii="Roboto" w:hAnsi="Roboto"/>
          <w:b/>
          <w:bCs/>
          <w:sz w:val="28"/>
          <w:szCs w:val="28"/>
          <w:shd w:val="clear" w:color="auto" w:fill="FFFFFF"/>
          <w:lang w:val="en"/>
        </w:rPr>
      </w:pPr>
    </w:p>
    <w:p w14:paraId="661871C9" w14:textId="249F3E70" w:rsidR="00BD445F" w:rsidRPr="0050392E" w:rsidRDefault="00BD445F" w:rsidP="00BD445F">
      <w:pPr>
        <w:spacing w:after="0" w:line="240" w:lineRule="auto"/>
        <w:jc w:val="center"/>
        <w:rPr>
          <w:rFonts w:ascii="Roboto" w:hAnsi="Roboto"/>
          <w:b/>
          <w:bCs/>
          <w:sz w:val="28"/>
          <w:szCs w:val="28"/>
          <w:shd w:val="clear" w:color="auto" w:fill="FFFFFF"/>
          <w:lang w:val="en"/>
        </w:rPr>
      </w:pPr>
      <w:r w:rsidRPr="00012BF7">
        <w:rPr>
          <w:rFonts w:ascii="Roboto" w:hAnsi="Roboto"/>
          <w:b/>
          <w:bCs/>
          <w:sz w:val="28"/>
          <w:szCs w:val="28"/>
          <w:shd w:val="clear" w:color="auto" w:fill="FFFFFF"/>
          <w:lang w:val="en"/>
        </w:rPr>
        <w:t xml:space="preserve">State’s Pay Data Report Filing Platform Opens </w:t>
      </w:r>
      <w:r w:rsidRPr="00012BF7">
        <w:rPr>
          <w:rFonts w:ascii="Roboto" w:hAnsi="Roboto"/>
          <w:b/>
          <w:bCs/>
          <w:color w:val="C00000"/>
          <w:sz w:val="28"/>
          <w:szCs w:val="28"/>
          <w:shd w:val="clear" w:color="auto" w:fill="FFFFFF"/>
          <w:lang w:val="en"/>
        </w:rPr>
        <w:t>Feb 3, 2025 &amp; Filing Due May 14</w:t>
      </w:r>
    </w:p>
    <w:p w14:paraId="52D22866"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Default="00BD445F" w:rsidP="00BD445F">
      <w:pPr>
        <w:spacing w:after="0" w:line="240" w:lineRule="auto"/>
        <w:rPr>
          <w:rFonts w:ascii="Roboto" w:hAnsi="Roboto"/>
          <w:shd w:val="clear" w:color="auto" w:fill="FFFFFF"/>
        </w:rPr>
      </w:pPr>
    </w:p>
    <w:p w14:paraId="2AFF4235"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Default="00BD445F" w:rsidP="00BD445F">
      <w:pPr>
        <w:spacing w:after="0" w:line="240" w:lineRule="auto"/>
        <w:rPr>
          <w:rFonts w:ascii="Roboto" w:hAnsi="Roboto"/>
          <w:shd w:val="clear" w:color="auto" w:fill="FFFFFF"/>
        </w:rPr>
      </w:pPr>
    </w:p>
    <w:p w14:paraId="774A7069" w14:textId="77777777" w:rsidR="00BD445F" w:rsidRDefault="00BD445F" w:rsidP="00BD445F">
      <w:pPr>
        <w:spacing w:after="0" w:line="240" w:lineRule="auto"/>
        <w:rPr>
          <w:rFonts w:ascii="Roboto" w:hAnsi="Roboto"/>
          <w:shd w:val="clear" w:color="auto" w:fill="FFFFFF"/>
        </w:rPr>
      </w:pPr>
      <w:r>
        <w:rPr>
          <w:rFonts w:ascii="Roboto" w:hAnsi="Roboto"/>
          <w:shd w:val="clear" w:color="auto" w:fill="FFFFFF"/>
        </w:rPr>
        <w:t>Reminders:</w:t>
      </w:r>
    </w:p>
    <w:p w14:paraId="7DC76D8B" w14:textId="77777777" w:rsidR="00BD445F" w:rsidRPr="0050392E" w:rsidRDefault="00BD445F">
      <w:pPr>
        <w:numPr>
          <w:ilvl w:val="0"/>
          <w:numId w:val="123"/>
        </w:numPr>
        <w:spacing w:after="0" w:line="240" w:lineRule="auto"/>
        <w:rPr>
          <w:rFonts w:ascii="Roboto" w:hAnsi="Roboto"/>
          <w:shd w:val="clear" w:color="auto" w:fill="FFFFFF"/>
        </w:rPr>
      </w:pPr>
      <w:r w:rsidRPr="0050392E">
        <w:rPr>
          <w:rFonts w:ascii="Roboto" w:hAnsi="Roboto"/>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Default="00BD445F">
      <w:pPr>
        <w:numPr>
          <w:ilvl w:val="0"/>
          <w:numId w:val="123"/>
        </w:numPr>
        <w:spacing w:after="0" w:line="240" w:lineRule="auto"/>
        <w:rPr>
          <w:rFonts w:ascii="Roboto" w:hAnsi="Roboto"/>
          <w:shd w:val="clear" w:color="auto" w:fill="FFFFFF"/>
        </w:rPr>
      </w:pPr>
      <w:r w:rsidRPr="0050392E">
        <w:rPr>
          <w:rFonts w:ascii="Roboto" w:hAnsi="Roboto"/>
          <w:shd w:val="clear" w:color="auto" w:fill="FFFFFF"/>
        </w:rPr>
        <w:lastRenderedPageBreak/>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BB4530" w:rsidRDefault="00BB4530" w:rsidP="00BB4530">
      <w:pPr>
        <w:spacing w:after="0" w:line="240" w:lineRule="auto"/>
        <w:ind w:left="720"/>
        <w:rPr>
          <w:rFonts w:ascii="Roboto" w:hAnsi="Roboto"/>
          <w:shd w:val="clear" w:color="auto" w:fill="FFFFFF"/>
        </w:rPr>
      </w:pPr>
    </w:p>
    <w:p w14:paraId="34212E58" w14:textId="16BAB322" w:rsidR="00BD445F" w:rsidRPr="008A13C5" w:rsidRDefault="00BD445F" w:rsidP="00BD445F">
      <w:pPr>
        <w:spacing w:after="0" w:line="240" w:lineRule="auto"/>
        <w:jc w:val="center"/>
        <w:rPr>
          <w:rFonts w:ascii="Roboto" w:hAnsi="Roboto"/>
          <w:b/>
          <w:bCs/>
          <w:sz w:val="28"/>
          <w:szCs w:val="28"/>
          <w:shd w:val="clear" w:color="auto" w:fill="FFFFFF"/>
          <w:lang w:val="en"/>
        </w:rPr>
      </w:pPr>
      <w:r w:rsidRPr="008A13C5">
        <w:rPr>
          <w:rFonts w:ascii="Roboto" w:hAnsi="Roboto"/>
          <w:b/>
          <w:bCs/>
          <w:sz w:val="28"/>
          <w:szCs w:val="28"/>
          <w:shd w:val="clear" w:color="auto" w:fill="FFFFFF"/>
          <w:lang w:val="en"/>
        </w:rPr>
        <w:t>State Updates FAQs for Paid Sick Leave</w:t>
      </w:r>
    </w:p>
    <w:p w14:paraId="77FBC25A" w14:textId="77777777" w:rsidR="00BD445F" w:rsidRPr="008A13C5" w:rsidRDefault="00BD445F" w:rsidP="00BD445F">
      <w:pPr>
        <w:spacing w:after="0" w:line="240" w:lineRule="auto"/>
        <w:rPr>
          <w:rFonts w:ascii="Roboto" w:hAnsi="Roboto"/>
          <w:color w:val="2E74B5" w:themeColor="accent5" w:themeShade="BF"/>
          <w:shd w:val="clear" w:color="auto" w:fill="FFFFFF"/>
        </w:rPr>
      </w:pPr>
      <w:r w:rsidRPr="008A13C5">
        <w:rPr>
          <w:rFonts w:ascii="Roboto" w:hAnsi="Roboto"/>
          <w:shd w:val="clear" w:color="auto" w:fill="FFFFFF"/>
        </w:rPr>
        <w:t xml:space="preserve">The California Department of Industrial Relations has updated its </w:t>
      </w:r>
      <w:hyperlink r:id="rId298" w:history="1">
        <w:r w:rsidRPr="008A13C5">
          <w:rPr>
            <w:rStyle w:val="Hyperlink"/>
            <w:rFonts w:ascii="Roboto" w:hAnsi="Roboto"/>
            <w:shd w:val="clear" w:color="auto" w:fill="FFFFFF"/>
          </w:rPr>
          <w:t>answers to frequently asked questions</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 xml:space="preserve">(FAQs) for the </w:t>
      </w:r>
      <w:hyperlink r:id="rId299" w:history="1">
        <w:r w:rsidRPr="008A13C5">
          <w:rPr>
            <w:rStyle w:val="Hyperlink"/>
            <w:rFonts w:ascii="Roboto" w:hAnsi="Roboto"/>
            <w:shd w:val="clear" w:color="auto" w:fill="FFFFFF"/>
          </w:rPr>
          <w:t>Healthy Workplaces, Healthy Family Act</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Default="00BD445F" w:rsidP="00B939E8">
      <w:pPr>
        <w:spacing w:after="0" w:line="240" w:lineRule="auto"/>
        <w:jc w:val="center"/>
        <w:rPr>
          <w:rFonts w:ascii="Roboto" w:hAnsi="Roboto"/>
          <w:b/>
          <w:bCs/>
          <w:sz w:val="28"/>
          <w:szCs w:val="28"/>
          <w:shd w:val="clear" w:color="auto" w:fill="FFFFFF"/>
          <w:lang w:val="en"/>
        </w:rPr>
      </w:pPr>
    </w:p>
    <w:p w14:paraId="78D11CC3" w14:textId="69724789" w:rsidR="00B939E8" w:rsidRPr="00281912" w:rsidRDefault="00B939E8" w:rsidP="00B939E8">
      <w:pPr>
        <w:spacing w:after="0" w:line="240" w:lineRule="auto"/>
        <w:jc w:val="center"/>
        <w:rPr>
          <w:rFonts w:ascii="Roboto" w:hAnsi="Roboto"/>
          <w:b/>
          <w:bCs/>
          <w:sz w:val="28"/>
          <w:szCs w:val="28"/>
          <w:shd w:val="clear" w:color="auto" w:fill="FFFFFF"/>
          <w:lang w:val="en"/>
        </w:rPr>
      </w:pPr>
      <w:r w:rsidRPr="00281912">
        <w:rPr>
          <w:rFonts w:ascii="Roboto" w:hAnsi="Roboto"/>
          <w:b/>
          <w:bCs/>
          <w:sz w:val="28"/>
          <w:szCs w:val="28"/>
          <w:shd w:val="clear" w:color="auto" w:fill="FFFFFF"/>
          <w:lang w:val="en"/>
        </w:rPr>
        <w:t>California’s Bird Flu State of Emergency Notice Requirements</w:t>
      </w:r>
    </w:p>
    <w:p w14:paraId="094955D6"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On December 18, 2024, California Governor Gavin Newsom issued a statewide </w:t>
      </w:r>
      <w:hyperlink r:id="rId300" w:tgtFrame="_blank" w:history="1">
        <w:r w:rsidRPr="00281912">
          <w:rPr>
            <w:rStyle w:val="Hyperlink"/>
            <w:rFonts w:ascii="Roboto" w:hAnsi="Roboto"/>
            <w:shd w:val="clear" w:color="auto" w:fill="FFFFFF"/>
          </w:rPr>
          <w:t>emergency proclamation</w:t>
        </w:r>
      </w:hyperlink>
      <w:r w:rsidRPr="00281912">
        <w:rPr>
          <w:rFonts w:ascii="Roboto" w:hAnsi="Roboto"/>
          <w:color w:val="2E74B5" w:themeColor="accent5" w:themeShade="BF"/>
          <w:shd w:val="clear" w:color="auto" w:fill="FFFFFF"/>
        </w:rPr>
        <w:t xml:space="preserve">, </w:t>
      </w:r>
      <w:r w:rsidRPr="00281912">
        <w:rPr>
          <w:rFonts w:ascii="Roboto" w:hAnsi="Roboto"/>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793AC3" w:rsidRDefault="00B939E8" w:rsidP="00B939E8">
      <w:pPr>
        <w:spacing w:after="0" w:line="240" w:lineRule="auto"/>
        <w:rPr>
          <w:rFonts w:ascii="Roboto" w:hAnsi="Roboto"/>
          <w:sz w:val="12"/>
          <w:szCs w:val="12"/>
          <w:shd w:val="clear" w:color="auto" w:fill="FFFFFF"/>
        </w:rPr>
      </w:pPr>
    </w:p>
    <w:p w14:paraId="786D09B4"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Enacted in 2023, </w:t>
      </w:r>
      <w:hyperlink r:id="rId301" w:tgtFrame="_blank" w:history="1">
        <w:r w:rsidRPr="00281912">
          <w:rPr>
            <w:rStyle w:val="Hyperlink"/>
            <w:rFonts w:ascii="Roboto" w:hAnsi="Roboto"/>
            <w:shd w:val="clear" w:color="auto" w:fill="FFFFFF"/>
          </w:rPr>
          <w:t>AB 636</w:t>
        </w:r>
      </w:hyperlink>
      <w:r w:rsidRPr="00281912">
        <w:rPr>
          <w:rFonts w:ascii="Roboto" w:hAnsi="Roboto"/>
          <w:color w:val="2E74B5" w:themeColor="accent5" w:themeShade="BF"/>
          <w:shd w:val="clear" w:color="auto" w:fill="FFFFFF"/>
        </w:rPr>
        <w:t> </w:t>
      </w:r>
      <w:r w:rsidRPr="00281912">
        <w:rPr>
          <w:rFonts w:ascii="Roboto" w:hAnsi="Roboto"/>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281912">
        <w:rPr>
          <w:rFonts w:ascii="Roboto" w:hAnsi="Roboto"/>
          <w:i/>
          <w:iCs/>
          <w:shd w:val="clear" w:color="auto" w:fill="FFFFFF"/>
        </w:rPr>
        <w:t>Notice to Employee</w:t>
      </w:r>
      <w:r w:rsidRPr="00281912">
        <w:rPr>
          <w:rFonts w:ascii="Roboto" w:hAnsi="Roboto"/>
          <w:shd w:val="clear" w:color="auto" w:fill="FFFFFF"/>
        </w:rPr>
        <w:t> regarding the existence of a federal or California emergency or disaster declaration relating to the county or counties where the employee is employed.</w:t>
      </w:r>
    </w:p>
    <w:p w14:paraId="0A1A33A8" w14:textId="77777777" w:rsidR="00B939E8" w:rsidRPr="00793AC3" w:rsidRDefault="00B939E8" w:rsidP="00B939E8">
      <w:pPr>
        <w:spacing w:after="0" w:line="240" w:lineRule="auto"/>
        <w:rPr>
          <w:rFonts w:ascii="Roboto" w:hAnsi="Roboto"/>
          <w:sz w:val="12"/>
          <w:szCs w:val="12"/>
          <w:shd w:val="clear" w:color="auto" w:fill="FFFFFF"/>
        </w:rPr>
      </w:pPr>
    </w:p>
    <w:p w14:paraId="2A3C71D9"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793AC3" w:rsidRDefault="00B939E8" w:rsidP="00B939E8">
      <w:pPr>
        <w:spacing w:after="0" w:line="240" w:lineRule="auto"/>
        <w:rPr>
          <w:rFonts w:ascii="Roboto" w:hAnsi="Roboto"/>
          <w:sz w:val="12"/>
          <w:szCs w:val="12"/>
          <w:shd w:val="clear" w:color="auto" w:fill="FFFFFF"/>
        </w:rPr>
      </w:pPr>
    </w:p>
    <w:p w14:paraId="4D9FE0DB"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Lastly, as a reminder, the </w:t>
      </w:r>
      <w:r w:rsidRPr="00281912">
        <w:rPr>
          <w:rFonts w:ascii="Roboto" w:hAnsi="Roboto"/>
          <w:i/>
          <w:iCs/>
          <w:shd w:val="clear" w:color="auto" w:fill="FFFFFF"/>
        </w:rPr>
        <w:t>Notice to Employee</w:t>
      </w:r>
      <w:r w:rsidRPr="00281912">
        <w:rPr>
          <w:rFonts w:ascii="Roboto" w:hAnsi="Roboto"/>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B939E8" w:rsidRDefault="00B939E8" w:rsidP="003B7BFE">
      <w:pPr>
        <w:spacing w:after="0" w:line="240" w:lineRule="auto"/>
        <w:jc w:val="center"/>
        <w:rPr>
          <w:rFonts w:ascii="Roboto" w:hAnsi="Roboto"/>
          <w:b/>
          <w:bCs/>
          <w:shd w:val="clear" w:color="auto" w:fill="FFFFFF"/>
          <w:lang w:val="en"/>
        </w:rPr>
      </w:pPr>
    </w:p>
    <w:p w14:paraId="41FAF563" w14:textId="2483AC99" w:rsidR="003B7BFE" w:rsidRDefault="003B7BFE" w:rsidP="003B7BFE">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42" w:name="_Hlk209767387"/>
      <w:r w:rsidRPr="00171276">
        <w:rPr>
          <w:rFonts w:ascii="Roboto" w:hAnsi="Roboto"/>
          <w:b/>
          <w:bCs/>
          <w:sz w:val="28"/>
          <w:szCs w:val="28"/>
          <w:shd w:val="clear" w:color="auto" w:fill="FFFFFF"/>
          <w:lang w:val="en"/>
        </w:rPr>
        <w:t xml:space="preserve">San Diego County Fair Chance Ordinance  - </w:t>
      </w:r>
      <w:r w:rsidRPr="00171276">
        <w:rPr>
          <w:rFonts w:ascii="Roboto" w:hAnsi="Roboto"/>
          <w:b/>
          <w:bCs/>
          <w:color w:val="C00000"/>
          <w:sz w:val="28"/>
          <w:szCs w:val="28"/>
          <w:shd w:val="clear" w:color="auto" w:fill="FFFFFF"/>
          <w:lang w:val="en"/>
        </w:rPr>
        <w:t>Oct 10, 2024</w:t>
      </w:r>
    </w:p>
    <w:p w14:paraId="53A4ADF5"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San Diego County enacted the Fair Chance Ordinance for the </w:t>
      </w:r>
      <w:hyperlink r:id="rId302" w:tgtFrame="_blank" w:history="1">
        <w:r w:rsidRPr="00171276">
          <w:rPr>
            <w:rStyle w:val="Hyperlink"/>
            <w:rFonts w:ascii="Roboto" w:hAnsi="Roboto"/>
            <w:shd w:val="clear" w:color="auto" w:fill="FFFFFF"/>
          </w:rPr>
          <w:t>unincorporated areas of San Diego County</w:t>
        </w:r>
      </w:hyperlink>
      <w:r w:rsidRPr="00171276">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171276">
        <w:rPr>
          <w:rFonts w:ascii="Roboto" w:hAnsi="Roboto"/>
          <w:shd w:val="clear" w:color="auto" w:fill="FFFFFF"/>
        </w:rPr>
        <w:t>aimed at increasing employment opportunities for individuals with criminal histories.</w:t>
      </w:r>
    </w:p>
    <w:p w14:paraId="6FB2656B"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 xml:space="preserve">This ordinance, which took effect October 10, </w:t>
      </w:r>
      <w:r w:rsidRPr="00171276">
        <w:rPr>
          <w:rFonts w:ascii="Roboto" w:hAnsi="Roboto"/>
          <w:b/>
          <w:bCs/>
          <w:u w:val="single"/>
          <w:shd w:val="clear" w:color="auto" w:fill="FFFFFF"/>
        </w:rPr>
        <w:t>largely mirrors the existing</w:t>
      </w:r>
      <w:r w:rsidRPr="00171276">
        <w:rPr>
          <w:rFonts w:ascii="Roboto" w:hAnsi="Roboto"/>
          <w:shd w:val="clear" w:color="auto" w:fill="FFFFFF"/>
        </w:rPr>
        <w:t> </w:t>
      </w:r>
      <w:hyperlink r:id="rId303" w:tgtFrame="_blank" w:history="1">
        <w:r w:rsidRPr="00171276">
          <w:rPr>
            <w:rStyle w:val="Hyperlink"/>
            <w:rFonts w:ascii="Roboto" w:hAnsi="Roboto"/>
            <w:shd w:val="clear" w:color="auto" w:fill="FFFFFF"/>
          </w:rPr>
          <w:t>California Fair Chance Act</w:t>
        </w:r>
      </w:hyperlink>
      <w:r w:rsidRPr="00171276">
        <w:rPr>
          <w:rFonts w:ascii="Roboto" w:hAnsi="Roboto"/>
          <w:color w:val="2E74B5" w:themeColor="accent5" w:themeShade="BF"/>
          <w:shd w:val="clear" w:color="auto" w:fill="FFFFFF"/>
        </w:rPr>
        <w:t xml:space="preserve">, </w:t>
      </w:r>
      <w:r w:rsidRPr="00171276">
        <w:rPr>
          <w:rFonts w:ascii="Roboto" w:hAnsi="Roboto"/>
          <w:shd w:val="clear" w:color="auto" w:fill="FFFFFF"/>
        </w:rPr>
        <w:t>while introducing some new requirements.</w:t>
      </w:r>
    </w:p>
    <w:p w14:paraId="29E9BCC6"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The San Diego County Fair Chance Ordinance enhances the California Fair Chance Act in several key ways. The following is not an exhaustive list, but employers who are located or do business in unincorporated areas of San Diego County should be aware of these obligations:</w:t>
      </w:r>
    </w:p>
    <w:p w14:paraId="06FBB7FF"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lastRenderedPageBreak/>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If a job offer is revoked, the applicant has a review and response period. During this period, the employer may not fill the position absent exigent circumstances.</w:t>
      </w:r>
    </w:p>
    <w:p w14:paraId="46C25BC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Starting on July 1, 2025, employers can face administrative penalties for non-compliance ranging from $5,000 to $20,000.</w:t>
      </w:r>
    </w:p>
    <w:p w14:paraId="2947FE45" w14:textId="77777777" w:rsidR="003B7BFE" w:rsidRPr="00171276" w:rsidRDefault="003B7BFE" w:rsidP="003B7BFE">
      <w:pPr>
        <w:spacing w:after="0" w:line="240" w:lineRule="auto"/>
        <w:rPr>
          <w:rFonts w:ascii="Roboto" w:hAnsi="Roboto"/>
          <w:b/>
          <w:bCs/>
          <w:shd w:val="clear" w:color="auto" w:fill="FFFFFF"/>
        </w:rPr>
      </w:pPr>
      <w:r w:rsidRPr="00171276">
        <w:rPr>
          <w:rFonts w:ascii="Roboto" w:hAnsi="Roboto"/>
          <w:b/>
          <w:bCs/>
          <w:highlight w:val="lightGray"/>
          <w:shd w:val="clear" w:color="auto" w:fill="FFFFFF"/>
        </w:rPr>
        <w:t>Employers should:</w:t>
      </w:r>
    </w:p>
    <w:p w14:paraId="49F26526"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t>Review and update documents.</w:t>
      </w:r>
      <w:r w:rsidRPr="00171276">
        <w:rPr>
          <w:rFonts w:ascii="Roboto" w:hAnsi="Roboto"/>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t>Train hiring managers.</w:t>
      </w:r>
      <w:r w:rsidRPr="00171276">
        <w:rPr>
          <w:rFonts w:ascii="Roboto" w:hAnsi="Roboto"/>
          <w:shd w:val="clear" w:color="auto" w:fill="FFFFFF"/>
        </w:rPr>
        <w:t> Educate those involved in the hiring process about the ordinance’s requirements and the importance of conducting individualized assessments.</w:t>
      </w:r>
    </w:p>
    <w:p w14:paraId="0EE528F2"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t>Assess recordkeeping procedures.</w:t>
      </w:r>
      <w:r w:rsidRPr="00171276">
        <w:rPr>
          <w:rFonts w:ascii="Roboto" w:hAnsi="Roboto"/>
          <w:shd w:val="clear" w:color="auto" w:fill="FFFFFF"/>
        </w:rPr>
        <w:t> Review recordkeeping procedures to ensure compliance, and maintain required records of all assessments and decisions.</w:t>
      </w:r>
    </w:p>
    <w:p w14:paraId="7EA23088" w14:textId="5DA6503B" w:rsidR="003B7BFE" w:rsidRDefault="003B7BFE" w:rsidP="003B7BFE">
      <w:pPr>
        <w:spacing w:after="0" w:line="240" w:lineRule="auto"/>
        <w:rPr>
          <w:rFonts w:ascii="Roboto" w:hAnsi="Roboto"/>
          <w:color w:val="2E74B5" w:themeColor="accent5" w:themeShade="BF"/>
          <w:shd w:val="clear" w:color="auto" w:fill="FFFFFF"/>
        </w:rPr>
      </w:pPr>
      <w:r w:rsidRPr="00171276">
        <w:rPr>
          <w:rFonts w:ascii="Roboto" w:hAnsi="Roboto"/>
          <w:shd w:val="clear" w:color="auto" w:fill="FFFFFF"/>
        </w:rPr>
        <w:t>The County has published the </w:t>
      </w:r>
      <w:hyperlink r:id="rId304" w:tgtFrame="_blank" w:history="1">
        <w:r w:rsidRPr="00171276">
          <w:rPr>
            <w:rStyle w:val="Hyperlink"/>
            <w:rFonts w:ascii="Roboto" w:hAnsi="Roboto"/>
            <w:shd w:val="clear" w:color="auto" w:fill="FFFFFF"/>
          </w:rPr>
          <w:t>ordinance</w:t>
        </w:r>
      </w:hyperlink>
      <w:r w:rsidRPr="00171276">
        <w:rPr>
          <w:rFonts w:ascii="Roboto" w:hAnsi="Roboto"/>
          <w:color w:val="2E74B5" w:themeColor="accent5" w:themeShade="BF"/>
          <w:shd w:val="clear" w:color="auto" w:fill="FFFFFF"/>
        </w:rPr>
        <w:t> </w:t>
      </w:r>
      <w:r w:rsidRPr="00171276">
        <w:rPr>
          <w:rFonts w:ascii="Roboto" w:hAnsi="Roboto"/>
          <w:shd w:val="clear" w:color="auto" w:fill="FFFFFF"/>
        </w:rPr>
        <w:t>and provided additional guidance on its webpages</w:t>
      </w:r>
    </w:p>
    <w:p w14:paraId="2AFA6B12" w14:textId="77777777" w:rsidR="003B7BFE" w:rsidRPr="003B7BFE" w:rsidRDefault="003B7BFE" w:rsidP="003B7BFE">
      <w:pPr>
        <w:spacing w:after="0" w:line="240" w:lineRule="auto"/>
        <w:rPr>
          <w:rFonts w:ascii="Roboto" w:hAnsi="Roboto"/>
          <w:color w:val="2E74B5" w:themeColor="accent5" w:themeShade="BF"/>
          <w:shd w:val="clear" w:color="auto" w:fill="FFFFFF"/>
        </w:rPr>
      </w:pPr>
    </w:p>
    <w:bookmarkEnd w:id="42"/>
    <w:p w14:paraId="3E736DD3" w14:textId="4C6CA27B" w:rsidR="00CD70B8" w:rsidRDefault="00CD70B8" w:rsidP="003B7BFE">
      <w:pPr>
        <w:spacing w:line="240" w:lineRule="auto"/>
        <w:jc w:val="center"/>
        <w:rPr>
          <w:rFonts w:ascii="Roboto" w:hAnsi="Roboto"/>
          <w:b/>
          <w:bCs/>
          <w:color w:val="C00000"/>
          <w:sz w:val="28"/>
          <w:szCs w:val="28"/>
          <w:shd w:val="clear" w:color="auto" w:fill="FFFFFF"/>
        </w:rPr>
      </w:pPr>
      <w:r w:rsidRPr="00347B34">
        <w:rPr>
          <w:rFonts w:ascii="Roboto" w:hAnsi="Roboto"/>
          <w:b/>
          <w:bCs/>
          <w:color w:val="7030A0"/>
          <w:sz w:val="28"/>
          <w:szCs w:val="28"/>
          <w:u w:val="single"/>
          <w:shd w:val="clear" w:color="auto" w:fill="FFFFFF"/>
        </w:rPr>
        <w:t>San Diego County</w:t>
      </w:r>
      <w:r w:rsidRPr="00D4340C">
        <w:rPr>
          <w:rFonts w:ascii="Roboto" w:hAnsi="Roboto"/>
          <w:b/>
          <w:bCs/>
          <w:color w:val="7030A0"/>
          <w:sz w:val="28"/>
          <w:szCs w:val="28"/>
          <w:shd w:val="clear" w:color="auto" w:fill="FFFFFF"/>
        </w:rPr>
        <w:t> </w:t>
      </w:r>
      <w:r w:rsidRPr="0090391C">
        <w:rPr>
          <w:rFonts w:ascii="Roboto" w:hAnsi="Roboto"/>
          <w:b/>
          <w:bCs/>
          <w:sz w:val="28"/>
          <w:szCs w:val="28"/>
          <w:shd w:val="clear" w:color="auto" w:fill="FFFFFF"/>
        </w:rPr>
        <w:t xml:space="preserve">Passes new Criminal Record Screening Regulations </w:t>
      </w:r>
      <w:bookmarkEnd w:id="39"/>
      <w:r w:rsidRPr="0090391C">
        <w:rPr>
          <w:rFonts w:ascii="Roboto" w:hAnsi="Roboto"/>
          <w:b/>
          <w:bCs/>
          <w:sz w:val="28"/>
          <w:szCs w:val="28"/>
          <w:shd w:val="clear" w:color="auto" w:fill="FFFFFF"/>
        </w:rPr>
        <w:t xml:space="preserve">– </w:t>
      </w:r>
      <w:r w:rsidRPr="0090391C">
        <w:rPr>
          <w:rFonts w:ascii="Roboto" w:hAnsi="Roboto"/>
          <w:b/>
          <w:bCs/>
          <w:color w:val="C00000"/>
          <w:sz w:val="28"/>
          <w:szCs w:val="28"/>
          <w:shd w:val="clear" w:color="auto" w:fill="FFFFFF"/>
        </w:rPr>
        <w:t>Oct 10, 2024</w:t>
      </w:r>
    </w:p>
    <w:p w14:paraId="6D490D85" w14:textId="77777777" w:rsidR="00CD70B8" w:rsidRPr="00D4340C" w:rsidRDefault="00CD70B8" w:rsidP="00CD70B8">
      <w:pPr>
        <w:spacing w:line="240" w:lineRule="auto"/>
        <w:rPr>
          <w:rFonts w:ascii="Roboto" w:hAnsi="Roboto"/>
          <w:shd w:val="clear" w:color="auto" w:fill="FFFFFF"/>
        </w:rPr>
      </w:pPr>
      <w:r w:rsidRPr="0090391C">
        <w:rPr>
          <w:rFonts w:ascii="Roboto" w:hAnsi="Roboto"/>
          <w:shd w:val="clear" w:color="auto" w:fill="FFFFFF"/>
        </w:rPr>
        <w:t>Effective October 10, 2024, the latest local </w:t>
      </w:r>
      <w:hyperlink r:id="rId305" w:tgtFrame="_blank" w:history="1">
        <w:r w:rsidRPr="0090391C">
          <w:rPr>
            <w:rStyle w:val="Hyperlink"/>
            <w:rFonts w:ascii="Roboto" w:hAnsi="Roboto"/>
            <w:shd w:val="clear" w:color="auto" w:fill="FFFFFF"/>
          </w:rPr>
          <w:t>ordinance</w:t>
        </w:r>
      </w:hyperlink>
      <w:r w:rsidRPr="0090391C">
        <w:rPr>
          <w:rFonts w:ascii="Roboto" w:hAnsi="Roboto"/>
          <w:color w:val="2E74B5" w:themeColor="accent5" w:themeShade="BF"/>
          <w:shd w:val="clear" w:color="auto" w:fill="FFFFFF"/>
        </w:rPr>
        <w:t> </w:t>
      </w:r>
      <w:r w:rsidRPr="0090391C">
        <w:rPr>
          <w:rFonts w:ascii="Roboto" w:hAnsi="Roboto"/>
          <w:shd w:val="clear" w:color="auto" w:fill="FFFFFF"/>
        </w:rPr>
        <w:t>will take effect in the unincorporated areas of San Diego County. Employers that comply with California state law will </w:t>
      </w:r>
      <w:r w:rsidRPr="0090391C">
        <w:rPr>
          <w:rFonts w:ascii="Roboto" w:hAnsi="Roboto"/>
          <w:i/>
          <w:iCs/>
          <w:shd w:val="clear" w:color="auto" w:fill="FFFFFF"/>
        </w:rPr>
        <w:t>mostly</w:t>
      </w:r>
      <w:r w:rsidRPr="0090391C">
        <w:rPr>
          <w:rFonts w:ascii="Roboto" w:hAnsi="Roboto"/>
          <w:shd w:val="clear" w:color="auto" w:fill="FFFFFF"/>
        </w:rPr>
        <w:t> satisfy their obligations under the San Diego County ordinance.</w:t>
      </w:r>
      <w:r>
        <w:rPr>
          <w:rFonts w:ascii="Roboto" w:hAnsi="Roboto"/>
          <w:shd w:val="clear" w:color="auto" w:fill="FFFFFF"/>
        </w:rPr>
        <w:t xml:space="preserve"> </w:t>
      </w:r>
      <w:r w:rsidRPr="0090391C">
        <w:rPr>
          <w:rFonts w:ascii="Roboto" w:hAnsi="Roboto"/>
          <w:shd w:val="clear" w:color="auto" w:fill="FFFFFF"/>
        </w:rPr>
        <w:t>See attached resource for additional details.</w:t>
      </w:r>
    </w:p>
    <w:p w14:paraId="76D77CF7" w14:textId="06BE3576" w:rsidR="00CD70B8" w:rsidRDefault="00CD70B8" w:rsidP="00CD70B8">
      <w:pPr>
        <w:pStyle w:val="Heading2"/>
        <w:spacing w:before="0" w:line="240" w:lineRule="auto"/>
        <w:jc w:val="center"/>
        <w:rPr>
          <w:rFonts w:ascii="Roboto" w:eastAsiaTheme="minorHAnsi" w:hAnsi="Roboto" w:cstheme="minorBidi"/>
          <w:b/>
          <w:bCs/>
          <w:color w:val="C00000"/>
          <w:sz w:val="28"/>
          <w:szCs w:val="28"/>
          <w:shd w:val="clear" w:color="auto" w:fill="FFFFFF"/>
        </w:rPr>
      </w:pPr>
      <w:r w:rsidRPr="001B04C6">
        <w:rPr>
          <w:rFonts w:ascii="Roboto" w:eastAsiaTheme="minorHAnsi" w:hAnsi="Roboto" w:cstheme="minorBidi"/>
          <w:b/>
          <w:bCs/>
          <w:color w:val="auto"/>
          <w:sz w:val="28"/>
          <w:szCs w:val="28"/>
          <w:shd w:val="clear" w:color="auto" w:fill="FFFFFF"/>
          <w:lang w:val="en"/>
        </w:rPr>
        <w:t xml:space="preserve">State </w:t>
      </w:r>
      <w:r w:rsidRPr="001B04C6">
        <w:rPr>
          <w:rFonts w:ascii="Roboto" w:eastAsiaTheme="minorHAnsi" w:hAnsi="Roboto" w:cstheme="minorBidi"/>
          <w:b/>
          <w:bCs/>
          <w:color w:val="auto"/>
          <w:sz w:val="28"/>
          <w:szCs w:val="28"/>
          <w:shd w:val="clear" w:color="auto" w:fill="FFFFFF"/>
        </w:rPr>
        <w:t xml:space="preserve">Healthcare Minimum Wage Increase – </w:t>
      </w:r>
      <w:r>
        <w:rPr>
          <w:rFonts w:ascii="Roboto" w:eastAsiaTheme="minorHAnsi" w:hAnsi="Roboto" w:cstheme="minorBidi"/>
          <w:b/>
          <w:bCs/>
          <w:color w:val="C00000"/>
          <w:sz w:val="28"/>
          <w:szCs w:val="28"/>
          <w:shd w:val="clear" w:color="auto" w:fill="FFFFFF"/>
        </w:rPr>
        <w:t>Oct 16, 2024</w:t>
      </w:r>
    </w:p>
    <w:p w14:paraId="43E20944" w14:textId="77777777" w:rsidR="00CD70B8" w:rsidRDefault="00CD70B8" w:rsidP="00CD70B8">
      <w:pPr>
        <w:spacing w:after="0" w:line="240" w:lineRule="auto"/>
        <w:rPr>
          <w:rFonts w:ascii="Roboto" w:hAnsi="Roboto"/>
        </w:rPr>
      </w:pPr>
      <w:r w:rsidRPr="001B04C6">
        <w:rPr>
          <w:rFonts w:ascii="Roboto" w:hAnsi="Roboto"/>
        </w:rPr>
        <w:t xml:space="preserve">California’s new statewide minimum wage and salary threshold for healthcare workers will take effect on October 16, 2024. </w:t>
      </w:r>
      <w:r w:rsidRPr="00A86199">
        <w:rPr>
          <w:rFonts w:ascii="Roboto" w:hAnsi="Roboto"/>
        </w:rPr>
        <w:t>Covering 20 different facility types, the health care worker minimum wage law implements different rates and scheduled rate increases depending on the facility type. Plus, covered health care employers must post a </w:t>
      </w:r>
      <w:hyperlink r:id="rId306" w:tgtFrame="_blank" w:history="1">
        <w:r w:rsidRPr="00A86199">
          <w:rPr>
            <w:rStyle w:val="Hyperlink"/>
            <w:rFonts w:ascii="Roboto" w:hAnsi="Roboto"/>
          </w:rPr>
          <w:t>supplemental minimum wage notice</w:t>
        </w:r>
      </w:hyperlink>
      <w:r w:rsidRPr="00A86199">
        <w:rPr>
          <w:rFonts w:ascii="Roboto" w:hAnsi="Roboto"/>
        </w:rPr>
        <w:t> in the workplace alongside the regular statewide minimum wage notice. Employers who are unsure whether their facilities are covered should consult with legal counsel.</w:t>
      </w:r>
    </w:p>
    <w:p w14:paraId="518A4128" w14:textId="77777777" w:rsidR="00CD70B8" w:rsidRPr="001B04C6" w:rsidRDefault="00CD70B8" w:rsidP="00CD70B8">
      <w:pPr>
        <w:spacing w:after="0" w:line="240" w:lineRule="auto"/>
        <w:rPr>
          <w:rFonts w:ascii="Roboto" w:hAnsi="Roboto"/>
        </w:rPr>
      </w:pPr>
      <w:r w:rsidRPr="001B04C6">
        <w:rPr>
          <w:rFonts w:ascii="Roboto" w:hAnsi="Roboto"/>
        </w:rPr>
        <w:t>The supplemental minimum wage order can be found </w:t>
      </w:r>
      <w:hyperlink r:id="rId307" w:tgtFrame="_blank" w:history="1">
        <w:r w:rsidRPr="001B04C6">
          <w:rPr>
            <w:rStyle w:val="Hyperlink"/>
            <w:rFonts w:ascii="Roboto" w:hAnsi="Roboto"/>
          </w:rPr>
          <w:t>here</w:t>
        </w:r>
      </w:hyperlink>
      <w:r w:rsidRPr="001B04C6">
        <w:rPr>
          <w:rFonts w:ascii="Roboto" w:hAnsi="Roboto"/>
        </w:rPr>
        <w:t>.</w:t>
      </w:r>
    </w:p>
    <w:p w14:paraId="3FF27200" w14:textId="77777777" w:rsidR="00CD70B8" w:rsidRPr="001B04C6" w:rsidRDefault="00CD70B8" w:rsidP="00CD70B8">
      <w:pPr>
        <w:spacing w:after="0" w:line="240" w:lineRule="auto"/>
        <w:rPr>
          <w:rFonts w:ascii="Roboto" w:hAnsi="Roboto"/>
        </w:rPr>
      </w:pPr>
      <w:r w:rsidRPr="001B04C6">
        <w:rPr>
          <w:rFonts w:ascii="Roboto" w:hAnsi="Roboto"/>
        </w:rPr>
        <w:t>More information, including which healthcare facilities are covered and the minimum wage schedule by type of facility, can be found in the state’s </w:t>
      </w:r>
      <w:hyperlink r:id="rId308" w:tgtFrame="_blank" w:history="1">
        <w:r w:rsidRPr="001B04C6">
          <w:rPr>
            <w:rStyle w:val="Hyperlink"/>
            <w:rFonts w:ascii="Roboto" w:hAnsi="Roboto"/>
          </w:rPr>
          <w:t>FAQs.</w:t>
        </w:r>
      </w:hyperlink>
    </w:p>
    <w:p w14:paraId="530C3501" w14:textId="77777777" w:rsidR="00CD70B8" w:rsidRDefault="00CD70B8" w:rsidP="00CD70B8">
      <w:pPr>
        <w:spacing w:after="0" w:line="240" w:lineRule="auto"/>
        <w:rPr>
          <w:rFonts w:ascii="Roboto" w:hAnsi="Roboto"/>
        </w:rPr>
      </w:pPr>
      <w:r w:rsidRPr="001B04C6">
        <w:rPr>
          <w:rFonts w:ascii="Roboto" w:hAnsi="Roboto"/>
        </w:rPr>
        <w:t>The </w:t>
      </w:r>
      <w:hyperlink r:id="rId309" w:tgtFrame="_blank" w:history="1">
        <w:r w:rsidRPr="001B04C6">
          <w:rPr>
            <w:rStyle w:val="Hyperlink"/>
            <w:rFonts w:ascii="Roboto" w:hAnsi="Roboto"/>
          </w:rPr>
          <w:t>Notification Pertaining To Health Care Minimum Wage Increases</w:t>
        </w:r>
      </w:hyperlink>
      <w:r w:rsidRPr="001B04C6">
        <w:rPr>
          <w:rFonts w:ascii="Roboto" w:hAnsi="Roboto"/>
        </w:rPr>
        <w:t> was released October 1, 2024.</w:t>
      </w:r>
    </w:p>
    <w:p w14:paraId="522F5FE2" w14:textId="77777777" w:rsidR="00CD70B8" w:rsidRDefault="00CD70B8" w:rsidP="00CD70B8">
      <w:pPr>
        <w:spacing w:after="0" w:line="240" w:lineRule="auto"/>
        <w:rPr>
          <w:rFonts w:ascii="Roboto" w:hAnsi="Roboto"/>
        </w:rPr>
      </w:pPr>
    </w:p>
    <w:p w14:paraId="2C407A23" w14:textId="1F203464" w:rsidR="00CD70B8" w:rsidRPr="00A86199" w:rsidRDefault="00CD70B8" w:rsidP="00CD70B8">
      <w:pPr>
        <w:spacing w:after="0" w:line="240" w:lineRule="auto"/>
        <w:jc w:val="center"/>
        <w:rPr>
          <w:rFonts w:ascii="Roboto" w:hAnsi="Roboto"/>
          <w:b/>
          <w:bCs/>
          <w:sz w:val="28"/>
          <w:szCs w:val="28"/>
        </w:rPr>
      </w:pPr>
      <w:r w:rsidRPr="00A86199">
        <w:rPr>
          <w:rFonts w:ascii="Roboto" w:hAnsi="Roboto"/>
          <w:b/>
          <w:bCs/>
          <w:sz w:val="28"/>
          <w:szCs w:val="28"/>
        </w:rPr>
        <w:t xml:space="preserve">Upcoming Local Minimum Wage Ordinance Increases – </w:t>
      </w:r>
      <w:r w:rsidRPr="00A86199">
        <w:rPr>
          <w:rFonts w:ascii="Roboto" w:hAnsi="Roboto"/>
          <w:b/>
          <w:bCs/>
          <w:color w:val="C00000"/>
          <w:sz w:val="28"/>
          <w:szCs w:val="28"/>
        </w:rPr>
        <w:t>Jan1, 2024</w:t>
      </w:r>
    </w:p>
    <w:p w14:paraId="409A489D" w14:textId="77777777" w:rsidR="00CD70B8" w:rsidRDefault="00CD70B8" w:rsidP="00CD70B8">
      <w:pPr>
        <w:spacing w:after="0" w:line="240" w:lineRule="auto"/>
        <w:rPr>
          <w:rFonts w:ascii="Roboto" w:hAnsi="Roboto"/>
        </w:rPr>
      </w:pPr>
      <w:r w:rsidRPr="00A86199">
        <w:rPr>
          <w:rFonts w:ascii="Roboto" w:hAnsi="Roboto"/>
        </w:rPr>
        <w:t xml:space="preserve">On January 1, the following jurisdictions are expected to increase their local minimum wage: </w:t>
      </w:r>
    </w:p>
    <w:p w14:paraId="79E075D7" w14:textId="77777777" w:rsidR="00CD70B8" w:rsidRPr="001B04C6" w:rsidRDefault="00CD70B8" w:rsidP="00CD70B8">
      <w:pPr>
        <w:spacing w:after="0" w:line="240" w:lineRule="auto"/>
        <w:rPr>
          <w:rFonts w:ascii="Roboto" w:hAnsi="Roboto"/>
        </w:rPr>
      </w:pPr>
      <w:r w:rsidRPr="00A86199">
        <w:rPr>
          <w:rFonts w:ascii="Roboto" w:hAnsi="Roboto"/>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1B04C6" w:rsidRDefault="00CD70B8" w:rsidP="00CD70B8">
      <w:pPr>
        <w:pStyle w:val="Heading2"/>
        <w:spacing w:before="0" w:line="240" w:lineRule="auto"/>
        <w:jc w:val="center"/>
        <w:rPr>
          <w:rFonts w:ascii="Roboto" w:eastAsiaTheme="minorHAnsi" w:hAnsi="Roboto" w:cstheme="minorBidi"/>
          <w:b/>
          <w:bCs/>
          <w:color w:val="C00000"/>
          <w:sz w:val="22"/>
          <w:szCs w:val="22"/>
          <w:shd w:val="clear" w:color="auto" w:fill="FFFFFF"/>
          <w:lang w:val="en"/>
        </w:rPr>
      </w:pPr>
    </w:p>
    <w:p w14:paraId="61705485" w14:textId="7F66A04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lang w:val="en"/>
        </w:rPr>
      </w:pPr>
      <w:r w:rsidRPr="00301280">
        <w:rPr>
          <w:rFonts w:ascii="Roboto" w:eastAsiaTheme="minorHAnsi" w:hAnsi="Roboto" w:cstheme="minorBidi"/>
          <w:b/>
          <w:bCs/>
          <w:color w:val="auto"/>
          <w:sz w:val="28"/>
          <w:szCs w:val="28"/>
          <w:shd w:val="clear" w:color="auto" w:fill="FFFFFF"/>
          <w:lang w:val="en"/>
        </w:rPr>
        <w:t xml:space="preserve">State Expands Discrimination Protections – </w:t>
      </w:r>
      <w:r w:rsidRPr="00301280">
        <w:rPr>
          <w:rFonts w:ascii="Roboto" w:eastAsiaTheme="minorHAnsi" w:hAnsi="Roboto" w:cstheme="minorBidi"/>
          <w:b/>
          <w:bCs/>
          <w:color w:val="C00000"/>
          <w:sz w:val="28"/>
          <w:szCs w:val="28"/>
          <w:shd w:val="clear" w:color="auto" w:fill="FFFFFF"/>
          <w:lang w:val="en"/>
        </w:rPr>
        <w:t>Jan 1, 2025</w:t>
      </w:r>
    </w:p>
    <w:p w14:paraId="2D675479" w14:textId="77777777" w:rsidR="00CD70B8" w:rsidRDefault="00CD70B8" w:rsidP="00CD70B8">
      <w:pPr>
        <w:spacing w:after="0" w:line="240" w:lineRule="auto"/>
        <w:rPr>
          <w:rFonts w:ascii="Roboto" w:hAnsi="Roboto"/>
        </w:rPr>
      </w:pPr>
      <w:r w:rsidRPr="00A940B9">
        <w:rPr>
          <w:rFonts w:ascii="Roboto" w:hAnsi="Roboto"/>
        </w:rPr>
        <w:t>FEHA</w:t>
      </w:r>
      <w:r>
        <w:rPr>
          <w:rFonts w:ascii="Roboto" w:hAnsi="Roboto"/>
        </w:rPr>
        <w:t xml:space="preserve"> </w:t>
      </w:r>
      <w:r w:rsidRPr="00A940B9">
        <w:rPr>
          <w:rFonts w:ascii="Roboto" w:hAnsi="Roboto"/>
        </w:rPr>
        <w:t>prohibit</w:t>
      </w:r>
      <w:r>
        <w:rPr>
          <w:rFonts w:ascii="Roboto" w:hAnsi="Roboto"/>
        </w:rPr>
        <w:t>s</w:t>
      </w:r>
      <w:r w:rsidRPr="00A940B9">
        <w:rPr>
          <w:rFonts w:ascii="Roboto" w:hAnsi="Roboto"/>
        </w:rPr>
        <w:t xml:space="preserve"> employers with </w:t>
      </w:r>
      <w:r>
        <w:rPr>
          <w:rFonts w:ascii="Roboto" w:hAnsi="Roboto"/>
          <w:b/>
          <w:bCs/>
        </w:rPr>
        <w:t>5</w:t>
      </w:r>
      <w:r w:rsidRPr="00A940B9">
        <w:rPr>
          <w:rFonts w:ascii="Roboto" w:hAnsi="Roboto"/>
          <w:b/>
          <w:bCs/>
        </w:rPr>
        <w:t xml:space="preserve"> or more employees </w:t>
      </w:r>
      <w:r w:rsidRPr="00A940B9">
        <w:rPr>
          <w:rFonts w:ascii="Roboto" w:hAnsi="Roboto"/>
        </w:rPr>
        <w:t>from discriminating against employees based on their protected characteristics (e.g., race, sex, disability, religion and age)</w:t>
      </w:r>
      <w:r>
        <w:rPr>
          <w:rFonts w:ascii="Roboto" w:hAnsi="Roboto"/>
        </w:rPr>
        <w:t>.</w:t>
      </w:r>
    </w:p>
    <w:p w14:paraId="70207DD8" w14:textId="77777777" w:rsidR="00CD70B8" w:rsidRPr="00C05277" w:rsidRDefault="00CD70B8" w:rsidP="00CD70B8">
      <w:pPr>
        <w:spacing w:after="0" w:line="240" w:lineRule="auto"/>
        <w:rPr>
          <w:rFonts w:ascii="Roboto" w:hAnsi="Roboto"/>
          <w:sz w:val="12"/>
          <w:szCs w:val="12"/>
        </w:rPr>
      </w:pPr>
    </w:p>
    <w:p w14:paraId="2988CA25" w14:textId="77777777" w:rsidR="00CD70B8" w:rsidRPr="00A940B9" w:rsidRDefault="00CD70B8" w:rsidP="00CD70B8">
      <w:pPr>
        <w:spacing w:after="0" w:line="240" w:lineRule="auto"/>
        <w:rPr>
          <w:rFonts w:ascii="Roboto" w:hAnsi="Roboto"/>
        </w:rPr>
      </w:pPr>
      <w:r w:rsidRPr="00A940B9">
        <w:rPr>
          <w:rFonts w:ascii="Roboto" w:hAnsi="Roboto"/>
        </w:rPr>
        <w:t xml:space="preserve">California amended the FEHA </w:t>
      </w:r>
      <w:r>
        <w:rPr>
          <w:rFonts w:ascii="Roboto" w:hAnsi="Roboto"/>
        </w:rPr>
        <w:t>(</w:t>
      </w:r>
      <w:hyperlink r:id="rId310" w:tgtFrame="_blank" w:history="1">
        <w:r w:rsidRPr="001B04C6">
          <w:rPr>
            <w:rStyle w:val="Hyperlink"/>
            <w:rFonts w:ascii="Roboto" w:hAnsi="Roboto"/>
          </w:rPr>
          <w:t>CA S 1137</w:t>
        </w:r>
      </w:hyperlink>
      <w:r>
        <w:rPr>
          <w:rFonts w:ascii="Roboto" w:hAnsi="Roboto"/>
        </w:rPr>
        <w:t xml:space="preserve">) </w:t>
      </w:r>
      <w:r w:rsidRPr="00A940B9">
        <w:rPr>
          <w:rFonts w:ascii="Roboto" w:hAnsi="Roboto"/>
        </w:rPr>
        <w:t>to:</w:t>
      </w:r>
    </w:p>
    <w:p w14:paraId="7FBFBEE3" w14:textId="77777777" w:rsidR="00CD70B8" w:rsidRPr="00A940B9" w:rsidRDefault="00CD70B8" w:rsidP="00CD70B8">
      <w:pPr>
        <w:pStyle w:val="Bullet"/>
        <w:spacing w:line="240" w:lineRule="auto"/>
        <w:ind w:left="576" w:hanging="288"/>
        <w:rPr>
          <w:rFonts w:ascii="Roboto" w:hAnsi="Roboto"/>
          <w:szCs w:val="22"/>
        </w:rPr>
      </w:pPr>
      <w:hyperlink r:id="rId311" w:history="1">
        <w:r w:rsidRPr="00A940B9">
          <w:rPr>
            <w:rStyle w:val="Hyperlink"/>
            <w:rFonts w:ascii="Roboto" w:hAnsi="Roboto"/>
            <w:szCs w:val="22"/>
          </w:rPr>
          <w:t>Broaden</w:t>
        </w:r>
      </w:hyperlink>
      <w:r w:rsidRPr="00A940B9">
        <w:rPr>
          <w:rFonts w:ascii="Roboto" w:hAnsi="Roboto"/>
          <w:szCs w:val="22"/>
        </w:rPr>
        <w:t xml:space="preserve"> </w:t>
      </w:r>
      <w:r w:rsidRPr="00A940B9">
        <w:rPr>
          <w:rFonts w:ascii="Roboto" w:hAnsi="Roboto"/>
          <w:color w:val="auto"/>
          <w:szCs w:val="22"/>
        </w:rPr>
        <w:t>the definition of “</w:t>
      </w:r>
      <w:r w:rsidRPr="00A940B9">
        <w:rPr>
          <w:rFonts w:ascii="Roboto" w:hAnsi="Roboto"/>
          <w:b/>
          <w:bCs/>
          <w:color w:val="auto"/>
          <w:szCs w:val="22"/>
        </w:rPr>
        <w:t>race</w:t>
      </w:r>
      <w:r w:rsidRPr="00A940B9">
        <w:rPr>
          <w:rFonts w:ascii="Roboto" w:hAnsi="Roboto"/>
          <w:color w:val="auto"/>
          <w:szCs w:val="22"/>
        </w:rPr>
        <w:t>” to include traits associated with race, including hair texture and protective hairstyles, including braids, locs and twists</w:t>
      </w:r>
      <w:r>
        <w:rPr>
          <w:rFonts w:ascii="Roboto" w:hAnsi="Roboto"/>
          <w:color w:val="auto"/>
          <w:szCs w:val="22"/>
        </w:rPr>
        <w:t xml:space="preserve"> </w:t>
      </w:r>
    </w:p>
    <w:p w14:paraId="7A0AF54F" w14:textId="77777777" w:rsidR="00CD70B8" w:rsidRDefault="00CD70B8" w:rsidP="00CD70B8">
      <w:pPr>
        <w:pStyle w:val="Bullet"/>
        <w:spacing w:line="240" w:lineRule="auto"/>
        <w:ind w:left="576" w:hanging="288"/>
        <w:rPr>
          <w:rFonts w:ascii="Roboto" w:hAnsi="Roboto"/>
          <w:color w:val="auto"/>
          <w:szCs w:val="22"/>
        </w:rPr>
      </w:pPr>
      <w:hyperlink r:id="rId312" w:history="1">
        <w:r w:rsidRPr="00A940B9">
          <w:rPr>
            <w:rStyle w:val="Hyperlink"/>
            <w:rFonts w:ascii="Roboto" w:hAnsi="Roboto"/>
            <w:szCs w:val="22"/>
          </w:rPr>
          <w:t>Protect</w:t>
        </w:r>
      </w:hyperlink>
      <w:r w:rsidRPr="00A940B9">
        <w:rPr>
          <w:rFonts w:ascii="Roboto" w:hAnsi="Roboto"/>
          <w:szCs w:val="22"/>
        </w:rPr>
        <w:t xml:space="preserve"> </w:t>
      </w:r>
      <w:r w:rsidRPr="00A940B9">
        <w:rPr>
          <w:rFonts w:ascii="Roboto" w:hAnsi="Roboto"/>
          <w:color w:val="auto"/>
          <w:szCs w:val="22"/>
        </w:rPr>
        <w:t xml:space="preserve">employees from discrimination on the basis of their actual or perceived </w:t>
      </w:r>
      <w:r w:rsidRPr="00A940B9">
        <w:rPr>
          <w:rFonts w:ascii="Roboto" w:hAnsi="Roboto"/>
          <w:b/>
          <w:bCs/>
          <w:color w:val="auto"/>
          <w:szCs w:val="22"/>
        </w:rPr>
        <w:t xml:space="preserve">combination of protected traits </w:t>
      </w:r>
      <w:r w:rsidRPr="00A940B9">
        <w:rPr>
          <w:rFonts w:ascii="Roboto" w:hAnsi="Roboto"/>
          <w:color w:val="auto"/>
          <w:szCs w:val="22"/>
        </w:rPr>
        <w:t>(i.e., intersectionality).</w:t>
      </w:r>
    </w:p>
    <w:p w14:paraId="1171D8CE" w14:textId="77777777" w:rsidR="00CD70B8" w:rsidRDefault="00CD70B8" w:rsidP="00CD70B8">
      <w:pPr>
        <w:pStyle w:val="Bullet"/>
        <w:numPr>
          <w:ilvl w:val="0"/>
          <w:numId w:val="0"/>
        </w:numPr>
        <w:spacing w:line="240" w:lineRule="auto"/>
        <w:rPr>
          <w:rFonts w:ascii="Roboto" w:hAnsi="Roboto"/>
          <w:color w:val="auto"/>
          <w:szCs w:val="22"/>
        </w:rPr>
      </w:pPr>
    </w:p>
    <w:p w14:paraId="5797091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rPr>
        <w:t>AB 1815</w:t>
      </w:r>
      <w:r>
        <w:rPr>
          <w:rFonts w:ascii="Roboto" w:hAnsi="Roboto"/>
          <w:color w:val="auto"/>
          <w:szCs w:val="22"/>
        </w:rPr>
        <w:t xml:space="preserve"> – This revision to Crown Act </w:t>
      </w:r>
      <w:r w:rsidRPr="00C05277">
        <w:rPr>
          <w:rFonts w:ascii="Roboto" w:hAnsi="Roboto"/>
          <w:color w:val="auto"/>
          <w:szCs w:val="22"/>
        </w:rPr>
        <w:t xml:space="preserve">amends the definition of “race” in the anti-discrimination provisions of the California Government Code as well as the definition of “protective hairstyles.” </w:t>
      </w:r>
    </w:p>
    <w:p w14:paraId="584572C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A940B9"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highlight w:val="lightGray"/>
        </w:rPr>
        <w:t>Employer Takeaway:</w:t>
      </w:r>
      <w:r>
        <w:rPr>
          <w:rFonts w:ascii="Roboto" w:hAnsi="Roboto"/>
          <w:color w:val="auto"/>
          <w:szCs w:val="22"/>
        </w:rPr>
        <w:t xml:space="preserve"> </w:t>
      </w:r>
      <w:r w:rsidRPr="00C05277">
        <w:rPr>
          <w:rFonts w:ascii="Roboto" w:hAnsi="Roboto"/>
          <w:color w:val="auto"/>
          <w:szCs w:val="22"/>
        </w:rPr>
        <w:t>The word “historically” was removed from the definition of protective hairstyles because it was found to be vague and confusing.</w:t>
      </w:r>
      <w:r>
        <w:rPr>
          <w:rFonts w:ascii="Roboto" w:hAnsi="Roboto"/>
          <w:color w:val="auto"/>
          <w:szCs w:val="22"/>
        </w:rPr>
        <w:t xml:space="preserve"> Employer utilizing this term in their Handbook should remove the term.</w:t>
      </w:r>
    </w:p>
    <w:p w14:paraId="1759EBEC" w14:textId="77777777" w:rsidR="00CD70B8" w:rsidRPr="00C05277" w:rsidRDefault="00CD70B8" w:rsidP="00CD70B8">
      <w:pPr>
        <w:spacing w:after="0" w:line="240" w:lineRule="auto"/>
        <w:rPr>
          <w:rFonts w:ascii="Roboto" w:hAnsi="Roboto"/>
          <w:b/>
          <w:bCs/>
          <w:i/>
          <w:iCs/>
          <w:sz w:val="12"/>
          <w:szCs w:val="12"/>
        </w:rPr>
      </w:pPr>
    </w:p>
    <w:p w14:paraId="6FBC741B"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Driver’s License Requirements</w:t>
      </w:r>
      <w:r>
        <w:rPr>
          <w:rFonts w:ascii="Roboto" w:hAnsi="Roboto"/>
          <w:b/>
          <w:bCs/>
          <w:i/>
          <w:iCs/>
        </w:rPr>
        <w:t xml:space="preserve"> </w:t>
      </w:r>
      <w:r w:rsidRPr="001B04C6">
        <w:rPr>
          <w:rFonts w:ascii="Roboto" w:hAnsi="Roboto"/>
          <w:i/>
          <w:iCs/>
        </w:rPr>
        <w:t>(</w:t>
      </w:r>
      <w:hyperlink r:id="rId313" w:tgtFrame="_blank" w:history="1">
        <w:r w:rsidRPr="001B04C6">
          <w:rPr>
            <w:rStyle w:val="Hyperlink"/>
            <w:rFonts w:ascii="Roboto" w:hAnsi="Roboto"/>
          </w:rPr>
          <w:t>CA S 1100</w:t>
        </w:r>
      </w:hyperlink>
      <w:r w:rsidRPr="001B04C6">
        <w:rPr>
          <w:rFonts w:ascii="Roboto" w:hAnsi="Roboto"/>
        </w:rPr>
        <w:t>)</w:t>
      </w:r>
    </w:p>
    <w:p w14:paraId="2BBF1291" w14:textId="77777777" w:rsidR="00CD70B8" w:rsidRPr="00A940B9" w:rsidRDefault="00CD70B8" w:rsidP="00CD70B8">
      <w:pPr>
        <w:spacing w:after="0" w:line="240" w:lineRule="auto"/>
        <w:rPr>
          <w:rFonts w:ascii="Roboto" w:hAnsi="Roboto"/>
        </w:rPr>
      </w:pPr>
      <w:r w:rsidRPr="00A940B9">
        <w:rPr>
          <w:rFonts w:ascii="Roboto" w:hAnsi="Roboto"/>
        </w:rPr>
        <w:t xml:space="preserve">California further </w:t>
      </w:r>
      <w:hyperlink r:id="rId314" w:history="1">
        <w:r w:rsidRPr="00A940B9">
          <w:rPr>
            <w:rStyle w:val="Hyperlink"/>
            <w:rFonts w:ascii="Roboto" w:hAnsi="Roboto"/>
          </w:rPr>
          <w:t>amended</w:t>
        </w:r>
      </w:hyperlink>
      <w:r w:rsidRPr="00A940B9">
        <w:rPr>
          <w:rFonts w:ascii="Roboto" w:hAnsi="Roboto"/>
        </w:rPr>
        <w:t xml:space="preserve"> the FEHA to prohibit employers with </w:t>
      </w:r>
      <w:r>
        <w:rPr>
          <w:rFonts w:ascii="Roboto" w:hAnsi="Roboto"/>
          <w:b/>
          <w:bCs/>
        </w:rPr>
        <w:t>5</w:t>
      </w:r>
      <w:r w:rsidRPr="00A940B9">
        <w:rPr>
          <w:rFonts w:ascii="Roboto" w:hAnsi="Roboto"/>
          <w:b/>
          <w:bCs/>
        </w:rPr>
        <w:t xml:space="preserve"> or more employees </w:t>
      </w:r>
      <w:r w:rsidRPr="00A940B9">
        <w:rPr>
          <w:rFonts w:ascii="Roboto" w:hAnsi="Roboto"/>
        </w:rPr>
        <w:t xml:space="preserve">from requiring job candidates to have a </w:t>
      </w:r>
      <w:r w:rsidRPr="00A940B9">
        <w:rPr>
          <w:rFonts w:ascii="Roboto" w:hAnsi="Roboto"/>
          <w:b/>
          <w:bCs/>
        </w:rPr>
        <w:t>driver’s license</w:t>
      </w:r>
      <w:r w:rsidRPr="00A940B9">
        <w:rPr>
          <w:rFonts w:ascii="Roboto" w:hAnsi="Roboto"/>
        </w:rPr>
        <w:t xml:space="preserve"> in a job advertisement, posting, application or other materials unless it is reasonably believed: </w:t>
      </w:r>
    </w:p>
    <w:p w14:paraId="5C3807B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Driving will be a job function for the position; and</w:t>
      </w:r>
    </w:p>
    <w:p w14:paraId="6C8DA6F0"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A940B9" w:rsidRDefault="00CD70B8" w:rsidP="00CD70B8">
      <w:pPr>
        <w:pStyle w:val="Bullet"/>
        <w:numPr>
          <w:ilvl w:val="0"/>
          <w:numId w:val="0"/>
        </w:numPr>
        <w:spacing w:line="240" w:lineRule="auto"/>
        <w:rPr>
          <w:rFonts w:ascii="Roboto" w:hAnsi="Roboto"/>
          <w:color w:val="auto"/>
          <w:szCs w:val="22"/>
        </w:rPr>
      </w:pPr>
      <w:r>
        <w:rPr>
          <w:rFonts w:ascii="Roboto" w:hAnsi="Roboto"/>
          <w:color w:val="auto"/>
          <w:szCs w:val="22"/>
        </w:rPr>
        <w:t>Employers should r</w:t>
      </w:r>
      <w:r w:rsidRPr="008760B4">
        <w:rPr>
          <w:rFonts w:ascii="Roboto" w:hAnsi="Roboto"/>
          <w:color w:val="auto"/>
          <w:szCs w:val="22"/>
        </w:rPr>
        <w:t>emove any driver’s license requirement from your job ads or applications, unless the exception applies.</w:t>
      </w:r>
    </w:p>
    <w:p w14:paraId="6749B69C" w14:textId="77777777" w:rsidR="00CD70B8" w:rsidRPr="00AD171B" w:rsidRDefault="00CD70B8" w:rsidP="00CD70B8">
      <w:pPr>
        <w:spacing w:after="0" w:line="240" w:lineRule="auto"/>
        <w:rPr>
          <w:rFonts w:ascii="Roboto" w:hAnsi="Roboto"/>
          <w:b/>
          <w:bCs/>
          <w:i/>
          <w:iCs/>
          <w:sz w:val="16"/>
          <w:szCs w:val="16"/>
        </w:rPr>
      </w:pPr>
    </w:p>
    <w:p w14:paraId="11EF742A"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Enforcement of Local Laws</w:t>
      </w:r>
    </w:p>
    <w:p w14:paraId="2A481B8B" w14:textId="77777777" w:rsidR="00CD70B8" w:rsidRPr="00A940B9" w:rsidRDefault="00CD70B8" w:rsidP="00CD70B8">
      <w:pPr>
        <w:spacing w:after="0" w:line="240" w:lineRule="auto"/>
        <w:rPr>
          <w:rFonts w:ascii="Roboto" w:hAnsi="Roboto"/>
        </w:rPr>
      </w:pPr>
      <w:r w:rsidRPr="00A940B9">
        <w:rPr>
          <w:rFonts w:ascii="Roboto" w:hAnsi="Roboto"/>
        </w:rPr>
        <w:t xml:space="preserve">Under an </w:t>
      </w:r>
      <w:hyperlink r:id="rId315" w:history="1">
        <w:r w:rsidRPr="00A940B9">
          <w:rPr>
            <w:rStyle w:val="Hyperlink"/>
            <w:rFonts w:ascii="Roboto" w:hAnsi="Roboto"/>
          </w:rPr>
          <w:t>amendment</w:t>
        </w:r>
      </w:hyperlink>
      <w:r w:rsidRPr="00A940B9">
        <w:rPr>
          <w:rFonts w:ascii="Roboto" w:hAnsi="Roboto"/>
        </w:rPr>
        <w:t xml:space="preserve"> to the FEHA, the act will </w:t>
      </w:r>
      <w:r w:rsidRPr="00A940B9">
        <w:rPr>
          <w:rFonts w:ascii="Roboto" w:hAnsi="Roboto"/>
          <w:b/>
          <w:bCs/>
        </w:rPr>
        <w:t xml:space="preserve">not </w:t>
      </w:r>
      <w:r w:rsidRPr="00A940B9">
        <w:rPr>
          <w:rFonts w:ascii="Roboto" w:hAnsi="Roboto"/>
        </w:rPr>
        <w:t>prohibit any city, county or other political subdivision of California from enforcing local laws prohibiting employment discrimination if local enforcement:</w:t>
      </w:r>
    </w:p>
    <w:p w14:paraId="2B556463"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Concerns an employment complaint filed with the California Civil Rights Department (CCRD);</w:t>
      </w:r>
    </w:p>
    <w:p w14:paraId="05F8E8F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Takes place after the CCRD issued a right-to-sue notice;</w:t>
      </w:r>
    </w:p>
    <w:p w14:paraId="390EB5CF"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Begins before the expiration of the time to file a civil action; and</w:t>
      </w:r>
    </w:p>
    <w:p w14:paraId="04618AC3"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Is pursuant to a local law that is at least as protective as the FEHA. </w:t>
      </w:r>
    </w:p>
    <w:p w14:paraId="2D151609" w14:textId="77777777" w:rsidR="00CD70B8" w:rsidRDefault="00CD70B8" w:rsidP="00CD70B8">
      <w:pPr>
        <w:pStyle w:val="Bullet"/>
        <w:numPr>
          <w:ilvl w:val="0"/>
          <w:numId w:val="0"/>
        </w:numPr>
        <w:spacing w:line="240" w:lineRule="auto"/>
        <w:ind w:left="576"/>
        <w:rPr>
          <w:rFonts w:ascii="Roboto" w:hAnsi="Roboto"/>
          <w:color w:val="auto"/>
          <w:szCs w:val="22"/>
        </w:rPr>
      </w:pPr>
    </w:p>
    <w:p w14:paraId="1CFB1DC8" w14:textId="1926C52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rPr>
      </w:pPr>
      <w:r w:rsidRPr="00301280">
        <w:rPr>
          <w:rFonts w:ascii="Roboto" w:eastAsiaTheme="minorHAnsi" w:hAnsi="Roboto" w:cstheme="minorBidi"/>
          <w:b/>
          <w:bCs/>
          <w:color w:val="auto"/>
          <w:sz w:val="28"/>
          <w:szCs w:val="28"/>
          <w:shd w:val="clear" w:color="auto" w:fill="FFFFFF"/>
        </w:rPr>
        <w:t xml:space="preserve">State Passes Freelance Worker Protections Act – </w:t>
      </w:r>
      <w:r w:rsidRPr="00301280">
        <w:rPr>
          <w:rFonts w:ascii="Roboto" w:eastAsiaTheme="minorHAnsi" w:hAnsi="Roboto" w:cstheme="minorBidi"/>
          <w:b/>
          <w:bCs/>
          <w:color w:val="C00000"/>
          <w:sz w:val="28"/>
          <w:szCs w:val="28"/>
          <w:shd w:val="clear" w:color="auto" w:fill="FFFFFF"/>
        </w:rPr>
        <w:t>Jan 1, 2025</w:t>
      </w:r>
    </w:p>
    <w:p w14:paraId="68B23235" w14:textId="77777777" w:rsidR="00CD70B8" w:rsidRDefault="00CD70B8" w:rsidP="00CD70B8">
      <w:pPr>
        <w:spacing w:after="0" w:line="240" w:lineRule="auto"/>
        <w:rPr>
          <w:rFonts w:ascii="Roboto" w:hAnsi="Roboto"/>
        </w:rPr>
      </w:pPr>
      <w:r w:rsidRPr="00E060FE">
        <w:rPr>
          <w:rFonts w:ascii="Roboto" w:hAnsi="Roboto"/>
        </w:rPr>
        <w:t xml:space="preserve">California passed the </w:t>
      </w:r>
      <w:hyperlink r:id="rId316" w:history="1">
        <w:r w:rsidRPr="00E060FE">
          <w:rPr>
            <w:rStyle w:val="Hyperlink"/>
            <w:rFonts w:ascii="Roboto" w:hAnsi="Roboto"/>
          </w:rPr>
          <w:t>Freelance Worker Protection Act</w:t>
        </w:r>
      </w:hyperlink>
      <w:r w:rsidRPr="00E060FE">
        <w:rPr>
          <w:rStyle w:val="Hyperlink"/>
          <w:rFonts w:ascii="Roboto" w:hAnsi="Roboto"/>
        </w:rPr>
        <w:t>,</w:t>
      </w:r>
      <w:r w:rsidRPr="00E060FE">
        <w:rPr>
          <w:rFonts w:ascii="Roboto" w:hAnsi="Roboto"/>
        </w:rPr>
        <w:t xml:space="preserve"> </w:t>
      </w:r>
      <w:r w:rsidRPr="00347B34">
        <w:rPr>
          <w:rFonts w:ascii="Roboto" w:hAnsi="Roboto"/>
          <w:b/>
          <w:bCs/>
        </w:rPr>
        <w:t>SB 988</w:t>
      </w:r>
      <w:r>
        <w:rPr>
          <w:rFonts w:ascii="Roboto" w:hAnsi="Roboto"/>
        </w:rPr>
        <w:t xml:space="preserve">, </w:t>
      </w:r>
      <w:r w:rsidRPr="00E060FE">
        <w:rPr>
          <w:rFonts w:ascii="Roboto" w:hAnsi="Roboto"/>
        </w:rPr>
        <w:t xml:space="preserve">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C05277" w:rsidRDefault="00CD70B8" w:rsidP="00CD70B8">
      <w:pPr>
        <w:spacing w:after="0" w:line="240" w:lineRule="auto"/>
        <w:rPr>
          <w:rFonts w:ascii="Roboto" w:hAnsi="Roboto"/>
          <w:sz w:val="12"/>
          <w:szCs w:val="12"/>
        </w:rPr>
      </w:pPr>
    </w:p>
    <w:p w14:paraId="1C9E3CD6" w14:textId="77777777" w:rsidR="00CD70B8" w:rsidRPr="00E060FE" w:rsidRDefault="00CD70B8" w:rsidP="00CD70B8">
      <w:pPr>
        <w:spacing w:after="0" w:line="240" w:lineRule="auto"/>
        <w:rPr>
          <w:rFonts w:ascii="Roboto" w:hAnsi="Roboto"/>
        </w:rPr>
      </w:pPr>
      <w:r w:rsidRPr="00E060FE">
        <w:rPr>
          <w:rFonts w:ascii="Roboto" w:hAnsi="Roboto"/>
        </w:rPr>
        <w:t>“</w:t>
      </w:r>
      <w:r w:rsidRPr="00E060FE">
        <w:rPr>
          <w:rFonts w:ascii="Roboto" w:hAnsi="Roboto"/>
          <w:b/>
        </w:rPr>
        <w:t>Freelance workers</w:t>
      </w:r>
      <w:r w:rsidRPr="00E060FE">
        <w:rPr>
          <w:rFonts w:ascii="Roboto" w:hAnsi="Roboto"/>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C05277" w:rsidRDefault="00CD70B8" w:rsidP="00CD70B8">
      <w:pPr>
        <w:spacing w:after="0" w:line="240" w:lineRule="auto"/>
        <w:rPr>
          <w:rFonts w:ascii="Roboto" w:hAnsi="Roboto"/>
          <w:b/>
          <w:bCs/>
          <w:i/>
          <w:iCs/>
          <w:sz w:val="12"/>
          <w:szCs w:val="12"/>
        </w:rPr>
      </w:pPr>
    </w:p>
    <w:p w14:paraId="2FF18E11" w14:textId="77777777" w:rsidR="00CD70B8" w:rsidRPr="00E060FE" w:rsidRDefault="00CD70B8" w:rsidP="00CD70B8">
      <w:pPr>
        <w:spacing w:after="0" w:line="240" w:lineRule="auto"/>
        <w:rPr>
          <w:rFonts w:ascii="Roboto" w:hAnsi="Roboto"/>
          <w:b/>
          <w:bCs/>
          <w:i/>
          <w:iCs/>
        </w:rPr>
      </w:pPr>
      <w:r w:rsidRPr="00E060FE">
        <w:rPr>
          <w:rFonts w:ascii="Roboto" w:hAnsi="Roboto"/>
          <w:b/>
          <w:bCs/>
          <w:i/>
          <w:iCs/>
        </w:rPr>
        <w:t xml:space="preserve">Compensation and Contract Requirements </w:t>
      </w:r>
    </w:p>
    <w:p w14:paraId="60E3EC21" w14:textId="77777777" w:rsidR="00CD70B8" w:rsidRPr="00E060FE" w:rsidRDefault="00CD70B8" w:rsidP="00CD70B8">
      <w:pPr>
        <w:spacing w:after="0" w:line="240" w:lineRule="auto"/>
        <w:rPr>
          <w:rFonts w:ascii="Roboto" w:hAnsi="Roboto"/>
        </w:rPr>
      </w:pPr>
      <w:r w:rsidRPr="00E060FE">
        <w:rPr>
          <w:rFonts w:ascii="Roboto" w:hAnsi="Roboto"/>
        </w:rPr>
        <w:t>Under the act, the hiring party:</w:t>
      </w:r>
    </w:p>
    <w:p w14:paraId="22E6928B"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Must pay freelance workers on or before the date compensation is due under their contract or, if not specified, no later than </w:t>
      </w:r>
      <w:r w:rsidRPr="00E060FE">
        <w:rPr>
          <w:rFonts w:ascii="Roboto" w:hAnsi="Roboto"/>
          <w:b/>
          <w:bCs/>
          <w:color w:val="auto"/>
        </w:rPr>
        <w:t xml:space="preserve">30 days </w:t>
      </w:r>
      <w:r w:rsidRPr="00E060FE">
        <w:rPr>
          <w:rFonts w:ascii="Roboto" w:hAnsi="Roboto"/>
          <w:color w:val="auto"/>
        </w:rPr>
        <w:t>after the completion of the worker’s services; and</w:t>
      </w:r>
    </w:p>
    <w:p w14:paraId="0290AF3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May not require as a condition of timely payment that the freelance worker accept less compensation than agreed upon in the contract or that the freelance worker provide more goods or services than agreed upon in the contract once the freelance worker has started work under the contract.</w:t>
      </w:r>
    </w:p>
    <w:p w14:paraId="039DDCB2"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A284FBD" w14:textId="77777777" w:rsidR="00CD70B8" w:rsidRPr="00E060FE"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The act also requires that all contracts are in writing, that the hiring party provide a signed physical or electronic copy of the written contract to the freelance contract, and that the hiring party retain a copy of the contract for at least </w:t>
      </w:r>
      <w:r w:rsidRPr="00E060FE">
        <w:rPr>
          <w:rFonts w:ascii="Roboto" w:hAnsi="Roboto"/>
          <w:b/>
          <w:bCs/>
          <w:color w:val="auto"/>
        </w:rPr>
        <w:t>four years</w:t>
      </w:r>
      <w:r w:rsidRPr="00E060FE">
        <w:rPr>
          <w:rFonts w:ascii="Roboto" w:hAnsi="Roboto"/>
          <w:color w:val="auto"/>
        </w:rPr>
        <w:t>. Written contracts for freelance services must contain the following:</w:t>
      </w:r>
    </w:p>
    <w:p w14:paraId="5787E38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Name and mailing address of each party;</w:t>
      </w:r>
    </w:p>
    <w:p w14:paraId="1330E02E"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Itemized list of services to be provided, the value of such services, and the rate and method of compensation;</w:t>
      </w:r>
    </w:p>
    <w:p w14:paraId="5514FD48"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compensation will be paid or the mechanism through which the date will be determined; and</w:t>
      </w:r>
    </w:p>
    <w:p w14:paraId="21459251"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lastRenderedPageBreak/>
        <w:t>The date by which the freelance worker must provide a list of services rendered to the hiring party to ensure timely payment of compensation.</w:t>
      </w:r>
    </w:p>
    <w:p w14:paraId="050AFB21" w14:textId="77777777" w:rsidR="00CD70B8" w:rsidRDefault="00CD70B8" w:rsidP="00CD70B8">
      <w:pPr>
        <w:pStyle w:val="Bullet2"/>
        <w:spacing w:after="0" w:line="240" w:lineRule="auto"/>
        <w:ind w:left="0" w:firstLine="0"/>
        <w:rPr>
          <w:rFonts w:ascii="Roboto" w:hAnsi="Roboto"/>
          <w:b/>
          <w:bCs/>
          <w:i/>
          <w:iCs/>
          <w:color w:val="auto"/>
        </w:rPr>
      </w:pPr>
    </w:p>
    <w:p w14:paraId="1150E254" w14:textId="77777777" w:rsidR="00CD70B8" w:rsidRPr="00E060FE" w:rsidRDefault="00CD70B8" w:rsidP="00CD70B8">
      <w:pPr>
        <w:pStyle w:val="Bullet2"/>
        <w:spacing w:after="0" w:line="240" w:lineRule="auto"/>
        <w:ind w:left="0" w:firstLine="0"/>
        <w:rPr>
          <w:rFonts w:ascii="Roboto" w:hAnsi="Roboto"/>
          <w:b/>
          <w:bCs/>
          <w:i/>
          <w:iCs/>
          <w:color w:val="auto"/>
        </w:rPr>
      </w:pPr>
      <w:r w:rsidRPr="00E060FE">
        <w:rPr>
          <w:rFonts w:ascii="Roboto" w:hAnsi="Roboto"/>
          <w:b/>
          <w:bCs/>
          <w:i/>
          <w:iCs/>
          <w:color w:val="auto"/>
        </w:rPr>
        <w:t xml:space="preserve">Other Prohibited Conduct and Enforcement </w:t>
      </w:r>
    </w:p>
    <w:p w14:paraId="670772FA"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Default="00CD70B8" w:rsidP="00CD70B8">
      <w:pPr>
        <w:pStyle w:val="Bullet2"/>
        <w:spacing w:after="0" w:line="240" w:lineRule="auto"/>
        <w:ind w:left="0" w:firstLine="0"/>
        <w:rPr>
          <w:rFonts w:ascii="Roboto" w:hAnsi="Roboto"/>
          <w:color w:val="auto"/>
        </w:rPr>
      </w:pPr>
    </w:p>
    <w:p w14:paraId="66F94F6F" w14:textId="4C169389" w:rsidR="00CD70B8" w:rsidRPr="003B79C7" w:rsidRDefault="00CD70B8" w:rsidP="00CD70B8">
      <w:pPr>
        <w:pStyle w:val="Bullet2"/>
        <w:spacing w:after="0" w:line="240" w:lineRule="auto"/>
        <w:ind w:left="0" w:firstLine="0"/>
        <w:jc w:val="center"/>
        <w:rPr>
          <w:rFonts w:ascii="Roboto" w:hAnsi="Roboto"/>
          <w:b/>
          <w:bCs/>
          <w:color w:val="auto"/>
          <w:sz w:val="28"/>
          <w:szCs w:val="28"/>
        </w:rPr>
      </w:pPr>
      <w:r w:rsidRPr="003B79C7">
        <w:rPr>
          <w:rFonts w:ascii="Roboto" w:hAnsi="Roboto"/>
          <w:b/>
          <w:bCs/>
          <w:color w:val="auto"/>
          <w:sz w:val="28"/>
          <w:szCs w:val="28"/>
        </w:rPr>
        <w:t>Paid Sick Leave Expansion –</w:t>
      </w:r>
      <w:r w:rsidRPr="003B79C7">
        <w:rPr>
          <w:rFonts w:ascii="Roboto" w:hAnsi="Roboto"/>
          <w:b/>
          <w:bCs/>
          <w:color w:val="C00000"/>
          <w:sz w:val="28"/>
          <w:szCs w:val="28"/>
        </w:rPr>
        <w:t xml:space="preserve"> Jan 1, 2025</w:t>
      </w:r>
    </w:p>
    <w:p w14:paraId="0569481E" w14:textId="77777777" w:rsidR="00CD70B8" w:rsidRDefault="00CD70B8" w:rsidP="00CD70B8">
      <w:pPr>
        <w:pStyle w:val="Bullet2"/>
        <w:spacing w:after="0" w:line="240" w:lineRule="auto"/>
        <w:ind w:left="0" w:firstLine="0"/>
        <w:rPr>
          <w:rFonts w:ascii="Roboto" w:hAnsi="Roboto"/>
          <w:color w:val="auto"/>
        </w:rPr>
      </w:pPr>
      <w:hyperlink r:id="rId317" w:tgtFrame="_blank" w:history="1">
        <w:r w:rsidRPr="003B79C7">
          <w:rPr>
            <w:rStyle w:val="Hyperlink"/>
            <w:rFonts w:ascii="Roboto" w:hAnsi="Roboto"/>
          </w:rPr>
          <w:t>SB 1105</w:t>
        </w:r>
      </w:hyperlink>
      <w:r w:rsidRPr="003B79C7">
        <w:rPr>
          <w:rFonts w:ascii="Roboto" w:hAnsi="Roboto"/>
          <w:color w:val="auto"/>
        </w:rPr>
        <w:t xml:space="preserve">, revises California's paid sick leave, expressly allowing </w:t>
      </w:r>
      <w:r w:rsidRPr="003B79C7">
        <w:rPr>
          <w:rFonts w:ascii="Roboto" w:hAnsi="Roboto"/>
          <w:b/>
          <w:bCs/>
          <w:color w:val="7030A0"/>
        </w:rPr>
        <w:t>agricultural employees</w:t>
      </w:r>
      <w:r w:rsidRPr="003B79C7">
        <w:rPr>
          <w:rFonts w:ascii="Roboto" w:hAnsi="Roboto"/>
          <w:color w:val="7030A0"/>
        </w:rPr>
        <w:t xml:space="preserve"> </w:t>
      </w:r>
      <w:r w:rsidRPr="003B79C7">
        <w:rPr>
          <w:rFonts w:ascii="Roboto" w:hAnsi="Roboto"/>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301280" w:rsidRDefault="00CD70B8" w:rsidP="00CD70B8">
      <w:pPr>
        <w:pStyle w:val="Bullet2"/>
        <w:spacing w:after="0" w:line="240" w:lineRule="auto"/>
        <w:ind w:left="0" w:firstLine="0"/>
        <w:rPr>
          <w:rFonts w:ascii="Roboto" w:hAnsi="Roboto"/>
          <w:color w:val="auto"/>
        </w:rPr>
      </w:pPr>
    </w:p>
    <w:p w14:paraId="312A5471" w14:textId="6661AC29" w:rsidR="00CD70B8" w:rsidRDefault="00CD70B8" w:rsidP="00CD70B8">
      <w:pPr>
        <w:spacing w:after="0" w:line="240" w:lineRule="auto"/>
        <w:jc w:val="center"/>
        <w:rPr>
          <w:rFonts w:ascii="Roboto" w:hAnsi="Roboto"/>
          <w:b/>
          <w:bCs/>
          <w:color w:val="C00000"/>
          <w:sz w:val="28"/>
          <w:szCs w:val="28"/>
          <w:shd w:val="clear" w:color="auto" w:fill="FFFFFF"/>
        </w:rPr>
      </w:pPr>
      <w:r w:rsidRPr="002532C7">
        <w:rPr>
          <w:rFonts w:ascii="Roboto" w:hAnsi="Roboto"/>
          <w:b/>
          <w:bCs/>
          <w:sz w:val="28"/>
          <w:szCs w:val="28"/>
          <w:shd w:val="clear" w:color="auto" w:fill="FFFFFF"/>
          <w:lang w:val="en"/>
        </w:rPr>
        <w:t xml:space="preserve">State </w:t>
      </w:r>
      <w:r w:rsidRPr="002532C7">
        <w:rPr>
          <w:rFonts w:ascii="Roboto" w:hAnsi="Roboto"/>
          <w:b/>
          <w:bCs/>
          <w:sz w:val="28"/>
          <w:szCs w:val="28"/>
          <w:shd w:val="clear" w:color="auto" w:fill="FFFFFF"/>
        </w:rPr>
        <w:t xml:space="preserve">Amends Victim Leave for Employees </w:t>
      </w:r>
      <w:r>
        <w:rPr>
          <w:rFonts w:ascii="Roboto" w:hAnsi="Roboto"/>
          <w:b/>
          <w:bCs/>
          <w:sz w:val="28"/>
          <w:szCs w:val="28"/>
          <w:shd w:val="clear" w:color="auto" w:fill="FFFFFF"/>
        </w:rPr>
        <w:t xml:space="preserve">– </w:t>
      </w:r>
      <w:r w:rsidRPr="002532C7">
        <w:rPr>
          <w:rFonts w:ascii="Roboto" w:hAnsi="Roboto"/>
          <w:b/>
          <w:bCs/>
          <w:color w:val="C00000"/>
          <w:sz w:val="28"/>
          <w:szCs w:val="28"/>
          <w:shd w:val="clear" w:color="auto" w:fill="FFFFFF"/>
        </w:rPr>
        <w:t>Jan</w:t>
      </w:r>
      <w:r>
        <w:rPr>
          <w:rFonts w:ascii="Roboto" w:hAnsi="Roboto"/>
          <w:b/>
          <w:bCs/>
          <w:color w:val="C00000"/>
          <w:sz w:val="28"/>
          <w:szCs w:val="28"/>
          <w:shd w:val="clear" w:color="auto" w:fill="FFFFFF"/>
        </w:rPr>
        <w:t xml:space="preserve"> 1,</w:t>
      </w:r>
      <w:r w:rsidRPr="002532C7">
        <w:rPr>
          <w:rFonts w:ascii="Roboto" w:hAnsi="Roboto"/>
          <w:b/>
          <w:bCs/>
          <w:color w:val="C00000"/>
          <w:sz w:val="28"/>
          <w:szCs w:val="28"/>
          <w:shd w:val="clear" w:color="auto" w:fill="FFFFFF"/>
        </w:rPr>
        <w:t xml:space="preserve"> 2025</w:t>
      </w:r>
    </w:p>
    <w:p w14:paraId="3FF64AF1" w14:textId="77777777" w:rsidR="00CD70B8" w:rsidRDefault="00CD70B8" w:rsidP="00CD70B8">
      <w:pPr>
        <w:spacing w:after="0" w:line="240" w:lineRule="auto"/>
        <w:rPr>
          <w:rFonts w:ascii="Roboto" w:hAnsi="Roboto"/>
        </w:rPr>
      </w:pPr>
      <w:r w:rsidRPr="00165EBF">
        <w:rPr>
          <w:rFonts w:ascii="Roboto" w:hAnsi="Roboto"/>
        </w:rPr>
        <w:t xml:space="preserve">California has amended its </w:t>
      </w:r>
      <w:r w:rsidRPr="00301280">
        <w:rPr>
          <w:rFonts w:ascii="Roboto" w:hAnsi="Roboto"/>
        </w:rPr>
        <w:t xml:space="preserve">Healthy Workplaces, Healthy Families Act </w:t>
      </w:r>
      <w:r w:rsidRPr="00165EBF">
        <w:rPr>
          <w:rFonts w:ascii="Roboto" w:hAnsi="Roboto"/>
        </w:rPr>
        <w:t xml:space="preserve">law addressing employee leave </w:t>
      </w:r>
      <w:r w:rsidRPr="00165EBF">
        <w:rPr>
          <w:rFonts w:ascii="Roboto" w:hAnsi="Roboto"/>
          <w:u w:val="single"/>
        </w:rPr>
        <w:t xml:space="preserve">for victims of domestic violence, sexual assault and other specified </w:t>
      </w:r>
      <w:r w:rsidRPr="00165EBF">
        <w:rPr>
          <w:rFonts w:ascii="Roboto" w:hAnsi="Roboto"/>
        </w:rPr>
        <w:t xml:space="preserve">“qualifying acts of violence.” The amendments list 10 of these reasons, which include purposes such as seeking restraining orders, counseling, safety planning, relocating, caring for a family member who </w:t>
      </w:r>
      <w:r w:rsidRPr="00301280">
        <w:rPr>
          <w:rFonts w:ascii="Roboto" w:hAnsi="Roboto"/>
        </w:rPr>
        <w:t xml:space="preserve">is a victim and participating in legal proceedings. </w:t>
      </w:r>
      <w:r>
        <w:rPr>
          <w:rFonts w:ascii="Roboto" w:hAnsi="Roboto"/>
        </w:rPr>
        <w:t xml:space="preserve"> </w:t>
      </w:r>
    </w:p>
    <w:p w14:paraId="66A5DBDC" w14:textId="77777777" w:rsidR="00CD70B8" w:rsidRPr="00AD171B" w:rsidRDefault="00CD70B8" w:rsidP="00CD70B8">
      <w:pPr>
        <w:spacing w:after="0" w:line="240" w:lineRule="auto"/>
        <w:rPr>
          <w:rFonts w:ascii="Roboto" w:hAnsi="Roboto"/>
          <w:sz w:val="16"/>
          <w:szCs w:val="16"/>
        </w:rPr>
      </w:pPr>
    </w:p>
    <w:p w14:paraId="03F07EBC" w14:textId="77777777" w:rsidR="00CD70B8" w:rsidRPr="00741F14" w:rsidRDefault="00CD70B8" w:rsidP="00CD70B8">
      <w:pPr>
        <w:spacing w:after="0" w:line="240" w:lineRule="auto"/>
        <w:rPr>
          <w:rFonts w:ascii="Roboto" w:hAnsi="Roboto"/>
        </w:rPr>
      </w:pPr>
      <w:r w:rsidRPr="00741F14">
        <w:rPr>
          <w:rFonts w:ascii="Roboto" w:hAnsi="Roboto"/>
        </w:rPr>
        <w:t>The definition of </w:t>
      </w:r>
      <w:r w:rsidRPr="00741F14">
        <w:rPr>
          <w:rFonts w:ascii="Roboto" w:hAnsi="Roboto"/>
          <w:b/>
          <w:bCs/>
          <w:i/>
          <w:iCs/>
        </w:rPr>
        <w:t>victim </w:t>
      </w:r>
      <w:r w:rsidRPr="00741F14">
        <w:rPr>
          <w:rFonts w:ascii="Roboto" w:hAnsi="Roboto"/>
        </w:rPr>
        <w:t>will be broadened to include victims of any </w:t>
      </w:r>
      <w:r w:rsidRPr="00741F14">
        <w:rPr>
          <w:rFonts w:ascii="Roboto" w:hAnsi="Roboto"/>
          <w:i/>
          <w:iCs/>
        </w:rPr>
        <w:t>qualifying act of violence</w:t>
      </w:r>
      <w:r w:rsidRPr="00741F14">
        <w:rPr>
          <w:rFonts w:ascii="Roboto" w:hAnsi="Roboto"/>
        </w:rPr>
        <w:t> (QAOV). A QAOV means domestic violence, sexual assault, stalking and</w:t>
      </w:r>
      <w:r w:rsidRPr="00741F14">
        <w:rPr>
          <w:rFonts w:ascii="Roboto" w:hAnsi="Roboto"/>
          <w:i/>
          <w:iCs/>
        </w:rPr>
        <w:t> </w:t>
      </w:r>
      <w:r w:rsidRPr="00741F14">
        <w:rPr>
          <w:rFonts w:ascii="Roboto" w:hAnsi="Roboto"/>
        </w:rPr>
        <w:t>any act or pattern of conduct that:</w:t>
      </w:r>
    </w:p>
    <w:p w14:paraId="3C3AB6C8" w14:textId="77777777" w:rsidR="00CD70B8" w:rsidRPr="00741F14" w:rsidRDefault="00CD70B8">
      <w:pPr>
        <w:numPr>
          <w:ilvl w:val="0"/>
          <w:numId w:val="97"/>
        </w:numPr>
        <w:spacing w:after="0" w:line="240" w:lineRule="auto"/>
        <w:rPr>
          <w:rFonts w:ascii="Roboto" w:hAnsi="Roboto"/>
        </w:rPr>
      </w:pPr>
      <w:r w:rsidRPr="00741F14">
        <w:rPr>
          <w:rFonts w:ascii="Roboto" w:hAnsi="Roboto"/>
        </w:rPr>
        <w:t>Causes bodily injury or death</w:t>
      </w:r>
    </w:p>
    <w:p w14:paraId="3382F13F" w14:textId="77777777" w:rsidR="00CD70B8" w:rsidRPr="00741F14" w:rsidRDefault="00CD70B8">
      <w:pPr>
        <w:numPr>
          <w:ilvl w:val="0"/>
          <w:numId w:val="97"/>
        </w:numPr>
        <w:spacing w:after="0" w:line="240" w:lineRule="auto"/>
        <w:rPr>
          <w:rFonts w:ascii="Roboto" w:hAnsi="Roboto"/>
        </w:rPr>
      </w:pPr>
      <w:r w:rsidRPr="00741F14">
        <w:rPr>
          <w:rFonts w:ascii="Roboto" w:hAnsi="Roboto"/>
        </w:rPr>
        <w:t>Involves a firearm or other dangerous weapon</w:t>
      </w:r>
    </w:p>
    <w:p w14:paraId="416DC884" w14:textId="77777777" w:rsidR="00CD70B8" w:rsidRPr="00741F14" w:rsidRDefault="00CD70B8">
      <w:pPr>
        <w:numPr>
          <w:ilvl w:val="0"/>
          <w:numId w:val="97"/>
        </w:numPr>
        <w:spacing w:after="0" w:line="240" w:lineRule="auto"/>
        <w:rPr>
          <w:rFonts w:ascii="Roboto" w:hAnsi="Roboto"/>
        </w:rPr>
      </w:pPr>
      <w:r w:rsidRPr="00741F14">
        <w:rPr>
          <w:rFonts w:ascii="Roboto" w:hAnsi="Roboto"/>
        </w:rPr>
        <w:t>Involves force, or the threat of force, to cause injury or death</w:t>
      </w:r>
    </w:p>
    <w:p w14:paraId="2BB2467F" w14:textId="77777777" w:rsidR="00CD70B8" w:rsidRPr="00741F14" w:rsidRDefault="00CD70B8" w:rsidP="00CD70B8">
      <w:pPr>
        <w:spacing w:after="0" w:line="240" w:lineRule="auto"/>
        <w:rPr>
          <w:rFonts w:ascii="Roboto" w:hAnsi="Roboto"/>
        </w:rPr>
      </w:pPr>
      <w:r w:rsidRPr="00741F14">
        <w:rPr>
          <w:rFonts w:ascii="Roboto" w:hAnsi="Roboto"/>
        </w:rPr>
        <w:t>Additionally, employees will be protected from discrimination or retaliation based on a </w:t>
      </w:r>
      <w:r w:rsidRPr="00741F14">
        <w:rPr>
          <w:rFonts w:ascii="Roboto" w:hAnsi="Roboto"/>
          <w:i/>
          <w:iCs/>
        </w:rPr>
        <w:t>family member’s</w:t>
      </w:r>
      <w:r w:rsidRPr="00741F14">
        <w:rPr>
          <w:rFonts w:ascii="Roboto" w:hAnsi="Roboto"/>
        </w:rPr>
        <w:t> </w:t>
      </w:r>
      <w:r w:rsidRPr="00741F14">
        <w:rPr>
          <w:rFonts w:ascii="Roboto" w:hAnsi="Roboto"/>
          <w:i/>
          <w:iCs/>
        </w:rPr>
        <w:t>status</w:t>
      </w:r>
      <w:r w:rsidRPr="00741F14">
        <w:rPr>
          <w:rFonts w:ascii="Roboto" w:hAnsi="Roboto"/>
        </w:rPr>
        <w:t> as a victim, and reasonable accommodations must be provided to an employee whose family member is a victim.</w:t>
      </w:r>
    </w:p>
    <w:p w14:paraId="7147481B" w14:textId="77777777" w:rsidR="00CD70B8" w:rsidRDefault="00CD70B8" w:rsidP="00CD70B8">
      <w:pPr>
        <w:spacing w:after="0" w:line="240" w:lineRule="auto"/>
        <w:rPr>
          <w:rFonts w:ascii="Roboto" w:hAnsi="Roboto"/>
        </w:rPr>
      </w:pPr>
    </w:p>
    <w:p w14:paraId="56A62912" w14:textId="77777777" w:rsidR="00CD70B8" w:rsidRPr="00301280" w:rsidRDefault="00CD70B8" w:rsidP="00CD70B8">
      <w:pPr>
        <w:spacing w:after="0" w:line="240" w:lineRule="auto"/>
        <w:rPr>
          <w:rFonts w:ascii="Roboto" w:hAnsi="Roboto"/>
        </w:rPr>
      </w:pPr>
      <w:r w:rsidRPr="00301280">
        <w:rPr>
          <w:rFonts w:ascii="Roboto" w:hAnsi="Roboto"/>
        </w:rPr>
        <w:t xml:space="preserve">Unlike the existing law, the amendments also require that employers with 25 or more employees allow leave when employees’ family members are victims. </w:t>
      </w:r>
      <w:r>
        <w:rPr>
          <w:rFonts w:ascii="Roboto" w:hAnsi="Roboto"/>
        </w:rPr>
        <w:t>E</w:t>
      </w:r>
      <w:r w:rsidRPr="00301280">
        <w:rPr>
          <w:rFonts w:ascii="Roboto" w:hAnsi="Roboto"/>
        </w:rPr>
        <w:t xml:space="preserve">mployers with </w:t>
      </w:r>
      <w:r w:rsidRPr="00301280">
        <w:rPr>
          <w:rFonts w:ascii="Roboto" w:hAnsi="Roboto"/>
          <w:b/>
          <w:bCs/>
        </w:rPr>
        <w:t xml:space="preserve">25 or more employees </w:t>
      </w:r>
      <w:r w:rsidRPr="00301280">
        <w:rPr>
          <w:rFonts w:ascii="Roboto" w:hAnsi="Roboto"/>
        </w:rPr>
        <w:t>will be able to limit the leave an employee may take as follows:</w:t>
      </w:r>
    </w:p>
    <w:p w14:paraId="3F827BB8"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Twelve weeks for leave for victims of a qualifying act of violence;</w:t>
      </w:r>
    </w:p>
    <w:p w14:paraId="0BD1161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Five days for relocation or enrolling a child in a new school or child care facility when the family member was the victim of a nonfatal crime; and</w:t>
      </w:r>
    </w:p>
    <w:p w14:paraId="6F4843F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 xml:space="preserve">Ten days for leave when an employee’s family member was the victim of a nonfatal crime. </w:t>
      </w:r>
    </w:p>
    <w:p w14:paraId="4263767A" w14:textId="77777777" w:rsidR="00CD70B8" w:rsidRPr="00AD171B" w:rsidRDefault="00CD70B8" w:rsidP="00CD70B8">
      <w:pPr>
        <w:spacing w:after="0" w:line="240" w:lineRule="auto"/>
        <w:rPr>
          <w:rFonts w:ascii="Roboto" w:hAnsi="Roboto"/>
          <w:sz w:val="16"/>
          <w:szCs w:val="16"/>
        </w:rPr>
      </w:pPr>
    </w:p>
    <w:p w14:paraId="7CC4FEF5" w14:textId="77777777" w:rsidR="00CD70B8" w:rsidRPr="00301280" w:rsidRDefault="00CD70B8" w:rsidP="00CD70B8">
      <w:pPr>
        <w:keepNext/>
        <w:spacing w:after="0" w:line="240" w:lineRule="auto"/>
        <w:rPr>
          <w:rFonts w:ascii="Roboto" w:hAnsi="Roboto"/>
        </w:rPr>
      </w:pPr>
      <w:r w:rsidRPr="00301280">
        <w:rPr>
          <w:rFonts w:ascii="Roboto" w:hAnsi="Roboto"/>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Enroll children in a new school or child care;</w:t>
      </w:r>
    </w:p>
    <w:p w14:paraId="44D053F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Seek, obtain or assist a family member in seeking or obtaining legal services;</w:t>
      </w:r>
    </w:p>
    <w:p w14:paraId="073200E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Prepare for, participate in or attend any civil, administrative or criminal legal proceeding; and</w:t>
      </w:r>
    </w:p>
    <w:p w14:paraId="24594D0D" w14:textId="77777777" w:rsidR="00CD70B8" w:rsidRDefault="00CD70B8" w:rsidP="00CD70B8">
      <w:pPr>
        <w:pStyle w:val="Bullet"/>
        <w:spacing w:line="240" w:lineRule="auto"/>
        <w:ind w:left="576" w:hanging="288"/>
        <w:rPr>
          <w:rFonts w:ascii="Roboto" w:hAnsi="Roboto"/>
          <w:color w:val="auto"/>
        </w:rPr>
      </w:pPr>
      <w:r w:rsidRPr="00301280">
        <w:rPr>
          <w:rFonts w:ascii="Roboto" w:hAnsi="Roboto"/>
          <w:color w:val="auto"/>
        </w:rPr>
        <w:t xml:space="preserve">Seek, obtain or provide child care or care to a care-dependent adult if such care is necessary to ensure their safety. </w:t>
      </w:r>
    </w:p>
    <w:p w14:paraId="10EDA8DE" w14:textId="77777777" w:rsidR="00CD70B8" w:rsidRPr="00AD171B" w:rsidRDefault="00CD70B8" w:rsidP="00CD70B8">
      <w:pPr>
        <w:spacing w:after="0" w:line="240" w:lineRule="auto"/>
        <w:rPr>
          <w:rFonts w:ascii="Roboto" w:hAnsi="Roboto"/>
          <w:b/>
          <w:bCs/>
          <w:sz w:val="16"/>
          <w:szCs w:val="16"/>
        </w:rPr>
      </w:pPr>
    </w:p>
    <w:p w14:paraId="08740885" w14:textId="77777777" w:rsidR="00CD70B8" w:rsidRPr="00A86199" w:rsidRDefault="00CD70B8" w:rsidP="00CD70B8">
      <w:pPr>
        <w:spacing w:after="0" w:line="240" w:lineRule="auto"/>
        <w:rPr>
          <w:rFonts w:ascii="Roboto" w:hAnsi="Roboto"/>
          <w:b/>
          <w:bCs/>
        </w:rPr>
      </w:pPr>
      <w:r w:rsidRPr="00A86199">
        <w:rPr>
          <w:rFonts w:ascii="Roboto" w:hAnsi="Roboto"/>
          <w:b/>
          <w:bCs/>
        </w:rPr>
        <w:t>Leave of Absence</w:t>
      </w:r>
    </w:p>
    <w:p w14:paraId="66778ECF" w14:textId="77777777" w:rsidR="00CD70B8" w:rsidRDefault="00CD70B8" w:rsidP="00CD70B8">
      <w:pPr>
        <w:spacing w:after="0" w:line="240" w:lineRule="auto"/>
        <w:rPr>
          <w:rFonts w:ascii="Roboto" w:hAnsi="Roboto"/>
        </w:rPr>
      </w:pPr>
      <w:r w:rsidRPr="00301280">
        <w:rPr>
          <w:rFonts w:ascii="Roboto" w:hAnsi="Roboto"/>
        </w:rPr>
        <w:t xml:space="preserve">AB 2499 </w:t>
      </w:r>
      <w:r>
        <w:rPr>
          <w:rFonts w:ascii="Roboto" w:hAnsi="Roboto"/>
        </w:rPr>
        <w:t>(</w:t>
      </w:r>
      <w:hyperlink r:id="rId318" w:tgtFrame="_blank" w:history="1">
        <w:r w:rsidRPr="001B04C6">
          <w:rPr>
            <w:rStyle w:val="Hyperlink"/>
            <w:rFonts w:ascii="Roboto" w:hAnsi="Roboto"/>
          </w:rPr>
          <w:t>CA A 2499</w:t>
        </w:r>
      </w:hyperlink>
      <w:r>
        <w:rPr>
          <w:rFonts w:ascii="Roboto" w:hAnsi="Roboto"/>
        </w:rPr>
        <w:t xml:space="preserve">) </w:t>
      </w:r>
      <w:r w:rsidRPr="00301280">
        <w:rPr>
          <w:rFonts w:ascii="Roboto" w:hAnsi="Roboto"/>
        </w:rPr>
        <w:t>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w:t>
      </w:r>
      <w:r>
        <w:rPr>
          <w:rFonts w:ascii="Roboto" w:hAnsi="Roboto"/>
        </w:rPr>
        <w:t xml:space="preserve">s, and </w:t>
      </w:r>
      <w:r w:rsidRPr="00A86199">
        <w:rPr>
          <w:rFonts w:ascii="Roboto" w:hAnsi="Roboto"/>
        </w:rPr>
        <w:t> </w:t>
      </w:r>
      <w:r>
        <w:rPr>
          <w:rFonts w:ascii="Roboto" w:hAnsi="Roboto"/>
        </w:rPr>
        <w:t xml:space="preserve">the </w:t>
      </w:r>
      <w:r w:rsidRPr="00A86199">
        <w:rPr>
          <w:rFonts w:ascii="Roboto" w:hAnsi="Roboto"/>
        </w:rPr>
        <w:t>California Civil Rights Department (CRD) will have enforcement authority</w:t>
      </w:r>
      <w:r>
        <w:rPr>
          <w:rFonts w:ascii="Roboto" w:hAnsi="Roboto"/>
        </w:rPr>
        <w:t>.</w:t>
      </w:r>
    </w:p>
    <w:p w14:paraId="13AE99C2" w14:textId="77777777" w:rsidR="00CD70B8" w:rsidRPr="00AD171B" w:rsidRDefault="00CD70B8" w:rsidP="00CD70B8">
      <w:pPr>
        <w:spacing w:after="0" w:line="240" w:lineRule="auto"/>
        <w:rPr>
          <w:sz w:val="16"/>
          <w:szCs w:val="16"/>
        </w:rPr>
      </w:pPr>
    </w:p>
    <w:p w14:paraId="2C4D52F0" w14:textId="77777777" w:rsidR="00CD70B8" w:rsidRPr="00165EBF" w:rsidRDefault="00CD70B8" w:rsidP="00CD70B8">
      <w:pPr>
        <w:rPr>
          <w:rFonts w:ascii="Roboto" w:hAnsi="Roboto"/>
        </w:rPr>
      </w:pPr>
      <w:r w:rsidRPr="00165EBF">
        <w:rPr>
          <w:rFonts w:ascii="Roboto" w:hAnsi="Roboto"/>
        </w:rPr>
        <w:lastRenderedPageBreak/>
        <w:t xml:space="preserve">The changes take effect </w:t>
      </w:r>
      <w:r w:rsidRPr="00165EBF">
        <w:rPr>
          <w:rFonts w:ascii="Roboto" w:hAnsi="Roboto"/>
          <w:b/>
          <w:bCs/>
        </w:rPr>
        <w:t>Jan. 1, 2025</w:t>
      </w:r>
      <w:r w:rsidRPr="00165EBF">
        <w:rPr>
          <w:rFonts w:ascii="Roboto" w:hAnsi="Roboto"/>
        </w:rPr>
        <w:t xml:space="preserve">, and include, among other things, revised definitions, expanded reasons for leave, permitted limits on leave and enforcement by the state’s Civil Rights Department. </w:t>
      </w:r>
    </w:p>
    <w:p w14:paraId="2D738227" w14:textId="77777777" w:rsidR="00CD70B8" w:rsidRDefault="00CD70B8" w:rsidP="00CD70B8">
      <w:pPr>
        <w:rPr>
          <w:rFonts w:ascii="Roboto" w:hAnsi="Roboto"/>
        </w:rPr>
      </w:pPr>
      <w:r w:rsidRPr="00165EBF">
        <w:rPr>
          <w:rFonts w:ascii="Roboto" w:hAnsi="Roboto"/>
        </w:rPr>
        <w:t xml:space="preserve">The amendments were contained in </w:t>
      </w:r>
      <w:hyperlink r:id="rId319" w:history="1">
        <w:r w:rsidRPr="00165EBF">
          <w:rPr>
            <w:rStyle w:val="Hyperlink"/>
            <w:rFonts w:ascii="Roboto" w:hAnsi="Roboto"/>
          </w:rPr>
          <w:t>Assembly Bill (AB) 2499</w:t>
        </w:r>
      </w:hyperlink>
      <w:r w:rsidRPr="00165EBF">
        <w:rPr>
          <w:rFonts w:ascii="Roboto" w:hAnsi="Roboto"/>
        </w:rPr>
        <w:t>, enacted Sept. 29, 2024.</w:t>
      </w:r>
    </w:p>
    <w:p w14:paraId="4354D827" w14:textId="77777777" w:rsidR="00CD70B8" w:rsidRPr="00165EBF" w:rsidRDefault="00CD70B8" w:rsidP="00CD70B8">
      <w:pPr>
        <w:rPr>
          <w:rFonts w:ascii="Roboto" w:hAnsi="Roboto"/>
        </w:rPr>
      </w:pPr>
      <w:r>
        <w:rPr>
          <w:rFonts w:ascii="Roboto" w:hAnsi="Roboto"/>
        </w:rPr>
        <w:t>Lastly, e</w:t>
      </w:r>
      <w:r w:rsidRPr="00165EBF">
        <w:rPr>
          <w:rFonts w:ascii="Roboto" w:hAnsi="Roboto"/>
        </w:rPr>
        <w:t>mployers also must provide employees with written notice of their rights to victim leave upon hire, annually, and any time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Default="00CD70B8" w:rsidP="00CD70B8">
      <w:pPr>
        <w:rPr>
          <w:rFonts w:ascii="Roboto" w:hAnsi="Roboto"/>
        </w:rPr>
      </w:pPr>
      <w:r w:rsidRPr="00165EBF">
        <w:rPr>
          <w:rFonts w:ascii="Roboto" w:hAnsi="Roboto"/>
        </w:rPr>
        <w:t>ETC will be revising State Handbook Addendums and publishing updates early 2025 reflective of this change.</w:t>
      </w:r>
    </w:p>
    <w:p w14:paraId="5E59B76B" w14:textId="31E62D39" w:rsidR="00CD70B8" w:rsidRPr="00A86199" w:rsidRDefault="00CD70B8" w:rsidP="00CD70B8">
      <w:pPr>
        <w:spacing w:after="0" w:line="240" w:lineRule="auto"/>
        <w:jc w:val="center"/>
        <w:rPr>
          <w:rFonts w:ascii="Roboto" w:eastAsiaTheme="majorEastAsia" w:hAnsi="Roboto" w:cstheme="majorBidi"/>
          <w:b/>
          <w:bCs/>
          <w:sz w:val="28"/>
          <w:szCs w:val="28"/>
        </w:rPr>
      </w:pPr>
      <w:r w:rsidRPr="00A86199">
        <w:rPr>
          <w:rFonts w:ascii="Roboto" w:eastAsiaTheme="majorEastAsia" w:hAnsi="Roboto" w:cstheme="majorBidi"/>
          <w:b/>
          <w:bCs/>
          <w:sz w:val="28"/>
          <w:szCs w:val="28"/>
        </w:rPr>
        <w:t xml:space="preserve">Jury &amp;  Witness Duty Leave Oversight &amp; Enforcement </w:t>
      </w:r>
      <w:r>
        <w:rPr>
          <w:rFonts w:ascii="Roboto" w:eastAsiaTheme="majorEastAsia" w:hAnsi="Roboto" w:cstheme="majorBidi"/>
          <w:b/>
          <w:bCs/>
          <w:sz w:val="28"/>
          <w:szCs w:val="28"/>
        </w:rPr>
        <w:t>Change</w:t>
      </w:r>
      <w:r w:rsidRPr="00A86199">
        <w:rPr>
          <w:rFonts w:ascii="Roboto" w:eastAsiaTheme="majorEastAsia" w:hAnsi="Roboto" w:cstheme="majorBidi"/>
          <w:b/>
          <w:bCs/>
          <w:sz w:val="28"/>
          <w:szCs w:val="28"/>
        </w:rPr>
        <w:t xml:space="preserve">– </w:t>
      </w:r>
      <w:r w:rsidRPr="00A86199">
        <w:rPr>
          <w:rFonts w:ascii="Roboto" w:eastAsiaTheme="majorEastAsia" w:hAnsi="Roboto" w:cstheme="majorBidi"/>
          <w:b/>
          <w:bCs/>
          <w:color w:val="C00000"/>
          <w:sz w:val="28"/>
          <w:szCs w:val="28"/>
        </w:rPr>
        <w:t>Jan 1, 2025</w:t>
      </w:r>
    </w:p>
    <w:p w14:paraId="32DE61E8" w14:textId="77777777" w:rsidR="00CD70B8" w:rsidRDefault="00CD70B8" w:rsidP="00CD70B8">
      <w:pPr>
        <w:spacing w:after="0" w:line="240" w:lineRule="auto"/>
        <w:rPr>
          <w:rFonts w:ascii="Roboto" w:hAnsi="Roboto"/>
        </w:rPr>
      </w:pPr>
      <w:hyperlink r:id="rId320" w:tgtFrame="_blank" w:history="1">
        <w:r w:rsidRPr="00A86199">
          <w:rPr>
            <w:rStyle w:val="Hyperlink"/>
            <w:rFonts w:ascii="Roboto" w:hAnsi="Roboto"/>
          </w:rPr>
          <w:t>AB 2499</w:t>
        </w:r>
      </w:hyperlink>
      <w:r w:rsidRPr="00A86199">
        <w:rPr>
          <w:rFonts w:ascii="Roboto" w:hAnsi="Roboto"/>
        </w:rPr>
        <w:t> </w:t>
      </w:r>
      <w:r>
        <w:rPr>
          <w:rFonts w:ascii="Roboto" w:hAnsi="Roboto"/>
        </w:rPr>
        <w:t xml:space="preserve">also </w:t>
      </w:r>
      <w:r w:rsidRPr="00A86199">
        <w:rPr>
          <w:rFonts w:ascii="Roboto" w:hAnsi="Roboto"/>
        </w:rPr>
        <w:t>moves jury and witness duty leave</w:t>
      </w:r>
      <w:r>
        <w:rPr>
          <w:rFonts w:ascii="Roboto" w:hAnsi="Roboto"/>
        </w:rPr>
        <w:t xml:space="preserve"> </w:t>
      </w:r>
      <w:r w:rsidRPr="00A86199">
        <w:rPr>
          <w:rFonts w:ascii="Roboto" w:hAnsi="Roboto"/>
        </w:rPr>
        <w:t xml:space="preserve">from the Labor Code to the Fair Employment and Housing Act (FEHA) meaning the California Civil Rights Department (CRD) will </w:t>
      </w:r>
      <w:r>
        <w:rPr>
          <w:rFonts w:ascii="Roboto" w:hAnsi="Roboto"/>
        </w:rPr>
        <w:t xml:space="preserve">also </w:t>
      </w:r>
      <w:r w:rsidRPr="00A86199">
        <w:rPr>
          <w:rFonts w:ascii="Roboto" w:hAnsi="Roboto"/>
        </w:rPr>
        <w:t>have enforcement authority</w:t>
      </w:r>
      <w:r>
        <w:rPr>
          <w:rFonts w:ascii="Roboto" w:hAnsi="Roboto"/>
        </w:rPr>
        <w:t xml:space="preserve"> over this leave entitlement.</w:t>
      </w:r>
    </w:p>
    <w:p w14:paraId="185ED98D" w14:textId="77777777" w:rsidR="00CD70B8" w:rsidRPr="00AD171B" w:rsidRDefault="00CD70B8" w:rsidP="00CD70B8">
      <w:pPr>
        <w:spacing w:after="0" w:line="240" w:lineRule="auto"/>
        <w:rPr>
          <w:rFonts w:ascii="Roboto" w:hAnsi="Roboto"/>
          <w:sz w:val="16"/>
          <w:szCs w:val="16"/>
        </w:rPr>
      </w:pPr>
    </w:p>
    <w:p w14:paraId="09CCA8A7" w14:textId="24F3A3F8" w:rsidR="00CD70B8" w:rsidRPr="00301280" w:rsidRDefault="00CD70B8" w:rsidP="00CD70B8">
      <w:pPr>
        <w:pStyle w:val="Heading2"/>
        <w:spacing w:before="0" w:line="240" w:lineRule="auto"/>
        <w:jc w:val="center"/>
        <w:rPr>
          <w:rFonts w:ascii="Roboto" w:hAnsi="Roboto"/>
          <w:b/>
          <w:bCs/>
          <w:color w:val="auto"/>
          <w:sz w:val="28"/>
          <w:szCs w:val="28"/>
          <w:u w:val="single"/>
        </w:rPr>
      </w:pPr>
      <w:r w:rsidRPr="00301280">
        <w:rPr>
          <w:rFonts w:ascii="Roboto" w:eastAsiaTheme="minorHAnsi" w:hAnsi="Roboto" w:cstheme="minorBidi"/>
          <w:b/>
          <w:bCs/>
          <w:color w:val="auto"/>
          <w:sz w:val="28"/>
          <w:szCs w:val="28"/>
          <w:shd w:val="clear" w:color="auto" w:fill="FFFFFF"/>
        </w:rPr>
        <w:t xml:space="preserve">State Passes </w:t>
      </w:r>
      <w:r w:rsidRPr="00301280">
        <w:rPr>
          <w:rFonts w:ascii="Roboto" w:hAnsi="Roboto"/>
          <w:b/>
          <w:bCs/>
          <w:color w:val="auto"/>
          <w:sz w:val="28"/>
          <w:szCs w:val="28"/>
        </w:rPr>
        <w:t>Captive Audience Ban</w:t>
      </w:r>
      <w:r w:rsidRPr="00C05277">
        <w:rPr>
          <w:rFonts w:ascii="Roboto" w:hAnsi="Roboto"/>
          <w:b/>
          <w:bCs/>
          <w:color w:val="auto"/>
          <w:sz w:val="28"/>
          <w:szCs w:val="28"/>
        </w:rPr>
        <w:t xml:space="preserve"> </w:t>
      </w:r>
      <w:r w:rsidRPr="00301280">
        <w:rPr>
          <w:rFonts w:ascii="Roboto" w:eastAsiaTheme="minorHAnsi" w:hAnsi="Roboto" w:cstheme="minorBidi"/>
          <w:b/>
          <w:bCs/>
          <w:color w:val="auto"/>
          <w:sz w:val="28"/>
          <w:szCs w:val="28"/>
          <w:shd w:val="clear" w:color="auto" w:fill="FFFFFF"/>
        </w:rPr>
        <w:t xml:space="preserve">– </w:t>
      </w:r>
      <w:r w:rsidRPr="00301280">
        <w:rPr>
          <w:rFonts w:ascii="Roboto" w:eastAsiaTheme="minorHAnsi" w:hAnsi="Roboto" w:cstheme="minorBidi"/>
          <w:b/>
          <w:bCs/>
          <w:color w:val="C00000"/>
          <w:sz w:val="28"/>
          <w:szCs w:val="28"/>
          <w:shd w:val="clear" w:color="auto" w:fill="FFFFFF"/>
        </w:rPr>
        <w:t>Jan 1, 2025</w:t>
      </w:r>
    </w:p>
    <w:p w14:paraId="0B6ECB83" w14:textId="77777777" w:rsidR="00CD70B8" w:rsidRPr="00E060FE" w:rsidRDefault="00CD70B8" w:rsidP="00CD70B8">
      <w:pPr>
        <w:keepNext/>
        <w:keepLines/>
        <w:spacing w:after="0" w:line="240" w:lineRule="auto"/>
        <w:rPr>
          <w:rFonts w:ascii="Roboto" w:hAnsi="Roboto"/>
        </w:rPr>
      </w:pPr>
      <w:r w:rsidRPr="00E060FE">
        <w:rPr>
          <w:rFonts w:ascii="Roboto" w:hAnsi="Roboto"/>
        </w:rPr>
        <w:t xml:space="preserve">California passed the </w:t>
      </w:r>
      <w:hyperlink r:id="rId321" w:history="1">
        <w:r w:rsidRPr="00E060FE">
          <w:rPr>
            <w:rStyle w:val="Hyperlink"/>
            <w:rFonts w:ascii="Roboto" w:hAnsi="Roboto"/>
          </w:rPr>
          <w:t>California Worker Freedom from Employer Intimidation Act</w:t>
        </w:r>
      </w:hyperlink>
      <w:r w:rsidRPr="00E060FE">
        <w:rPr>
          <w:rFonts w:ascii="Roboto" w:hAnsi="Roboto"/>
        </w:rPr>
        <w:t>,</w:t>
      </w:r>
      <w:r>
        <w:rPr>
          <w:rFonts w:ascii="Roboto" w:hAnsi="Roboto"/>
        </w:rPr>
        <w:t xml:space="preserve"> </w:t>
      </w:r>
      <w:hyperlink r:id="rId322" w:tgtFrame="_blank" w:history="1">
        <w:r w:rsidRPr="001B04C6">
          <w:rPr>
            <w:rStyle w:val="Hyperlink"/>
            <w:rFonts w:ascii="Roboto" w:hAnsi="Roboto"/>
          </w:rPr>
          <w:t>CA S 399</w:t>
        </w:r>
      </w:hyperlink>
      <w:r>
        <w:rPr>
          <w:rFonts w:ascii="Roboto" w:hAnsi="Roboto"/>
        </w:rPr>
        <w:t>,</w:t>
      </w:r>
      <w:r w:rsidRPr="00E060FE">
        <w:rPr>
          <w:rFonts w:ascii="Roboto" w:hAnsi="Roboto"/>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E060FE" w:rsidRDefault="00CD70B8" w:rsidP="00CD70B8">
      <w:pPr>
        <w:keepNext/>
        <w:keepLines/>
        <w:spacing w:after="0" w:line="240" w:lineRule="auto"/>
        <w:rPr>
          <w:rFonts w:ascii="Roboto" w:hAnsi="Roboto"/>
        </w:rPr>
      </w:pPr>
      <w:r w:rsidRPr="00E060FE">
        <w:rPr>
          <w:rFonts w:ascii="Roboto" w:hAnsi="Roboto"/>
        </w:rPr>
        <w:t>However, under the law:</w:t>
      </w:r>
    </w:p>
    <w:p w14:paraId="001D014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Higher education institutions may communicate information on coursework, symposia or academic programs; </w:t>
      </w:r>
    </w:p>
    <w:p w14:paraId="1186DB0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Public entities may communicate information related to one of its policies or any law or regulation such entity is responsible for administering;</w:t>
      </w:r>
    </w:p>
    <w:p w14:paraId="7D8D96F2"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Religious entities may communicate information regarding relevant religious matters;</w:t>
      </w:r>
    </w:p>
    <w:p w14:paraId="3BE4C856"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Political organizations may communicate information regarding relevant political matters; and</w:t>
      </w:r>
    </w:p>
    <w:p w14:paraId="52E65FFC"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Employers who violate the law may be subject to civil penalties of $500 per employee for each violation, as well as injunctive relief and damages. </w:t>
      </w:r>
    </w:p>
    <w:p w14:paraId="0E514ACD"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FAF4F4C" w14:textId="663F4980" w:rsidR="00CD70B8" w:rsidRPr="00741F14" w:rsidRDefault="00CD70B8" w:rsidP="00CD70B8">
      <w:pPr>
        <w:pStyle w:val="SubHeader"/>
        <w:spacing w:line="240" w:lineRule="auto"/>
        <w:jc w:val="center"/>
        <w:rPr>
          <w:rFonts w:ascii="Roboto" w:hAnsi="Roboto"/>
          <w:color w:val="auto"/>
        </w:rPr>
      </w:pPr>
      <w:r w:rsidRPr="00741F14">
        <w:rPr>
          <w:rFonts w:ascii="Roboto" w:hAnsi="Roboto"/>
          <w:color w:val="auto"/>
        </w:rPr>
        <w:t xml:space="preserve">Expanded Use of </w:t>
      </w:r>
      <w:r>
        <w:rPr>
          <w:rFonts w:ascii="Roboto" w:hAnsi="Roboto"/>
          <w:color w:val="auto"/>
        </w:rPr>
        <w:t xml:space="preserve">CA </w:t>
      </w:r>
      <w:r w:rsidRPr="00741F14">
        <w:rPr>
          <w:rFonts w:ascii="Roboto" w:hAnsi="Roboto"/>
          <w:color w:val="auto"/>
        </w:rPr>
        <w:t>Paid Sick Leave –</w:t>
      </w:r>
      <w:r w:rsidRPr="00741F14">
        <w:rPr>
          <w:rFonts w:ascii="Roboto" w:hAnsi="Roboto"/>
          <w:color w:val="C00000"/>
        </w:rPr>
        <w:t xml:space="preserve"> Jan 1, 2025</w:t>
      </w:r>
    </w:p>
    <w:p w14:paraId="6381F29F" w14:textId="77777777" w:rsidR="00CD70B8" w:rsidRPr="00741F14" w:rsidRDefault="00CD70B8" w:rsidP="00CD70B8">
      <w:pPr>
        <w:pStyle w:val="SubHeader"/>
        <w:rPr>
          <w:rFonts w:ascii="Roboto" w:hAnsi="Roboto"/>
          <w:b w:val="0"/>
          <w:color w:val="auto"/>
          <w:sz w:val="22"/>
          <w:szCs w:val="22"/>
        </w:rPr>
      </w:pPr>
      <w:r w:rsidRPr="00741F14">
        <w:rPr>
          <w:rFonts w:ascii="Roboto" w:hAnsi="Roboto"/>
          <w:b w:val="0"/>
          <w:color w:val="auto"/>
          <w:sz w:val="22"/>
          <w:szCs w:val="22"/>
        </w:rPr>
        <w:t xml:space="preserve">Under </w:t>
      </w:r>
      <w:hyperlink r:id="rId323" w:tgtFrame="_blank" w:history="1">
        <w:r w:rsidRPr="00741F14">
          <w:rPr>
            <w:rStyle w:val="Hyperlink"/>
            <w:rFonts w:ascii="Roboto" w:hAnsi="Roboto"/>
            <w:b w:val="0"/>
            <w:sz w:val="22"/>
            <w:szCs w:val="22"/>
          </w:rPr>
          <w:t>CA A 2499</w:t>
        </w:r>
      </w:hyperlink>
      <w:r w:rsidRPr="00741F14">
        <w:rPr>
          <w:rFonts w:ascii="Roboto" w:hAnsi="Roboto"/>
          <w:b w:val="0"/>
          <w:color w:val="auto"/>
          <w:sz w:val="22"/>
          <w:szCs w:val="22"/>
        </w:rPr>
        <w:t>, employees will be able to use paid sick leave for the following:</w:t>
      </w:r>
    </w:p>
    <w:p w14:paraId="0B4599B4"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Jury duty</w:t>
      </w:r>
    </w:p>
    <w:p w14:paraId="08263D00"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To appear in court under a court order as a witness in a judicial proceeding</w:t>
      </w:r>
    </w:p>
    <w:p w14:paraId="3DFEDBBA"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For any reason covered under the victim leave law when they or their family member is a victim of a QAOV</w:t>
      </w:r>
    </w:p>
    <w:p w14:paraId="75404748" w14:textId="77777777" w:rsidR="00CD70B8" w:rsidRDefault="00CD70B8" w:rsidP="00CD70B8">
      <w:pPr>
        <w:pStyle w:val="SubHeader"/>
        <w:spacing w:line="240" w:lineRule="auto"/>
        <w:rPr>
          <w:rFonts w:ascii="Roboto" w:hAnsi="Roboto"/>
          <w:b w:val="0"/>
          <w:color w:val="auto"/>
          <w:sz w:val="22"/>
          <w:szCs w:val="22"/>
        </w:rPr>
      </w:pPr>
    </w:p>
    <w:p w14:paraId="3DFB97C2" w14:textId="77777777" w:rsidR="00CD70B8" w:rsidRDefault="00CD70B8" w:rsidP="00CD70B8">
      <w:pPr>
        <w:pStyle w:val="SubHeader"/>
        <w:spacing w:line="240" w:lineRule="auto"/>
        <w:rPr>
          <w:rFonts w:ascii="Roboto" w:hAnsi="Roboto"/>
          <w:b w:val="0"/>
          <w:color w:val="auto"/>
          <w:sz w:val="22"/>
          <w:szCs w:val="22"/>
        </w:rPr>
      </w:pPr>
      <w:r>
        <w:rPr>
          <w:rFonts w:ascii="Roboto" w:hAnsi="Roboto"/>
          <w:b w:val="0"/>
          <w:color w:val="auto"/>
          <w:sz w:val="22"/>
          <w:szCs w:val="22"/>
        </w:rPr>
        <w:t xml:space="preserve">ETC’s </w:t>
      </w:r>
      <w:r w:rsidRPr="00741F14">
        <w:rPr>
          <w:rFonts w:ascii="Roboto" w:hAnsi="Roboto"/>
          <w:b w:val="0"/>
          <w:color w:val="auto"/>
          <w:sz w:val="22"/>
          <w:szCs w:val="22"/>
        </w:rPr>
        <w:t>Updated State Handbook Addendums forthcoming.</w:t>
      </w:r>
    </w:p>
    <w:p w14:paraId="77F9B807" w14:textId="77777777" w:rsidR="00CD70B8" w:rsidRPr="00AD171B" w:rsidRDefault="00CD70B8" w:rsidP="00CD70B8">
      <w:pPr>
        <w:pStyle w:val="SubHeader"/>
        <w:spacing w:line="240" w:lineRule="auto"/>
        <w:rPr>
          <w:rFonts w:ascii="Roboto" w:hAnsi="Roboto"/>
          <w:b w:val="0"/>
          <w:color w:val="auto"/>
          <w:sz w:val="16"/>
          <w:szCs w:val="16"/>
        </w:rPr>
      </w:pPr>
    </w:p>
    <w:p w14:paraId="4215DA7B" w14:textId="77777777" w:rsidR="00CD70B8" w:rsidRPr="00165EBF" w:rsidRDefault="00CD70B8" w:rsidP="00CD70B8">
      <w:pPr>
        <w:spacing w:after="0" w:line="240" w:lineRule="auto"/>
        <w:jc w:val="center"/>
        <w:rPr>
          <w:rFonts w:ascii="Roboto" w:hAnsi="Roboto"/>
          <w:b/>
          <w:bCs/>
          <w:sz w:val="28"/>
          <w:szCs w:val="28"/>
          <w:shd w:val="clear" w:color="auto" w:fill="FFFFFF"/>
        </w:rPr>
      </w:pPr>
      <w:r w:rsidRPr="002166B0">
        <w:rPr>
          <w:rFonts w:ascii="Roboto" w:hAnsi="Roboto"/>
          <w:b/>
          <w:bCs/>
          <w:color w:val="C00000"/>
          <w:sz w:val="28"/>
          <w:szCs w:val="28"/>
        </w:rPr>
        <w:t>Reminder:</w:t>
      </w:r>
      <w:r w:rsidRPr="00741F14">
        <w:rPr>
          <w:rFonts w:ascii="Roboto" w:hAnsi="Roboto"/>
          <w:color w:val="C00000"/>
        </w:rPr>
        <w:t xml:space="preserve"> </w:t>
      </w:r>
      <w:r w:rsidRPr="00165EBF">
        <w:rPr>
          <w:rFonts w:ascii="Roboto" w:hAnsi="Roboto"/>
          <w:b/>
          <w:bCs/>
          <w:sz w:val="28"/>
          <w:szCs w:val="28"/>
          <w:shd w:val="clear" w:color="auto" w:fill="FFFFFF"/>
        </w:rPr>
        <w:t xml:space="preserve">CA Employers Lose Option to Require Vacation Leave Before PFL – </w:t>
      </w:r>
      <w:r w:rsidRPr="00165EBF">
        <w:rPr>
          <w:rFonts w:ascii="Roboto" w:hAnsi="Roboto"/>
          <w:b/>
          <w:bCs/>
          <w:color w:val="C00000"/>
          <w:sz w:val="28"/>
          <w:szCs w:val="28"/>
          <w:shd w:val="clear" w:color="auto" w:fill="FFFFFF"/>
        </w:rPr>
        <w:t>Jan 1, 2025</w:t>
      </w:r>
    </w:p>
    <w:p w14:paraId="5B6B76ED" w14:textId="77777777" w:rsidR="00CD70B8" w:rsidRDefault="00CD70B8" w:rsidP="00CD70B8">
      <w:pPr>
        <w:pStyle w:val="BodyText"/>
        <w:spacing w:after="0" w:line="240" w:lineRule="auto"/>
        <w:rPr>
          <w:rFonts w:ascii="Roboto" w:hAnsi="Roboto"/>
          <w:color w:val="auto"/>
        </w:rPr>
      </w:pPr>
      <w:r w:rsidRPr="00165EBF">
        <w:rPr>
          <w:rFonts w:ascii="Roboto" w:hAnsi="Roboto"/>
          <w:color w:val="auto"/>
        </w:rPr>
        <w:t xml:space="preserve">Effective Jan. 1, 2025, California employers will no longer be allowed to require their employees to take two weeks of accrued vacation leave before taking paid family leave under the state’s </w:t>
      </w:r>
      <w:hyperlink r:id="rId324" w:history="1">
        <w:r w:rsidRPr="00165EBF">
          <w:rPr>
            <w:rStyle w:val="Hyperlink"/>
            <w:rFonts w:ascii="Roboto" w:hAnsi="Roboto"/>
          </w:rPr>
          <w:t>family temporary disability insurance program</w:t>
        </w:r>
      </w:hyperlink>
      <w:r w:rsidRPr="00165EBF">
        <w:rPr>
          <w:rFonts w:ascii="Roboto" w:hAnsi="Roboto"/>
        </w:rPr>
        <w:t xml:space="preserve">. </w:t>
      </w:r>
      <w:r w:rsidRPr="00165EBF">
        <w:rPr>
          <w:rFonts w:ascii="Roboto" w:hAnsi="Roboto"/>
          <w:color w:val="auto"/>
        </w:rPr>
        <w:t xml:space="preserve">The change was brought about by </w:t>
      </w:r>
      <w:hyperlink r:id="rId325" w:history="1">
        <w:r w:rsidRPr="00165EBF">
          <w:rPr>
            <w:rStyle w:val="Hyperlink"/>
            <w:rFonts w:ascii="Roboto" w:hAnsi="Roboto"/>
          </w:rPr>
          <w:t>Assembly Bill (AB) 2123</w:t>
        </w:r>
      </w:hyperlink>
      <w:r w:rsidRPr="00165EBF">
        <w:rPr>
          <w:rFonts w:ascii="Roboto" w:hAnsi="Roboto"/>
        </w:rPr>
        <w:t xml:space="preserve">, </w:t>
      </w:r>
      <w:r w:rsidRPr="00165EBF">
        <w:rPr>
          <w:rFonts w:ascii="Roboto" w:hAnsi="Roboto"/>
          <w:color w:val="auto"/>
        </w:rPr>
        <w:t xml:space="preserve">enacted Sept. 29, 2024. </w:t>
      </w:r>
    </w:p>
    <w:p w14:paraId="44BE3E8F" w14:textId="77777777" w:rsidR="00CD70B8" w:rsidRDefault="00CD70B8" w:rsidP="00CD70B8">
      <w:pPr>
        <w:pStyle w:val="SubHeader"/>
        <w:spacing w:line="240" w:lineRule="auto"/>
        <w:rPr>
          <w:rFonts w:ascii="Roboto" w:hAnsi="Roboto"/>
          <w:color w:val="auto"/>
          <w:sz w:val="22"/>
          <w:szCs w:val="22"/>
          <w:highlight w:val="lightGray"/>
        </w:rPr>
      </w:pPr>
    </w:p>
    <w:p w14:paraId="5172D355" w14:textId="77777777" w:rsidR="00CD70B8" w:rsidRDefault="00CD70B8" w:rsidP="00CD70B8">
      <w:pPr>
        <w:pStyle w:val="SubHeader"/>
        <w:spacing w:line="240" w:lineRule="auto"/>
        <w:rPr>
          <w:rFonts w:ascii="Roboto" w:hAnsi="Roboto"/>
          <w:b w:val="0"/>
          <w:bCs/>
          <w:color w:val="auto"/>
          <w:sz w:val="22"/>
          <w:szCs w:val="22"/>
        </w:rPr>
      </w:pPr>
      <w:r w:rsidRPr="00A940B9">
        <w:rPr>
          <w:rFonts w:ascii="Roboto" w:hAnsi="Roboto"/>
          <w:color w:val="auto"/>
          <w:sz w:val="22"/>
          <w:szCs w:val="22"/>
          <w:highlight w:val="lightGray"/>
        </w:rPr>
        <w:t>Employer Takeaway:</w:t>
      </w:r>
      <w:r>
        <w:rPr>
          <w:rFonts w:ascii="Roboto" w:hAnsi="Roboto"/>
          <w:color w:val="auto"/>
          <w:sz w:val="22"/>
          <w:szCs w:val="22"/>
        </w:rPr>
        <w:t xml:space="preserve"> </w:t>
      </w:r>
      <w:r w:rsidRPr="00A940B9">
        <w:rPr>
          <w:rFonts w:ascii="Roboto" w:hAnsi="Roboto"/>
          <w:b w:val="0"/>
          <w:bCs/>
          <w:color w:val="auto"/>
          <w:sz w:val="22"/>
          <w:szCs w:val="22"/>
        </w:rPr>
        <w:t xml:space="preserve">The </w:t>
      </w:r>
      <w:r>
        <w:rPr>
          <w:rFonts w:ascii="Roboto" w:hAnsi="Roboto"/>
          <w:b w:val="0"/>
          <w:bCs/>
          <w:color w:val="auto"/>
          <w:sz w:val="22"/>
          <w:szCs w:val="22"/>
        </w:rPr>
        <w:t xml:space="preserve">above </w:t>
      </w:r>
      <w:r w:rsidRPr="00A940B9">
        <w:rPr>
          <w:rFonts w:ascii="Roboto" w:hAnsi="Roboto"/>
          <w:b w:val="0"/>
          <w:bCs/>
          <w:color w:val="auto"/>
          <w:sz w:val="22"/>
          <w:szCs w:val="22"/>
        </w:rPr>
        <w:t xml:space="preserve">change allows the possibility of longer employee absences overall, as employees will be able to take their full amount of paid family leave </w:t>
      </w:r>
      <w:r w:rsidRPr="00A940B9">
        <w:rPr>
          <w:rFonts w:ascii="Roboto" w:hAnsi="Roboto"/>
          <w:b w:val="0"/>
          <w:bCs/>
          <w:color w:val="auto"/>
          <w:sz w:val="22"/>
          <w:szCs w:val="22"/>
          <w:u w:val="single"/>
        </w:rPr>
        <w:t>without</w:t>
      </w:r>
      <w:r w:rsidRPr="00A940B9">
        <w:rPr>
          <w:rFonts w:ascii="Roboto" w:hAnsi="Roboto"/>
          <w:b w:val="0"/>
          <w:bCs/>
          <w:color w:val="auto"/>
          <w:sz w:val="22"/>
          <w:szCs w:val="22"/>
        </w:rPr>
        <w:t xml:space="preserve"> first using any accrued vacation time. </w:t>
      </w:r>
    </w:p>
    <w:p w14:paraId="3D22467C" w14:textId="77777777" w:rsidR="00CD70B8" w:rsidRPr="00AD171B" w:rsidRDefault="00CD70B8" w:rsidP="00CD70B8">
      <w:pPr>
        <w:pStyle w:val="SubHeader"/>
        <w:spacing w:line="240" w:lineRule="auto"/>
        <w:rPr>
          <w:rFonts w:ascii="Roboto" w:hAnsi="Roboto"/>
          <w:b w:val="0"/>
          <w:bCs/>
          <w:color w:val="auto"/>
          <w:sz w:val="16"/>
          <w:szCs w:val="16"/>
        </w:rPr>
      </w:pPr>
    </w:p>
    <w:p w14:paraId="66F6DE62" w14:textId="64889169" w:rsidR="00CD70B8" w:rsidRPr="00B96979" w:rsidRDefault="00CD70B8" w:rsidP="00CD70B8">
      <w:pPr>
        <w:pStyle w:val="SubHeader"/>
        <w:spacing w:line="240" w:lineRule="auto"/>
        <w:jc w:val="center"/>
        <w:rPr>
          <w:rFonts w:ascii="Roboto" w:hAnsi="Roboto"/>
          <w:color w:val="auto"/>
        </w:rPr>
      </w:pPr>
      <w:r w:rsidRPr="00B96979">
        <w:rPr>
          <w:rFonts w:ascii="Roboto" w:hAnsi="Roboto"/>
          <w:color w:val="auto"/>
        </w:rPr>
        <w:t xml:space="preserve">Workplace Safety Enacted Provisions Effective </w:t>
      </w:r>
      <w:r w:rsidRPr="00B96979">
        <w:rPr>
          <w:rFonts w:ascii="Roboto" w:hAnsi="Roboto"/>
          <w:color w:val="C00000"/>
        </w:rPr>
        <w:t>Jan 1, 2025</w:t>
      </w:r>
    </w:p>
    <w:p w14:paraId="27BE3F8D" w14:textId="77777777" w:rsidR="00CD70B8" w:rsidRDefault="00CD70B8" w:rsidP="00CD70B8">
      <w:pPr>
        <w:pStyle w:val="SubHeader"/>
        <w:spacing w:line="240" w:lineRule="auto"/>
        <w:rPr>
          <w:rFonts w:ascii="Roboto" w:hAnsi="Roboto"/>
          <w:b w:val="0"/>
          <w:bCs/>
          <w:color w:val="auto"/>
          <w:sz w:val="22"/>
          <w:szCs w:val="22"/>
        </w:rPr>
      </w:pPr>
      <w:r>
        <w:rPr>
          <w:rFonts w:ascii="Roboto" w:hAnsi="Roboto"/>
          <w:b w:val="0"/>
          <w:bCs/>
          <w:color w:val="auto"/>
          <w:sz w:val="22"/>
          <w:szCs w:val="22"/>
        </w:rPr>
        <w:lastRenderedPageBreak/>
        <w:t>O</w:t>
      </w:r>
      <w:r w:rsidRPr="00B96979">
        <w:rPr>
          <w:rFonts w:ascii="Roboto" w:hAnsi="Roboto"/>
          <w:b w:val="0"/>
          <w:bCs/>
          <w:color w:val="auto"/>
          <w:sz w:val="22"/>
          <w:szCs w:val="22"/>
        </w:rPr>
        <w:t>n January 1, 2025, certain provisions from last year's </w:t>
      </w:r>
      <w:hyperlink r:id="rId326" w:tgtFrame="_blank" w:history="1">
        <w:r w:rsidRPr="00B96979">
          <w:rPr>
            <w:rStyle w:val="Hyperlink"/>
            <w:rFonts w:ascii="Roboto" w:hAnsi="Roboto"/>
            <w:b w:val="0"/>
            <w:bCs/>
            <w:sz w:val="22"/>
            <w:szCs w:val="22"/>
          </w:rPr>
          <w:t>SB 428</w:t>
        </w:r>
      </w:hyperlink>
      <w:r w:rsidRPr="00B96979">
        <w:rPr>
          <w:rFonts w:ascii="Roboto" w:hAnsi="Roboto"/>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Default="00CD70B8" w:rsidP="00CD70B8">
      <w:pPr>
        <w:pStyle w:val="SubHeader"/>
        <w:spacing w:line="240" w:lineRule="auto"/>
        <w:rPr>
          <w:rFonts w:ascii="Roboto" w:hAnsi="Roboto"/>
          <w:b w:val="0"/>
          <w:bCs/>
          <w:color w:val="auto"/>
          <w:sz w:val="22"/>
          <w:szCs w:val="22"/>
        </w:rPr>
      </w:pPr>
      <w:r w:rsidRPr="00B96979">
        <w:rPr>
          <w:rFonts w:ascii="Roboto" w:hAnsi="Roboto"/>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AD171B" w:rsidRDefault="00CD70B8" w:rsidP="00CD70B8">
      <w:pPr>
        <w:pStyle w:val="SubHeader"/>
        <w:spacing w:line="240" w:lineRule="auto"/>
        <w:rPr>
          <w:rFonts w:ascii="Roboto" w:hAnsi="Roboto"/>
          <w:b w:val="0"/>
          <w:bCs/>
          <w:color w:val="auto"/>
          <w:sz w:val="16"/>
          <w:szCs w:val="16"/>
        </w:rPr>
      </w:pPr>
    </w:p>
    <w:p w14:paraId="5D2ECC67" w14:textId="3A4E2FB2" w:rsidR="00CD70B8" w:rsidRPr="001B04C6" w:rsidRDefault="00CD70B8" w:rsidP="00CD70B8">
      <w:pPr>
        <w:pStyle w:val="SubHeader"/>
        <w:spacing w:line="240" w:lineRule="auto"/>
        <w:jc w:val="center"/>
        <w:rPr>
          <w:rFonts w:ascii="Roboto" w:hAnsi="Roboto"/>
          <w:color w:val="auto"/>
        </w:rPr>
      </w:pPr>
      <w:r w:rsidRPr="0090391C">
        <w:rPr>
          <w:rFonts w:ascii="Roboto" w:hAnsi="Roboto"/>
          <w:color w:val="auto"/>
        </w:rPr>
        <w:t xml:space="preserve">CA Disability Insurance Updates – </w:t>
      </w:r>
      <w:r w:rsidRPr="0090391C">
        <w:rPr>
          <w:rFonts w:ascii="Roboto" w:hAnsi="Roboto"/>
          <w:color w:val="C00000"/>
        </w:rPr>
        <w:t>Jan 1, 2025</w:t>
      </w:r>
    </w:p>
    <w:p w14:paraId="67646149" w14:textId="77777777" w:rsidR="00CD70B8" w:rsidRPr="0090391C" w:rsidRDefault="00CD70B8" w:rsidP="00CD70B8">
      <w:pPr>
        <w:pStyle w:val="SubHeader"/>
        <w:rPr>
          <w:rFonts w:ascii="Roboto" w:hAnsi="Roboto"/>
          <w:b w:val="0"/>
          <w:sz w:val="22"/>
          <w:szCs w:val="22"/>
        </w:rPr>
      </w:pPr>
      <w:r w:rsidRPr="001B04C6">
        <w:rPr>
          <w:rFonts w:ascii="Roboto" w:hAnsi="Roboto"/>
          <w:b w:val="0"/>
          <w:color w:val="auto"/>
          <w:sz w:val="22"/>
          <w:szCs w:val="22"/>
        </w:rPr>
        <w:t>Effective January 1, 2025, the California State Disability Insurance (SDI) and Paid Family Leave (PFL) programs will undergo significant changes outlined in </w:t>
      </w:r>
      <w:hyperlink r:id="rId327" w:tgtFrame="_blank" w:history="1">
        <w:r w:rsidRPr="001B04C6">
          <w:rPr>
            <w:rStyle w:val="Hyperlink"/>
            <w:rFonts w:ascii="Roboto" w:hAnsi="Roboto"/>
            <w:b w:val="0"/>
            <w:sz w:val="22"/>
            <w:szCs w:val="22"/>
          </w:rPr>
          <w:t>CA S 1090</w:t>
        </w:r>
      </w:hyperlink>
      <w:r w:rsidRPr="001B04C6">
        <w:rPr>
          <w:rFonts w:ascii="Roboto" w:hAnsi="Roboto"/>
          <w:b w:val="0"/>
          <w:sz w:val="22"/>
          <w:szCs w:val="22"/>
        </w:rPr>
        <w:t xml:space="preserve">. </w:t>
      </w:r>
    </w:p>
    <w:p w14:paraId="10F50D82" w14:textId="77777777" w:rsidR="00CD70B8" w:rsidRPr="001B04C6" w:rsidRDefault="00CD70B8" w:rsidP="00CD70B8">
      <w:pPr>
        <w:pStyle w:val="SubHeader"/>
        <w:rPr>
          <w:rFonts w:ascii="Roboto" w:hAnsi="Roboto"/>
          <w:bCs/>
          <w:color w:val="auto"/>
          <w:sz w:val="22"/>
          <w:szCs w:val="22"/>
        </w:rPr>
      </w:pPr>
      <w:r w:rsidRPr="001B04C6">
        <w:rPr>
          <w:rFonts w:ascii="Roboto" w:hAnsi="Roboto"/>
          <w:bCs/>
          <w:color w:val="auto"/>
          <w:sz w:val="22"/>
          <w:szCs w:val="22"/>
        </w:rPr>
        <w:t>Key highlights include:</w:t>
      </w:r>
    </w:p>
    <w:p w14:paraId="2413DB7E" w14:textId="77777777" w:rsidR="00CD70B8" w:rsidRPr="001B04C6" w:rsidRDefault="00CD70B8">
      <w:pPr>
        <w:pStyle w:val="SubHeader"/>
        <w:numPr>
          <w:ilvl w:val="0"/>
          <w:numId w:val="95"/>
        </w:numPr>
        <w:rPr>
          <w:rFonts w:ascii="Roboto" w:hAnsi="Roboto"/>
          <w:b w:val="0"/>
          <w:color w:val="auto"/>
          <w:sz w:val="22"/>
          <w:szCs w:val="22"/>
        </w:rPr>
      </w:pPr>
      <w:r w:rsidRPr="001B04C6">
        <w:rPr>
          <w:rFonts w:ascii="Roboto" w:hAnsi="Roboto"/>
          <w:b w:val="0"/>
          <w:color w:val="auto"/>
          <w:sz w:val="22"/>
          <w:szCs w:val="22"/>
        </w:rPr>
        <w:t>Advanced claims filing: Employees can initiate their claims process up to 30 days in advance of their anticipated first compensable day.</w:t>
      </w:r>
    </w:p>
    <w:p w14:paraId="28D82B25" w14:textId="77777777" w:rsidR="00CD70B8" w:rsidRDefault="00CD70B8">
      <w:pPr>
        <w:pStyle w:val="SubHeader"/>
        <w:numPr>
          <w:ilvl w:val="0"/>
          <w:numId w:val="95"/>
        </w:numPr>
        <w:rPr>
          <w:rFonts w:ascii="Roboto" w:hAnsi="Roboto"/>
          <w:b w:val="0"/>
          <w:color w:val="auto"/>
          <w:sz w:val="22"/>
          <w:szCs w:val="22"/>
        </w:rPr>
      </w:pPr>
      <w:r w:rsidRPr="001B04C6">
        <w:rPr>
          <w:rFonts w:ascii="Roboto" w:hAnsi="Roboto"/>
          <w:b w:val="0"/>
          <w:color w:val="auto"/>
          <w:sz w:val="22"/>
          <w:szCs w:val="22"/>
        </w:rPr>
        <w:t>Updated weekly benefit amounts: The weekly benefit amount for eligible claims will increase to approximately 70% to 90% of the employee’s wages, up to the maximum amount.</w:t>
      </w:r>
    </w:p>
    <w:p w14:paraId="07FBF107" w14:textId="77777777" w:rsidR="00CD70B8" w:rsidRDefault="00CD70B8" w:rsidP="00CD70B8">
      <w:pPr>
        <w:pStyle w:val="SubHeader"/>
        <w:ind w:left="720"/>
        <w:rPr>
          <w:rFonts w:ascii="Roboto" w:hAnsi="Roboto"/>
          <w:b w:val="0"/>
          <w:color w:val="auto"/>
          <w:sz w:val="22"/>
          <w:szCs w:val="22"/>
        </w:rPr>
      </w:pPr>
    </w:p>
    <w:p w14:paraId="675A5110" w14:textId="6A4A2A85" w:rsidR="00CD70B8" w:rsidRPr="003B79C7" w:rsidRDefault="00CD70B8" w:rsidP="00CD70B8">
      <w:pPr>
        <w:pStyle w:val="SubHeader"/>
        <w:jc w:val="center"/>
        <w:rPr>
          <w:rFonts w:ascii="Roboto" w:hAnsi="Roboto"/>
          <w:bCs/>
          <w:color w:val="auto"/>
        </w:rPr>
      </w:pPr>
      <w:r w:rsidRPr="003B79C7">
        <w:rPr>
          <w:rFonts w:ascii="Roboto" w:hAnsi="Roboto"/>
          <w:bCs/>
          <w:color w:val="auto"/>
        </w:rPr>
        <w:t xml:space="preserve">Small Employer Mediation Program – Permanent – </w:t>
      </w:r>
      <w:r w:rsidRPr="003B79C7">
        <w:rPr>
          <w:rFonts w:ascii="Roboto" w:hAnsi="Roboto"/>
          <w:bCs/>
          <w:color w:val="C00000"/>
        </w:rPr>
        <w:t>Jan 1, 2025</w:t>
      </w:r>
    </w:p>
    <w:p w14:paraId="0EE4C382" w14:textId="77777777" w:rsidR="00CD70B8" w:rsidRPr="00653548" w:rsidRDefault="00CD70B8" w:rsidP="00CD70B8">
      <w:pPr>
        <w:pStyle w:val="SubHeader"/>
        <w:rPr>
          <w:rFonts w:ascii="Roboto" w:hAnsi="Roboto"/>
          <w:b w:val="0"/>
          <w:color w:val="auto"/>
          <w:sz w:val="22"/>
          <w:szCs w:val="22"/>
        </w:rPr>
      </w:pPr>
      <w:hyperlink r:id="rId328" w:tgtFrame="_blank" w:history="1">
        <w:r w:rsidRPr="003B79C7">
          <w:rPr>
            <w:rStyle w:val="Hyperlink"/>
            <w:rFonts w:ascii="Roboto" w:hAnsi="Roboto"/>
            <w:b w:val="0"/>
            <w:sz w:val="22"/>
            <w:szCs w:val="22"/>
          </w:rPr>
          <w:t>AB 2011</w:t>
        </w:r>
      </w:hyperlink>
      <w:r>
        <w:rPr>
          <w:rFonts w:ascii="Roboto" w:hAnsi="Roboto"/>
          <w:b w:val="0"/>
          <w:color w:val="auto"/>
          <w:sz w:val="22"/>
          <w:szCs w:val="22"/>
        </w:rPr>
        <w:t xml:space="preserve"> passing now </w:t>
      </w:r>
      <w:r w:rsidRPr="003B79C7">
        <w:rPr>
          <w:rFonts w:ascii="Roboto" w:hAnsi="Roboto"/>
          <w:b w:val="0"/>
          <w:color w:val="auto"/>
          <w:sz w:val="22"/>
          <w:szCs w:val="22"/>
        </w:rPr>
        <w:t>makes the CRD's Small Employer (5-19 Employees) Mediation Program permanent as it was scheduled to end this year. The program is expanded to cover reproductive loss leave disputes in addition to California Family Rights Act (CFRA) and bereavement leave disputes.</w:t>
      </w:r>
      <w:r>
        <w:rPr>
          <w:rFonts w:ascii="Roboto" w:hAnsi="Roboto"/>
          <w:b w:val="0"/>
          <w:color w:val="auto"/>
          <w:sz w:val="22"/>
          <w:szCs w:val="22"/>
        </w:rPr>
        <w:t xml:space="preserve">  Access the </w:t>
      </w:r>
      <w:hyperlink r:id="rId329" w:history="1">
        <w:r w:rsidRPr="003B79C7">
          <w:rPr>
            <w:rStyle w:val="Hyperlink"/>
            <w:rFonts w:ascii="Roboto" w:hAnsi="Roboto"/>
            <w:b w:val="0"/>
            <w:sz w:val="22"/>
            <w:szCs w:val="22"/>
          </w:rPr>
          <w:t>CA Civil Rights Department’s</w:t>
        </w:r>
      </w:hyperlink>
      <w:r>
        <w:rPr>
          <w:rFonts w:ascii="Roboto" w:hAnsi="Roboto"/>
          <w:b w:val="0"/>
          <w:color w:val="auto"/>
          <w:sz w:val="22"/>
          <w:szCs w:val="22"/>
        </w:rPr>
        <w:t xml:space="preserve"> webpage to learn more.</w:t>
      </w:r>
    </w:p>
    <w:p w14:paraId="792D0CE4" w14:textId="77777777" w:rsidR="00CD70B8" w:rsidRDefault="00CD70B8" w:rsidP="00CD70B8">
      <w:pPr>
        <w:pStyle w:val="SubHeader"/>
        <w:rPr>
          <w:rFonts w:ascii="Roboto" w:hAnsi="Roboto"/>
          <w:b w:val="0"/>
          <w:bCs/>
          <w:color w:val="auto"/>
          <w:sz w:val="22"/>
          <w:szCs w:val="22"/>
        </w:rPr>
      </w:pPr>
    </w:p>
    <w:p w14:paraId="50548FA6" w14:textId="613285F6" w:rsidR="00CD70B8" w:rsidRPr="00AA21A1" w:rsidRDefault="00CD70B8" w:rsidP="00CD70B8">
      <w:pPr>
        <w:pStyle w:val="SubHeader"/>
        <w:jc w:val="center"/>
        <w:rPr>
          <w:rFonts w:ascii="Roboto" w:eastAsiaTheme="minorHAnsi" w:hAnsi="Roboto" w:cstheme="minorBidi"/>
          <w:bCs/>
          <w:color w:val="auto"/>
          <w:shd w:val="clear" w:color="auto" w:fill="FFFFFF"/>
        </w:rPr>
      </w:pPr>
      <w:r w:rsidRPr="00AA21A1">
        <w:rPr>
          <w:rFonts w:ascii="Roboto" w:eastAsiaTheme="minorHAnsi" w:hAnsi="Roboto" w:cstheme="minorBidi"/>
          <w:bCs/>
          <w:color w:val="auto"/>
          <w:shd w:val="clear" w:color="auto" w:fill="FFFFFF"/>
        </w:rPr>
        <w:t>CA PAGA FAQ Published</w:t>
      </w:r>
    </w:p>
    <w:p w14:paraId="5717A0DB" w14:textId="77777777" w:rsidR="00CD70B8"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 xml:space="preserve">The California Labor &amp; Workforce Development Agency (LWDA) recently </w:t>
      </w:r>
      <w:r w:rsidRPr="00AA21A1">
        <w:rPr>
          <w:rFonts w:ascii="Roboto" w:hAnsi="Roboto"/>
          <w:b w:val="0"/>
          <w:bCs/>
          <w:sz w:val="22"/>
          <w:szCs w:val="22"/>
        </w:rPr>
        <w:t xml:space="preserve">published </w:t>
      </w:r>
      <w:hyperlink r:id="rId330" w:history="1">
        <w:r w:rsidRPr="00AA21A1">
          <w:rPr>
            <w:rStyle w:val="Hyperlink"/>
            <w:rFonts w:ascii="Roboto" w:hAnsi="Roboto"/>
            <w:b w:val="0"/>
            <w:bCs/>
            <w:sz w:val="22"/>
            <w:szCs w:val="22"/>
          </w:rPr>
          <w:t>answers to frequently asked questions</w:t>
        </w:r>
      </w:hyperlink>
      <w:r w:rsidRPr="00AA21A1">
        <w:rPr>
          <w:rFonts w:ascii="Roboto" w:hAnsi="Roboto"/>
          <w:b w:val="0"/>
          <w:bCs/>
          <w:sz w:val="22"/>
          <w:szCs w:val="22"/>
        </w:rPr>
        <w:t xml:space="preserve"> </w:t>
      </w:r>
      <w:r w:rsidRPr="00AA21A1">
        <w:rPr>
          <w:rFonts w:ascii="Roboto" w:hAnsi="Roboto"/>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AD171B" w:rsidRDefault="00CD70B8" w:rsidP="00CD70B8">
      <w:pPr>
        <w:pStyle w:val="SubHeader"/>
        <w:rPr>
          <w:rFonts w:ascii="Roboto" w:hAnsi="Roboto"/>
          <w:b w:val="0"/>
          <w:bCs/>
          <w:sz w:val="16"/>
          <w:szCs w:val="16"/>
        </w:rPr>
      </w:pPr>
    </w:p>
    <w:p w14:paraId="74BEF9DA" w14:textId="77777777" w:rsidR="00CD70B8" w:rsidRDefault="00CD70B8" w:rsidP="00CD70B8">
      <w:pPr>
        <w:pStyle w:val="SubHeader"/>
        <w:rPr>
          <w:rFonts w:ascii="Roboto" w:hAnsi="Roboto"/>
          <w:color w:val="auto"/>
          <w:sz w:val="22"/>
          <w:szCs w:val="22"/>
        </w:rPr>
      </w:pPr>
      <w:r>
        <w:rPr>
          <w:rFonts w:ascii="Roboto" w:hAnsi="Roboto"/>
          <w:color w:val="auto"/>
          <w:sz w:val="22"/>
          <w:szCs w:val="22"/>
        </w:rPr>
        <w:t>What is PAGA?</w:t>
      </w:r>
    </w:p>
    <w:p w14:paraId="5D842411"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AD171B" w:rsidRDefault="00CD70B8" w:rsidP="00CD70B8">
      <w:pPr>
        <w:pStyle w:val="SubHeader"/>
        <w:rPr>
          <w:rFonts w:ascii="Roboto" w:hAnsi="Roboto"/>
          <w:b w:val="0"/>
          <w:bCs/>
          <w:color w:val="auto"/>
          <w:sz w:val="16"/>
          <w:szCs w:val="16"/>
        </w:rPr>
      </w:pPr>
    </w:p>
    <w:p w14:paraId="00BEE788"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Additional information can be found at:</w:t>
      </w:r>
    </w:p>
    <w:p w14:paraId="36C5050E" w14:textId="77777777" w:rsidR="00CD70B8" w:rsidRPr="00AA21A1" w:rsidRDefault="00CD70B8" w:rsidP="00CD70B8">
      <w:pPr>
        <w:pStyle w:val="SubHeader"/>
        <w:rPr>
          <w:rFonts w:ascii="Roboto" w:hAnsi="Roboto"/>
          <w:b w:val="0"/>
          <w:bCs/>
          <w:sz w:val="22"/>
          <w:szCs w:val="22"/>
        </w:rPr>
      </w:pPr>
      <w:hyperlink r:id="rId331" w:history="1">
        <w:r w:rsidRPr="00AA21A1">
          <w:rPr>
            <w:rStyle w:val="Hyperlink"/>
            <w:rFonts w:ascii="Roboto" w:hAnsi="Roboto"/>
            <w:b w:val="0"/>
            <w:bCs/>
            <w:sz w:val="22"/>
            <w:szCs w:val="22"/>
          </w:rPr>
          <w:t>Cal/OSHA</w:t>
        </w:r>
      </w:hyperlink>
      <w:r w:rsidRPr="00AA21A1">
        <w:rPr>
          <w:rFonts w:ascii="Roboto" w:hAnsi="Roboto"/>
          <w:b w:val="0"/>
          <w:bCs/>
          <w:sz w:val="22"/>
          <w:szCs w:val="22"/>
        </w:rPr>
        <w:t xml:space="preserve"> </w:t>
      </w:r>
      <w:r w:rsidRPr="00AA21A1">
        <w:rPr>
          <w:rFonts w:ascii="Roboto" w:hAnsi="Roboto"/>
          <w:b w:val="0"/>
          <w:bCs/>
          <w:color w:val="auto"/>
          <w:sz w:val="22"/>
          <w:szCs w:val="22"/>
        </w:rPr>
        <w:t>for health and safety violations</w:t>
      </w:r>
    </w:p>
    <w:p w14:paraId="3F5FA9DA" w14:textId="77777777" w:rsidR="00CD70B8" w:rsidRPr="00AA21A1" w:rsidRDefault="00CD70B8" w:rsidP="00CD70B8">
      <w:pPr>
        <w:pStyle w:val="SubHeader"/>
        <w:rPr>
          <w:rFonts w:ascii="Roboto" w:hAnsi="Roboto"/>
          <w:b w:val="0"/>
          <w:bCs/>
          <w:sz w:val="22"/>
          <w:szCs w:val="22"/>
        </w:rPr>
      </w:pPr>
      <w:hyperlink r:id="rId332" w:history="1">
        <w:r w:rsidRPr="00AA21A1">
          <w:rPr>
            <w:rStyle w:val="Hyperlink"/>
            <w:rFonts w:ascii="Roboto" w:hAnsi="Roboto"/>
            <w:b w:val="0"/>
            <w:bCs/>
            <w:sz w:val="22"/>
            <w:szCs w:val="22"/>
          </w:rPr>
          <w:t>Labor Commissioner’s Office</w:t>
        </w:r>
      </w:hyperlink>
      <w:r w:rsidRPr="00AA21A1">
        <w:rPr>
          <w:rFonts w:ascii="Roboto" w:hAnsi="Roboto"/>
          <w:b w:val="0"/>
          <w:bCs/>
          <w:sz w:val="22"/>
          <w:szCs w:val="22"/>
        </w:rPr>
        <w:t xml:space="preserve"> </w:t>
      </w:r>
      <w:r w:rsidRPr="00AA21A1">
        <w:rPr>
          <w:rFonts w:ascii="Roboto" w:hAnsi="Roboto"/>
          <w:b w:val="0"/>
          <w:bCs/>
          <w:color w:val="auto"/>
          <w:sz w:val="22"/>
          <w:szCs w:val="22"/>
        </w:rPr>
        <w:t>(LCO) for wage theft and retaliation claims</w:t>
      </w:r>
    </w:p>
    <w:p w14:paraId="5403E53D" w14:textId="77777777" w:rsidR="00CD70B8" w:rsidRPr="00AD171B" w:rsidRDefault="00CD70B8" w:rsidP="00CD70B8">
      <w:pPr>
        <w:pStyle w:val="SubHeader"/>
        <w:rPr>
          <w:rFonts w:ascii="Roboto" w:hAnsi="Roboto"/>
          <w:color w:val="auto"/>
          <w:sz w:val="16"/>
          <w:szCs w:val="16"/>
        </w:rPr>
      </w:pPr>
    </w:p>
    <w:p w14:paraId="347E3538" w14:textId="77777777" w:rsidR="00CD70B8" w:rsidRDefault="00CD70B8" w:rsidP="00CD70B8">
      <w:pPr>
        <w:spacing w:after="0" w:line="240" w:lineRule="auto"/>
        <w:rPr>
          <w:rFonts w:ascii="Roboto" w:hAnsi="Roboto"/>
          <w:shd w:val="clear" w:color="auto" w:fill="FFFFFF"/>
        </w:rPr>
      </w:pPr>
      <w:r w:rsidRPr="00C05277">
        <w:rPr>
          <w:rFonts w:ascii="Roboto" w:hAnsi="Roboto"/>
          <w:b/>
          <w:bCs/>
          <w:shd w:val="clear" w:color="auto" w:fill="FFFFFF"/>
        </w:rPr>
        <w:t>AB 1034</w:t>
      </w:r>
      <w:r w:rsidRPr="00C05277">
        <w:rPr>
          <w:rFonts w:ascii="Roboto" w:hAnsi="Roboto"/>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AD171B" w:rsidRDefault="00CD70B8" w:rsidP="00CD70B8">
      <w:pPr>
        <w:spacing w:after="0" w:line="240" w:lineRule="auto"/>
        <w:rPr>
          <w:rFonts w:ascii="Roboto" w:hAnsi="Roboto"/>
          <w:sz w:val="16"/>
          <w:szCs w:val="16"/>
          <w:shd w:val="clear" w:color="auto" w:fill="FFFFFF"/>
        </w:rPr>
      </w:pPr>
    </w:p>
    <w:p w14:paraId="076EC8CD" w14:textId="77777777" w:rsidR="00CD70B8" w:rsidRPr="00C05277" w:rsidRDefault="00CD70B8" w:rsidP="00CD70B8">
      <w:pPr>
        <w:spacing w:after="0" w:line="240" w:lineRule="auto"/>
        <w:rPr>
          <w:rFonts w:ascii="Roboto" w:hAnsi="Roboto"/>
          <w:shd w:val="clear" w:color="auto" w:fill="FFFFFF"/>
        </w:rPr>
      </w:pPr>
      <w:r>
        <w:rPr>
          <w:rFonts w:ascii="Roboto" w:hAnsi="Roboto"/>
          <w:shd w:val="clear" w:color="auto" w:fill="FFFFFF"/>
        </w:rPr>
        <w:t>In</w:t>
      </w:r>
      <w:r w:rsidRPr="00C05277">
        <w:rPr>
          <w:rFonts w:ascii="Roboto" w:hAnsi="Roboto"/>
          <w:shd w:val="clear" w:color="auto" w:fill="FFFFFF"/>
        </w:rPr>
        <w:t xml:space="preserve"> order to qualify for the exemption, the CBA must:</w:t>
      </w:r>
    </w:p>
    <w:p w14:paraId="401A276E"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Explicitly cover wages, hours of work, and working conditions.</w:t>
      </w:r>
    </w:p>
    <w:p w14:paraId="46678153"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Provide premium wage rates for all overtime hours worked.</w:t>
      </w:r>
    </w:p>
    <w:p w14:paraId="0BD9293E"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Ensure employees receive a regular hourly pay rate of at least 30% more than the state minimum wage.</w:t>
      </w:r>
    </w:p>
    <w:p w14:paraId="250FEC11"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Contain a grievance and binding arbitration procedure to address labor code violations.</w:t>
      </w:r>
    </w:p>
    <w:p w14:paraId="6EE01905" w14:textId="77777777" w:rsidR="00CD70B8" w:rsidRPr="00C05277" w:rsidRDefault="00CD70B8" w:rsidP="00CD70B8">
      <w:pPr>
        <w:spacing w:after="0" w:line="240" w:lineRule="auto"/>
        <w:rPr>
          <w:rFonts w:ascii="Roboto" w:hAnsi="Roboto"/>
          <w:sz w:val="16"/>
          <w:szCs w:val="16"/>
          <w:shd w:val="clear" w:color="auto" w:fill="FFFFFF"/>
        </w:rPr>
      </w:pPr>
    </w:p>
    <w:p w14:paraId="262CD4A5" w14:textId="77777777" w:rsidR="00CD70B8" w:rsidRPr="00C05277" w:rsidRDefault="00CD70B8" w:rsidP="00CD70B8">
      <w:pPr>
        <w:spacing w:after="0" w:line="240" w:lineRule="auto"/>
        <w:rPr>
          <w:rFonts w:ascii="Roboto" w:hAnsi="Roboto"/>
          <w:shd w:val="clear" w:color="auto" w:fill="FFFFFF"/>
        </w:rPr>
      </w:pPr>
      <w:r w:rsidRPr="00C05277">
        <w:rPr>
          <w:rFonts w:ascii="Roboto" w:hAnsi="Roboto"/>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347B34" w:rsidRDefault="00CD70B8" w:rsidP="00CD70B8">
      <w:pPr>
        <w:spacing w:after="0" w:line="240" w:lineRule="auto"/>
        <w:rPr>
          <w:rFonts w:ascii="Roboto" w:hAnsi="Roboto"/>
          <w:b/>
          <w:bCs/>
          <w:color w:val="C00000"/>
          <w:shd w:val="clear" w:color="auto" w:fill="FFFFFF"/>
        </w:rPr>
      </w:pPr>
    </w:p>
    <w:p w14:paraId="48AD2D16" w14:textId="5DC81DF7" w:rsidR="00CD70B8" w:rsidRPr="005B365C" w:rsidRDefault="00CD70B8" w:rsidP="00CD70B8">
      <w:pPr>
        <w:spacing w:after="0" w:line="240" w:lineRule="auto"/>
        <w:jc w:val="center"/>
        <w:rPr>
          <w:rFonts w:ascii="Roboto" w:hAnsi="Roboto"/>
          <w:b/>
          <w:bCs/>
          <w:sz w:val="28"/>
          <w:szCs w:val="28"/>
          <w:shd w:val="clear" w:color="auto" w:fill="FFFFFF"/>
        </w:rPr>
      </w:pPr>
      <w:bookmarkStart w:id="43" w:name="_Hlk181118806"/>
      <w:r w:rsidRPr="005B365C">
        <w:rPr>
          <w:rFonts w:ascii="Roboto" w:hAnsi="Roboto"/>
          <w:b/>
          <w:bCs/>
          <w:sz w:val="28"/>
          <w:szCs w:val="28"/>
          <w:shd w:val="clear" w:color="auto" w:fill="FFFFFF"/>
        </w:rPr>
        <w:t>State Transparency Requirements</w:t>
      </w:r>
      <w:r>
        <w:rPr>
          <w:rFonts w:ascii="Roboto" w:hAnsi="Roboto"/>
          <w:b/>
          <w:bCs/>
          <w:sz w:val="28"/>
          <w:szCs w:val="28"/>
          <w:shd w:val="clear" w:color="auto" w:fill="FFFFFF"/>
        </w:rPr>
        <w:t>-</w:t>
      </w:r>
      <w:r w:rsidRPr="005B365C">
        <w:rPr>
          <w:rFonts w:ascii="Roboto" w:hAnsi="Roboto"/>
          <w:b/>
          <w:bCs/>
          <w:sz w:val="28"/>
          <w:szCs w:val="28"/>
          <w:shd w:val="clear" w:color="auto" w:fill="FFFFFF"/>
        </w:rPr>
        <w:t>Child Labor Practices</w:t>
      </w:r>
      <w:r>
        <w:rPr>
          <w:rFonts w:ascii="Roboto" w:hAnsi="Roboto"/>
          <w:b/>
          <w:bCs/>
          <w:sz w:val="28"/>
          <w:szCs w:val="28"/>
          <w:shd w:val="clear" w:color="auto" w:fill="FFFFFF"/>
        </w:rPr>
        <w:t>–</w:t>
      </w:r>
      <w:r w:rsidRPr="005B365C">
        <w:rPr>
          <w:rFonts w:ascii="Roboto" w:hAnsi="Roboto"/>
          <w:b/>
          <w:bCs/>
          <w:color w:val="C00000"/>
          <w:sz w:val="28"/>
          <w:szCs w:val="28"/>
          <w:shd w:val="clear" w:color="auto" w:fill="FFFFFF"/>
        </w:rPr>
        <w:t>Jan 1</w:t>
      </w:r>
      <w:r>
        <w:rPr>
          <w:rFonts w:ascii="Roboto" w:hAnsi="Roboto"/>
          <w:b/>
          <w:bCs/>
          <w:color w:val="C00000"/>
          <w:sz w:val="28"/>
          <w:szCs w:val="28"/>
          <w:shd w:val="clear" w:color="auto" w:fill="FFFFFF"/>
        </w:rPr>
        <w:t xml:space="preserve">, </w:t>
      </w:r>
      <w:r w:rsidRPr="005B365C">
        <w:rPr>
          <w:rFonts w:ascii="Roboto" w:hAnsi="Roboto"/>
          <w:b/>
          <w:bCs/>
          <w:color w:val="C00000"/>
          <w:sz w:val="28"/>
          <w:szCs w:val="28"/>
          <w:shd w:val="clear" w:color="auto" w:fill="FFFFFF"/>
        </w:rPr>
        <w:t>2025</w:t>
      </w:r>
    </w:p>
    <w:p w14:paraId="36A78F77" w14:textId="77777777" w:rsidR="00CD70B8" w:rsidRPr="005B6F5F" w:rsidRDefault="00CD70B8" w:rsidP="00CD70B8">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333"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To learn more, access the September HR WIRE</w:t>
      </w:r>
    </w:p>
    <w:bookmarkEnd w:id="43"/>
    <w:p w14:paraId="6494E072" w14:textId="77777777" w:rsidR="00CD70B8" w:rsidRPr="00AD171B" w:rsidRDefault="00CD70B8" w:rsidP="008561D0">
      <w:pPr>
        <w:spacing w:after="0" w:line="240" w:lineRule="auto"/>
        <w:rPr>
          <w:rFonts w:ascii="Roboto" w:hAnsi="Roboto"/>
          <w:b/>
          <w:bCs/>
          <w:color w:val="2E74B5" w:themeColor="accent5" w:themeShade="BF"/>
          <w:shd w:val="clear" w:color="auto" w:fill="FFFFFF"/>
          <w:lang w:val="en"/>
        </w:rPr>
      </w:pPr>
    </w:p>
    <w:p w14:paraId="6E4F8F19" w14:textId="77777777" w:rsidR="008273A7" w:rsidRPr="005B365C" w:rsidRDefault="008273A7" w:rsidP="008273A7">
      <w:pPr>
        <w:spacing w:after="0" w:line="240" w:lineRule="auto"/>
        <w:jc w:val="center"/>
        <w:rPr>
          <w:rFonts w:ascii="Roboto" w:hAnsi="Roboto"/>
          <w:b/>
          <w:bCs/>
          <w:sz w:val="28"/>
          <w:szCs w:val="28"/>
          <w:shd w:val="clear" w:color="auto" w:fill="FFFFFF"/>
        </w:rPr>
      </w:pPr>
      <w:r w:rsidRPr="005B365C">
        <w:rPr>
          <w:rFonts w:ascii="Roboto" w:hAnsi="Roboto"/>
          <w:b/>
          <w:bCs/>
          <w:sz w:val="28"/>
          <w:szCs w:val="28"/>
          <w:shd w:val="clear" w:color="auto" w:fill="FFFFFF"/>
        </w:rPr>
        <w:t>State Law Imposes Transparency Requirements -  Child Labor Practices</w:t>
      </w:r>
      <w:r>
        <w:rPr>
          <w:rFonts w:ascii="Roboto" w:hAnsi="Roboto"/>
          <w:b/>
          <w:bCs/>
          <w:sz w:val="28"/>
          <w:szCs w:val="28"/>
          <w:shd w:val="clear" w:color="auto" w:fill="FFFFFF"/>
        </w:rPr>
        <w:t xml:space="preserve"> – </w:t>
      </w:r>
      <w:r w:rsidRPr="005B365C">
        <w:rPr>
          <w:rFonts w:ascii="Roboto" w:hAnsi="Roboto"/>
          <w:b/>
          <w:bCs/>
          <w:color w:val="C00000"/>
          <w:sz w:val="28"/>
          <w:szCs w:val="28"/>
          <w:shd w:val="clear" w:color="auto" w:fill="FFFFFF"/>
        </w:rPr>
        <w:t>Jan 1 2025</w:t>
      </w:r>
    </w:p>
    <w:p w14:paraId="7D31B12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334"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w:t>
      </w:r>
    </w:p>
    <w:p w14:paraId="76664E21" w14:textId="77777777" w:rsidR="008273A7" w:rsidRPr="00AD171B" w:rsidRDefault="008273A7" w:rsidP="008273A7">
      <w:pPr>
        <w:spacing w:after="0" w:line="240" w:lineRule="auto"/>
        <w:rPr>
          <w:rFonts w:ascii="Roboto" w:hAnsi="Roboto"/>
          <w:sz w:val="16"/>
          <w:szCs w:val="16"/>
          <w:shd w:val="clear" w:color="auto" w:fill="FFFFFF"/>
        </w:rPr>
      </w:pPr>
    </w:p>
    <w:p w14:paraId="4DD038E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Under AB 3234, any employer who has voluntarily subjected itself to a “social compliance audit,” in whole or in part, to determine if child labor is involved in the employer’s operations or practices, must post a clear and conspicuous link on its 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are in compliance with state or federal labor laws, including wage-and-hour and health and safety regulations, including those regarding child labor.</w:t>
      </w:r>
    </w:p>
    <w:p w14:paraId="4823EBEE" w14:textId="77777777" w:rsidR="008273A7" w:rsidRPr="00AD171B" w:rsidRDefault="008273A7" w:rsidP="008273A7">
      <w:pPr>
        <w:spacing w:after="0" w:line="240" w:lineRule="auto"/>
        <w:rPr>
          <w:rFonts w:ascii="Roboto" w:hAnsi="Roboto"/>
          <w:b/>
          <w:bCs/>
          <w:sz w:val="16"/>
          <w:szCs w:val="16"/>
          <w:highlight w:val="lightGray"/>
          <w:shd w:val="clear" w:color="auto" w:fill="FFFFFF"/>
        </w:rPr>
      </w:pPr>
    </w:p>
    <w:p w14:paraId="251EE686" w14:textId="77777777" w:rsidR="008273A7" w:rsidRPr="005B365C" w:rsidRDefault="008273A7" w:rsidP="008273A7">
      <w:pPr>
        <w:spacing w:after="0" w:line="240" w:lineRule="auto"/>
        <w:rPr>
          <w:rFonts w:ascii="Roboto" w:hAnsi="Roboto"/>
          <w:b/>
          <w:bCs/>
          <w:shd w:val="clear" w:color="auto" w:fill="FFFFFF"/>
        </w:rPr>
      </w:pPr>
      <w:r w:rsidRPr="005B365C">
        <w:rPr>
          <w:rFonts w:ascii="Roboto" w:hAnsi="Roboto"/>
          <w:b/>
          <w:bCs/>
          <w:highlight w:val="lightGray"/>
          <w:shd w:val="clear" w:color="auto" w:fill="FFFFFF"/>
        </w:rPr>
        <w:t>Employer Takeaways</w:t>
      </w:r>
    </w:p>
    <w:p w14:paraId="2D7E6D16"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ensue.</w:t>
      </w:r>
    </w:p>
    <w:p w14:paraId="4124086E" w14:textId="77777777" w:rsidR="008273A7"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Default="001A2C87" w:rsidP="001A2C87">
      <w:pPr>
        <w:spacing w:after="0" w:line="240" w:lineRule="auto"/>
        <w:jc w:val="center"/>
        <w:rPr>
          <w:rFonts w:ascii="Roboto" w:hAnsi="Roboto"/>
          <w:b/>
          <w:bCs/>
          <w:color w:val="C00000"/>
          <w:sz w:val="28"/>
          <w:szCs w:val="28"/>
          <w:shd w:val="clear" w:color="auto" w:fill="FFFFFF"/>
          <w:lang w:val="en"/>
        </w:rPr>
      </w:pPr>
      <w:r w:rsidRPr="00344C8E">
        <w:rPr>
          <w:rFonts w:ascii="Roboto" w:hAnsi="Roboto"/>
          <w:b/>
          <w:bCs/>
          <w:sz w:val="28"/>
          <w:szCs w:val="28"/>
          <w:shd w:val="clear" w:color="auto" w:fill="FFFFFF"/>
          <w:lang w:val="en"/>
        </w:rPr>
        <w:t xml:space="preserve">LA County – Fair Chance Ordinance – </w:t>
      </w:r>
      <w:r w:rsidRPr="00344C8E">
        <w:rPr>
          <w:rFonts w:ascii="Roboto" w:hAnsi="Roboto"/>
          <w:b/>
          <w:bCs/>
          <w:color w:val="C00000"/>
          <w:sz w:val="28"/>
          <w:szCs w:val="28"/>
          <w:shd w:val="clear" w:color="auto" w:fill="FFFFFF"/>
          <w:lang w:val="en"/>
        </w:rPr>
        <w:t>Eff Sept 3, 2024</w:t>
      </w:r>
    </w:p>
    <w:p w14:paraId="770B8E2C"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As previously reported in the HR WIRE,</w:t>
      </w:r>
      <w:r w:rsidRPr="00344C8E">
        <w:rPr>
          <w:rFonts w:ascii="Roboto" w:hAnsi="Roboto"/>
          <w:shd w:val="clear" w:color="auto" w:fill="FFFFFF"/>
        </w:rPr>
        <w:t xml:space="preserve"> employers in the unincorporated areas of Los Angeles County must comply with the Los Angeles County Fair Chance Ordinance (FCO), which places restrictions on criminal background screening beyond those required by California’s Fair Chance Act (Fair Chance Act)</w:t>
      </w:r>
      <w:r>
        <w:rPr>
          <w:rFonts w:ascii="Roboto" w:hAnsi="Roboto"/>
          <w:shd w:val="clear" w:color="auto" w:fill="FFFFFF"/>
        </w:rPr>
        <w:t xml:space="preserve"> a</w:t>
      </w:r>
      <w:r w:rsidRPr="00344C8E">
        <w:rPr>
          <w:rFonts w:ascii="Roboto" w:hAnsi="Roboto"/>
          <w:shd w:val="clear" w:color="auto" w:fill="FFFFFF"/>
        </w:rPr>
        <w:t>s of September 3, 2024</w:t>
      </w:r>
    </w:p>
    <w:p w14:paraId="115A1B3C" w14:textId="77777777" w:rsidR="001A2C87" w:rsidRDefault="001A2C87" w:rsidP="001A2C87">
      <w:pPr>
        <w:spacing w:after="0" w:line="240" w:lineRule="auto"/>
        <w:rPr>
          <w:rFonts w:ascii="Roboto" w:hAnsi="Roboto"/>
          <w:shd w:val="clear" w:color="auto" w:fill="FFFFFF"/>
        </w:rPr>
      </w:pPr>
    </w:p>
    <w:p w14:paraId="48D379FA" w14:textId="77777777" w:rsidR="001A2C87" w:rsidRDefault="001A2C87" w:rsidP="001A2C87">
      <w:pPr>
        <w:spacing w:after="0" w:line="240" w:lineRule="auto"/>
        <w:rPr>
          <w:rFonts w:ascii="Roboto" w:hAnsi="Roboto"/>
          <w:shd w:val="clear" w:color="auto" w:fill="FFFFFF"/>
        </w:rPr>
      </w:pPr>
      <w:r w:rsidRPr="00344C8E">
        <w:rPr>
          <w:rFonts w:ascii="Roboto" w:hAnsi="Roboto"/>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AD171B" w:rsidRDefault="001A2C87" w:rsidP="001A2C87">
      <w:pPr>
        <w:spacing w:after="0" w:line="240" w:lineRule="auto"/>
        <w:rPr>
          <w:rFonts w:ascii="Roboto" w:hAnsi="Roboto"/>
          <w:sz w:val="16"/>
          <w:szCs w:val="16"/>
          <w:shd w:val="clear" w:color="auto" w:fill="FFFFFF"/>
        </w:rPr>
      </w:pPr>
    </w:p>
    <w:p w14:paraId="0CB73306" w14:textId="77777777" w:rsidR="001A2C87" w:rsidRPr="00344C8E" w:rsidRDefault="001A2C87" w:rsidP="001A2C87">
      <w:pPr>
        <w:spacing w:after="0" w:line="240" w:lineRule="auto"/>
        <w:rPr>
          <w:rFonts w:ascii="Roboto" w:hAnsi="Roboto"/>
          <w:shd w:val="clear" w:color="auto" w:fill="FFFFFF"/>
          <w:lang w:val="en"/>
        </w:rPr>
      </w:pPr>
      <w:r w:rsidRPr="00344C8E">
        <w:rPr>
          <w:rFonts w:ascii="Roboto" w:hAnsi="Roboto"/>
          <w:shd w:val="clear" w:color="auto" w:fill="FFFFFF"/>
        </w:rPr>
        <w:t>Additional information published by the California Civil Rights Department regarding the </w:t>
      </w:r>
      <w:hyperlink r:id="rId335" w:history="1">
        <w:r w:rsidRPr="00344C8E">
          <w:rPr>
            <w:rStyle w:val="Hyperlink"/>
            <w:rFonts w:ascii="Roboto" w:hAnsi="Roboto"/>
            <w:shd w:val="clear" w:color="auto" w:fill="FFFFFF"/>
          </w:rPr>
          <w:t>Fair Chance Act can be found online</w:t>
        </w:r>
      </w:hyperlink>
      <w:r>
        <w:rPr>
          <w:rFonts w:ascii="Roboto" w:hAnsi="Roboto"/>
          <w:shd w:val="clear" w:color="auto" w:fill="FFFFFF"/>
        </w:rPr>
        <w:t xml:space="preserve"> and </w:t>
      </w:r>
      <w:r w:rsidRPr="00344C8E">
        <w:rPr>
          <w:rFonts w:ascii="Roboto" w:hAnsi="Roboto"/>
          <w:shd w:val="clear" w:color="auto" w:fill="FFFFFF"/>
        </w:rPr>
        <w:t>Los Angeles County has </w:t>
      </w:r>
      <w:hyperlink r:id="rId336" w:history="1">
        <w:r w:rsidRPr="00344C8E">
          <w:rPr>
            <w:rStyle w:val="Hyperlink"/>
            <w:rFonts w:ascii="Roboto" w:hAnsi="Roboto"/>
            <w:shd w:val="clear" w:color="auto" w:fill="FFFFFF"/>
          </w:rPr>
          <w:t>published some useful FAQs online</w:t>
        </w:r>
      </w:hyperlink>
      <w:r w:rsidRPr="00344C8E">
        <w:rPr>
          <w:rFonts w:ascii="Roboto" w:hAnsi="Roboto"/>
          <w:shd w:val="clear" w:color="auto" w:fill="FFFFFF"/>
        </w:rPr>
        <w:t>.</w:t>
      </w:r>
    </w:p>
    <w:p w14:paraId="6BBE8132" w14:textId="77777777" w:rsidR="001A2C87" w:rsidRPr="00AD171B" w:rsidRDefault="001A2C87" w:rsidP="008561D0">
      <w:pPr>
        <w:spacing w:after="0" w:line="240" w:lineRule="auto"/>
        <w:rPr>
          <w:rFonts w:ascii="Roboto" w:hAnsi="Roboto"/>
          <w:b/>
          <w:bCs/>
          <w:color w:val="2E74B5" w:themeColor="accent5" w:themeShade="BF"/>
          <w:shd w:val="clear" w:color="auto" w:fill="FFFFFF"/>
          <w:lang w:val="en"/>
        </w:rPr>
      </w:pPr>
    </w:p>
    <w:p w14:paraId="2A996C19" w14:textId="77777777" w:rsidR="00ED58D7" w:rsidRPr="006D23C9" w:rsidRDefault="00ED58D7" w:rsidP="00ED58D7">
      <w:pPr>
        <w:spacing w:after="0"/>
        <w:jc w:val="center"/>
        <w:rPr>
          <w:rFonts w:ascii="Roboto" w:hAnsi="Roboto"/>
          <w:b/>
          <w:bCs/>
          <w:sz w:val="28"/>
          <w:szCs w:val="28"/>
          <w:shd w:val="clear" w:color="auto" w:fill="FFFFFF"/>
        </w:rPr>
      </w:pPr>
      <w:r w:rsidRPr="006D23C9">
        <w:rPr>
          <w:rFonts w:ascii="Roboto" w:hAnsi="Roboto"/>
          <w:b/>
          <w:bCs/>
          <w:sz w:val="28"/>
          <w:szCs w:val="28"/>
          <w:shd w:val="clear" w:color="auto" w:fill="FFFFFF"/>
        </w:rPr>
        <w:t>San Francisco-Based Employees &amp; Health Care Expenditures May Be Required</w:t>
      </w:r>
    </w:p>
    <w:p w14:paraId="5AD4C3B0" w14:textId="77777777" w:rsidR="00ED58D7" w:rsidRPr="006D23C9"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6D23C9" w:rsidRDefault="00ED58D7" w:rsidP="00ED58D7">
      <w:pPr>
        <w:spacing w:after="0" w:line="240" w:lineRule="auto"/>
        <w:jc w:val="both"/>
        <w:rPr>
          <w:rFonts w:ascii="Roboto" w:eastAsia="Times New Roman" w:hAnsi="Roboto" w:cs="Times New Roman"/>
          <w:sz w:val="16"/>
          <w:szCs w:val="16"/>
        </w:rPr>
      </w:pPr>
    </w:p>
    <w:p w14:paraId="2CF2D352" w14:textId="77777777" w:rsidR="00ED58D7" w:rsidRPr="006D23C9" w:rsidRDefault="00ED58D7" w:rsidP="00ED58D7">
      <w:pPr>
        <w:spacing w:after="0" w:line="240" w:lineRule="auto"/>
        <w:jc w:val="both"/>
        <w:rPr>
          <w:rFonts w:ascii="Roboto" w:eastAsia="Times New Roman" w:hAnsi="Roboto" w:cs="Times New Roman"/>
          <w:b/>
          <w:bCs/>
        </w:rPr>
      </w:pPr>
      <w:r w:rsidRPr="006D23C9">
        <w:rPr>
          <w:rFonts w:ascii="Roboto" w:eastAsia="Times New Roman" w:hAnsi="Roboto" w:cs="Times New Roman"/>
          <w:b/>
          <w:bCs/>
          <w:highlight w:val="lightGray"/>
        </w:rPr>
        <w:t>Employer Take-aways:</w:t>
      </w:r>
      <w:r w:rsidRPr="006D23C9">
        <w:rPr>
          <w:rFonts w:ascii="Roboto" w:eastAsia="Times New Roman" w:hAnsi="Roboto" w:cs="Times New Roman"/>
          <w:b/>
          <w:bCs/>
        </w:rPr>
        <w:t xml:space="preserve"> </w:t>
      </w:r>
    </w:p>
    <w:p w14:paraId="7AA1B592"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Determine if organization is a Covered Employer</w:t>
      </w:r>
    </w:p>
    <w:p w14:paraId="28BF9881"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 xml:space="preserve">Determine Employer Spending Requirements </w:t>
      </w:r>
    </w:p>
    <w:p w14:paraId="594A4715"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Maintain Records</w:t>
      </w:r>
    </w:p>
    <w:p w14:paraId="1195CFA4" w14:textId="77777777" w:rsidR="00ED58D7" w:rsidRPr="006D23C9" w:rsidRDefault="00ED58D7">
      <w:pPr>
        <w:numPr>
          <w:ilvl w:val="0"/>
          <w:numId w:val="80"/>
        </w:numPr>
        <w:spacing w:after="0" w:line="240" w:lineRule="auto"/>
        <w:jc w:val="both"/>
        <w:rPr>
          <w:rFonts w:ascii="Roboto" w:eastAsia="Times New Roman" w:hAnsi="Roboto" w:cs="Times New Roman"/>
        </w:rPr>
      </w:pPr>
      <w:r w:rsidRPr="006D23C9">
        <w:rPr>
          <w:rFonts w:ascii="Roboto" w:eastAsia="Times New Roman" w:hAnsi="Roboto" w:cs="Times New Roman"/>
        </w:rPr>
        <w:t>Post the </w:t>
      </w:r>
      <w:hyperlink r:id="rId337" w:history="1">
        <w:r w:rsidRPr="006D23C9">
          <w:rPr>
            <w:rStyle w:val="Hyperlink"/>
            <w:rFonts w:ascii="Roboto" w:eastAsia="Times New Roman" w:hAnsi="Roboto" w:cs="Times New Roman"/>
          </w:rPr>
          <w:t>2024 HCSO Poster</w:t>
        </w:r>
      </w:hyperlink>
      <w:r w:rsidRPr="006D23C9">
        <w:rPr>
          <w:rFonts w:ascii="Roboto" w:eastAsia="Times New Roman" w:hAnsi="Roboto" w:cs="Times New Roman"/>
          <w:color w:val="222222"/>
        </w:rPr>
        <w:t> </w:t>
      </w:r>
      <w:r w:rsidRPr="006D23C9">
        <w:rPr>
          <w:rFonts w:ascii="Roboto" w:eastAsia="Times New Roman" w:hAnsi="Roboto" w:cs="Times New Roman"/>
        </w:rPr>
        <w:t>(effective January 1, 2024) in all workplaces with covered employees.</w:t>
      </w:r>
    </w:p>
    <w:p w14:paraId="3B4B8658" w14:textId="77777777" w:rsidR="00ED58D7" w:rsidRPr="006D23C9" w:rsidRDefault="00ED58D7">
      <w:pPr>
        <w:numPr>
          <w:ilvl w:val="0"/>
          <w:numId w:val="80"/>
        </w:numPr>
        <w:spacing w:after="0" w:line="240" w:lineRule="auto"/>
        <w:jc w:val="both"/>
        <w:rPr>
          <w:rFonts w:ascii="Roboto" w:eastAsia="Times New Roman" w:hAnsi="Roboto" w:cs="Times New Roman"/>
        </w:rPr>
      </w:pPr>
      <w:r w:rsidRPr="006D23C9">
        <w:rPr>
          <w:rFonts w:ascii="Roboto" w:eastAsia="Times New Roman" w:hAnsi="Roboto" w:cs="Times New Roman"/>
        </w:rPr>
        <w:t>Submit an HCSO Annual Reporting Form to the OLSE by April 30th of each year. </w:t>
      </w:r>
    </w:p>
    <w:p w14:paraId="5B6DA78C" w14:textId="77777777" w:rsidR="00ED58D7" w:rsidRPr="006D23C9" w:rsidRDefault="00ED58D7" w:rsidP="00ED58D7">
      <w:pPr>
        <w:spacing w:after="0" w:line="240" w:lineRule="auto"/>
        <w:jc w:val="both"/>
        <w:rPr>
          <w:rFonts w:ascii="Roboto" w:eastAsia="Times New Roman" w:hAnsi="Roboto" w:cs="Times New Roman"/>
          <w:sz w:val="16"/>
          <w:szCs w:val="16"/>
        </w:rPr>
      </w:pPr>
    </w:p>
    <w:p w14:paraId="18C18DF0" w14:textId="77777777" w:rsidR="00ED58D7"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 xml:space="preserve">Access the </w:t>
      </w:r>
      <w:hyperlink r:id="rId338" w:history="1">
        <w:r w:rsidRPr="006D23C9">
          <w:rPr>
            <w:rStyle w:val="Hyperlink"/>
            <w:rFonts w:ascii="Roboto" w:eastAsia="Times New Roman" w:hAnsi="Roboto" w:cs="Times New Roman"/>
          </w:rPr>
          <w:t>San Franscico. Gov Health care Security Ordinance website</w:t>
        </w:r>
      </w:hyperlink>
      <w:r w:rsidRPr="006D23C9">
        <w:rPr>
          <w:rFonts w:ascii="Roboto" w:eastAsia="Times New Roman" w:hAnsi="Roboto" w:cs="Times New Roman"/>
          <w:color w:val="222222"/>
        </w:rPr>
        <w:t xml:space="preserve"> </w:t>
      </w:r>
      <w:r w:rsidRPr="006D23C9">
        <w:rPr>
          <w:rFonts w:ascii="Roboto" w:eastAsia="Times New Roman" w:hAnsi="Roboto" w:cs="Times New Roman"/>
        </w:rPr>
        <w:t xml:space="preserve">to learn more, access training, administrative Code &amp; FAQs </w:t>
      </w:r>
    </w:p>
    <w:p w14:paraId="6BD02146" w14:textId="77777777" w:rsidR="00ED58D7" w:rsidRPr="00ED58D7" w:rsidRDefault="00ED58D7" w:rsidP="008561D0">
      <w:pPr>
        <w:spacing w:after="0" w:line="240" w:lineRule="auto"/>
        <w:rPr>
          <w:rFonts w:ascii="Roboto" w:hAnsi="Roboto"/>
          <w:b/>
          <w:bCs/>
          <w:color w:val="2E74B5" w:themeColor="accent5" w:themeShade="BF"/>
          <w:sz w:val="16"/>
          <w:szCs w:val="16"/>
          <w:shd w:val="clear" w:color="auto" w:fill="FFFFFF"/>
          <w:lang w:val="en"/>
        </w:rPr>
      </w:pPr>
    </w:p>
    <w:p w14:paraId="3E0C6C68" w14:textId="16B7080E"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w:t>
      </w:r>
      <w:r w:rsidRPr="008C6649">
        <w:rPr>
          <w:rFonts w:ascii="Roboto" w:hAnsi="Roboto"/>
          <w:b/>
          <w:bCs/>
          <w:sz w:val="28"/>
          <w:szCs w:val="28"/>
          <w:shd w:val="clear" w:color="auto" w:fill="FFFFFF"/>
          <w:lang w:val="en"/>
        </w:rPr>
        <w:t>ncreases – July 1</w:t>
      </w:r>
    </w:p>
    <w:p w14:paraId="7DA7AF97" w14:textId="77777777" w:rsidR="008C6649" w:rsidRPr="000C46AA" w:rsidRDefault="008C6649" w:rsidP="008C6649">
      <w:pPr>
        <w:spacing w:after="0" w:line="240" w:lineRule="auto"/>
        <w:jc w:val="both"/>
        <w:rPr>
          <w:rFonts w:ascii="Roboto" w:hAnsi="Roboto"/>
          <w:color w:val="282828"/>
          <w:shd w:val="clear" w:color="auto" w:fill="FFFFFF"/>
        </w:rPr>
      </w:pPr>
      <w:r w:rsidRPr="00D94907">
        <w:rPr>
          <w:rStyle w:val="Strong"/>
          <w:rFonts w:ascii="Roboto" w:hAnsi="Roboto"/>
          <w:shd w:val="clear" w:color="auto" w:fill="FFFFFF"/>
        </w:rPr>
        <w:t xml:space="preserve">MINIMUM WAGE FOR HEALTHCARE WORKERS DELAYED - </w:t>
      </w:r>
      <w:r w:rsidRPr="00D94907">
        <w:rPr>
          <w:rFonts w:ascii="Roboto" w:hAnsi="Roboto"/>
          <w:shd w:val="clear" w:color="auto" w:fill="FFFFFF"/>
        </w:rPr>
        <w:t xml:space="preserve">The new minimum wage rates and salary threshold will now take effect </w:t>
      </w:r>
      <w:r w:rsidRPr="00E01744">
        <w:rPr>
          <w:rFonts w:ascii="Roboto" w:hAnsi="Roboto"/>
          <w:color w:val="C00000"/>
          <w:shd w:val="clear" w:color="auto" w:fill="FFFFFF"/>
        </w:rPr>
        <w:t xml:space="preserve">July 1, 2024 </w:t>
      </w:r>
      <w:r w:rsidRPr="00D94907">
        <w:rPr>
          <w:rFonts w:ascii="Roboto" w:hAnsi="Roboto"/>
          <w:shd w:val="clear" w:color="auto" w:fill="FFFFFF"/>
        </w:rPr>
        <w:t>(instead of June 1)</w:t>
      </w:r>
    </w:p>
    <w:p w14:paraId="25081D95" w14:textId="77777777" w:rsidR="008C6649" w:rsidRPr="000C46AA"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43639BFE"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LOCAL MINIMUM WAGE INCREASES</w:t>
      </w:r>
      <w:r w:rsidRPr="00C83FED">
        <w:rPr>
          <w:rFonts w:ascii="Roboto" w:hAnsi="Roboto"/>
          <w:sz w:val="22"/>
          <w:szCs w:val="22"/>
        </w:rPr>
        <w:br/>
        <w:t>On July 1, 2024, numerous cities and counties across California will increase their hourly minimum wage. The new rates are as follows:</w:t>
      </w:r>
    </w:p>
    <w:p w14:paraId="5F64485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Alameda: $17</w:t>
      </w:r>
    </w:p>
    <w:p w14:paraId="253764F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Berkeley: $18.67</w:t>
      </w:r>
    </w:p>
    <w:p w14:paraId="5928C57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Emeryville: $19.36</w:t>
      </w:r>
    </w:p>
    <w:p w14:paraId="0C2B9A5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Fremont: $17.30</w:t>
      </w:r>
    </w:p>
    <w:p w14:paraId="7FCC6247"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Long Beach hotels with 100+ guest rooms: $18.16</w:t>
      </w:r>
    </w:p>
    <w:p w14:paraId="5EE32EDC"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Los Angeles City: $17.28</w:t>
      </w:r>
      <w:r w:rsidRPr="00C83FED">
        <w:rPr>
          <w:rFonts w:ascii="Roboto" w:hAnsi="Roboto"/>
          <w:sz w:val="22"/>
          <w:szCs w:val="22"/>
        </w:rPr>
        <w:br/>
        <w:t>Los Angeles City hotels with 60+ guest rooms: $20.32</w:t>
      </w:r>
    </w:p>
    <w:p w14:paraId="4C898B8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Unincorporated Los Angeles County: $17.27</w:t>
      </w:r>
    </w:p>
    <w:p w14:paraId="53B9CF0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Malibu: $17.27</w:t>
      </w:r>
    </w:p>
    <w:p w14:paraId="1A48CA84"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Milpitas: $17.70</w:t>
      </w:r>
    </w:p>
    <w:p w14:paraId="758DE48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Pasadena: $17.50</w:t>
      </w:r>
    </w:p>
    <w:p w14:paraId="3519E900" w14:textId="5F85AA58" w:rsidR="008C6649" w:rsidRDefault="008C6649" w:rsidP="008C6649">
      <w:pPr>
        <w:spacing w:after="0" w:line="240" w:lineRule="auto"/>
        <w:rPr>
          <w:rFonts w:ascii="Roboto" w:hAnsi="Roboto"/>
        </w:rPr>
      </w:pPr>
      <w:r w:rsidRPr="00C83FED">
        <w:rPr>
          <w:rFonts w:ascii="Roboto" w:hAnsi="Roboto"/>
        </w:rPr>
        <w:t>San Francisco: $18.67</w:t>
      </w:r>
    </w:p>
    <w:p w14:paraId="272D2389"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Santa Monica: $17.27</w:t>
      </w:r>
      <w:r w:rsidRPr="00C83FED">
        <w:rPr>
          <w:rFonts w:ascii="Roboto" w:hAnsi="Roboto"/>
          <w:sz w:val="22"/>
          <w:szCs w:val="22"/>
        </w:rPr>
        <w:br/>
        <w:t>Santa Monica hotels: $20.32</w:t>
      </w:r>
    </w:p>
    <w:p w14:paraId="0DD45E2A" w14:textId="6EE75DA5" w:rsidR="008C6649"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West Hollywood hotels: $19.61</w:t>
      </w:r>
    </w:p>
    <w:p w14:paraId="53950393" w14:textId="77777777"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4685F653" w14:textId="33D12706" w:rsidR="008C6649" w:rsidRPr="00FE4219" w:rsidRDefault="008C6649" w:rsidP="008C6649">
      <w:pPr>
        <w:pStyle w:val="Heading1"/>
        <w:shd w:val="clear" w:color="auto" w:fill="FFFFFF"/>
        <w:spacing w:before="0" w:beforeAutospacing="0" w:after="0" w:afterAutospacing="0"/>
        <w:jc w:val="center"/>
        <w:rPr>
          <w:rFonts w:ascii="Roboto" w:hAnsi="Roboto"/>
          <w:sz w:val="28"/>
          <w:szCs w:val="28"/>
        </w:rPr>
      </w:pPr>
      <w:r w:rsidRPr="00FE4219">
        <w:rPr>
          <w:rFonts w:ascii="Roboto" w:hAnsi="Roboto"/>
          <w:sz w:val="28"/>
          <w:szCs w:val="28"/>
        </w:rPr>
        <w:t>Cal/OSHA Passes Indoor Heat Regulation</w:t>
      </w:r>
    </w:p>
    <w:p w14:paraId="1C479902" w14:textId="77777777" w:rsidR="008C6649" w:rsidRPr="00F84369" w:rsidRDefault="008C6649" w:rsidP="008C6649">
      <w:pPr>
        <w:pStyle w:val="NormalWeb"/>
        <w:shd w:val="clear" w:color="auto" w:fill="FFFFFF"/>
        <w:spacing w:before="0" w:beforeAutospacing="0" w:after="0" w:afterAutospacing="0"/>
        <w:jc w:val="both"/>
        <w:rPr>
          <w:rFonts w:ascii="Roboto" w:hAnsi="Roboto"/>
          <w:color w:val="333333"/>
          <w:sz w:val="22"/>
          <w:szCs w:val="22"/>
          <w:shd w:val="clear" w:color="auto" w:fill="FFFFFF"/>
        </w:rPr>
      </w:pPr>
      <w:r w:rsidRPr="00F84369">
        <w:rPr>
          <w:rFonts w:ascii="Roboto" w:hAnsi="Roboto"/>
          <w:sz w:val="22"/>
          <w:szCs w:val="22"/>
        </w:rPr>
        <w:t>On June 20, 2024, the California Occupational Safety and Health Standards Board (Cal/OSHA) unanimously</w:t>
      </w:r>
      <w:r w:rsidRPr="00F84369">
        <w:rPr>
          <w:rFonts w:ascii="Roboto" w:hAnsi="Roboto"/>
          <w:color w:val="333333"/>
          <w:sz w:val="22"/>
          <w:szCs w:val="22"/>
          <w:shd w:val="clear" w:color="auto" w:fill="FFFFFF"/>
        </w:rPr>
        <w:t> </w:t>
      </w:r>
      <w:hyperlink r:id="rId339" w:tgtFrame="_blank" w:history="1">
        <w:r w:rsidRPr="00F84369">
          <w:rPr>
            <w:rStyle w:val="Hyperlink"/>
            <w:rFonts w:ascii="Roboto" w:hAnsi="Roboto"/>
            <w:sz w:val="22"/>
            <w:szCs w:val="22"/>
          </w:rPr>
          <w:t>adopted a new standard for Heat Illness Prevention in Indoor Places of Employment</w:t>
        </w:r>
      </w:hyperlink>
      <w:r w:rsidRPr="00F84369">
        <w:rPr>
          <w:rStyle w:val="Hyperlink"/>
          <w:sz w:val="22"/>
          <w:szCs w:val="22"/>
        </w:rPr>
        <w:t>.</w:t>
      </w:r>
      <w:r w:rsidRPr="00F84369">
        <w:rPr>
          <w:rFonts w:ascii="Roboto" w:hAnsi="Roboto"/>
          <w:color w:val="333333"/>
          <w:sz w:val="22"/>
          <w:szCs w:val="22"/>
          <w:shd w:val="clear" w:color="auto" w:fill="FFFFFF"/>
        </w:rPr>
        <w:t> </w:t>
      </w:r>
    </w:p>
    <w:p w14:paraId="01C5A6D1"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b/>
          <w:bCs/>
        </w:rPr>
        <w:t>Employer Obligations</w:t>
      </w:r>
    </w:p>
    <w:p w14:paraId="169D3F2C"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For workplaces subject to the regulations employers will be required to do some or all of the following depending on the heat index at the workplace:</w:t>
      </w:r>
    </w:p>
    <w:p w14:paraId="298D4B03"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lastRenderedPageBreak/>
        <w:t>Provide drinking water. Where drinking water is not plumbed or otherwise continuously supplied, employers shall provide sufficient quantities at the start of the shift to provide one quart per employee per hour of drinking for the entire shift.</w:t>
      </w:r>
    </w:p>
    <w:p w14:paraId="2C837C45"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Provide access to cool-down areas which are defined as an indoor or outdoor area that are blocked from direct sunlight and shielded from other high radiant heat sources.</w:t>
      </w:r>
    </w:p>
    <w:p w14:paraId="4B433629"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Assess temperature and heat index and evaluate risk factors of heat illness.</w:t>
      </w:r>
    </w:p>
    <w:p w14:paraId="6C81AD97"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Establish and maintain accurate records of either the temperature or heat index measurements.</w:t>
      </w:r>
    </w:p>
    <w:p w14:paraId="45ED6CDF"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Use control measures to minimize the risk of heat illness including engineering controls, and administrative controls.</w:t>
      </w:r>
    </w:p>
    <w:p w14:paraId="407679F5"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Develop emergency response procedures and conduct employee training.</w:t>
      </w:r>
    </w:p>
    <w:p w14:paraId="1C3188C5" w14:textId="77777777" w:rsidR="008C6649" w:rsidRPr="00FE4219" w:rsidRDefault="008C6649" w:rsidP="008C6649">
      <w:pPr>
        <w:shd w:val="clear" w:color="auto" w:fill="FFFFFF"/>
        <w:spacing w:after="0" w:line="240" w:lineRule="auto"/>
        <w:jc w:val="both"/>
        <w:rPr>
          <w:rFonts w:ascii="Roboto" w:eastAsia="Times New Roman" w:hAnsi="Roboto" w:cs="Times New Roman"/>
          <w:color w:val="333333"/>
        </w:rPr>
      </w:pPr>
      <w:r w:rsidRPr="00FE4219">
        <w:rPr>
          <w:rFonts w:ascii="Roboto" w:eastAsia="Times New Roman" w:hAnsi="Roboto" w:cs="Times New Roman"/>
        </w:rPr>
        <w:t>The Cal/OSHA Board has requested that the Office of Administrative Law (OAL) expedite its effective date. If this happens the standard will take effect in early </w:t>
      </w:r>
      <w:r w:rsidRPr="00FE4219">
        <w:rPr>
          <w:rFonts w:ascii="Roboto" w:eastAsia="Times New Roman" w:hAnsi="Roboto" w:cs="Times New Roman"/>
          <w:b/>
          <w:bCs/>
          <w:color w:val="C00000"/>
        </w:rPr>
        <w:t>August 2024</w:t>
      </w:r>
      <w:r w:rsidRPr="00FE4219">
        <w:rPr>
          <w:rFonts w:ascii="Roboto" w:eastAsia="Times New Roman" w:hAnsi="Roboto" w:cs="Times New Roman"/>
          <w:b/>
          <w:bCs/>
        </w:rPr>
        <w:t>.</w:t>
      </w:r>
      <w:r w:rsidRPr="00FE4219">
        <w:rPr>
          <w:rFonts w:ascii="Roboto" w:eastAsia="Times New Roman" w:hAnsi="Roboto" w:cs="Times New Roman"/>
        </w:rPr>
        <w:t> If the rule is not expedited, then it will take effect on </w:t>
      </w:r>
      <w:r w:rsidRPr="00FE4219">
        <w:rPr>
          <w:rFonts w:ascii="Roboto" w:eastAsia="Times New Roman" w:hAnsi="Roboto" w:cs="Times New Roman"/>
          <w:b/>
          <w:bCs/>
          <w:color w:val="C00000"/>
        </w:rPr>
        <w:t>October 1, 2024</w:t>
      </w:r>
      <w:r w:rsidRPr="00FE4219">
        <w:rPr>
          <w:rFonts w:ascii="Roboto" w:eastAsia="Times New Roman" w:hAnsi="Roboto" w:cs="Times New Roman"/>
          <w:color w:val="333333"/>
        </w:rPr>
        <w:t>.</w:t>
      </w:r>
    </w:p>
    <w:p w14:paraId="33589C19" w14:textId="77777777" w:rsidR="008C6649" w:rsidRPr="000C46AA" w:rsidRDefault="008C6649" w:rsidP="008C6649">
      <w:pPr>
        <w:spacing w:after="0" w:line="240" w:lineRule="auto"/>
        <w:jc w:val="both"/>
        <w:rPr>
          <w:rFonts w:ascii="Roboto" w:hAnsi="Roboto"/>
          <w:b/>
          <w:bCs/>
          <w:color w:val="2E74B5" w:themeColor="accent5" w:themeShade="BF"/>
          <w:sz w:val="16"/>
          <w:szCs w:val="16"/>
          <w:shd w:val="clear" w:color="auto" w:fill="FFFFFF"/>
          <w:lang w:val="en"/>
        </w:rPr>
      </w:pPr>
    </w:p>
    <w:p w14:paraId="69693D34" w14:textId="3F40CBA4" w:rsidR="008C6649" w:rsidRPr="004D0FA9" w:rsidRDefault="008C6649" w:rsidP="008C6649">
      <w:pPr>
        <w:pStyle w:val="Heading1"/>
        <w:shd w:val="clear" w:color="auto" w:fill="FFFFFF"/>
        <w:spacing w:before="0" w:beforeAutospacing="0" w:after="0" w:afterAutospacing="0"/>
        <w:jc w:val="center"/>
        <w:rPr>
          <w:rFonts w:ascii="Roboto" w:hAnsi="Roboto"/>
          <w:color w:val="515151"/>
          <w:sz w:val="28"/>
          <w:szCs w:val="28"/>
        </w:rPr>
      </w:pPr>
      <w:r w:rsidRPr="004D0FA9">
        <w:rPr>
          <w:rFonts w:ascii="Roboto" w:hAnsi="Roboto"/>
          <w:sz w:val="28"/>
          <w:szCs w:val="28"/>
        </w:rPr>
        <w:t xml:space="preserve">Cal/OSHA </w:t>
      </w:r>
      <w:r>
        <w:rPr>
          <w:rFonts w:ascii="Roboto" w:hAnsi="Roboto"/>
          <w:sz w:val="28"/>
          <w:szCs w:val="28"/>
        </w:rPr>
        <w:t xml:space="preserve">Issues </w:t>
      </w:r>
      <w:r w:rsidRPr="004D0FA9">
        <w:rPr>
          <w:rFonts w:ascii="Roboto" w:hAnsi="Roboto"/>
          <w:sz w:val="28"/>
          <w:szCs w:val="28"/>
        </w:rPr>
        <w:t xml:space="preserve">Guidance </w:t>
      </w:r>
      <w:r>
        <w:rPr>
          <w:rFonts w:ascii="Roboto" w:hAnsi="Roboto"/>
          <w:sz w:val="28"/>
          <w:szCs w:val="28"/>
        </w:rPr>
        <w:t>&amp;</w:t>
      </w:r>
      <w:r w:rsidRPr="004D0FA9">
        <w:rPr>
          <w:rFonts w:ascii="Roboto" w:hAnsi="Roboto"/>
          <w:sz w:val="28"/>
          <w:szCs w:val="28"/>
        </w:rPr>
        <w:t xml:space="preserve"> Model Workplace Violence Prevention Plan</w:t>
      </w:r>
      <w:r>
        <w:rPr>
          <w:rFonts w:ascii="Roboto" w:hAnsi="Roboto"/>
          <w:sz w:val="28"/>
          <w:szCs w:val="28"/>
        </w:rPr>
        <w:t>-</w:t>
      </w:r>
      <w:r w:rsidRPr="00B55DC8">
        <w:rPr>
          <w:rFonts w:ascii="Roboto" w:hAnsi="Roboto"/>
          <w:color w:val="C00000"/>
          <w:sz w:val="28"/>
          <w:szCs w:val="28"/>
        </w:rPr>
        <w:t>J</w:t>
      </w:r>
      <w:r>
        <w:rPr>
          <w:rFonts w:ascii="Roboto" w:hAnsi="Roboto"/>
          <w:color w:val="C00000"/>
          <w:sz w:val="28"/>
          <w:szCs w:val="28"/>
        </w:rPr>
        <w:t>uly</w:t>
      </w:r>
      <w:r w:rsidRPr="00B55DC8">
        <w:rPr>
          <w:rFonts w:ascii="Roboto" w:hAnsi="Roboto"/>
          <w:color w:val="C00000"/>
          <w:sz w:val="28"/>
          <w:szCs w:val="28"/>
        </w:rPr>
        <w:t xml:space="preserve"> 1</w:t>
      </w:r>
    </w:p>
    <w:p w14:paraId="055DD0BB" w14:textId="77777777" w:rsidR="008C6649" w:rsidRPr="001A1C02" w:rsidRDefault="008C6649" w:rsidP="008C6649">
      <w:pPr>
        <w:spacing w:after="0" w:line="240" w:lineRule="auto"/>
        <w:jc w:val="both"/>
        <w:rPr>
          <w:rFonts w:ascii="Roboto" w:hAnsi="Roboto"/>
          <w:shd w:val="clear" w:color="auto" w:fill="FFFFFF"/>
        </w:rPr>
      </w:pPr>
      <w:r w:rsidRPr="001A1C02">
        <w:rPr>
          <w:rFonts w:ascii="Roboto" w:hAnsi="Roboto"/>
          <w:shd w:val="clear" w:color="auto" w:fill="FFFFFF"/>
        </w:rPr>
        <w:t xml:space="preserve">As previously communicated, starting </w:t>
      </w:r>
      <w:r w:rsidRPr="00427CA7">
        <w:rPr>
          <w:rFonts w:ascii="Roboto" w:hAnsi="Roboto"/>
          <w:color w:val="C00000"/>
          <w:shd w:val="clear" w:color="auto" w:fill="FFFFFF"/>
        </w:rPr>
        <w:t xml:space="preserve">July 1, 2024, </w:t>
      </w:r>
      <w:r w:rsidRPr="001A1C02">
        <w:rPr>
          <w:rFonts w:ascii="Roboto" w:hAnsi="Roboto"/>
          <w:shd w:val="clear" w:color="auto" w:fill="FFFFFF"/>
        </w:rPr>
        <w:t>California employers across all industries must have a written Workplace Violence Prevention Plan (“WVPP”) in place. </w:t>
      </w:r>
    </w:p>
    <w:p w14:paraId="7B1D4B6E" w14:textId="77777777" w:rsidR="008C6649" w:rsidRPr="006A4D88" w:rsidRDefault="008C6649" w:rsidP="008C6649">
      <w:pPr>
        <w:spacing w:after="0" w:line="240" w:lineRule="auto"/>
        <w:jc w:val="both"/>
        <w:rPr>
          <w:rFonts w:ascii="Roboto" w:hAnsi="Roboto"/>
          <w:sz w:val="16"/>
          <w:szCs w:val="16"/>
          <w:shd w:val="clear" w:color="auto" w:fill="FFFFFF"/>
        </w:rPr>
      </w:pPr>
    </w:p>
    <w:p w14:paraId="2DE3AF53" w14:textId="77777777" w:rsidR="008C6649" w:rsidRDefault="008C6649" w:rsidP="008C6649">
      <w:pPr>
        <w:spacing w:after="0" w:line="240" w:lineRule="auto"/>
        <w:jc w:val="both"/>
        <w:rPr>
          <w:rFonts w:ascii="Roboto" w:hAnsi="Roboto"/>
          <w:shd w:val="clear" w:color="auto" w:fill="FFFFFF"/>
        </w:rPr>
      </w:pPr>
      <w:r w:rsidRPr="006A4D88">
        <w:rPr>
          <w:rFonts w:ascii="Roboto" w:hAnsi="Roboto"/>
          <w:shd w:val="clear" w:color="auto" w:fill="FFFFFF"/>
        </w:rPr>
        <w:t>On March 18, 2024, California’s Division of Occupational Safety and Health (“Cal/OSHA”), the agency responsible for enforcing the new law’s requirements, announced the creation of its </w:t>
      </w:r>
      <w:hyperlink r:id="rId340" w:tgtFrame="_blank" w:history="1">
        <w:r w:rsidRPr="004D0FA9">
          <w:rPr>
            <w:rStyle w:val="Hyperlink"/>
            <w:rFonts w:ascii="Roboto" w:eastAsia="Times New Roman" w:hAnsi="Roboto" w:cs="Times New Roman"/>
          </w:rPr>
          <w:t>Cal/OSHA Workplace Violence Prevention Guidance and Resources webpage</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The webpage contains guidance and educational materials on the new law and workplace violence prevention, a </w:t>
      </w:r>
      <w:hyperlink r:id="rId341" w:tgtFrame="_blank" w:history="1">
        <w:r w:rsidRPr="004D0FA9">
          <w:rPr>
            <w:rStyle w:val="Hyperlink"/>
            <w:rFonts w:ascii="Roboto" w:eastAsia="Times New Roman" w:hAnsi="Roboto" w:cs="Times New Roman"/>
          </w:rPr>
          <w:t>model WVPP</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fact sheets, and other resources for employers and employees.</w:t>
      </w:r>
    </w:p>
    <w:p w14:paraId="12C9E071" w14:textId="77777777" w:rsidR="008C6649" w:rsidRPr="00AD171B" w:rsidRDefault="008C6649" w:rsidP="008C6649">
      <w:pPr>
        <w:spacing w:after="0" w:line="240" w:lineRule="auto"/>
        <w:jc w:val="both"/>
        <w:rPr>
          <w:rFonts w:ascii="Roboto" w:hAnsi="Roboto"/>
          <w:sz w:val="16"/>
          <w:szCs w:val="16"/>
          <w:shd w:val="clear" w:color="auto" w:fill="FFFFFF"/>
        </w:rPr>
      </w:pPr>
    </w:p>
    <w:p w14:paraId="65B407FF" w14:textId="77777777" w:rsidR="008C6649" w:rsidRPr="00900932" w:rsidRDefault="008C6649" w:rsidP="008C6649">
      <w:pPr>
        <w:spacing w:after="0" w:line="240" w:lineRule="auto"/>
        <w:jc w:val="both"/>
        <w:rPr>
          <w:rFonts w:ascii="Roboto" w:hAnsi="Roboto"/>
          <w:shd w:val="clear" w:color="auto" w:fill="FFFFFF"/>
        </w:rPr>
      </w:pPr>
      <w:r w:rsidRPr="00900932">
        <w:rPr>
          <w:rFonts w:ascii="Roboto" w:hAnsi="Roboto"/>
          <w:shd w:val="clear" w:color="auto" w:fill="FFFFFF"/>
        </w:rPr>
        <w:t>Employers are required to provide employees with training on the workplace violence plan when it’s first established and annually thereafter. Additional training has to be provided when a new workplace violence hazard is identified or when changes are made to the plan, but this training can be limited to covering those specific topics. </w:t>
      </w:r>
    </w:p>
    <w:p w14:paraId="46A39D46" w14:textId="77777777" w:rsidR="008C6649" w:rsidRPr="003E7DF3" w:rsidRDefault="008C6649" w:rsidP="008C6649">
      <w:pPr>
        <w:spacing w:after="0" w:line="240" w:lineRule="auto"/>
        <w:jc w:val="both"/>
        <w:rPr>
          <w:rFonts w:ascii="Roboto" w:hAnsi="Roboto"/>
          <w:b/>
          <w:bCs/>
          <w:color w:val="333333"/>
          <w:sz w:val="16"/>
          <w:szCs w:val="16"/>
          <w:highlight w:val="lightGray"/>
          <w:shd w:val="clear" w:color="auto" w:fill="FFFFFF"/>
        </w:rPr>
      </w:pPr>
    </w:p>
    <w:p w14:paraId="0DD565E4" w14:textId="77777777" w:rsidR="008C6649" w:rsidRPr="006A4D88" w:rsidRDefault="008C6649" w:rsidP="008C6649">
      <w:pPr>
        <w:spacing w:after="0" w:line="240" w:lineRule="auto"/>
        <w:jc w:val="both"/>
        <w:rPr>
          <w:rFonts w:ascii="Roboto" w:hAnsi="Roboto"/>
          <w:shd w:val="clear" w:color="auto" w:fill="FFFFFF"/>
        </w:rPr>
      </w:pPr>
      <w:r w:rsidRPr="00EF2D86">
        <w:rPr>
          <w:rFonts w:ascii="Roboto" w:hAnsi="Roboto"/>
          <w:b/>
          <w:bCs/>
          <w:highlight w:val="lightGray"/>
          <w:shd w:val="clear" w:color="auto" w:fill="FFFFFF"/>
        </w:rPr>
        <w:t>Employer Takeaway:</w:t>
      </w:r>
      <w:r w:rsidRPr="00EF2D86">
        <w:rPr>
          <w:rFonts w:ascii="Roboto" w:hAnsi="Roboto"/>
          <w:shd w:val="clear" w:color="auto" w:fill="FFFFFF"/>
        </w:rPr>
        <w:t xml:space="preserve"> </w:t>
      </w:r>
      <w:r w:rsidRPr="006A4D88">
        <w:rPr>
          <w:rFonts w:ascii="Roboto" w:hAnsi="Roboto"/>
          <w:shd w:val="clear" w:color="auto" w:fill="FFFFFF"/>
        </w:rPr>
        <w:t>Although the provided model WVPP reflects the procedures required by section 6401.9, employer likely need to customize to their industry and worksite-specifics to ensure compliance.</w:t>
      </w:r>
      <w:r>
        <w:rPr>
          <w:rFonts w:ascii="Roboto" w:hAnsi="Roboto"/>
          <w:shd w:val="clear" w:color="auto" w:fill="FFFFFF"/>
        </w:rPr>
        <w:t xml:space="preserve"> </w:t>
      </w:r>
    </w:p>
    <w:p w14:paraId="6592A9B8" w14:textId="77777777" w:rsidR="008C6649" w:rsidRPr="008C6649" w:rsidRDefault="008C6649" w:rsidP="00EF3557">
      <w:pPr>
        <w:spacing w:after="0" w:line="240" w:lineRule="auto"/>
        <w:jc w:val="center"/>
        <w:rPr>
          <w:rStyle w:val="Strong"/>
          <w:rFonts w:ascii="Roboto" w:hAnsi="Roboto" w:cs="Times New Roman"/>
          <w:sz w:val="20"/>
          <w:szCs w:val="20"/>
        </w:rPr>
      </w:pPr>
    </w:p>
    <w:p w14:paraId="4109F3F8" w14:textId="223EFD93" w:rsidR="00EF3557" w:rsidRPr="00422CE4" w:rsidRDefault="00EF3557" w:rsidP="00EF3557">
      <w:pPr>
        <w:spacing w:after="0" w:line="240" w:lineRule="auto"/>
        <w:jc w:val="center"/>
        <w:rPr>
          <w:rStyle w:val="Strong"/>
          <w:rFonts w:ascii="Roboto" w:hAnsi="Roboto" w:cs="Times New Roman"/>
          <w:color w:val="C00000"/>
          <w:sz w:val="28"/>
          <w:szCs w:val="28"/>
        </w:rPr>
      </w:pPr>
      <w:r w:rsidRPr="00422CE4">
        <w:rPr>
          <w:rStyle w:val="Strong"/>
          <w:rFonts w:ascii="Roboto" w:hAnsi="Roboto" w:cs="Times New Roman"/>
          <w:sz w:val="28"/>
          <w:szCs w:val="28"/>
        </w:rPr>
        <w:t xml:space="preserve">CA Pay Data Reporting filing Deadline </w:t>
      </w:r>
      <w:r w:rsidRPr="00D11F7B">
        <w:rPr>
          <w:rStyle w:val="Strong"/>
          <w:rFonts w:ascii="Roboto" w:hAnsi="Roboto" w:cs="Times New Roman"/>
          <w:sz w:val="28"/>
          <w:szCs w:val="28"/>
        </w:rPr>
        <w:t>May 2024</w:t>
      </w:r>
    </w:p>
    <w:p w14:paraId="35E14AA2" w14:textId="77777777" w:rsidR="00EF3557" w:rsidRDefault="00EF3557" w:rsidP="00EF3557">
      <w:pPr>
        <w:spacing w:after="0" w:line="240" w:lineRule="auto"/>
        <w:jc w:val="both"/>
        <w:rPr>
          <w:rFonts w:ascii="Roboto" w:hAnsi="Roboto"/>
          <w:shd w:val="clear" w:color="auto" w:fill="FFFFFF"/>
        </w:rPr>
      </w:pPr>
      <w:r w:rsidRPr="008C2FCD">
        <w:rPr>
          <w:rFonts w:ascii="Roboto" w:hAnsi="Roboto"/>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6A4D88" w:rsidRDefault="00EF3557" w:rsidP="00EF3557">
      <w:pPr>
        <w:spacing w:after="0" w:line="240" w:lineRule="auto"/>
        <w:jc w:val="both"/>
        <w:rPr>
          <w:rFonts w:ascii="Roboto" w:eastAsia="Times New Roman" w:hAnsi="Roboto" w:cs="Arial"/>
          <w:sz w:val="12"/>
          <w:szCs w:val="12"/>
        </w:rPr>
      </w:pPr>
    </w:p>
    <w:p w14:paraId="52422DF6" w14:textId="77777777" w:rsidR="00EF3557" w:rsidRDefault="00EF3557" w:rsidP="00EF3557">
      <w:pPr>
        <w:spacing w:after="0" w:line="240" w:lineRule="auto"/>
        <w:rPr>
          <w:rFonts w:ascii="Roboto" w:eastAsia="Times New Roman" w:hAnsi="Roboto" w:cs="Arial"/>
        </w:rPr>
      </w:pPr>
      <w:r w:rsidRPr="00D66B68">
        <w:rPr>
          <w:rFonts w:ascii="Roboto" w:eastAsia="Times New Roman" w:hAnsi="Roboto" w:cs="Arial"/>
          <w:b/>
          <w:bCs/>
        </w:rPr>
        <w:t>Portal Opens:</w:t>
      </w:r>
      <w:r>
        <w:rPr>
          <w:rFonts w:ascii="Roboto" w:eastAsia="Times New Roman" w:hAnsi="Roboto" w:cs="Arial"/>
        </w:rPr>
        <w:t xml:space="preserve"> </w:t>
      </w:r>
      <w:r w:rsidRPr="00D11F7B">
        <w:rPr>
          <w:rFonts w:ascii="Roboto" w:eastAsia="Times New Roman" w:hAnsi="Roboto" w:cs="Arial"/>
        </w:rPr>
        <w:t xml:space="preserve">2/2024       </w:t>
      </w:r>
    </w:p>
    <w:p w14:paraId="4FEA2975" w14:textId="77777777" w:rsidR="00EF3557" w:rsidRDefault="00EF3557" w:rsidP="00EF3557">
      <w:pPr>
        <w:spacing w:after="0" w:line="240" w:lineRule="auto"/>
        <w:rPr>
          <w:rFonts w:ascii="Roboto" w:eastAsia="Times New Roman" w:hAnsi="Roboto" w:cs="Arial"/>
          <w:b/>
          <w:bCs/>
          <w:color w:val="C00000"/>
        </w:rPr>
      </w:pPr>
      <w:r w:rsidRPr="008C2FCD">
        <w:rPr>
          <w:rFonts w:ascii="Roboto" w:eastAsia="Times New Roman" w:hAnsi="Roboto" w:cs="Arial"/>
          <w:b/>
          <w:bCs/>
        </w:rPr>
        <w:t>Filing Deadline</w:t>
      </w:r>
      <w:r w:rsidRPr="00D11F7B">
        <w:rPr>
          <w:rFonts w:ascii="Roboto" w:eastAsia="Times New Roman" w:hAnsi="Roboto" w:cs="Arial"/>
        </w:rPr>
        <w:t xml:space="preserve">: </w:t>
      </w:r>
      <w:r w:rsidRPr="00D11F7B">
        <w:rPr>
          <w:rFonts w:ascii="Roboto" w:eastAsia="Times New Roman" w:hAnsi="Roboto" w:cs="Arial"/>
          <w:b/>
          <w:bCs/>
          <w:u w:val="single"/>
        </w:rPr>
        <w:t>5/8/24</w:t>
      </w:r>
    </w:p>
    <w:p w14:paraId="65454757" w14:textId="77777777" w:rsidR="00EF3557" w:rsidRPr="006A4D88" w:rsidRDefault="00EF3557" w:rsidP="00EF3557">
      <w:pPr>
        <w:pStyle w:val="NormalWeb"/>
        <w:shd w:val="clear" w:color="auto" w:fill="FFFFFF"/>
        <w:spacing w:before="0" w:beforeAutospacing="0" w:after="0" w:afterAutospacing="0"/>
        <w:rPr>
          <w:rFonts w:ascii="Roboto" w:hAnsi="Roboto"/>
          <w:sz w:val="12"/>
          <w:szCs w:val="12"/>
        </w:rPr>
      </w:pPr>
    </w:p>
    <w:p w14:paraId="2DCECCA4" w14:textId="77777777" w:rsidR="00EF3557" w:rsidRPr="001A1C02" w:rsidRDefault="00EF3557" w:rsidP="00EF3557">
      <w:pPr>
        <w:pStyle w:val="NormalWeb"/>
        <w:shd w:val="clear" w:color="auto" w:fill="FFFFFF"/>
        <w:spacing w:before="0" w:beforeAutospacing="0" w:after="0" w:afterAutospacing="0"/>
        <w:rPr>
          <w:rFonts w:ascii="Roboto" w:hAnsi="Roboto"/>
          <w:sz w:val="22"/>
          <w:szCs w:val="22"/>
        </w:rPr>
      </w:pPr>
      <w:r w:rsidRPr="001A1C02">
        <w:rPr>
          <w:rFonts w:ascii="Roboto" w:hAnsi="Roboto"/>
          <w:sz w:val="22"/>
          <w:szCs w:val="22"/>
        </w:rPr>
        <w:t>The CRD has published “important announcements” regarding changes to this year’s reporting requirements, including the following (March 2024):</w:t>
      </w:r>
    </w:p>
    <w:p w14:paraId="718D88F7" w14:textId="77777777" w:rsidR="00EF3557" w:rsidRPr="001A1C02" w:rsidRDefault="00EF3557">
      <w:pPr>
        <w:numPr>
          <w:ilvl w:val="0"/>
          <w:numId w:val="33"/>
        </w:numPr>
        <w:shd w:val="clear" w:color="auto" w:fill="FFFFFF"/>
        <w:spacing w:after="0" w:line="240" w:lineRule="auto"/>
        <w:rPr>
          <w:rFonts w:ascii="Roboto" w:hAnsi="Roboto"/>
        </w:rPr>
      </w:pPr>
      <w:r w:rsidRPr="001A1C02">
        <w:rPr>
          <w:rStyle w:val="Strong"/>
          <w:rFonts w:ascii="Roboto" w:hAnsi="Roboto"/>
        </w:rPr>
        <w:t>New data fields for remote workers</w:t>
      </w:r>
      <w:r w:rsidRPr="001A1C02">
        <w:rPr>
          <w:rFonts w:ascii="Roboto" w:hAnsi="Roboto"/>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1A1C02" w:rsidRDefault="00EF3557">
      <w:pPr>
        <w:numPr>
          <w:ilvl w:val="0"/>
          <w:numId w:val="33"/>
        </w:numPr>
        <w:shd w:val="clear" w:color="auto" w:fill="FFFFFF"/>
        <w:spacing w:before="100" w:beforeAutospacing="1" w:after="100" w:afterAutospacing="1" w:line="240" w:lineRule="auto"/>
        <w:rPr>
          <w:rFonts w:ascii="Roboto" w:hAnsi="Roboto"/>
        </w:rPr>
      </w:pPr>
      <w:r w:rsidRPr="001A1C02">
        <w:rPr>
          <w:rStyle w:val="Strong"/>
          <w:rFonts w:ascii="Roboto" w:hAnsi="Roboto"/>
        </w:rPr>
        <w:t>Race, ethnicity, sex for Labor Contractor Employee Reports</w:t>
      </w:r>
      <w:r w:rsidRPr="001A1C02">
        <w:rPr>
          <w:rFonts w:ascii="Roboto" w:hAnsi="Roboto"/>
        </w:rPr>
        <w:t xml:space="preserve">: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w:t>
      </w:r>
      <w:r w:rsidRPr="001A1C02">
        <w:rPr>
          <w:rFonts w:ascii="Roboto" w:hAnsi="Roboto"/>
        </w:rPr>
        <w:lastRenderedPageBreak/>
        <w:t>observer perception, the CRD encourages specifying this through clarifying remarks (e.g., “The race/ethnicity of [</w:t>
      </w:r>
      <w:r w:rsidRPr="001A1C02">
        <w:rPr>
          <w:rStyle w:val="Emphasis"/>
          <w:rFonts w:ascii="Roboto" w:hAnsi="Roboto"/>
        </w:rPr>
        <w:t>number</w:t>
      </w:r>
      <w:r w:rsidRPr="001A1C02">
        <w:rPr>
          <w:rFonts w:ascii="Roboto" w:hAnsi="Roboto"/>
        </w:rPr>
        <w:t>] individuals in this grouping is being reported based on observer perception.”).</w:t>
      </w:r>
    </w:p>
    <w:p w14:paraId="0497F58C" w14:textId="77777777" w:rsidR="00EF3557" w:rsidRPr="001A1C02" w:rsidRDefault="00EF3557">
      <w:pPr>
        <w:numPr>
          <w:ilvl w:val="0"/>
          <w:numId w:val="33"/>
        </w:numPr>
        <w:shd w:val="clear" w:color="auto" w:fill="FFFFFF"/>
        <w:spacing w:after="0" w:line="240" w:lineRule="auto"/>
        <w:rPr>
          <w:rFonts w:ascii="Roboto" w:hAnsi="Roboto"/>
          <w:color w:val="333333"/>
        </w:rPr>
      </w:pPr>
      <w:r w:rsidRPr="001A1C02">
        <w:rPr>
          <w:rStyle w:val="Strong"/>
          <w:rFonts w:ascii="Roboto" w:hAnsi="Roboto"/>
        </w:rPr>
        <w:t>Filing deadline</w:t>
      </w:r>
      <w:r w:rsidRPr="001A1C02">
        <w:rPr>
          <w:rFonts w:ascii="Roboto" w:hAnsi="Roboto"/>
        </w:rPr>
        <w:t xml:space="preserve">: Reports are due </w:t>
      </w:r>
      <w:r w:rsidRPr="00D11F7B">
        <w:rPr>
          <w:rFonts w:ascii="Roboto" w:hAnsi="Roboto"/>
        </w:rPr>
        <w:t xml:space="preserve">by May 8, 2024. </w:t>
      </w:r>
      <w:r w:rsidRPr="001A1C02">
        <w:rPr>
          <w:rFonts w:ascii="Roboto" w:hAnsi="Roboto"/>
        </w:rPr>
        <w:t>Unlike last year’s reporting period, it does not appear that the CRD will be accepting or granting any pay reporting submission deferral requests.</w:t>
      </w:r>
    </w:p>
    <w:p w14:paraId="54B3A179" w14:textId="77777777" w:rsidR="00EF3557" w:rsidRPr="001A1C02" w:rsidRDefault="00EF3557" w:rsidP="00EF3557">
      <w:pPr>
        <w:pStyle w:val="NormalWeb"/>
        <w:shd w:val="clear" w:color="auto" w:fill="FFFFFF"/>
        <w:spacing w:before="0" w:beforeAutospacing="0" w:after="0" w:afterAutospacing="0"/>
        <w:rPr>
          <w:rFonts w:ascii="Roboto" w:hAnsi="Roboto"/>
          <w:color w:val="333333"/>
          <w:sz w:val="22"/>
          <w:szCs w:val="22"/>
        </w:rPr>
      </w:pPr>
      <w:r w:rsidRPr="001A1C02">
        <w:rPr>
          <w:rFonts w:ascii="Roboto" w:hAnsi="Roboto"/>
          <w:sz w:val="22"/>
          <w:szCs w:val="22"/>
        </w:rPr>
        <w:t>Employers are well-advised to use this year’s reporting templates and consult the updated User Guide available</w:t>
      </w:r>
      <w:r w:rsidRPr="001A1C02">
        <w:rPr>
          <w:rStyle w:val="Hyperlink"/>
          <w:rFonts w:ascii="Roboto" w:eastAsiaTheme="minorHAnsi" w:hAnsi="Roboto" w:cstheme="minorBidi"/>
          <w:color w:val="auto"/>
          <w:sz w:val="22"/>
          <w:szCs w:val="22"/>
        </w:rPr>
        <w:t> </w:t>
      </w:r>
      <w:hyperlink r:id="rId342" w:tgtFrame="_blank" w:history="1">
        <w:r w:rsidRPr="001A1C02">
          <w:rPr>
            <w:rStyle w:val="Hyperlink"/>
            <w:rFonts w:ascii="Roboto" w:eastAsiaTheme="minorHAnsi" w:hAnsi="Roboto" w:cstheme="minorBidi"/>
            <w:sz w:val="22"/>
            <w:szCs w:val="22"/>
          </w:rPr>
          <w:t>here</w:t>
        </w:r>
      </w:hyperlink>
      <w:r w:rsidRPr="001A1C02">
        <w:rPr>
          <w:rFonts w:ascii="Roboto" w:hAnsi="Roboto"/>
          <w:color w:val="333333"/>
          <w:sz w:val="22"/>
          <w:szCs w:val="22"/>
        </w:rPr>
        <w:t xml:space="preserve">. </w:t>
      </w:r>
      <w:r w:rsidRPr="001A1C02">
        <w:rPr>
          <w:rFonts w:ascii="Roboto" w:hAnsi="Roboto"/>
          <w:sz w:val="22"/>
          <w:szCs w:val="22"/>
        </w:rPr>
        <w:t>California employers also may wish to consult the </w:t>
      </w:r>
      <w:hyperlink r:id="rId343" w:tgtFrame="_blank" w:history="1">
        <w:r w:rsidRPr="001A1C02">
          <w:rPr>
            <w:rStyle w:val="Hyperlink"/>
            <w:rFonts w:ascii="Roboto" w:eastAsiaTheme="minorHAnsi" w:hAnsi="Roboto" w:cstheme="minorBidi"/>
            <w:sz w:val="22"/>
            <w:szCs w:val="22"/>
          </w:rPr>
          <w:t>CRD’s Updated FAQs</w:t>
        </w:r>
      </w:hyperlink>
    </w:p>
    <w:p w14:paraId="70FD5099" w14:textId="12C2DA19" w:rsidR="00EF3557" w:rsidRPr="00EF3557" w:rsidRDefault="00EF3557" w:rsidP="00EF3557">
      <w:pPr>
        <w:spacing w:after="0" w:line="240" w:lineRule="auto"/>
        <w:jc w:val="both"/>
        <w:rPr>
          <w:rStyle w:val="Strong"/>
          <w:rFonts w:ascii="Roboto" w:eastAsia="Times New Roman" w:hAnsi="Roboto" w:cs="Arial"/>
          <w:b w:val="0"/>
          <w:bCs w:val="0"/>
        </w:rPr>
      </w:pPr>
      <w:r w:rsidRPr="001A1C02">
        <w:rPr>
          <w:rFonts w:ascii="Roboto" w:eastAsia="Times New Roman" w:hAnsi="Roboto" w:cs="Arial"/>
        </w:rPr>
        <w:t>See also ETC HR’s February HR WIRE supplemental publication released Friday, February 9th for additional details and links to resources.</w:t>
      </w:r>
    </w:p>
    <w:p w14:paraId="743F22F6" w14:textId="77777777" w:rsidR="001221BB" w:rsidRPr="001221BB" w:rsidRDefault="001221BB" w:rsidP="008561D0">
      <w:pPr>
        <w:spacing w:after="0" w:line="240" w:lineRule="auto"/>
        <w:rPr>
          <w:rFonts w:ascii="Roboto" w:hAnsi="Roboto"/>
          <w:b/>
          <w:bCs/>
          <w:color w:val="2E74B5" w:themeColor="accent5" w:themeShade="BF"/>
          <w:sz w:val="12"/>
          <w:szCs w:val="12"/>
          <w:shd w:val="clear" w:color="auto" w:fill="FFFFFF"/>
          <w:lang w:val="en"/>
        </w:rPr>
      </w:pPr>
    </w:p>
    <w:p w14:paraId="156AD526" w14:textId="77777777" w:rsidR="00427CA7" w:rsidRPr="008F11F9" w:rsidRDefault="00427CA7" w:rsidP="00427CA7">
      <w:pPr>
        <w:pStyle w:val="Heading1"/>
        <w:shd w:val="clear" w:color="auto" w:fill="FFFFFF"/>
        <w:spacing w:before="0" w:beforeAutospacing="0" w:after="0" w:afterAutospacing="0" w:line="264" w:lineRule="atLeast"/>
        <w:jc w:val="center"/>
        <w:rPr>
          <w:rStyle w:val="Strong"/>
          <w:rFonts w:ascii="Libre Franklin" w:hAnsi="Libre Franklin"/>
          <w:b/>
          <w:bCs/>
          <w:color w:val="000000"/>
        </w:rPr>
      </w:pPr>
      <w:r w:rsidRPr="008F11F9">
        <w:rPr>
          <w:rFonts w:ascii="Roboto" w:hAnsi="Roboto"/>
          <w:color w:val="000000"/>
          <w:sz w:val="28"/>
          <w:szCs w:val="28"/>
        </w:rPr>
        <w:t>C</w:t>
      </w:r>
      <w:r>
        <w:rPr>
          <w:rFonts w:ascii="Roboto" w:hAnsi="Roboto"/>
          <w:color w:val="000000"/>
          <w:sz w:val="28"/>
          <w:szCs w:val="28"/>
        </w:rPr>
        <w:t>A</w:t>
      </w:r>
      <w:r w:rsidRPr="008F11F9">
        <w:rPr>
          <w:rFonts w:ascii="Roboto" w:hAnsi="Roboto"/>
          <w:color w:val="000000"/>
          <w:sz w:val="28"/>
          <w:szCs w:val="28"/>
        </w:rPr>
        <w:t xml:space="preserve"> Supreme Court Clarifies Whether Employers Must Pay for Certain </w:t>
      </w:r>
      <w:r w:rsidRPr="006A4D88">
        <w:rPr>
          <w:rFonts w:ascii="Roboto" w:hAnsi="Roboto"/>
          <w:color w:val="000000"/>
          <w:sz w:val="28"/>
          <w:szCs w:val="28"/>
          <w:u w:val="single"/>
        </w:rPr>
        <w:t>Pre-Shift Activities</w:t>
      </w:r>
    </w:p>
    <w:p w14:paraId="3E7FC96E" w14:textId="77777777" w:rsidR="00427CA7" w:rsidRPr="008F11F9" w:rsidRDefault="00427CA7" w:rsidP="00427CA7">
      <w:pPr>
        <w:spacing w:after="0" w:line="240" w:lineRule="auto"/>
        <w:jc w:val="both"/>
        <w:rPr>
          <w:rFonts w:ascii="Roboto" w:hAnsi="Roboto"/>
          <w:spacing w:val="3"/>
          <w:shd w:val="clear" w:color="auto" w:fill="FFFFFF"/>
        </w:rPr>
      </w:pPr>
      <w:r w:rsidRPr="008F11F9">
        <w:rPr>
          <w:rFonts w:ascii="Roboto" w:hAnsi="Roboto"/>
          <w:spacing w:val="3"/>
          <w:shd w:val="clear" w:color="auto" w:fill="FFFFFF"/>
        </w:rPr>
        <w:t>In </w:t>
      </w:r>
      <w:r w:rsidRPr="008F11F9">
        <w:rPr>
          <w:rFonts w:ascii="Roboto" w:hAnsi="Roboto"/>
          <w:i/>
          <w:iCs/>
          <w:spacing w:val="3"/>
        </w:rPr>
        <w:t>Huerta v. CSI Electrical Contractors</w:t>
      </w:r>
      <w:r w:rsidRPr="008F11F9">
        <w:rPr>
          <w:rFonts w:ascii="Roboto" w:hAnsi="Roboto"/>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8F11F9"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8F11F9"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AD171B" w:rsidRDefault="00503F70" w:rsidP="00503F70">
      <w:pPr>
        <w:pStyle w:val="ListParagraph"/>
        <w:spacing w:after="0" w:line="240" w:lineRule="auto"/>
        <w:jc w:val="both"/>
        <w:rPr>
          <w:rFonts w:ascii="Roboto" w:hAnsi="Roboto"/>
          <w:spacing w:val="3"/>
          <w:shd w:val="clear" w:color="auto" w:fill="FFFFFF"/>
        </w:rPr>
      </w:pPr>
    </w:p>
    <w:p w14:paraId="7CFA5FBA" w14:textId="77777777" w:rsidR="00427CA7" w:rsidRPr="008F11F9" w:rsidRDefault="00427CA7" w:rsidP="00427CA7">
      <w:pPr>
        <w:pStyle w:val="NormalWeb"/>
        <w:shd w:val="clear" w:color="auto" w:fill="FFFFFF"/>
        <w:spacing w:before="0" w:beforeAutospacing="0" w:after="0" w:afterAutospacing="0"/>
        <w:jc w:val="both"/>
        <w:rPr>
          <w:rFonts w:ascii="Roboto" w:hAnsi="Roboto"/>
          <w:b/>
          <w:bCs/>
          <w:spacing w:val="3"/>
          <w:sz w:val="22"/>
          <w:szCs w:val="22"/>
          <w:shd w:val="clear" w:color="auto" w:fill="FFFFFF"/>
        </w:rPr>
      </w:pPr>
      <w:r w:rsidRPr="008F11F9">
        <w:rPr>
          <w:rFonts w:ascii="Roboto" w:hAnsi="Roboto"/>
          <w:b/>
          <w:bCs/>
          <w:spacing w:val="3"/>
          <w:sz w:val="22"/>
          <w:szCs w:val="22"/>
          <w:highlight w:val="lightGray"/>
          <w:shd w:val="clear" w:color="auto" w:fill="FFFFFF"/>
        </w:rPr>
        <w:t>Employer Takeaways:</w:t>
      </w:r>
      <w:r w:rsidRPr="008F11F9">
        <w:rPr>
          <w:rFonts w:ascii="Roboto" w:hAnsi="Roboto"/>
          <w:b/>
          <w:bCs/>
          <w:spacing w:val="3"/>
          <w:sz w:val="22"/>
          <w:szCs w:val="22"/>
          <w:shd w:val="clear" w:color="auto" w:fill="FFFFFF"/>
        </w:rPr>
        <w:t xml:space="preserve"> </w:t>
      </w:r>
    </w:p>
    <w:p w14:paraId="2C376BC4"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 xml:space="preserve">Employers who have implemented mandatory screening procedures before employees may enter or leave the premises should read this decision carefully, particularly if the process involves visual scanning or searches by security personnel as </w:t>
      </w:r>
      <w:r w:rsidRPr="006A4D88">
        <w:rPr>
          <w:rFonts w:ascii="Roboto" w:hAnsi="Roboto"/>
          <w:sz w:val="23"/>
          <w:szCs w:val="23"/>
          <w:shd w:val="clear" w:color="auto" w:fill="FFFFFF"/>
        </w:rPr>
        <w:t xml:space="preserve">the </w:t>
      </w:r>
      <w:r w:rsidRPr="006A4D88">
        <w:rPr>
          <w:rFonts w:ascii="Roboto" w:hAnsi="Roboto"/>
          <w:b/>
          <w:bCs/>
          <w:sz w:val="22"/>
          <w:szCs w:val="22"/>
          <w:shd w:val="clear" w:color="auto" w:fill="FFFFFF"/>
        </w:rPr>
        <w:t>Court concluded:</w:t>
      </w:r>
    </w:p>
    <w:p w14:paraId="652E0828" w14:textId="77777777" w:rsidR="00427CA7" w:rsidRPr="006A4D88" w:rsidRDefault="00427CA7">
      <w:pPr>
        <w:pStyle w:val="NormalWeb"/>
        <w:numPr>
          <w:ilvl w:val="1"/>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2"/>
          <w:szCs w:val="22"/>
          <w:shd w:val="clear" w:color="auto" w:fill="FFFFFF"/>
        </w:rPr>
        <w:t xml:space="preserve"> that when an employee is required to spend time on the employer’s premises waiting to undergo an employer-mandated security procedure, that time is compensable</w:t>
      </w:r>
      <w:r w:rsidRPr="006A4D88">
        <w:rPr>
          <w:rFonts w:ascii="Roboto" w:hAnsi="Roboto"/>
          <w:sz w:val="23"/>
          <w:szCs w:val="23"/>
          <w:shd w:val="clear" w:color="auto" w:fill="FFFFFF"/>
        </w:rPr>
        <w:t xml:space="preserve">. </w:t>
      </w:r>
    </w:p>
    <w:p w14:paraId="31FBCB16" w14:textId="77777777" w:rsidR="00427CA7" w:rsidRPr="006A4D88" w:rsidRDefault="00427CA7">
      <w:pPr>
        <w:pStyle w:val="NormalWeb"/>
        <w:numPr>
          <w:ilvl w:val="1"/>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6A4D88">
        <w:rPr>
          <w:rFonts w:ascii="Roboto" w:hAnsi="Roboto"/>
          <w:sz w:val="23"/>
          <w:szCs w:val="23"/>
          <w:shd w:val="clear" w:color="auto" w:fill="FFFFFF"/>
        </w:rPr>
        <w:t>.</w:t>
      </w:r>
    </w:p>
    <w:p w14:paraId="23AADBB1"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6A4D88">
        <w:rPr>
          <w:rFonts w:ascii="Roboto" w:hAnsi="Roboto"/>
          <w:i/>
          <w:iCs/>
          <w:spacing w:val="3"/>
          <w:sz w:val="22"/>
          <w:szCs w:val="22"/>
          <w:shd w:val="clear" w:color="auto" w:fill="FFFFFF"/>
        </w:rPr>
        <w:t>Huerta </w:t>
      </w:r>
      <w:r w:rsidRPr="006A4D88">
        <w:rPr>
          <w:rFonts w:ascii="Roboto" w:hAnsi="Roboto"/>
          <w:spacing w:val="3"/>
          <w:sz w:val="22"/>
          <w:szCs w:val="22"/>
          <w:shd w:val="clear" w:color="auto" w:fill="FFFFFF"/>
        </w:rPr>
        <w:t>said were insufficient to make on-site travel compensable.</w:t>
      </w:r>
    </w:p>
    <w:p w14:paraId="6CBAE0D3"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EF2D86" w:rsidRDefault="00427CA7" w:rsidP="00427CA7">
      <w:pPr>
        <w:spacing w:after="0" w:line="240" w:lineRule="auto"/>
        <w:jc w:val="center"/>
        <w:rPr>
          <w:rStyle w:val="Strong"/>
          <w:rFonts w:ascii="Roboto" w:hAnsi="Roboto" w:cs="Times New Roman"/>
          <w:color w:val="C00000"/>
          <w:sz w:val="16"/>
          <w:szCs w:val="16"/>
        </w:rPr>
      </w:pPr>
    </w:p>
    <w:p w14:paraId="107AE31A" w14:textId="6323C4E7" w:rsidR="00427CA7" w:rsidRDefault="00427CA7" w:rsidP="00427CA7">
      <w:pPr>
        <w:spacing w:after="0" w:line="240" w:lineRule="auto"/>
        <w:jc w:val="center"/>
        <w:rPr>
          <w:rStyle w:val="Strong"/>
          <w:rFonts w:ascii="Roboto" w:hAnsi="Roboto" w:cs="Times New Roman"/>
          <w:sz w:val="28"/>
          <w:szCs w:val="28"/>
        </w:rPr>
      </w:pPr>
      <w:r w:rsidRPr="009040C5">
        <w:rPr>
          <w:rStyle w:val="Strong"/>
          <w:rFonts w:ascii="Roboto" w:hAnsi="Roboto" w:cs="Times New Roman"/>
          <w:sz w:val="28"/>
          <w:szCs w:val="28"/>
        </w:rPr>
        <w:t xml:space="preserve">California </w:t>
      </w:r>
      <w:r w:rsidRPr="006A4D88">
        <w:rPr>
          <w:rStyle w:val="Strong"/>
          <w:rFonts w:ascii="Roboto" w:hAnsi="Roboto" w:cs="Times New Roman"/>
          <w:sz w:val="28"/>
          <w:szCs w:val="28"/>
          <w:u w:val="single"/>
        </w:rPr>
        <w:t>Fast Food</w:t>
      </w:r>
      <w:r w:rsidRPr="009040C5">
        <w:rPr>
          <w:rStyle w:val="Strong"/>
          <w:rFonts w:ascii="Roboto" w:hAnsi="Roboto" w:cs="Times New Roman"/>
          <w:sz w:val="28"/>
          <w:szCs w:val="28"/>
        </w:rPr>
        <w:t xml:space="preserve"> Minimum Wage Exemptions</w:t>
      </w:r>
    </w:p>
    <w:p w14:paraId="55671072"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California Department of Industrial Relations initially updated its </w:t>
      </w:r>
      <w:hyperlink r:id="rId344" w:tgtFrame="_blank" w:history="1">
        <w:r w:rsidRPr="00A74DA1">
          <w:rPr>
            <w:rStyle w:val="Hyperlink"/>
            <w:rFonts w:ascii="Roboto" w:eastAsiaTheme="minorHAnsi" w:hAnsi="Roboto" w:cstheme="minorBidi"/>
            <w:sz w:val="22"/>
            <w:szCs w:val="22"/>
          </w:rPr>
          <w:t>FAQs</w:t>
        </w:r>
      </w:hyperlink>
      <w:r w:rsidRPr="00753B9A">
        <w:rPr>
          <w:rFonts w:ascii="Roboto" w:hAnsi="Roboto"/>
          <w:color w:val="282828"/>
          <w:sz w:val="22"/>
          <w:szCs w:val="22"/>
        </w:rPr>
        <w:t> </w:t>
      </w:r>
      <w:r w:rsidRPr="006A4D88">
        <w:rPr>
          <w:rFonts w:ascii="Roboto" w:hAnsi="Roboto"/>
          <w:sz w:val="22"/>
          <w:szCs w:val="22"/>
        </w:rPr>
        <w:t>to indicate that the April 1 minimum wage increase for fast food workers will also increase the </w:t>
      </w:r>
      <w:r w:rsidRPr="006A4D88">
        <w:rPr>
          <w:rFonts w:ascii="Roboto" w:hAnsi="Roboto"/>
          <w:i/>
          <w:iCs/>
          <w:sz w:val="22"/>
          <w:szCs w:val="22"/>
        </w:rPr>
        <w:t>minimum salary threshold</w:t>
      </w:r>
      <w:r w:rsidRPr="006A4D88">
        <w:rPr>
          <w:rFonts w:ascii="Roboto" w:hAnsi="Roboto"/>
          <w:sz w:val="22"/>
          <w:szCs w:val="22"/>
        </w:rPr>
        <w:t> for exempt executive, administrative, and professional (EAP) employees in fast food restaurants. </w:t>
      </w:r>
    </w:p>
    <w:p w14:paraId="6DEEC180"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new minimum salary for these employees will be $83,200 per year. This increase is happening because under California </w:t>
      </w:r>
      <w:r w:rsidRPr="006A4D88">
        <w:rPr>
          <w:rStyle w:val="il"/>
          <w:rFonts w:ascii="Roboto" w:hAnsi="Roboto"/>
          <w:sz w:val="22"/>
          <w:szCs w:val="22"/>
        </w:rPr>
        <w:t>law</w:t>
      </w:r>
      <w:r w:rsidRPr="006A4D88">
        <w:rPr>
          <w:rFonts w:ascii="Roboto" w:hAnsi="Roboto"/>
          <w:sz w:val="22"/>
          <w:szCs w:val="22"/>
        </w:rPr>
        <w:t>, EAP employees must earn a monthly salary of at least two times the </w:t>
      </w:r>
      <w:r w:rsidRPr="006A4D88">
        <w:rPr>
          <w:rFonts w:ascii="Roboto" w:hAnsi="Roboto"/>
          <w:i/>
          <w:iCs/>
          <w:sz w:val="22"/>
          <w:szCs w:val="22"/>
        </w:rPr>
        <w:t>state minimum wage</w:t>
      </w:r>
      <w:r w:rsidRPr="006A4D88">
        <w:rPr>
          <w:rFonts w:ascii="Roboto" w:hAnsi="Roboto"/>
          <w:sz w:val="22"/>
          <w:szCs w:val="22"/>
        </w:rPr>
        <w:t>, and the new $20 rate will function as the </w:t>
      </w:r>
      <w:r w:rsidRPr="006A4D88">
        <w:rPr>
          <w:rFonts w:ascii="Roboto" w:hAnsi="Roboto"/>
          <w:i/>
          <w:iCs/>
          <w:sz w:val="22"/>
          <w:szCs w:val="22"/>
        </w:rPr>
        <w:t>state minimum wage</w:t>
      </w:r>
      <w:r w:rsidRPr="006A4D88">
        <w:rPr>
          <w:rFonts w:ascii="Roboto" w:hAnsi="Roboto"/>
          <w:sz w:val="22"/>
          <w:szCs w:val="22"/>
        </w:rPr>
        <w:t> for fast food restaurant employees.</w:t>
      </w:r>
    </w:p>
    <w:p w14:paraId="7B822E67"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Impacted employers have two options:</w:t>
      </w:r>
    </w:p>
    <w:p w14:paraId="4C3B1CA1" w14:textId="77777777" w:rsidR="00427CA7" w:rsidRPr="006A4D88" w:rsidRDefault="00427CA7">
      <w:pPr>
        <w:numPr>
          <w:ilvl w:val="0"/>
          <w:numId w:val="24"/>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Ensure that employees in EAP positions are paid $83,200 per year, or</w:t>
      </w:r>
    </w:p>
    <w:p w14:paraId="12C62608" w14:textId="77777777" w:rsidR="00427CA7" w:rsidRPr="006A4D88" w:rsidRDefault="00427CA7">
      <w:pPr>
        <w:numPr>
          <w:ilvl w:val="0"/>
          <w:numId w:val="24"/>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Reclassify these employees as nonexempt and provide them with the rights and benefits that nonexempt employees are entitled to (overtime, breaks, lunches, and reporting time pay, to name a few)</w:t>
      </w:r>
    </w:p>
    <w:p w14:paraId="56ADB6B4"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1470143" w14:textId="77777777" w:rsidR="00427CA7" w:rsidRPr="00753B9A" w:rsidRDefault="00427CA7" w:rsidP="00427CA7">
      <w:pPr>
        <w:pStyle w:val="NormalWeb"/>
        <w:shd w:val="clear" w:color="auto" w:fill="FFFFFF"/>
        <w:spacing w:before="0" w:beforeAutospacing="0" w:after="0" w:afterAutospacing="0"/>
        <w:rPr>
          <w:rFonts w:ascii="Roboto" w:hAnsi="Roboto"/>
          <w:color w:val="282828"/>
          <w:sz w:val="22"/>
          <w:szCs w:val="22"/>
        </w:rPr>
      </w:pPr>
      <w:r w:rsidRPr="006A4D88">
        <w:rPr>
          <w:rStyle w:val="Strong"/>
          <w:rFonts w:ascii="Roboto" w:hAnsi="Roboto"/>
          <w:sz w:val="22"/>
          <w:szCs w:val="22"/>
        </w:rPr>
        <w:t>Required Notice</w:t>
      </w:r>
      <w:r w:rsidRPr="006A4D88">
        <w:rPr>
          <w:rFonts w:ascii="Roboto" w:hAnsi="Roboto"/>
          <w:sz w:val="22"/>
          <w:szCs w:val="22"/>
        </w:rPr>
        <w:br/>
        <w:t>Employers with covered employees are required to post a </w:t>
      </w:r>
      <w:hyperlink r:id="rId345" w:tgtFrame="_blank" w:history="1">
        <w:r w:rsidRPr="00A74DA1">
          <w:rPr>
            <w:rStyle w:val="Hyperlink"/>
            <w:rFonts w:ascii="Roboto" w:eastAsiaTheme="minorHAnsi" w:hAnsi="Roboto" w:cstheme="minorBidi"/>
            <w:sz w:val="22"/>
            <w:szCs w:val="22"/>
          </w:rPr>
          <w:t>supplement to the minimum wage order</w:t>
        </w:r>
      </w:hyperlink>
      <w:r w:rsidRPr="00753B9A">
        <w:rPr>
          <w:rFonts w:ascii="Roboto" w:hAnsi="Roboto"/>
          <w:color w:val="282828"/>
          <w:sz w:val="22"/>
          <w:szCs w:val="22"/>
        </w:rPr>
        <w:t> </w:t>
      </w:r>
      <w:r w:rsidRPr="006A4D88">
        <w:rPr>
          <w:rFonts w:ascii="Roboto" w:hAnsi="Roboto"/>
          <w:sz w:val="22"/>
          <w:szCs w:val="22"/>
        </w:rPr>
        <w:t>in a place where employees will frequently see it.</w:t>
      </w:r>
    </w:p>
    <w:p w14:paraId="7C085A6D"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78207CC"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Style w:val="Strong"/>
          <w:rFonts w:ascii="Roboto" w:hAnsi="Roboto"/>
          <w:sz w:val="22"/>
          <w:szCs w:val="22"/>
        </w:rPr>
        <w:t>Future Increases</w:t>
      </w:r>
      <w:r w:rsidRPr="006A4D88">
        <w:rPr>
          <w:rFonts w:ascii="Roboto" w:hAnsi="Roboto"/>
          <w:sz w:val="22"/>
          <w:szCs w:val="22"/>
        </w:rPr>
        <w:br/>
        <w:t>The newly created Fast Food Council will have the authority to raise this minimum wage annually beginning January 1, 2025</w:t>
      </w:r>
    </w:p>
    <w:p w14:paraId="02721539"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Then with a mere seven days before the new minimum wage for employees of </w:t>
      </w:r>
      <w:r w:rsidRPr="006A4D88">
        <w:rPr>
          <w:rFonts w:ascii="Roboto" w:hAnsi="Roboto"/>
          <w:i/>
          <w:iCs/>
          <w:sz w:val="22"/>
          <w:szCs w:val="22"/>
        </w:rPr>
        <w:t>fast food restaurants </w:t>
      </w:r>
      <w:r w:rsidRPr="006A4D88">
        <w:rPr>
          <w:rFonts w:ascii="Roboto" w:hAnsi="Roboto"/>
          <w:sz w:val="22"/>
          <w:szCs w:val="22"/>
        </w:rPr>
        <w:t>is set to take effect in California, the legislature added new exemptions to the law. In addition to the original exemptions for certain bakeries and restaurants inside grocery stores, the law will </w:t>
      </w:r>
      <w:r w:rsidRPr="006A4D88">
        <w:rPr>
          <w:rStyle w:val="Strong"/>
          <w:rFonts w:ascii="Roboto" w:hAnsi="Roboto"/>
          <w:sz w:val="22"/>
          <w:szCs w:val="22"/>
        </w:rPr>
        <w:t>not </w:t>
      </w:r>
      <w:r w:rsidRPr="006A4D88">
        <w:rPr>
          <w:rFonts w:ascii="Roboto" w:hAnsi="Roboto"/>
          <w:sz w:val="22"/>
          <w:szCs w:val="22"/>
        </w:rPr>
        <w:t>apply to restaurants that are any of the following: </w:t>
      </w:r>
    </w:p>
    <w:p w14:paraId="6DA4E5B3" w14:textId="77777777" w:rsidR="00427CA7" w:rsidRPr="006A4D88" w:rsidRDefault="00427CA7">
      <w:pPr>
        <w:numPr>
          <w:ilvl w:val="0"/>
          <w:numId w:val="23"/>
        </w:numPr>
        <w:shd w:val="clear" w:color="auto" w:fill="FFFFFF"/>
        <w:spacing w:after="0" w:line="240" w:lineRule="auto"/>
        <w:ind w:left="945"/>
        <w:rPr>
          <w:rFonts w:ascii="Roboto" w:hAnsi="Roboto"/>
        </w:rPr>
      </w:pPr>
      <w:r w:rsidRPr="006A4D88">
        <w:rPr>
          <w:rFonts w:ascii="Roboto" w:hAnsi="Roboto"/>
        </w:rPr>
        <w:t>Located in an airport  </w:t>
      </w:r>
    </w:p>
    <w:p w14:paraId="6A0CF47F"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Connected to or operated in conjunction with a hotel, event center, theme park, museum, or gambling establishment </w:t>
      </w:r>
    </w:p>
    <w:p w14:paraId="0E0C8F45"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Located on land owned by the government and operated pursuant to a concession or food service contract </w:t>
      </w:r>
    </w:p>
    <w:p w14:paraId="5E349A9B" w14:textId="77777777" w:rsidR="00427CA7" w:rsidRPr="009040C5" w:rsidRDefault="00427CA7" w:rsidP="00427CA7">
      <w:pPr>
        <w:pStyle w:val="NormalWeb"/>
        <w:shd w:val="clear" w:color="auto" w:fill="FFFFFF"/>
        <w:spacing w:before="0" w:beforeAutospacing="0" w:after="0" w:afterAutospacing="0"/>
        <w:rPr>
          <w:rFonts w:ascii="Roboto" w:hAnsi="Roboto"/>
          <w:sz w:val="22"/>
          <w:szCs w:val="22"/>
        </w:rPr>
      </w:pPr>
      <w:r w:rsidRPr="009040C5">
        <w:rPr>
          <w:rFonts w:ascii="Roboto" w:hAnsi="Roboto"/>
          <w:sz w:val="22"/>
          <w:szCs w:val="22"/>
        </w:rPr>
        <w:t>Please note that each of these exemptions has a more detailed definition under the law, which you should make sure applies before considering your establishment exempt. </w:t>
      </w:r>
    </w:p>
    <w:p w14:paraId="231C02A1" w14:textId="77777777" w:rsidR="00427CA7" w:rsidRDefault="00427CA7" w:rsidP="00427CA7">
      <w:pPr>
        <w:pStyle w:val="NormalWeb"/>
        <w:shd w:val="clear" w:color="auto" w:fill="FFFFFF"/>
        <w:spacing w:before="0" w:beforeAutospacing="0" w:after="0" w:afterAutospacing="0"/>
        <w:rPr>
          <w:rFonts w:ascii="Roboto" w:hAnsi="Roboto"/>
          <w:sz w:val="22"/>
          <w:szCs w:val="22"/>
        </w:rPr>
      </w:pPr>
      <w:r>
        <w:rPr>
          <w:rFonts w:ascii="Roboto" w:hAnsi="Roboto"/>
          <w:sz w:val="22"/>
          <w:szCs w:val="22"/>
        </w:rPr>
        <w:t>Due to the most recent change, t</w:t>
      </w:r>
      <w:r w:rsidRPr="009040C5">
        <w:rPr>
          <w:rFonts w:ascii="Roboto" w:hAnsi="Roboto"/>
          <w:sz w:val="22"/>
          <w:szCs w:val="22"/>
        </w:rPr>
        <w:t>he </w:t>
      </w:r>
      <w:hyperlink r:id="rId346" w:tgtFrame="_blank" w:history="1">
        <w:r w:rsidRPr="001A1C02">
          <w:rPr>
            <w:rStyle w:val="Hyperlink"/>
            <w:rFonts w:ascii="Roboto" w:hAnsi="Roboto"/>
            <w:sz w:val="22"/>
            <w:szCs w:val="22"/>
          </w:rPr>
          <w:t>state’s FAQs</w:t>
        </w:r>
      </w:hyperlink>
      <w:r w:rsidRPr="009040C5">
        <w:rPr>
          <w:rFonts w:ascii="Roboto" w:hAnsi="Roboto"/>
          <w:color w:val="282828"/>
          <w:sz w:val="22"/>
          <w:szCs w:val="22"/>
        </w:rPr>
        <w:t> </w:t>
      </w:r>
      <w:r w:rsidRPr="009040C5">
        <w:rPr>
          <w:rFonts w:ascii="Roboto" w:hAnsi="Roboto"/>
          <w:sz w:val="22"/>
          <w:szCs w:val="22"/>
        </w:rPr>
        <w:t>have not been updated yet, but we expect that they will be shortly.</w:t>
      </w:r>
    </w:p>
    <w:p w14:paraId="049D978F" w14:textId="77777777" w:rsidR="00427CA7" w:rsidRPr="00306314" w:rsidRDefault="00427CA7" w:rsidP="00427CA7">
      <w:pPr>
        <w:pStyle w:val="NormalWeb"/>
        <w:shd w:val="clear" w:color="auto" w:fill="FFFFFF"/>
        <w:spacing w:before="0" w:beforeAutospacing="0" w:after="0" w:afterAutospacing="0"/>
        <w:rPr>
          <w:rFonts w:ascii="Roboto" w:hAnsi="Roboto"/>
          <w:sz w:val="16"/>
          <w:szCs w:val="16"/>
        </w:rPr>
      </w:pPr>
    </w:p>
    <w:p w14:paraId="2CCBFDDA" w14:textId="6F491E7E" w:rsidR="00427CA7" w:rsidRPr="00023C58" w:rsidRDefault="00427CA7" w:rsidP="00427CA7">
      <w:pPr>
        <w:pStyle w:val="Heading1"/>
        <w:shd w:val="clear" w:color="auto" w:fill="FFFFFF"/>
        <w:spacing w:before="0" w:beforeAutospacing="0" w:after="0" w:afterAutospacing="0" w:line="264" w:lineRule="atLeast"/>
        <w:jc w:val="center"/>
        <w:rPr>
          <w:rFonts w:ascii="Roboto" w:hAnsi="Roboto"/>
          <w:color w:val="000000"/>
          <w:sz w:val="28"/>
          <w:szCs w:val="28"/>
        </w:rPr>
      </w:pPr>
      <w:r w:rsidRPr="006A4D88">
        <w:rPr>
          <w:rFonts w:ascii="Roboto" w:hAnsi="Roboto"/>
          <w:color w:val="000000"/>
          <w:sz w:val="28"/>
          <w:szCs w:val="28"/>
          <w:u w:val="single"/>
        </w:rPr>
        <w:t>LA County</w:t>
      </w:r>
      <w:r w:rsidRPr="00023C58">
        <w:rPr>
          <w:rFonts w:ascii="Roboto" w:hAnsi="Roboto"/>
          <w:color w:val="000000"/>
          <w:sz w:val="28"/>
          <w:szCs w:val="28"/>
        </w:rPr>
        <w:t xml:space="preserve"> Fair Chance Ordinance </w:t>
      </w:r>
      <w:r>
        <w:rPr>
          <w:rFonts w:ascii="Roboto" w:hAnsi="Roboto"/>
          <w:color w:val="000000"/>
          <w:sz w:val="28"/>
          <w:szCs w:val="28"/>
        </w:rPr>
        <w:t>Applicable</w:t>
      </w:r>
      <w:r w:rsidRPr="00023C58">
        <w:rPr>
          <w:rFonts w:ascii="Roboto" w:hAnsi="Roboto"/>
          <w:color w:val="000000"/>
          <w:sz w:val="28"/>
          <w:szCs w:val="28"/>
        </w:rPr>
        <w:t xml:space="preserve"> to Unincorporated Areas </w:t>
      </w:r>
    </w:p>
    <w:p w14:paraId="28D650D0"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The Fair Chance Ordinance (FCO) applies to employers with </w:t>
      </w:r>
      <w:r w:rsidRPr="006A4D88">
        <w:rPr>
          <w:rStyle w:val="Strong"/>
          <w:rFonts w:ascii="Roboto" w:hAnsi="Roboto"/>
          <w:spacing w:val="3"/>
          <w:sz w:val="22"/>
          <w:szCs w:val="22"/>
        </w:rPr>
        <w:t>5 or more employees</w:t>
      </w:r>
      <w:r w:rsidRPr="006A4D88">
        <w:rPr>
          <w:rFonts w:ascii="Roboto" w:hAnsi="Roboto"/>
          <w:spacing w:val="3"/>
          <w:sz w:val="22"/>
          <w:szCs w:val="22"/>
        </w:rPr>
        <w:t> in </w:t>
      </w:r>
      <w:r w:rsidRPr="006A4D88">
        <w:rPr>
          <w:rStyle w:val="Strong"/>
          <w:rFonts w:ascii="Roboto" w:hAnsi="Roboto"/>
          <w:spacing w:val="3"/>
          <w:sz w:val="22"/>
          <w:szCs w:val="22"/>
        </w:rPr>
        <w:t>unincorporated areas of Los Angeles County</w:t>
      </w:r>
      <w:r w:rsidRPr="006A4D88">
        <w:rPr>
          <w:rFonts w:ascii="Roboto" w:hAnsi="Roboto"/>
          <w:spacing w:val="3"/>
          <w:sz w:val="22"/>
          <w:szCs w:val="22"/>
        </w:rPr>
        <w:t>.</w:t>
      </w:r>
    </w:p>
    <w:p w14:paraId="7BDF4594" w14:textId="77777777" w:rsidR="00427CA7" w:rsidRPr="00023C58" w:rsidRDefault="00427CA7" w:rsidP="00427CA7">
      <w:pPr>
        <w:pStyle w:val="NormalWeb"/>
        <w:shd w:val="clear" w:color="auto" w:fill="FFFFFF"/>
        <w:spacing w:before="0" w:beforeAutospacing="0" w:after="0" w:afterAutospacing="0"/>
        <w:rPr>
          <w:rFonts w:ascii="Roboto" w:hAnsi="Roboto"/>
          <w:color w:val="292929"/>
          <w:spacing w:val="3"/>
          <w:sz w:val="22"/>
          <w:szCs w:val="22"/>
        </w:rPr>
      </w:pPr>
      <w:r w:rsidRPr="006A4D88">
        <w:rPr>
          <w:rFonts w:ascii="Roboto" w:hAnsi="Roboto"/>
          <w:spacing w:val="3"/>
          <w:sz w:val="22"/>
          <w:szCs w:val="22"/>
        </w:rPr>
        <w:t>The ordinance takes effect </w:t>
      </w:r>
      <w:r w:rsidRPr="006A4D88">
        <w:rPr>
          <w:rStyle w:val="Strong"/>
          <w:rFonts w:ascii="Roboto" w:hAnsi="Roboto"/>
          <w:spacing w:val="3"/>
          <w:sz w:val="22"/>
          <w:szCs w:val="22"/>
        </w:rPr>
        <w:t>March 28, 2024</w:t>
      </w:r>
      <w:r w:rsidRPr="006A4D88">
        <w:rPr>
          <w:rFonts w:ascii="Roboto" w:hAnsi="Roboto"/>
          <w:spacing w:val="3"/>
          <w:sz w:val="22"/>
          <w:szCs w:val="22"/>
        </w:rPr>
        <w:t>, and is operative </w:t>
      </w:r>
      <w:r w:rsidRPr="00D11F7B">
        <w:rPr>
          <w:rStyle w:val="Strong"/>
          <w:rFonts w:ascii="Roboto" w:hAnsi="Roboto"/>
          <w:spacing w:val="3"/>
          <w:sz w:val="22"/>
          <w:szCs w:val="22"/>
        </w:rPr>
        <w:t>September 3, 2024</w:t>
      </w:r>
      <w:r w:rsidRPr="00D11F7B">
        <w:rPr>
          <w:rFonts w:ascii="Roboto" w:hAnsi="Roboto"/>
          <w:spacing w:val="3"/>
          <w:sz w:val="22"/>
          <w:szCs w:val="22"/>
        </w:rPr>
        <w:t>.</w:t>
      </w:r>
    </w:p>
    <w:p w14:paraId="3F7D3AB3"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The ordinance’s requirements impacts:</w:t>
      </w:r>
    </w:p>
    <w:p w14:paraId="4241A94A" w14:textId="77777777" w:rsidR="00427CA7" w:rsidRPr="006A4D88" w:rsidRDefault="00427CA7">
      <w:pPr>
        <w:pStyle w:val="NormalWeb"/>
        <w:numPr>
          <w:ilvl w:val="0"/>
          <w:numId w:val="37"/>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Job Postings</w:t>
      </w:r>
    </w:p>
    <w:p w14:paraId="6C084190" w14:textId="77777777" w:rsidR="00427CA7" w:rsidRPr="006A4D88" w:rsidRDefault="00427CA7">
      <w:pPr>
        <w:pStyle w:val="NormalWeb"/>
        <w:numPr>
          <w:ilvl w:val="0"/>
          <w:numId w:val="37"/>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Background Checks</w:t>
      </w:r>
    </w:p>
    <w:p w14:paraId="13C82EAC" w14:textId="77777777" w:rsidR="00427CA7" w:rsidRPr="006A4D88" w:rsidRDefault="00427CA7">
      <w:pPr>
        <w:pStyle w:val="NormalWeb"/>
        <w:numPr>
          <w:ilvl w:val="0"/>
          <w:numId w:val="37"/>
        </w:numPr>
        <w:shd w:val="clear" w:color="auto" w:fill="FFFFFF"/>
        <w:spacing w:before="0" w:beforeAutospacing="0" w:after="0" w:afterAutospacing="0"/>
        <w:rPr>
          <w:rStyle w:val="Strong"/>
          <w:rFonts w:ascii="Roboto" w:hAnsi="Roboto"/>
          <w:b w:val="0"/>
          <w:bCs w:val="0"/>
          <w:spacing w:val="3"/>
          <w:sz w:val="22"/>
          <w:szCs w:val="22"/>
          <w:shd w:val="clear" w:color="auto" w:fill="FFFFFF"/>
        </w:rPr>
      </w:pPr>
      <w:r w:rsidRPr="006A4D88">
        <w:rPr>
          <w:rStyle w:val="Strong"/>
          <w:rFonts w:ascii="Roboto" w:hAnsi="Roboto"/>
          <w:b w:val="0"/>
          <w:bCs w:val="0"/>
          <w:spacing w:val="3"/>
          <w:sz w:val="22"/>
          <w:szCs w:val="22"/>
          <w:shd w:val="clear" w:color="auto" w:fill="FFFFFF"/>
        </w:rPr>
        <w:t>Preliminary Notice and Notice of Adverse Action</w:t>
      </w:r>
    </w:p>
    <w:p w14:paraId="01B32B9E" w14:textId="77777777" w:rsidR="00427CA7" w:rsidRPr="001A1C02" w:rsidRDefault="00427CA7">
      <w:pPr>
        <w:pStyle w:val="NormalWeb"/>
        <w:numPr>
          <w:ilvl w:val="0"/>
          <w:numId w:val="37"/>
        </w:numPr>
        <w:shd w:val="clear" w:color="auto" w:fill="FFFFFF"/>
        <w:spacing w:before="0" w:beforeAutospacing="0" w:after="0" w:afterAutospacing="0"/>
        <w:rPr>
          <w:rFonts w:ascii="Roboto" w:hAnsi="Roboto"/>
          <w:spacing w:val="3"/>
          <w:sz w:val="22"/>
          <w:szCs w:val="22"/>
        </w:rPr>
      </w:pPr>
      <w:r w:rsidRPr="006A4D88">
        <w:rPr>
          <w:rStyle w:val="Strong"/>
          <w:rFonts w:ascii="Roboto" w:hAnsi="Roboto"/>
          <w:b w:val="0"/>
          <w:bCs w:val="0"/>
          <w:spacing w:val="3"/>
          <w:sz w:val="22"/>
          <w:szCs w:val="22"/>
          <w:shd w:val="clear" w:color="auto" w:fill="FFFFFF"/>
        </w:rPr>
        <w:t>Recordkeeping</w:t>
      </w:r>
    </w:p>
    <w:p w14:paraId="28AC1D6E" w14:textId="77777777" w:rsidR="00427CA7"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Impacted employer should access the March 13</w:t>
      </w:r>
      <w:r w:rsidRPr="006A4D88">
        <w:rPr>
          <w:rFonts w:ascii="Roboto" w:hAnsi="Roboto"/>
          <w:sz w:val="22"/>
          <w:szCs w:val="22"/>
          <w:vertAlign w:val="superscript"/>
        </w:rPr>
        <w:t>th</w:t>
      </w:r>
      <w:r w:rsidRPr="006A4D88">
        <w:rPr>
          <w:rFonts w:ascii="Roboto" w:hAnsi="Roboto"/>
          <w:sz w:val="22"/>
          <w:szCs w:val="22"/>
        </w:rPr>
        <w:t xml:space="preserve"> Jakson Lewis publication </w:t>
      </w:r>
      <w:hyperlink r:id="rId347"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 xml:space="preserve">or the LA County government website </w:t>
      </w:r>
      <w:hyperlink r:id="rId348"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to learn more.</w:t>
      </w:r>
    </w:p>
    <w:p w14:paraId="3BAFFCD9" w14:textId="2C9D46A6" w:rsidR="009040C5" w:rsidRPr="00427CA7" w:rsidRDefault="00BC2995" w:rsidP="00427CA7">
      <w:pPr>
        <w:pStyle w:val="NormalWeb"/>
        <w:shd w:val="clear" w:color="auto" w:fill="FFFFFF"/>
        <w:spacing w:before="0" w:beforeAutospacing="0" w:after="0" w:afterAutospacing="0"/>
        <w:rPr>
          <w:rFonts w:ascii="Roboto" w:hAnsi="Roboto"/>
          <w:color w:val="282828"/>
          <w:sz w:val="16"/>
          <w:szCs w:val="16"/>
        </w:rPr>
      </w:pPr>
      <w:r>
        <w:rPr>
          <w:rFonts w:ascii="Roboto" w:hAnsi="Roboto"/>
          <w:b/>
          <w:bCs/>
          <w:color w:val="2E74B5" w:themeColor="accent5" w:themeShade="BF"/>
          <w:sz w:val="28"/>
          <w:szCs w:val="28"/>
          <w:shd w:val="clear" w:color="auto" w:fill="FFFFFF"/>
          <w:lang w:val="en"/>
        </w:rPr>
        <w:t xml:space="preserve">   </w:t>
      </w:r>
    </w:p>
    <w:p w14:paraId="0254C6B7" w14:textId="77777777" w:rsidR="009040C5" w:rsidRPr="004811AC" w:rsidRDefault="009040C5" w:rsidP="009040C5">
      <w:pPr>
        <w:pStyle w:val="Heading1"/>
        <w:shd w:val="clear" w:color="auto" w:fill="FFFFFF"/>
        <w:spacing w:before="0" w:beforeAutospacing="0" w:after="0" w:afterAutospacing="0" w:line="264" w:lineRule="atLeast"/>
        <w:jc w:val="center"/>
        <w:rPr>
          <w:rFonts w:ascii="Roboto" w:eastAsiaTheme="minorHAnsi" w:hAnsi="Roboto"/>
          <w:kern w:val="0"/>
          <w:sz w:val="28"/>
          <w:szCs w:val="28"/>
        </w:rPr>
      </w:pPr>
      <w:r w:rsidRPr="00724B11">
        <w:rPr>
          <w:rStyle w:val="Strong"/>
          <w:rFonts w:ascii="Roboto" w:eastAsiaTheme="minorHAnsi" w:hAnsi="Roboto"/>
          <w:b/>
          <w:bCs/>
          <w:kern w:val="0"/>
          <w:sz w:val="28"/>
          <w:szCs w:val="28"/>
        </w:rPr>
        <w:t>Employers Must Notify California Employees of Void Non-Competes</w:t>
      </w:r>
    </w:p>
    <w:p w14:paraId="095804F8" w14:textId="77777777" w:rsidR="009040C5" w:rsidRPr="008C2FCD" w:rsidRDefault="009040C5" w:rsidP="009040C5">
      <w:pPr>
        <w:spacing w:after="0" w:line="240" w:lineRule="auto"/>
        <w:jc w:val="both"/>
        <w:rPr>
          <w:rFonts w:ascii="Roboto" w:hAnsi="Roboto"/>
          <w:b/>
          <w:bCs/>
          <w:spacing w:val="3"/>
          <w:shd w:val="clear" w:color="auto" w:fill="FFFFFF"/>
        </w:rPr>
      </w:pPr>
      <w:r w:rsidRPr="008C2FCD">
        <w:rPr>
          <w:rFonts w:ascii="Roboto" w:hAnsi="Roboto"/>
          <w:b/>
          <w:bCs/>
          <w:color w:val="292929"/>
          <w:spacing w:val="3"/>
          <w:highlight w:val="lightGray"/>
          <w:shd w:val="clear" w:color="auto" w:fill="FFFFFF"/>
        </w:rPr>
        <w:t>Employer Takeaway:</w:t>
      </w:r>
      <w:r>
        <w:rPr>
          <w:rFonts w:ascii="Roboto" w:hAnsi="Roboto"/>
          <w:b/>
          <w:bCs/>
          <w:color w:val="292929"/>
          <w:spacing w:val="3"/>
          <w:shd w:val="clear" w:color="auto" w:fill="FFFFFF"/>
        </w:rPr>
        <w:t xml:space="preserve"> </w:t>
      </w:r>
      <w:r>
        <w:rPr>
          <w:rFonts w:ascii="Roboto" w:hAnsi="Roboto"/>
          <w:spacing w:val="3"/>
          <w:shd w:val="clear" w:color="auto" w:fill="FFFFFF"/>
        </w:rPr>
        <w:t>D</w:t>
      </w:r>
      <w:r w:rsidRPr="008C2FCD">
        <w:rPr>
          <w:rFonts w:ascii="Roboto" w:hAnsi="Roboto"/>
          <w:spacing w:val="3"/>
          <w:shd w:val="clear" w:color="auto" w:fill="FFFFFF"/>
        </w:rPr>
        <w:t xml:space="preserve">eadline </w:t>
      </w:r>
      <w:r>
        <w:rPr>
          <w:rFonts w:ascii="Roboto" w:hAnsi="Roboto"/>
          <w:spacing w:val="3"/>
          <w:shd w:val="clear" w:color="auto" w:fill="FFFFFF"/>
        </w:rPr>
        <w:t xml:space="preserve">for employers </w:t>
      </w:r>
      <w:r w:rsidRPr="008C2FCD">
        <w:rPr>
          <w:rFonts w:ascii="Roboto" w:hAnsi="Roboto"/>
          <w:spacing w:val="3"/>
          <w:shd w:val="clear" w:color="auto" w:fill="FFFFFF"/>
        </w:rPr>
        <w:t xml:space="preserve">to give their California employees a notice that any non-compete agreements are void was </w:t>
      </w:r>
      <w:r w:rsidRPr="00D11F7B">
        <w:rPr>
          <w:rFonts w:ascii="Roboto" w:hAnsi="Roboto"/>
          <w:spacing w:val="3"/>
          <w:shd w:val="clear" w:color="auto" w:fill="FFFFFF"/>
        </w:rPr>
        <w:t xml:space="preserve">February 14, 2024. </w:t>
      </w:r>
      <w:r>
        <w:rPr>
          <w:rFonts w:ascii="Roboto" w:hAnsi="Roboto"/>
          <w:spacing w:val="3"/>
          <w:shd w:val="clear" w:color="auto" w:fill="FFFFFF"/>
        </w:rPr>
        <w:t>(</w:t>
      </w:r>
      <w:r w:rsidRPr="008C2FCD">
        <w:rPr>
          <w:rFonts w:ascii="Roboto" w:hAnsi="Roboto"/>
          <w:spacing w:val="3"/>
          <w:shd w:val="clear" w:color="auto" w:fill="FFFFFF"/>
        </w:rPr>
        <w:t>Employers who fail to give the notice could face $2,500 per violation plus sanctions.</w:t>
      </w:r>
      <w:r>
        <w:rPr>
          <w:rFonts w:ascii="Roboto" w:hAnsi="Roboto"/>
          <w:spacing w:val="3"/>
          <w:shd w:val="clear" w:color="auto" w:fill="FFFFFF"/>
        </w:rPr>
        <w:t>)</w:t>
      </w:r>
    </w:p>
    <w:p w14:paraId="10C35133" w14:textId="77777777" w:rsidR="009040C5" w:rsidRPr="00D66B68" w:rsidRDefault="009040C5" w:rsidP="009040C5">
      <w:pPr>
        <w:spacing w:after="0" w:line="240" w:lineRule="auto"/>
        <w:jc w:val="both"/>
        <w:rPr>
          <w:rFonts w:ascii="Roboto" w:hAnsi="Roboto"/>
          <w:b/>
          <w:bCs/>
          <w:color w:val="292929"/>
          <w:spacing w:val="3"/>
          <w:sz w:val="12"/>
          <w:szCs w:val="12"/>
          <w:highlight w:val="lightGray"/>
          <w:shd w:val="clear" w:color="auto" w:fill="FFFFFF"/>
        </w:rPr>
      </w:pPr>
    </w:p>
    <w:p w14:paraId="300ED75A" w14:textId="77777777" w:rsidR="009040C5" w:rsidRPr="00BC1FB2" w:rsidRDefault="009040C5" w:rsidP="009040C5">
      <w:pPr>
        <w:spacing w:after="0" w:line="240" w:lineRule="auto"/>
        <w:jc w:val="both"/>
        <w:rPr>
          <w:rFonts w:ascii="Roboto" w:hAnsi="Roboto"/>
          <w:b/>
          <w:bCs/>
          <w:spacing w:val="3"/>
          <w:shd w:val="clear" w:color="auto" w:fill="FFFFFF"/>
        </w:rPr>
      </w:pPr>
      <w:r w:rsidRPr="00BC1FB2">
        <w:rPr>
          <w:rFonts w:ascii="Roboto" w:hAnsi="Roboto"/>
          <w:b/>
          <w:bCs/>
          <w:spacing w:val="3"/>
          <w:highlight w:val="lightGray"/>
          <w:shd w:val="clear" w:color="auto" w:fill="FFFFFF"/>
        </w:rPr>
        <w:t>Learn More:</w:t>
      </w:r>
    </w:p>
    <w:p w14:paraId="44686D60" w14:textId="77777777" w:rsidR="009040C5" w:rsidRPr="00BC1FB2" w:rsidRDefault="009040C5" w:rsidP="009040C5">
      <w:pPr>
        <w:spacing w:after="0" w:line="240" w:lineRule="auto"/>
        <w:jc w:val="both"/>
        <w:rPr>
          <w:rFonts w:ascii="Roboto" w:hAnsi="Roboto"/>
          <w:spacing w:val="3"/>
          <w:shd w:val="clear" w:color="auto" w:fill="FFFFFF"/>
        </w:rPr>
      </w:pPr>
      <w:r w:rsidRPr="00BC1FB2">
        <w:rPr>
          <w:rFonts w:ascii="Roboto" w:hAnsi="Roboto"/>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BC1FB2">
        <w:rPr>
          <w:rFonts w:ascii="Roboto" w:hAnsi="Roboto"/>
          <w:spacing w:val="3"/>
          <w:u w:val="single"/>
          <w:shd w:val="clear" w:color="auto" w:fill="FFFFFF"/>
        </w:rPr>
        <w:t>any agreement which restrains someone “from engaging in a lawful profession, trade, or business” is against public policy and statutorily void</w:t>
      </w:r>
      <w:r w:rsidRPr="00BC1FB2">
        <w:rPr>
          <w:rFonts w:ascii="Roboto" w:hAnsi="Roboto"/>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BC1FB2" w:rsidRDefault="009040C5" w:rsidP="009040C5">
      <w:pPr>
        <w:spacing w:after="0" w:line="240" w:lineRule="auto"/>
        <w:jc w:val="both"/>
        <w:rPr>
          <w:rFonts w:ascii="Roboto" w:hAnsi="Roboto"/>
          <w:spacing w:val="3"/>
          <w:shd w:val="clear" w:color="auto" w:fill="FFFFFF"/>
        </w:rPr>
      </w:pPr>
    </w:p>
    <w:p w14:paraId="219AE18C" w14:textId="77777777" w:rsidR="009040C5" w:rsidRPr="00BC1FB2" w:rsidRDefault="009040C5" w:rsidP="009040C5">
      <w:pPr>
        <w:pStyle w:val="NormalWeb"/>
        <w:shd w:val="clear" w:color="auto" w:fill="FFFFFF"/>
        <w:spacing w:before="0" w:beforeAutospacing="0" w:after="0" w:afterAutospacing="0"/>
        <w:rPr>
          <w:rFonts w:ascii="Roboto" w:hAnsi="Roboto"/>
          <w:spacing w:val="3"/>
          <w:sz w:val="22"/>
          <w:szCs w:val="22"/>
        </w:rPr>
      </w:pPr>
      <w:r w:rsidRPr="00BC1FB2">
        <w:rPr>
          <w:rFonts w:ascii="Roboto" w:hAnsi="Roboto"/>
          <w:spacing w:val="3"/>
          <w:sz w:val="22"/>
          <w:szCs w:val="22"/>
        </w:rPr>
        <w:lastRenderedPageBreak/>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8561D0" w:rsidRDefault="009040C5" w:rsidP="009040C5">
      <w:pPr>
        <w:pStyle w:val="Heading1"/>
        <w:shd w:val="clear" w:color="auto" w:fill="FFFFFF"/>
        <w:spacing w:before="0" w:beforeAutospacing="0" w:after="0" w:afterAutospacing="0"/>
        <w:rPr>
          <w:rFonts w:ascii="Roboto" w:hAnsi="Roboto" w:cs="Arial"/>
          <w:color w:val="C00000"/>
          <w:sz w:val="16"/>
          <w:szCs w:val="16"/>
        </w:rPr>
      </w:pPr>
    </w:p>
    <w:p w14:paraId="76B49EF4" w14:textId="47CEED67" w:rsidR="009040C5" w:rsidRPr="00FB0D84" w:rsidRDefault="009040C5" w:rsidP="009040C5">
      <w:pPr>
        <w:pStyle w:val="Heading1"/>
        <w:shd w:val="clear" w:color="auto" w:fill="FFFFFF"/>
        <w:spacing w:before="0" w:beforeAutospacing="0" w:after="0" w:afterAutospacing="0"/>
        <w:jc w:val="center"/>
        <w:rPr>
          <w:rStyle w:val="Strong"/>
          <w:rFonts w:ascii="Roboto" w:hAnsi="Roboto"/>
          <w:b/>
          <w:bCs/>
          <w:kern w:val="0"/>
          <w:sz w:val="28"/>
          <w:szCs w:val="28"/>
        </w:rPr>
      </w:pPr>
      <w:r w:rsidRPr="001221BB">
        <w:rPr>
          <w:rFonts w:ascii="Roboto" w:hAnsi="Roboto"/>
          <w:sz w:val="28"/>
          <w:szCs w:val="28"/>
        </w:rPr>
        <w:t>N</w:t>
      </w:r>
      <w:r w:rsidRPr="001221BB">
        <w:rPr>
          <w:rStyle w:val="Strong"/>
          <w:rFonts w:ascii="Roboto" w:hAnsi="Roboto"/>
          <w:b/>
          <w:bCs/>
          <w:kern w:val="0"/>
          <w:sz w:val="28"/>
          <w:szCs w:val="28"/>
        </w:rPr>
        <w:t>ew</w:t>
      </w:r>
      <w:r w:rsidRPr="00FB0D84">
        <w:rPr>
          <w:rStyle w:val="Strong"/>
          <w:rFonts w:ascii="Roboto" w:hAnsi="Roboto"/>
          <w:b/>
          <w:bCs/>
          <w:kern w:val="0"/>
          <w:sz w:val="28"/>
          <w:szCs w:val="28"/>
        </w:rPr>
        <w:t xml:space="preserve"> Workplace Violence Prevention Mandate</w:t>
      </w:r>
    </w:p>
    <w:p w14:paraId="0A42E7F0" w14:textId="77777777" w:rsidR="009040C5" w:rsidRPr="004811AC" w:rsidRDefault="009040C5" w:rsidP="009040C5">
      <w:pPr>
        <w:spacing w:after="0" w:line="240" w:lineRule="auto"/>
        <w:jc w:val="both"/>
        <w:rPr>
          <w:rFonts w:ascii="Roboto" w:hAnsi="Roboto"/>
          <w:shd w:val="clear" w:color="auto" w:fill="FFFFFF"/>
        </w:rPr>
      </w:pPr>
      <w:r w:rsidRPr="00FB0D84">
        <w:rPr>
          <w:rFonts w:ascii="Roboto" w:hAnsi="Roboto"/>
          <w:shd w:val="clear" w:color="auto" w:fill="FFFFFF"/>
        </w:rPr>
        <w:t>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w:t>
      </w:r>
      <w:r>
        <w:rPr>
          <w:rFonts w:ascii="Roboto" w:hAnsi="Roboto"/>
          <w:shd w:val="clear" w:color="auto" w:fill="FFFFFF"/>
        </w:rPr>
        <w:t xml:space="preserve"> </w:t>
      </w:r>
      <w:r w:rsidRPr="00FB0D84">
        <w:rPr>
          <w:rFonts w:ascii="Roboto" w:hAnsi="Roboto"/>
          <w:shd w:val="clear" w:color="auto" w:fill="FFFFFF"/>
        </w:rPr>
        <w:t xml:space="preserve">To learn more, access a recent McDermott, Will &amp; Emery Legal White Paper &amp; Special Report </w:t>
      </w:r>
      <w:hyperlink r:id="rId349" w:history="1">
        <w:r w:rsidRPr="00FB0D84">
          <w:rPr>
            <w:rStyle w:val="Hyperlink"/>
            <w:rFonts w:ascii="Roboto" w:hAnsi="Roboto"/>
            <w:shd w:val="clear" w:color="auto" w:fill="FFFFFF"/>
          </w:rPr>
          <w:t>HERE</w:t>
        </w:r>
      </w:hyperlink>
    </w:p>
    <w:p w14:paraId="2BCC529D" w14:textId="5FDE40B0" w:rsidR="002006C2" w:rsidRPr="008C6649" w:rsidRDefault="00BC2995" w:rsidP="008C6649">
      <w:pPr>
        <w:spacing w:after="0" w:line="240" w:lineRule="auto"/>
        <w:rPr>
          <w:rStyle w:val="Strong"/>
          <w:rFonts w:ascii="Roboto" w:hAnsi="Roboto"/>
          <w:color w:val="2E74B5" w:themeColor="accent5" w:themeShade="BF"/>
          <w:sz w:val="16"/>
          <w:szCs w:val="16"/>
          <w:shd w:val="clear" w:color="auto" w:fill="FFFFFF"/>
          <w:lang w:val="en"/>
        </w:rPr>
      </w:pPr>
      <w:r>
        <w:rPr>
          <w:rFonts w:ascii="Roboto" w:hAnsi="Roboto"/>
          <w:b/>
          <w:bCs/>
          <w:color w:val="2E74B5" w:themeColor="accent5" w:themeShade="BF"/>
          <w:sz w:val="28"/>
          <w:szCs w:val="28"/>
          <w:shd w:val="clear" w:color="auto" w:fill="FFFFFF"/>
          <w:lang w:val="en"/>
        </w:rPr>
        <w:t xml:space="preserve">                 </w:t>
      </w:r>
    </w:p>
    <w:p w14:paraId="7D8426F8" w14:textId="52088467" w:rsidR="00022BF0" w:rsidRPr="00BC2995" w:rsidRDefault="00022BF0" w:rsidP="008561D0">
      <w:pPr>
        <w:spacing w:after="0" w:line="240" w:lineRule="auto"/>
        <w:jc w:val="center"/>
        <w:rPr>
          <w:rFonts w:ascii="Roboto" w:hAnsi="Roboto"/>
          <w:b/>
          <w:bCs/>
          <w:color w:val="2E74B5" w:themeColor="accent5" w:themeShade="BF"/>
          <w:sz w:val="28"/>
          <w:szCs w:val="28"/>
          <w:shd w:val="clear" w:color="auto" w:fill="FFFFFF"/>
          <w:lang w:val="en"/>
        </w:rPr>
      </w:pPr>
      <w:r w:rsidRPr="00B06DBE">
        <w:rPr>
          <w:rStyle w:val="Strong"/>
          <w:rFonts w:ascii="Roboto" w:eastAsia="Times New Roman" w:hAnsi="Roboto" w:cs="Times New Roman"/>
          <w:sz w:val="28"/>
          <w:szCs w:val="28"/>
        </w:rPr>
        <w:t>CA Labor Notice Reminders</w:t>
      </w:r>
    </w:p>
    <w:p w14:paraId="51D7E590" w14:textId="77777777" w:rsidR="00022BF0" w:rsidRPr="00444BE0" w:rsidRDefault="00022BF0" w:rsidP="00B06DBE">
      <w:pPr>
        <w:spacing w:after="0" w:line="240" w:lineRule="auto"/>
        <w:jc w:val="both"/>
        <w:rPr>
          <w:rFonts w:ascii="Arial" w:hAnsi="Arial" w:cs="Arial"/>
          <w:color w:val="000000"/>
          <w:sz w:val="23"/>
          <w:szCs w:val="23"/>
          <w:shd w:val="clear" w:color="auto" w:fill="FFFFFF"/>
        </w:rPr>
      </w:pPr>
      <w:r w:rsidRPr="00444BE0">
        <w:rPr>
          <w:rStyle w:val="Strong"/>
          <w:rFonts w:ascii="Roboto" w:eastAsia="Times New Roman" w:hAnsi="Roboto" w:cs="Times New Roman"/>
          <w:sz w:val="23"/>
          <w:szCs w:val="23"/>
        </w:rPr>
        <w:t>Updated § 2810.5 Notice</w:t>
      </w:r>
    </w:p>
    <w:p w14:paraId="628EADB0" w14:textId="77777777" w:rsidR="00022BF0"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w:t>
      </w:r>
      <w:r w:rsidRPr="00D11F7B">
        <w:rPr>
          <w:rFonts w:ascii="Roboto" w:hAnsi="Roboto"/>
          <w:sz w:val="22"/>
          <w:szCs w:val="22"/>
        </w:rPr>
        <w:t xml:space="preserve">March 1, 2024. </w:t>
      </w:r>
      <w:r w:rsidRPr="00D66B68">
        <w:rPr>
          <w:rFonts w:ascii="Roboto" w:hAnsi="Roboto"/>
          <w:sz w:val="22"/>
          <w:szCs w:val="22"/>
        </w:rPr>
        <w:t>The current notice is located </w:t>
      </w:r>
      <w:hyperlink r:id="rId350"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hyperlink r:id="rId351" w:tgtFrame="_blank" w:history="1">
        <w:r w:rsidRPr="00D66B68">
          <w:rPr>
            <w:rStyle w:val="Hyperlink"/>
            <w:rFonts w:ascii="Roboto" w:hAnsi="Roboto" w:cs="Arial"/>
            <w:sz w:val="22"/>
            <w:szCs w:val="22"/>
          </w:rPr>
          <w:t>CA AB 636</w:t>
        </w:r>
      </w:hyperlink>
      <w:r w:rsidRPr="00D66B68">
        <w:rPr>
          <w:rFonts w:ascii="Roboto" w:hAnsi="Roboto"/>
          <w:color w:val="282828"/>
          <w:sz w:val="22"/>
          <w:szCs w:val="22"/>
        </w:rPr>
        <w:t> </w:t>
      </w:r>
      <w:r w:rsidRPr="00D66B68">
        <w:rPr>
          <w:rFonts w:ascii="Roboto" w:hAnsi="Roboto"/>
          <w:sz w:val="22"/>
          <w:szCs w:val="22"/>
        </w:rPr>
        <w:t>was signed by the governor on October 8, 2023)</w:t>
      </w:r>
    </w:p>
    <w:p w14:paraId="33D66439" w14:textId="77777777" w:rsidR="008561D0" w:rsidRPr="008561D0" w:rsidRDefault="008561D0" w:rsidP="008561D0">
      <w:pPr>
        <w:pStyle w:val="NormalWeb"/>
        <w:shd w:val="clear" w:color="auto" w:fill="FFFFFF"/>
        <w:spacing w:before="0" w:beforeAutospacing="0" w:after="0" w:afterAutospacing="0"/>
        <w:jc w:val="both"/>
        <w:rPr>
          <w:rFonts w:ascii="Roboto" w:hAnsi="Roboto"/>
          <w:sz w:val="16"/>
          <w:szCs w:val="16"/>
        </w:rPr>
      </w:pPr>
    </w:p>
    <w:p w14:paraId="16AA13C1" w14:textId="77777777" w:rsidR="00022BF0" w:rsidRPr="00444BE0" w:rsidRDefault="00022BF0" w:rsidP="008561D0">
      <w:pPr>
        <w:pStyle w:val="Heading1"/>
        <w:shd w:val="clear" w:color="auto" w:fill="FFFFFF"/>
        <w:spacing w:before="0" w:beforeAutospacing="0" w:after="0" w:afterAutospacing="0"/>
        <w:rPr>
          <w:rStyle w:val="Strong"/>
          <w:rFonts w:ascii="Roboto" w:hAnsi="Roboto"/>
          <w:b/>
          <w:bCs/>
          <w:kern w:val="0"/>
          <w:sz w:val="23"/>
          <w:szCs w:val="23"/>
        </w:rPr>
      </w:pPr>
      <w:r w:rsidRPr="00444BE0">
        <w:rPr>
          <w:rStyle w:val="Strong"/>
          <w:rFonts w:ascii="Roboto" w:hAnsi="Roboto"/>
          <w:b/>
          <w:bCs/>
          <w:kern w:val="0"/>
          <w:sz w:val="23"/>
          <w:szCs w:val="23"/>
        </w:rPr>
        <w:t>New Notice Requirement for New Hires</w:t>
      </w:r>
    </w:p>
    <w:p w14:paraId="538A7135" w14:textId="4CDC8CB8" w:rsidR="001A2C87" w:rsidRPr="00D66B68"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agreement, and those exempt from overtime. The Department of Industrial Relations has already updated its </w:t>
      </w:r>
      <w:hyperlink r:id="rId352" w:tgtFrame="_blank" w:history="1">
        <w:r w:rsidRPr="00D66B68">
          <w:rPr>
            <w:rStyle w:val="Hyperlink"/>
            <w:rFonts w:ascii="Roboto" w:hAnsi="Roboto" w:cs="Arial"/>
            <w:sz w:val="22"/>
            <w:szCs w:val="22"/>
          </w:rPr>
          <w:t>NOTICE TO EMPLOYEE</w:t>
        </w:r>
      </w:hyperlink>
      <w:r w:rsidRPr="00D66B68">
        <w:rPr>
          <w:rFonts w:ascii="Roboto" w:hAnsi="Roboto"/>
          <w:color w:val="282828"/>
          <w:sz w:val="22"/>
          <w:szCs w:val="22"/>
        </w:rPr>
        <w:t> </w:t>
      </w:r>
      <w:r w:rsidRPr="00D66B68">
        <w:rPr>
          <w:rFonts w:ascii="Roboto" w:hAnsi="Roboto"/>
          <w:sz w:val="22"/>
          <w:szCs w:val="22"/>
        </w:rPr>
        <w:t>template.</w:t>
      </w:r>
    </w:p>
    <w:p w14:paraId="304696B3" w14:textId="77777777" w:rsidR="00022BF0" w:rsidRPr="00B06DBE" w:rsidRDefault="00022BF0" w:rsidP="00022BF0">
      <w:pPr>
        <w:pStyle w:val="NormalWeb"/>
        <w:shd w:val="clear" w:color="auto" w:fill="FFFFFF"/>
        <w:spacing w:before="0" w:beforeAutospacing="0" w:after="0" w:afterAutospacing="0"/>
        <w:rPr>
          <w:rFonts w:ascii="Roboto" w:hAnsi="Roboto"/>
          <w:sz w:val="12"/>
          <w:szCs w:val="12"/>
        </w:rPr>
      </w:pPr>
    </w:p>
    <w:p w14:paraId="1F102420" w14:textId="04F19A23" w:rsidR="00022BF0" w:rsidRDefault="00022BF0" w:rsidP="00022BF0">
      <w:pPr>
        <w:shd w:val="clear" w:color="auto" w:fill="FFFFFF"/>
        <w:spacing w:after="0" w:line="240" w:lineRule="auto"/>
        <w:jc w:val="center"/>
        <w:rPr>
          <w:rStyle w:val="typographytype-sc-ws1d2d-0"/>
          <w:rFonts w:ascii="Arial" w:hAnsi="Arial" w:cs="Arial"/>
          <w:color w:val="282828"/>
        </w:rPr>
      </w:pPr>
      <w:r w:rsidRPr="00444BE0">
        <w:rPr>
          <w:rStyle w:val="Strong"/>
          <w:rFonts w:ascii="Roboto" w:eastAsia="Times New Roman" w:hAnsi="Roboto" w:cs="Times New Roman"/>
          <w:sz w:val="28"/>
          <w:szCs w:val="28"/>
        </w:rPr>
        <w:t>California Updates Criminal History Regulations</w:t>
      </w:r>
    </w:p>
    <w:p w14:paraId="4946A3F6" w14:textId="77777777" w:rsidR="00022BF0" w:rsidRPr="00D66B68" w:rsidRDefault="00022BF0" w:rsidP="00B06DBE">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If an applicant voluntarily discloses their criminal history, employers can’t consider that information until after a conditional job offer is made (assuming the record can be considered at all).  </w:t>
      </w:r>
    </w:p>
    <w:p w14:paraId="0BBF26F4"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Employers can, but don’t have to, use the </w:t>
      </w:r>
      <w:hyperlink r:id="rId353" w:tgtFrame="_blank" w:history="1">
        <w:r w:rsidRPr="00D66B68">
          <w:rPr>
            <w:rStyle w:val="Hyperlink"/>
            <w:rFonts w:ascii="Roboto" w:eastAsia="Times New Roman" w:hAnsi="Roboto" w:cs="Arial"/>
          </w:rPr>
          <w:t>sample notices</w:t>
        </w:r>
      </w:hyperlink>
      <w:r w:rsidRPr="00D66B68">
        <w:rPr>
          <w:rFonts w:ascii="Roboto" w:hAnsi="Roboto"/>
          <w:color w:val="282828"/>
        </w:rPr>
        <w:t> </w:t>
      </w:r>
      <w:r w:rsidRPr="00D66B68">
        <w:rPr>
          <w:rFonts w:ascii="Roboto" w:hAnsi="Roboto"/>
        </w:rPr>
        <w:t>provided by the California Civil Rights Department when communicating with applicants about employment decisions based on criminal history. </w:t>
      </w:r>
    </w:p>
    <w:p w14:paraId="7CFB6889" w14:textId="77777777" w:rsidR="00022BF0" w:rsidRPr="00D66B68" w:rsidRDefault="00022BF0" w:rsidP="00B06DBE">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354"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p>
    <w:p w14:paraId="2CA762F1" w14:textId="77777777" w:rsidR="00022BF0" w:rsidRPr="00D66B68"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1CB9ECD7" w14:textId="77777777" w:rsidR="00CD70B8" w:rsidRDefault="00CD70B8" w:rsidP="00022BF0">
      <w:pPr>
        <w:spacing w:after="0" w:line="240" w:lineRule="auto"/>
        <w:jc w:val="both"/>
        <w:rPr>
          <w:rFonts w:ascii="Roboto" w:hAnsi="Roboto"/>
          <w:b/>
          <w:bCs/>
          <w:color w:val="2E74B5" w:themeColor="accent5" w:themeShade="BF"/>
          <w:sz w:val="28"/>
          <w:szCs w:val="28"/>
          <w:shd w:val="clear" w:color="auto" w:fill="FFFFFF"/>
          <w:lang w:val="en"/>
        </w:rPr>
      </w:pPr>
    </w:p>
    <w:p w14:paraId="3519C50E" w14:textId="440F5EF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Colorado</w:t>
      </w:r>
    </w:p>
    <w:p w14:paraId="6A075570" w14:textId="77777777" w:rsidR="00434AFC" w:rsidRPr="00DE78A1" w:rsidRDefault="00434AFC" w:rsidP="00434AFC">
      <w:pPr>
        <w:jc w:val="center"/>
        <w:rPr>
          <w:rFonts w:ascii="Roboto" w:hAnsi="Roboto"/>
          <w:b/>
          <w:bCs/>
          <w:sz w:val="28"/>
          <w:szCs w:val="28"/>
          <w:shd w:val="clear" w:color="auto" w:fill="FFFFFF"/>
          <w:lang w:val="en"/>
        </w:rPr>
      </w:pPr>
      <w:r w:rsidRPr="00BE3D69">
        <w:rPr>
          <w:rFonts w:ascii="Roboto" w:hAnsi="Roboto"/>
          <w:b/>
          <w:bCs/>
          <w:color w:val="C00000"/>
          <w:sz w:val="28"/>
          <w:szCs w:val="28"/>
          <w:shd w:val="clear" w:color="auto" w:fill="FFFFFF"/>
          <w:lang w:val="en"/>
        </w:rPr>
        <w:t xml:space="preserve">Reminder: </w:t>
      </w:r>
      <w:r w:rsidRPr="00DE78A1">
        <w:rPr>
          <w:rFonts w:ascii="Roboto" w:hAnsi="Roboto"/>
          <w:b/>
          <w:bCs/>
          <w:sz w:val="28"/>
          <w:szCs w:val="28"/>
          <w:shd w:val="clear" w:color="auto" w:fill="FFFFFF"/>
          <w:lang w:val="en"/>
        </w:rPr>
        <w:t>State Enacts Significant W</w:t>
      </w:r>
      <w:r>
        <w:rPr>
          <w:rFonts w:ascii="Roboto" w:hAnsi="Roboto"/>
          <w:b/>
          <w:bCs/>
          <w:sz w:val="28"/>
          <w:szCs w:val="28"/>
          <w:shd w:val="clear" w:color="auto" w:fill="FFFFFF"/>
          <w:lang w:val="en"/>
        </w:rPr>
        <w:t xml:space="preserve">age </w:t>
      </w:r>
      <w:r w:rsidRPr="00DE78A1">
        <w:rPr>
          <w:rFonts w:ascii="Roboto" w:hAnsi="Roboto"/>
          <w:b/>
          <w:bCs/>
          <w:sz w:val="28"/>
          <w:szCs w:val="28"/>
          <w:shd w:val="clear" w:color="auto" w:fill="FFFFFF"/>
          <w:lang w:val="en"/>
        </w:rPr>
        <w:t>&amp;</w:t>
      </w:r>
      <w:r>
        <w:rPr>
          <w:rFonts w:ascii="Roboto" w:hAnsi="Roboto"/>
          <w:b/>
          <w:bCs/>
          <w:sz w:val="28"/>
          <w:szCs w:val="28"/>
          <w:shd w:val="clear" w:color="auto" w:fill="FFFFFF"/>
          <w:lang w:val="en"/>
        </w:rPr>
        <w:t xml:space="preserve"> </w:t>
      </w:r>
      <w:r w:rsidRPr="00DE78A1">
        <w:rPr>
          <w:rFonts w:ascii="Roboto" w:hAnsi="Roboto"/>
          <w:b/>
          <w:bCs/>
          <w:sz w:val="28"/>
          <w:szCs w:val="28"/>
          <w:shd w:val="clear" w:color="auto" w:fill="FFFFFF"/>
          <w:lang w:val="en"/>
        </w:rPr>
        <w:t>H</w:t>
      </w:r>
      <w:r>
        <w:rPr>
          <w:rFonts w:ascii="Roboto" w:hAnsi="Roboto"/>
          <w:b/>
          <w:bCs/>
          <w:sz w:val="28"/>
          <w:szCs w:val="28"/>
          <w:shd w:val="clear" w:color="auto" w:fill="FFFFFF"/>
          <w:lang w:val="en"/>
        </w:rPr>
        <w:t>our</w:t>
      </w:r>
      <w:r w:rsidRPr="00DE78A1">
        <w:rPr>
          <w:rFonts w:ascii="Roboto" w:hAnsi="Roboto"/>
          <w:b/>
          <w:bCs/>
          <w:sz w:val="28"/>
          <w:szCs w:val="28"/>
          <w:shd w:val="clear" w:color="auto" w:fill="FFFFFF"/>
          <w:lang w:val="en"/>
        </w:rPr>
        <w:t xml:space="preserve"> Amendments </w:t>
      </w:r>
      <w:r w:rsidRPr="00DE78A1">
        <w:rPr>
          <w:rFonts w:ascii="Roboto" w:hAnsi="Roboto"/>
          <w:b/>
          <w:bCs/>
          <w:color w:val="C00000"/>
          <w:sz w:val="28"/>
          <w:szCs w:val="28"/>
          <w:shd w:val="clear" w:color="auto" w:fill="FFFFFF"/>
          <w:lang w:val="en"/>
        </w:rPr>
        <w:t>– Eff Aug 6, 2025</w:t>
      </w:r>
    </w:p>
    <w:p w14:paraId="36659A02" w14:textId="77777777" w:rsidR="00434AFC" w:rsidRPr="00BE3D69" w:rsidRDefault="00434AFC" w:rsidP="00434AFC">
      <w:pPr>
        <w:pStyle w:val="BodyText"/>
        <w:rPr>
          <w:rFonts w:ascii="Roboto" w:hAnsi="Roboto"/>
          <w:color w:val="auto"/>
          <w:szCs w:val="22"/>
        </w:rPr>
      </w:pPr>
      <w:r w:rsidRPr="00BE3D69">
        <w:rPr>
          <w:rFonts w:ascii="Roboto" w:hAnsi="Roboto"/>
          <w:color w:val="auto"/>
          <w:szCs w:val="22"/>
        </w:rPr>
        <w:t xml:space="preserve">On May 22, 2025, Colorado </w:t>
      </w:r>
      <w:hyperlink r:id="rId355" w:history="1">
        <w:r w:rsidRPr="00BE3D69">
          <w:rPr>
            <w:rStyle w:val="Hyperlink"/>
            <w:rFonts w:ascii="Roboto" w:hAnsi="Roboto"/>
            <w:szCs w:val="22"/>
          </w:rPr>
          <w:t>enacted</w:t>
        </w:r>
      </w:hyperlink>
      <w:r w:rsidRPr="00BE3D69">
        <w:rPr>
          <w:rFonts w:ascii="Roboto" w:hAnsi="Roboto"/>
          <w:szCs w:val="22"/>
        </w:rPr>
        <w:t xml:space="preserve"> </w:t>
      </w:r>
      <w:r w:rsidRPr="00BE3D69">
        <w:rPr>
          <w:rFonts w:ascii="Roboto" w:hAnsi="Roboto"/>
          <w:color w:val="auto"/>
          <w:szCs w:val="22"/>
        </w:rPr>
        <w:t xml:space="preserve">House Bill 1001, which makes several important changes to the state’s wage and hour laws. The amendments will: </w:t>
      </w:r>
    </w:p>
    <w:p w14:paraId="72D1FCEA"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Modify the definition of employer; </w:t>
      </w:r>
    </w:p>
    <w:p w14:paraId="7CE09411"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Prohibit payroll deductions beyond an employee’s applicable minimum wage;</w:t>
      </w:r>
    </w:p>
    <w:p w14:paraId="4E9D4224"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Waive the penalty for an employer’s failure to pay final wages if certain conditions are met; </w:t>
      </w:r>
    </w:p>
    <w:p w14:paraId="01FF4390"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Revise attorney fee award requirements for employers;</w:t>
      </w:r>
    </w:p>
    <w:p w14:paraId="38CF8EAE"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Update enforcement thresholds; </w:t>
      </w:r>
    </w:p>
    <w:p w14:paraId="0DA178DE"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Impose wage and hour violation reporting requirements on the Colorado Division of Labor Standards and Statistics (Division);</w:t>
      </w:r>
    </w:p>
    <w:p w14:paraId="06A683FD"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Permit cities and counties to enact and enforce laws related to wage payments;</w:t>
      </w:r>
    </w:p>
    <w:p w14:paraId="3D224240"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Update penalties for employee misclassification; and</w:t>
      </w:r>
    </w:p>
    <w:p w14:paraId="5BDF2BDF" w14:textId="1288142C" w:rsidR="00434AFC" w:rsidRDefault="00434AFC" w:rsidP="00434AFC">
      <w:pPr>
        <w:pStyle w:val="Bullet"/>
        <w:rPr>
          <w:rFonts w:ascii="Roboto" w:hAnsi="Roboto"/>
          <w:color w:val="auto"/>
          <w:szCs w:val="22"/>
        </w:rPr>
      </w:pPr>
      <w:r w:rsidRPr="00BE3D69">
        <w:rPr>
          <w:rFonts w:ascii="Roboto" w:hAnsi="Roboto"/>
          <w:color w:val="auto"/>
          <w:szCs w:val="22"/>
        </w:rPr>
        <w:t>Expand discrimination and retaliation protections.</w:t>
      </w:r>
    </w:p>
    <w:p w14:paraId="3C3226CF" w14:textId="77777777" w:rsidR="00434AFC" w:rsidRPr="00434AFC" w:rsidRDefault="00434AFC" w:rsidP="00434AFC">
      <w:pPr>
        <w:pStyle w:val="Bullet"/>
        <w:numPr>
          <w:ilvl w:val="0"/>
          <w:numId w:val="0"/>
        </w:numPr>
        <w:ind w:left="720"/>
        <w:rPr>
          <w:rFonts w:ascii="Roboto" w:hAnsi="Roboto"/>
          <w:color w:val="auto"/>
          <w:szCs w:val="22"/>
        </w:rPr>
      </w:pPr>
    </w:p>
    <w:p w14:paraId="35A8DDED" w14:textId="3FA5EF6E" w:rsidR="00784E6F" w:rsidRDefault="00784E6F" w:rsidP="00784E6F">
      <w:pPr>
        <w:jc w:val="center"/>
        <w:rPr>
          <w:rFonts w:ascii="Roboto" w:hAnsi="Roboto"/>
          <w:b/>
          <w:bCs/>
          <w:color w:val="C00000"/>
          <w:sz w:val="28"/>
          <w:szCs w:val="28"/>
          <w:shd w:val="clear" w:color="auto" w:fill="FFFFFF"/>
          <w:lang w:val="en"/>
        </w:rPr>
      </w:pPr>
      <w:r w:rsidRPr="004B5697">
        <w:rPr>
          <w:rFonts w:ascii="Roboto" w:hAnsi="Roboto"/>
          <w:b/>
          <w:bCs/>
          <w:sz w:val="28"/>
          <w:szCs w:val="28"/>
          <w:shd w:val="clear" w:color="auto" w:fill="FFFFFF"/>
          <w:lang w:val="en"/>
        </w:rPr>
        <w:t>State Clarifies Gender Expression</w:t>
      </w:r>
      <w:r>
        <w:rPr>
          <w:rFonts w:ascii="Roboto" w:hAnsi="Roboto"/>
          <w:b/>
          <w:bCs/>
          <w:color w:val="C00000"/>
          <w:sz w:val="28"/>
          <w:szCs w:val="28"/>
          <w:shd w:val="clear" w:color="auto" w:fill="FFFFFF"/>
          <w:lang w:val="en"/>
        </w:rPr>
        <w:t>– Eff May 16, 2025</w:t>
      </w:r>
    </w:p>
    <w:p w14:paraId="1E18BA1E" w14:textId="18FA82E2" w:rsidR="00784E6F" w:rsidRDefault="00784E6F" w:rsidP="00784E6F">
      <w:pPr>
        <w:rPr>
          <w:rFonts w:ascii="Roboto" w:hAnsi="Roboto"/>
          <w:shd w:val="clear" w:color="auto" w:fill="FFFFFF"/>
        </w:rPr>
      </w:pPr>
      <w:r w:rsidRPr="004B5697">
        <w:rPr>
          <w:rFonts w:ascii="Roboto" w:hAnsi="Roboto"/>
          <w:shd w:val="clear" w:color="auto" w:fill="FFFFFF"/>
        </w:rPr>
        <w:t xml:space="preserve">As of May 16, 2025, Colorado has clarified that its definition of </w:t>
      </w:r>
      <w:r w:rsidRPr="004B5697">
        <w:rPr>
          <w:rFonts w:ascii="Roboto" w:hAnsi="Roboto"/>
          <w:b/>
          <w:bCs/>
          <w:shd w:val="clear" w:color="auto" w:fill="FFFFFF"/>
        </w:rPr>
        <w:t>gender expression</w:t>
      </w:r>
      <w:r w:rsidRPr="004B5697">
        <w:rPr>
          <w:rFonts w:ascii="Roboto" w:hAnsi="Roboto"/>
          <w:shd w:val="clear" w:color="auto" w:fill="FFFFFF"/>
        </w:rPr>
        <w:t xml:space="preserve"> includes someone’s chosen name and how they choose to be addressed. This means that deadnaming and misgendering—referring to someone by a former name or incorrect pronouns—are now clearly defined as </w:t>
      </w:r>
      <w:r w:rsidRPr="004B5697">
        <w:rPr>
          <w:rFonts w:ascii="Roboto" w:hAnsi="Roboto"/>
          <w:b/>
          <w:bCs/>
          <w:shd w:val="clear" w:color="auto" w:fill="FFFFFF"/>
        </w:rPr>
        <w:t>discriminatory</w:t>
      </w:r>
      <w:r w:rsidRPr="004B5697">
        <w:rPr>
          <w:rFonts w:ascii="Roboto" w:hAnsi="Roboto"/>
          <w:shd w:val="clear" w:color="auto" w:fill="FFFFFF"/>
        </w:rPr>
        <w:t>.</w:t>
      </w:r>
    </w:p>
    <w:p w14:paraId="3B34EC64" w14:textId="77777777" w:rsidR="00784E6F" w:rsidRPr="004B5697" w:rsidRDefault="00784E6F" w:rsidP="00784E6F">
      <w:pPr>
        <w:jc w:val="center"/>
        <w:rPr>
          <w:rFonts w:ascii="Roboto" w:hAnsi="Roboto"/>
          <w:b/>
          <w:bCs/>
          <w:color w:val="C00000"/>
          <w:sz w:val="28"/>
          <w:szCs w:val="28"/>
          <w:shd w:val="clear" w:color="auto" w:fill="FFFFFF"/>
          <w:lang w:val="en"/>
        </w:rPr>
      </w:pPr>
      <w:r w:rsidRPr="004B5697">
        <w:rPr>
          <w:rFonts w:ascii="Roboto" w:hAnsi="Roboto"/>
          <w:b/>
          <w:bCs/>
          <w:sz w:val="28"/>
          <w:szCs w:val="28"/>
          <w:shd w:val="clear" w:color="auto" w:fill="FFFFFF"/>
        </w:rPr>
        <w:t xml:space="preserve">State Clarifies Job Protection Rules Under FAMLI Leave – </w:t>
      </w:r>
      <w:r w:rsidRPr="004B5697">
        <w:rPr>
          <w:rFonts w:ascii="Roboto" w:hAnsi="Roboto"/>
          <w:b/>
          <w:bCs/>
          <w:color w:val="C00000"/>
          <w:sz w:val="28"/>
          <w:szCs w:val="28"/>
          <w:shd w:val="clear" w:color="auto" w:fill="FFFFFF"/>
        </w:rPr>
        <w:t>Eff July 1, 2025</w:t>
      </w:r>
    </w:p>
    <w:p w14:paraId="2814A61A" w14:textId="75ACC0D6" w:rsidR="00784E6F" w:rsidRDefault="00784E6F" w:rsidP="00784E6F">
      <w:pPr>
        <w:rPr>
          <w:rFonts w:ascii="Roboto" w:hAnsi="Roboto"/>
          <w:shd w:val="clear" w:color="auto" w:fill="FFFFFF"/>
        </w:rPr>
      </w:pPr>
      <w:r w:rsidRPr="004B5697">
        <w:rPr>
          <w:rFonts w:ascii="Roboto" w:hAnsi="Roboto"/>
          <w:shd w:val="clear" w:color="auto" w:fill="FFFFFF"/>
          <w:lang w:val="en"/>
        </w:rPr>
        <w:t xml:space="preserve">Employees </w:t>
      </w:r>
      <w:r w:rsidRPr="004B5697">
        <w:rPr>
          <w:rFonts w:ascii="Roboto" w:hAnsi="Roboto"/>
          <w:shd w:val="clear" w:color="auto" w:fill="FFFFFF"/>
        </w:rPr>
        <w:t xml:space="preserve">taking continuous leave must be </w:t>
      </w:r>
      <w:r w:rsidRPr="004B5697">
        <w:rPr>
          <w:rFonts w:ascii="Roboto" w:hAnsi="Roboto"/>
          <w:u w:val="single"/>
          <w:shd w:val="clear" w:color="auto" w:fill="FFFFFF"/>
        </w:rPr>
        <w:t xml:space="preserve">employed for at least </w:t>
      </w:r>
      <w:r>
        <w:rPr>
          <w:rFonts w:ascii="Roboto" w:hAnsi="Roboto"/>
          <w:u w:val="single"/>
          <w:shd w:val="clear" w:color="auto" w:fill="FFFFFF"/>
        </w:rPr>
        <w:t>1</w:t>
      </w:r>
      <w:r w:rsidRPr="004B5697">
        <w:rPr>
          <w:rFonts w:ascii="Roboto" w:hAnsi="Roboto"/>
          <w:u w:val="single"/>
          <w:shd w:val="clear" w:color="auto" w:fill="FFFFFF"/>
        </w:rPr>
        <w:t>80 days</w:t>
      </w:r>
      <w:r w:rsidRPr="004B5697">
        <w:rPr>
          <w:rFonts w:ascii="Roboto" w:hAnsi="Roboto"/>
          <w:shd w:val="clear" w:color="auto" w:fill="FFFFFF"/>
        </w:rPr>
        <w:t> </w:t>
      </w:r>
      <w:r w:rsidRPr="004B5697">
        <w:rPr>
          <w:rFonts w:ascii="Roboto" w:hAnsi="Roboto"/>
          <w:i/>
          <w:iCs/>
          <w:shd w:val="clear" w:color="auto" w:fill="FFFFFF"/>
        </w:rPr>
        <w:t>before </w:t>
      </w:r>
      <w:r w:rsidRPr="004B5697">
        <w:rPr>
          <w:rFonts w:ascii="Roboto" w:hAnsi="Roboto"/>
          <w:shd w:val="clear" w:color="auto" w:fill="FFFFFF"/>
        </w:rPr>
        <w:t xml:space="preserve">the leave begins to be entitled to job protection. </w:t>
      </w:r>
      <w:r>
        <w:rPr>
          <w:rFonts w:ascii="Roboto" w:hAnsi="Roboto"/>
          <w:shd w:val="clear" w:color="auto" w:fill="FFFFFF"/>
        </w:rPr>
        <w:t>F</w:t>
      </w:r>
      <w:r w:rsidRPr="004B5697">
        <w:rPr>
          <w:rFonts w:ascii="Roboto" w:hAnsi="Roboto"/>
          <w:shd w:val="clear" w:color="auto" w:fill="FFFFFF"/>
        </w:rPr>
        <w:t xml:space="preserve">or intermittent leave, job protection kicks in </w:t>
      </w:r>
      <w:r w:rsidRPr="004B5697">
        <w:rPr>
          <w:rFonts w:ascii="Roboto" w:hAnsi="Roboto"/>
          <w:u w:val="single"/>
          <w:shd w:val="clear" w:color="auto" w:fill="FFFFFF"/>
        </w:rPr>
        <w:t>once employees reach their 180th day of employment</w:t>
      </w:r>
      <w:r w:rsidRPr="004B5697">
        <w:rPr>
          <w:rFonts w:ascii="Roboto" w:hAnsi="Roboto"/>
          <w:shd w:val="clear" w:color="auto" w:fill="FFFFFF"/>
        </w:rPr>
        <w:t>—even if that happens during the leave period.</w:t>
      </w:r>
    </w:p>
    <w:p w14:paraId="6BE0FBAD" w14:textId="77777777" w:rsidR="00784E6F" w:rsidRPr="004B5697" w:rsidRDefault="00784E6F" w:rsidP="00784E6F">
      <w:pPr>
        <w:jc w:val="center"/>
        <w:rPr>
          <w:rFonts w:ascii="Roboto" w:hAnsi="Roboto"/>
          <w:b/>
          <w:bCs/>
          <w:sz w:val="28"/>
          <w:szCs w:val="28"/>
          <w:shd w:val="clear" w:color="auto" w:fill="FFFFFF"/>
        </w:rPr>
      </w:pPr>
      <w:r w:rsidRPr="004B5697">
        <w:rPr>
          <w:rFonts w:ascii="Roboto" w:hAnsi="Roboto"/>
          <w:b/>
          <w:bCs/>
          <w:sz w:val="28"/>
          <w:szCs w:val="28"/>
          <w:shd w:val="clear" w:color="auto" w:fill="FFFFFF"/>
        </w:rPr>
        <w:t xml:space="preserve">Biometric Information Requirements – </w:t>
      </w:r>
      <w:r w:rsidRPr="004B5697">
        <w:rPr>
          <w:rFonts w:ascii="Roboto" w:hAnsi="Roboto"/>
          <w:b/>
          <w:bCs/>
          <w:color w:val="C00000"/>
          <w:sz w:val="28"/>
          <w:szCs w:val="28"/>
          <w:shd w:val="clear" w:color="auto" w:fill="FFFFFF"/>
        </w:rPr>
        <w:t>Eff July 1, 2025</w:t>
      </w:r>
    </w:p>
    <w:p w14:paraId="6002F0E9" w14:textId="68E9BCD9" w:rsidR="00784E6F" w:rsidRDefault="00784E6F" w:rsidP="00784E6F">
      <w:pPr>
        <w:rPr>
          <w:rFonts w:ascii="Roboto" w:hAnsi="Roboto"/>
          <w:shd w:val="clear" w:color="auto" w:fill="FFFFFF"/>
        </w:rPr>
      </w:pPr>
      <w:r w:rsidRPr="004B5697">
        <w:rPr>
          <w:rFonts w:ascii="Roboto" w:hAnsi="Roboto"/>
          <w:shd w:val="clear" w:color="auto" w:fill="FFFFFF"/>
        </w:rPr>
        <w:t xml:space="preserve">Employers will now be required to adopt a written policy and </w:t>
      </w:r>
      <w:r w:rsidRPr="004B5697">
        <w:rPr>
          <w:rFonts w:ascii="Roboto" w:hAnsi="Roboto"/>
          <w:u w:val="single"/>
          <w:shd w:val="clear" w:color="auto" w:fill="FFFFFF"/>
        </w:rPr>
        <w:t>obtain consent</w:t>
      </w:r>
      <w:r w:rsidRPr="004B5697">
        <w:rPr>
          <w:rFonts w:ascii="Roboto" w:hAnsi="Roboto"/>
          <w:shd w:val="clear" w:color="auto" w:fill="FFFFFF"/>
        </w:rPr>
        <w:t xml:space="preserve"> from applicants and employees before collecting </w:t>
      </w:r>
      <w:r w:rsidRPr="004B5697">
        <w:rPr>
          <w:rFonts w:ascii="Roboto" w:hAnsi="Roboto"/>
          <w:u w:val="single"/>
          <w:shd w:val="clear" w:color="auto" w:fill="FFFFFF"/>
        </w:rPr>
        <w:t>certain biometric information</w:t>
      </w:r>
      <w:r w:rsidRPr="004B5697">
        <w:rPr>
          <w:rFonts w:ascii="Roboto" w:hAnsi="Roboto"/>
          <w:shd w:val="clear" w:color="auto" w:fill="FFFFFF"/>
        </w:rPr>
        <w:t xml:space="preserve">. That said, employers </w:t>
      </w:r>
      <w:r w:rsidRPr="004B5697">
        <w:rPr>
          <w:rFonts w:ascii="Roboto" w:hAnsi="Roboto"/>
          <w:u w:val="single"/>
          <w:shd w:val="clear" w:color="auto" w:fill="FFFFFF"/>
        </w:rPr>
        <w:t>can make consent </w:t>
      </w:r>
      <w:r w:rsidRPr="004B5697">
        <w:rPr>
          <w:rFonts w:ascii="Roboto" w:hAnsi="Roboto"/>
          <w:i/>
          <w:iCs/>
          <w:u w:val="single"/>
          <w:shd w:val="clear" w:color="auto" w:fill="FFFFFF"/>
        </w:rPr>
        <w:t>a condition of employment</w:t>
      </w:r>
      <w:r w:rsidRPr="004B5697">
        <w:rPr>
          <w:rFonts w:ascii="Roboto" w:hAnsi="Roboto"/>
          <w:u w:val="single"/>
          <w:shd w:val="clear" w:color="auto" w:fill="FFFFFF"/>
        </w:rPr>
        <w:t> for some common uses of biometric data</w:t>
      </w:r>
      <w:r w:rsidRPr="004B5697">
        <w:rPr>
          <w:rFonts w:ascii="Roboto" w:hAnsi="Roboto"/>
          <w:shd w:val="clear" w:color="auto" w:fill="FFFFFF"/>
        </w:rPr>
        <w:t>.</w:t>
      </w:r>
    </w:p>
    <w:p w14:paraId="0C3C25A1" w14:textId="77777777" w:rsidR="00784E6F" w:rsidRPr="00DE78A1" w:rsidRDefault="00784E6F" w:rsidP="00784E6F">
      <w:pPr>
        <w:jc w:val="center"/>
        <w:rPr>
          <w:rFonts w:ascii="Roboto" w:hAnsi="Roboto"/>
          <w:b/>
          <w:bCs/>
          <w:color w:val="C00000"/>
          <w:sz w:val="28"/>
          <w:szCs w:val="28"/>
          <w:shd w:val="clear" w:color="auto" w:fill="FFFFFF"/>
          <w:lang w:val="en"/>
        </w:rPr>
      </w:pPr>
      <w:r w:rsidRPr="00DE78A1">
        <w:rPr>
          <w:rFonts w:ascii="Roboto" w:hAnsi="Roboto"/>
          <w:b/>
          <w:bCs/>
          <w:sz w:val="28"/>
          <w:szCs w:val="28"/>
          <w:shd w:val="clear" w:color="auto" w:fill="FFFFFF"/>
          <w:lang w:val="en"/>
        </w:rPr>
        <w:t xml:space="preserve">State Adds to FAMLI Leave – NICU Baby Stays </w:t>
      </w:r>
      <w:r>
        <w:rPr>
          <w:rFonts w:ascii="Roboto" w:hAnsi="Roboto"/>
          <w:b/>
          <w:bCs/>
          <w:color w:val="2E74B5" w:themeColor="accent5" w:themeShade="BF"/>
          <w:sz w:val="28"/>
          <w:szCs w:val="28"/>
          <w:shd w:val="clear" w:color="auto" w:fill="FFFFFF"/>
          <w:lang w:val="en"/>
        </w:rPr>
        <w:t>-</w:t>
      </w:r>
      <w:r w:rsidRPr="00DE78A1">
        <w:rPr>
          <w:rFonts w:ascii="Roboto" w:hAnsi="Roboto"/>
          <w:b/>
          <w:bCs/>
          <w:color w:val="C00000"/>
          <w:sz w:val="28"/>
          <w:szCs w:val="28"/>
          <w:shd w:val="clear" w:color="auto" w:fill="FFFFFF"/>
          <w:lang w:val="en"/>
        </w:rPr>
        <w:t>Jan 1, 2026</w:t>
      </w:r>
    </w:p>
    <w:p w14:paraId="7A7C37D9"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Colorado has amended its Paid Family and Medical Leave Insurance (FAMLI) Act to allow extra paid family and medical leave for parents with a child in a neonatal intensive care unit (NICU).  The bill containing the amendment</w:t>
      </w:r>
      <w:r w:rsidRPr="00DE78A1">
        <w:rPr>
          <w:rFonts w:ascii="Roboto" w:hAnsi="Roboto"/>
          <w:szCs w:val="22"/>
        </w:rPr>
        <w:t>—</w:t>
      </w:r>
      <w:hyperlink r:id="rId356" w:history="1">
        <w:r w:rsidRPr="00DE78A1">
          <w:rPr>
            <w:rStyle w:val="Hyperlink"/>
            <w:rFonts w:ascii="Roboto" w:hAnsi="Roboto"/>
            <w:szCs w:val="22"/>
          </w:rPr>
          <w:t>Senate Bill 25-144</w:t>
        </w:r>
      </w:hyperlink>
      <w:r w:rsidRPr="00DE78A1">
        <w:rPr>
          <w:rFonts w:ascii="Roboto" w:hAnsi="Roboto"/>
          <w:szCs w:val="22"/>
        </w:rPr>
        <w:t>—</w:t>
      </w:r>
      <w:r w:rsidRPr="00DE78A1">
        <w:rPr>
          <w:rFonts w:ascii="Roboto" w:hAnsi="Roboto"/>
          <w:color w:val="auto"/>
          <w:szCs w:val="22"/>
        </w:rPr>
        <w:t>also lowered the 2026 FAMLI contribution rate.</w:t>
      </w:r>
    </w:p>
    <w:p w14:paraId="0A77800A" w14:textId="77777777" w:rsidR="00784E6F" w:rsidRPr="00DE78A1" w:rsidRDefault="00784E6F" w:rsidP="00784E6F">
      <w:pPr>
        <w:pStyle w:val="SubHeader"/>
        <w:spacing w:line="240" w:lineRule="auto"/>
        <w:rPr>
          <w:rFonts w:ascii="Roboto" w:hAnsi="Roboto"/>
          <w:color w:val="auto"/>
          <w:sz w:val="22"/>
          <w:szCs w:val="22"/>
        </w:rPr>
      </w:pPr>
    </w:p>
    <w:p w14:paraId="2577AB05" w14:textId="77777777" w:rsidR="00784E6F" w:rsidRPr="00DE78A1" w:rsidRDefault="00784E6F" w:rsidP="00784E6F">
      <w:pPr>
        <w:pStyle w:val="SubHeader"/>
        <w:spacing w:line="240" w:lineRule="auto"/>
        <w:rPr>
          <w:rFonts w:ascii="Roboto" w:hAnsi="Roboto"/>
          <w:color w:val="auto"/>
          <w:sz w:val="22"/>
          <w:szCs w:val="22"/>
        </w:rPr>
      </w:pPr>
      <w:r w:rsidRPr="00DE78A1">
        <w:rPr>
          <w:rFonts w:ascii="Roboto" w:hAnsi="Roboto"/>
          <w:color w:val="auto"/>
          <w:sz w:val="22"/>
          <w:szCs w:val="22"/>
        </w:rPr>
        <w:t>NICU Leave</w:t>
      </w:r>
    </w:p>
    <w:p w14:paraId="7AE898CF"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Currently, FAMLI limits eligible workers to the following amounts of combined paid family and medical leave:</w:t>
      </w:r>
    </w:p>
    <w:p w14:paraId="483B2DAB" w14:textId="77777777" w:rsidR="00784E6F" w:rsidRPr="00DE78A1" w:rsidRDefault="00784E6F" w:rsidP="00784E6F">
      <w:pPr>
        <w:pStyle w:val="Bullet"/>
        <w:spacing w:line="240" w:lineRule="auto"/>
        <w:rPr>
          <w:rFonts w:ascii="Roboto" w:hAnsi="Roboto"/>
          <w:color w:val="auto"/>
          <w:szCs w:val="22"/>
        </w:rPr>
      </w:pPr>
      <w:r w:rsidRPr="00DE78A1">
        <w:rPr>
          <w:rFonts w:ascii="Roboto" w:hAnsi="Roboto"/>
          <w:color w:val="auto"/>
          <w:szCs w:val="22"/>
        </w:rPr>
        <w:t xml:space="preserve">12 weeks annually; plus </w:t>
      </w:r>
    </w:p>
    <w:p w14:paraId="2153C553" w14:textId="77777777" w:rsidR="00784E6F" w:rsidRPr="00DE78A1" w:rsidRDefault="00784E6F" w:rsidP="00784E6F">
      <w:pPr>
        <w:pStyle w:val="Bullet"/>
        <w:spacing w:line="240" w:lineRule="auto"/>
        <w:rPr>
          <w:rFonts w:ascii="Roboto" w:hAnsi="Roboto"/>
          <w:color w:val="auto"/>
          <w:szCs w:val="22"/>
        </w:rPr>
      </w:pPr>
      <w:r w:rsidRPr="00DE78A1">
        <w:rPr>
          <w:rFonts w:ascii="Roboto" w:hAnsi="Roboto"/>
          <w:color w:val="auto"/>
          <w:szCs w:val="22"/>
        </w:rPr>
        <w:t>4 weeks for pregnancy or childbirth complications.</w:t>
      </w:r>
    </w:p>
    <w:p w14:paraId="25C5D094"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 xml:space="preserve">The amendment provides parents with a child receiving inpatient care in a </w:t>
      </w:r>
      <w:r w:rsidRPr="00DE78A1">
        <w:rPr>
          <w:rFonts w:ascii="Roboto" w:hAnsi="Roboto"/>
          <w:color w:val="auto"/>
          <w:szCs w:val="22"/>
          <w:u w:val="single"/>
        </w:rPr>
        <w:t>NICU unit with 12 more weeks of leave</w:t>
      </w:r>
      <w:r w:rsidRPr="00DE78A1">
        <w:rPr>
          <w:rFonts w:ascii="Roboto" w:hAnsi="Roboto"/>
          <w:color w:val="auto"/>
          <w:szCs w:val="22"/>
        </w:rPr>
        <w:t xml:space="preserve">, starting </w:t>
      </w:r>
      <w:r w:rsidRPr="00DE78A1">
        <w:rPr>
          <w:rFonts w:ascii="Roboto" w:hAnsi="Roboto"/>
          <w:b/>
          <w:bCs/>
          <w:color w:val="C00000"/>
          <w:szCs w:val="22"/>
        </w:rPr>
        <w:t>Jan. 1, 2026</w:t>
      </w:r>
      <w:r w:rsidRPr="00DE78A1">
        <w:rPr>
          <w:rFonts w:ascii="Roboto" w:hAnsi="Roboto"/>
          <w:color w:val="auto"/>
          <w:szCs w:val="22"/>
        </w:rPr>
        <w:t>. Leave is available for the duration of the child’s NICU stay.</w:t>
      </w:r>
    </w:p>
    <w:p w14:paraId="30DF85EC" w14:textId="77777777" w:rsidR="00784E6F" w:rsidRPr="00DE78A1" w:rsidRDefault="00784E6F" w:rsidP="00784E6F">
      <w:pPr>
        <w:pStyle w:val="BodyText"/>
        <w:spacing w:after="0" w:line="240" w:lineRule="auto"/>
        <w:rPr>
          <w:rFonts w:ascii="Roboto" w:hAnsi="Roboto"/>
          <w:b/>
          <w:bCs/>
          <w:color w:val="auto"/>
          <w:szCs w:val="22"/>
        </w:rPr>
      </w:pPr>
    </w:p>
    <w:p w14:paraId="0A218581" w14:textId="77777777" w:rsidR="00784E6F" w:rsidRPr="00DE78A1" w:rsidRDefault="00784E6F" w:rsidP="00784E6F">
      <w:pPr>
        <w:pStyle w:val="BodyText"/>
        <w:spacing w:after="0" w:line="240" w:lineRule="auto"/>
        <w:rPr>
          <w:rFonts w:ascii="Roboto" w:hAnsi="Roboto"/>
          <w:b/>
          <w:bCs/>
          <w:color w:val="auto"/>
          <w:szCs w:val="22"/>
        </w:rPr>
      </w:pPr>
      <w:r w:rsidRPr="00DE78A1">
        <w:rPr>
          <w:rFonts w:ascii="Roboto" w:hAnsi="Roboto"/>
          <w:b/>
          <w:bCs/>
          <w:color w:val="auto"/>
          <w:szCs w:val="22"/>
        </w:rPr>
        <w:t>2026 FAMLI Premiums</w:t>
      </w:r>
    </w:p>
    <w:p w14:paraId="430B6660"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lastRenderedPageBreak/>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76359C7"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Employers collect their employees’ share through payroll deductions and remit the entire premium amount to the state at the end of each quarter through an online system.</w:t>
      </w:r>
    </w:p>
    <w:p w14:paraId="2530BF47" w14:textId="1F80543B" w:rsidR="00784E6F" w:rsidRDefault="00784E6F" w:rsidP="00784E6F">
      <w:pPr>
        <w:pStyle w:val="BodyText"/>
        <w:spacing w:after="0" w:line="240" w:lineRule="auto"/>
        <w:rPr>
          <w:rFonts w:ascii="Roboto" w:hAnsi="Roboto"/>
          <w:color w:val="auto"/>
          <w:szCs w:val="22"/>
        </w:rPr>
      </w:pPr>
      <w:r w:rsidRPr="00DE78A1">
        <w:rPr>
          <w:rFonts w:ascii="Roboto" w:hAnsi="Roboto"/>
          <w:color w:val="auto"/>
          <w:szCs w:val="22"/>
        </w:rPr>
        <w:t>Currently, the FAMLI contribution rate is 0.9% of employee wages; the amendment lowers that rate to 0.88% for the 2026 calendar year. Thereafter, the rate will be set by Sept. 1 for the following calendar year.</w:t>
      </w:r>
    </w:p>
    <w:p w14:paraId="4B78647A" w14:textId="77777777" w:rsidR="00784E6F" w:rsidRPr="00784E6F" w:rsidRDefault="00784E6F" w:rsidP="00784E6F">
      <w:pPr>
        <w:pStyle w:val="BodyText"/>
        <w:spacing w:after="0" w:line="240" w:lineRule="auto"/>
        <w:rPr>
          <w:rFonts w:ascii="Roboto" w:hAnsi="Roboto"/>
          <w:color w:val="auto"/>
          <w:szCs w:val="22"/>
        </w:rPr>
      </w:pPr>
    </w:p>
    <w:p w14:paraId="3A3D3048" w14:textId="23433267" w:rsidR="00784E6F" w:rsidRPr="00DE78A1" w:rsidRDefault="00784E6F" w:rsidP="00784E6F">
      <w:pPr>
        <w:jc w:val="center"/>
        <w:rPr>
          <w:rFonts w:ascii="Roboto" w:hAnsi="Roboto"/>
          <w:b/>
          <w:bCs/>
          <w:sz w:val="28"/>
          <w:szCs w:val="28"/>
          <w:shd w:val="clear" w:color="auto" w:fill="FFFFFF"/>
          <w:lang w:val="en"/>
        </w:rPr>
      </w:pPr>
      <w:r w:rsidRPr="00DE78A1">
        <w:rPr>
          <w:rFonts w:ascii="Roboto" w:hAnsi="Roboto"/>
          <w:b/>
          <w:bCs/>
          <w:sz w:val="28"/>
          <w:szCs w:val="28"/>
          <w:shd w:val="clear" w:color="auto" w:fill="FFFFFF"/>
          <w:lang w:val="en"/>
        </w:rPr>
        <w:t>State Enacts Significant W</w:t>
      </w:r>
      <w:r w:rsidR="009A5B51">
        <w:rPr>
          <w:rFonts w:ascii="Roboto" w:hAnsi="Roboto"/>
          <w:b/>
          <w:bCs/>
          <w:sz w:val="28"/>
          <w:szCs w:val="28"/>
          <w:shd w:val="clear" w:color="auto" w:fill="FFFFFF"/>
          <w:lang w:val="en"/>
        </w:rPr>
        <w:t xml:space="preserve">age </w:t>
      </w:r>
      <w:r w:rsidRPr="00DE78A1">
        <w:rPr>
          <w:rFonts w:ascii="Roboto" w:hAnsi="Roboto"/>
          <w:b/>
          <w:bCs/>
          <w:sz w:val="28"/>
          <w:szCs w:val="28"/>
          <w:shd w:val="clear" w:color="auto" w:fill="FFFFFF"/>
          <w:lang w:val="en"/>
        </w:rPr>
        <w:t>&amp;</w:t>
      </w:r>
      <w:r w:rsidR="009A5B51">
        <w:rPr>
          <w:rFonts w:ascii="Roboto" w:hAnsi="Roboto"/>
          <w:b/>
          <w:bCs/>
          <w:sz w:val="28"/>
          <w:szCs w:val="28"/>
          <w:shd w:val="clear" w:color="auto" w:fill="FFFFFF"/>
          <w:lang w:val="en"/>
        </w:rPr>
        <w:t xml:space="preserve"> </w:t>
      </w:r>
      <w:r w:rsidRPr="00DE78A1">
        <w:rPr>
          <w:rFonts w:ascii="Roboto" w:hAnsi="Roboto"/>
          <w:b/>
          <w:bCs/>
          <w:sz w:val="28"/>
          <w:szCs w:val="28"/>
          <w:shd w:val="clear" w:color="auto" w:fill="FFFFFF"/>
          <w:lang w:val="en"/>
        </w:rPr>
        <w:t>H</w:t>
      </w:r>
      <w:r w:rsidR="009A5B51">
        <w:rPr>
          <w:rFonts w:ascii="Roboto" w:hAnsi="Roboto"/>
          <w:b/>
          <w:bCs/>
          <w:sz w:val="28"/>
          <w:szCs w:val="28"/>
          <w:shd w:val="clear" w:color="auto" w:fill="FFFFFF"/>
          <w:lang w:val="en"/>
        </w:rPr>
        <w:t>our</w:t>
      </w:r>
      <w:r w:rsidRPr="00DE78A1">
        <w:rPr>
          <w:rFonts w:ascii="Roboto" w:hAnsi="Roboto"/>
          <w:b/>
          <w:bCs/>
          <w:sz w:val="28"/>
          <w:szCs w:val="28"/>
          <w:shd w:val="clear" w:color="auto" w:fill="FFFFFF"/>
          <w:lang w:val="en"/>
        </w:rPr>
        <w:t xml:space="preserve"> Amendments </w:t>
      </w:r>
      <w:r w:rsidRPr="00DE78A1">
        <w:rPr>
          <w:rFonts w:ascii="Roboto" w:hAnsi="Roboto"/>
          <w:b/>
          <w:bCs/>
          <w:color w:val="C00000"/>
          <w:sz w:val="28"/>
          <w:szCs w:val="28"/>
          <w:shd w:val="clear" w:color="auto" w:fill="FFFFFF"/>
          <w:lang w:val="en"/>
        </w:rPr>
        <w:t>– Eff Aug 6, 2025</w:t>
      </w:r>
    </w:p>
    <w:p w14:paraId="587206A8" w14:textId="77777777" w:rsidR="00784E6F" w:rsidRPr="00DE78A1" w:rsidRDefault="00784E6F" w:rsidP="00784E6F">
      <w:pPr>
        <w:pStyle w:val="BodyText"/>
        <w:rPr>
          <w:rFonts w:ascii="Roboto" w:hAnsi="Roboto"/>
          <w:color w:val="auto"/>
          <w:szCs w:val="22"/>
        </w:rPr>
      </w:pPr>
      <w:r w:rsidRPr="00DE78A1">
        <w:rPr>
          <w:rFonts w:ascii="Roboto" w:hAnsi="Roboto"/>
          <w:color w:val="auto"/>
          <w:szCs w:val="22"/>
        </w:rPr>
        <w:t xml:space="preserve">On May 22, 2025, Colorado </w:t>
      </w:r>
      <w:hyperlink r:id="rId357" w:history="1">
        <w:r w:rsidRPr="00DE78A1">
          <w:rPr>
            <w:rStyle w:val="Hyperlink"/>
            <w:rFonts w:ascii="Roboto" w:hAnsi="Roboto"/>
            <w:szCs w:val="22"/>
          </w:rPr>
          <w:t>enacted</w:t>
        </w:r>
      </w:hyperlink>
      <w:r w:rsidRPr="00DE78A1">
        <w:rPr>
          <w:rFonts w:ascii="Roboto" w:hAnsi="Roboto"/>
          <w:szCs w:val="22"/>
        </w:rPr>
        <w:t xml:space="preserve"> </w:t>
      </w:r>
      <w:r w:rsidRPr="00DE78A1">
        <w:rPr>
          <w:rFonts w:ascii="Roboto" w:hAnsi="Roboto"/>
          <w:color w:val="auto"/>
          <w:szCs w:val="22"/>
        </w:rPr>
        <w:t xml:space="preserve">House Bill 1001, which makes several important changes to the state’s wage and hour laws. The amendments will: </w:t>
      </w:r>
    </w:p>
    <w:p w14:paraId="29764655"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Modify the definition of employer; </w:t>
      </w:r>
    </w:p>
    <w:p w14:paraId="3974E28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Prohibit payroll deductions beyond an employee’s applicable minimum wage;</w:t>
      </w:r>
    </w:p>
    <w:p w14:paraId="5424137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Waive the penalty for an employer’s failure to pay final wages if certain conditions are met; </w:t>
      </w:r>
    </w:p>
    <w:p w14:paraId="070C7B34"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Revise attorney fee award requirements for employers;</w:t>
      </w:r>
    </w:p>
    <w:p w14:paraId="04DF36B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Update enforcement thresholds; </w:t>
      </w:r>
    </w:p>
    <w:p w14:paraId="024390A9"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Impose wage and hour violation reporting requirements on the Colorado Division of Labor Standards and Statistics (Division);</w:t>
      </w:r>
    </w:p>
    <w:p w14:paraId="75114602"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Permit cities and counties to enact and enforce laws related to wage payments;</w:t>
      </w:r>
    </w:p>
    <w:p w14:paraId="32B7B7C9"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Update penalties for employee misclassification; and</w:t>
      </w:r>
    </w:p>
    <w:p w14:paraId="4D126A91"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Expand discrimination and retaliation protections.</w:t>
      </w:r>
    </w:p>
    <w:p w14:paraId="5C88EEC0" w14:textId="5A26D9DA" w:rsidR="00784E6F" w:rsidRPr="00784E6F" w:rsidRDefault="00784E6F" w:rsidP="00784E6F">
      <w:pPr>
        <w:pStyle w:val="BodyText"/>
        <w:spacing w:after="0"/>
        <w:rPr>
          <w:rFonts w:ascii="Roboto" w:hAnsi="Roboto"/>
          <w:color w:val="auto"/>
          <w:szCs w:val="22"/>
        </w:rPr>
      </w:pPr>
      <w:r w:rsidRPr="00DE78A1">
        <w:rPr>
          <w:rFonts w:ascii="Roboto" w:hAnsi="Roboto"/>
          <w:color w:val="auto"/>
          <w:szCs w:val="22"/>
        </w:rPr>
        <w:t>See attached resource for additional related details.</w:t>
      </w:r>
    </w:p>
    <w:p w14:paraId="56A013D9" w14:textId="77777777" w:rsidR="00784E6F" w:rsidRPr="00784E6F" w:rsidRDefault="00784E6F" w:rsidP="00503F70">
      <w:pPr>
        <w:spacing w:after="0" w:line="240" w:lineRule="auto"/>
        <w:jc w:val="center"/>
        <w:rPr>
          <w:rFonts w:ascii="Roboto" w:hAnsi="Roboto"/>
          <w:b/>
          <w:bCs/>
          <w:sz w:val="16"/>
          <w:szCs w:val="16"/>
          <w:shd w:val="clear" w:color="auto" w:fill="FFFFFF"/>
          <w:lang w:val="en"/>
        </w:rPr>
      </w:pPr>
    </w:p>
    <w:p w14:paraId="1D3A3994" w14:textId="64B3891D" w:rsidR="00503F70" w:rsidRPr="006E01E8" w:rsidRDefault="00503F70" w:rsidP="00503F70">
      <w:pPr>
        <w:spacing w:after="0" w:line="240" w:lineRule="auto"/>
        <w:jc w:val="center"/>
        <w:rPr>
          <w:rFonts w:ascii="Roboto" w:hAnsi="Roboto"/>
          <w:b/>
          <w:bCs/>
          <w:sz w:val="28"/>
          <w:szCs w:val="28"/>
          <w:shd w:val="clear" w:color="auto" w:fill="FFFFFF"/>
          <w:lang w:val="en"/>
        </w:rPr>
      </w:pPr>
      <w:r w:rsidRPr="006E01E8">
        <w:rPr>
          <w:rFonts w:ascii="Roboto" w:hAnsi="Roboto"/>
          <w:b/>
          <w:bCs/>
          <w:sz w:val="28"/>
          <w:szCs w:val="28"/>
          <w:shd w:val="clear" w:color="auto" w:fill="FFFFFF"/>
          <w:lang w:val="en"/>
        </w:rPr>
        <w:t>State Enacts Comprehensive AI Legislation</w:t>
      </w:r>
      <w:r>
        <w:rPr>
          <w:rFonts w:ascii="Roboto" w:hAnsi="Roboto"/>
          <w:b/>
          <w:bCs/>
          <w:sz w:val="28"/>
          <w:szCs w:val="28"/>
          <w:shd w:val="clear" w:color="auto" w:fill="FFFFFF"/>
          <w:lang w:val="en"/>
        </w:rPr>
        <w:t xml:space="preserve"> -</w:t>
      </w:r>
      <w:r w:rsidRPr="00503F70">
        <w:rPr>
          <w:rFonts w:ascii="Roboto" w:hAnsi="Roboto"/>
          <w:b/>
          <w:bCs/>
          <w:sz w:val="28"/>
          <w:szCs w:val="28"/>
          <w:shd w:val="clear" w:color="auto" w:fill="FFFFFF"/>
          <w:lang w:val="en"/>
        </w:rPr>
        <w:t xml:space="preserve"> Feb 1, 2025</w:t>
      </w:r>
    </w:p>
    <w:p w14:paraId="5DBFAA05" w14:textId="77777777" w:rsidR="00503F70" w:rsidRPr="006E01E8" w:rsidRDefault="00503F70" w:rsidP="00503F70">
      <w:pPr>
        <w:spacing w:after="0" w:line="240" w:lineRule="auto"/>
        <w:rPr>
          <w:rFonts w:ascii="Roboto" w:hAnsi="Roboto"/>
          <w:shd w:val="clear" w:color="auto" w:fill="FFFFFF"/>
          <w:lang w:val="en"/>
        </w:rPr>
      </w:pPr>
      <w:r w:rsidRPr="006E01E8">
        <w:rPr>
          <w:rFonts w:ascii="Roboto" w:hAnsi="Roboto"/>
          <w:shd w:val="clear" w:color="auto" w:fill="FFFFFF"/>
          <w:lang w:val="en"/>
        </w:rPr>
        <w:t>Senate Bill (SB) 24-205</w:t>
      </w:r>
      <w:r>
        <w:rPr>
          <w:rFonts w:ascii="Roboto" w:hAnsi="Roboto"/>
          <w:shd w:val="clear" w:color="auto" w:fill="FFFFFF"/>
          <w:lang w:val="en"/>
        </w:rPr>
        <w:t xml:space="preserve"> was</w:t>
      </w:r>
      <w:r w:rsidRPr="006E01E8">
        <w:rPr>
          <w:rFonts w:ascii="Roboto" w:hAnsi="Roboto"/>
          <w:shd w:val="clear" w:color="auto" w:fill="FFFFFF"/>
          <w:lang w:val="en"/>
        </w:rPr>
        <w:t xml:space="preserve"> the first state to pass comprehensive artificial intelligence (AI) regulation. The </w:t>
      </w:r>
      <w:r>
        <w:rPr>
          <w:rFonts w:ascii="Roboto" w:hAnsi="Roboto"/>
          <w:shd w:val="clear" w:color="auto" w:fill="FFFFFF"/>
          <w:lang w:val="en"/>
        </w:rPr>
        <w:t xml:space="preserve">enacted regulations </w:t>
      </w:r>
      <w:r w:rsidRPr="006E01E8">
        <w:rPr>
          <w:rFonts w:ascii="Roboto" w:hAnsi="Roboto"/>
          <w:shd w:val="clear" w:color="auto" w:fill="FFFFFF"/>
          <w:lang w:val="en"/>
        </w:rPr>
        <w:t xml:space="preserve">require businesses to use reasonable care to avoid discrimination when using AI for consequential decision-making (such as hiring, termination and other employment decisions).  </w:t>
      </w:r>
    </w:p>
    <w:p w14:paraId="15563D94" w14:textId="77777777" w:rsidR="00503F70" w:rsidRPr="00503F70" w:rsidRDefault="00503F70" w:rsidP="00B939E8">
      <w:pPr>
        <w:spacing w:after="0" w:line="240" w:lineRule="auto"/>
        <w:jc w:val="center"/>
        <w:rPr>
          <w:rFonts w:ascii="Roboto" w:hAnsi="Roboto"/>
          <w:b/>
          <w:bCs/>
          <w:shd w:val="clear" w:color="auto" w:fill="FFFFFF"/>
          <w:lang w:val="en"/>
        </w:rPr>
      </w:pPr>
    </w:p>
    <w:p w14:paraId="6A03F8D0" w14:textId="76E39EF6" w:rsidR="00B939E8" w:rsidRDefault="00B939E8" w:rsidP="00B939E8">
      <w:pPr>
        <w:spacing w:after="0" w:line="240" w:lineRule="auto"/>
        <w:jc w:val="center"/>
        <w:rPr>
          <w:rFonts w:ascii="Roboto" w:hAnsi="Roboto"/>
          <w:b/>
          <w:bCs/>
          <w:sz w:val="28"/>
          <w:szCs w:val="28"/>
          <w:shd w:val="clear" w:color="auto" w:fill="FFFFFF"/>
        </w:rPr>
      </w:pPr>
      <w:r w:rsidRPr="00523CBE">
        <w:rPr>
          <w:rFonts w:ascii="Roboto" w:hAnsi="Roboto"/>
          <w:b/>
          <w:bCs/>
          <w:sz w:val="28"/>
          <w:szCs w:val="28"/>
          <w:shd w:val="clear" w:color="auto" w:fill="FFFFFF"/>
          <w:lang w:val="en"/>
        </w:rPr>
        <w:t xml:space="preserve">State </w:t>
      </w:r>
      <w:r w:rsidRPr="00523CBE">
        <w:rPr>
          <w:rFonts w:ascii="Roboto" w:hAnsi="Roboto"/>
          <w:b/>
          <w:bCs/>
          <w:sz w:val="28"/>
          <w:szCs w:val="28"/>
          <w:shd w:val="clear" w:color="auto" w:fill="FFFFFF"/>
        </w:rPr>
        <w:t>FAMLI Rules Include Employer Penalties</w:t>
      </w:r>
    </w:p>
    <w:p w14:paraId="356D44E4" w14:textId="77777777" w:rsidR="00B939E8" w:rsidRDefault="00B939E8" w:rsidP="00B939E8">
      <w:pPr>
        <w:spacing w:after="0" w:line="240" w:lineRule="auto"/>
        <w:rPr>
          <w:rFonts w:ascii="Roboto" w:hAnsi="Roboto"/>
          <w:shd w:val="clear" w:color="auto" w:fill="FFFFFF"/>
        </w:rPr>
      </w:pPr>
      <w:r w:rsidRPr="00523CBE">
        <w:rPr>
          <w:rFonts w:ascii="Roboto" w:hAnsi="Roboto"/>
          <w:shd w:val="clear" w:color="auto" w:fill="FFFFFF"/>
        </w:rPr>
        <w:t xml:space="preserve">The Colorado Department of Labor and Employment recently issued </w:t>
      </w:r>
      <w:hyperlink r:id="rId358" w:history="1">
        <w:r w:rsidRPr="00523CBE">
          <w:rPr>
            <w:rStyle w:val="Hyperlink"/>
            <w:rFonts w:ascii="Roboto" w:hAnsi="Roboto"/>
            <w:shd w:val="clear" w:color="auto" w:fill="FFFFFF"/>
          </w:rPr>
          <w:t>rules</w:t>
        </w:r>
      </w:hyperlink>
      <w:r w:rsidRPr="00523CBE">
        <w:rPr>
          <w:rFonts w:ascii="Roboto" w:hAnsi="Roboto"/>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F12059" w:rsidRDefault="00503F70" w:rsidP="00B939E8">
      <w:pPr>
        <w:spacing w:after="0" w:line="240" w:lineRule="auto"/>
        <w:rPr>
          <w:rFonts w:ascii="Roboto" w:hAnsi="Roboto"/>
          <w:shd w:val="clear" w:color="auto" w:fill="FFFFFF"/>
        </w:rPr>
      </w:pPr>
    </w:p>
    <w:p w14:paraId="3BF8A5F0" w14:textId="77777777" w:rsidR="00B939E8" w:rsidRPr="00523CBE" w:rsidRDefault="00B939E8" w:rsidP="00B939E8">
      <w:pPr>
        <w:spacing w:after="0" w:line="240" w:lineRule="auto"/>
        <w:rPr>
          <w:rFonts w:ascii="Roboto" w:hAnsi="Roboto"/>
          <w:b/>
          <w:bCs/>
          <w:u w:val="single"/>
          <w:shd w:val="clear" w:color="auto" w:fill="FFFFFF"/>
        </w:rPr>
      </w:pPr>
      <w:r w:rsidRPr="00523CBE">
        <w:rPr>
          <w:rFonts w:ascii="Roboto" w:hAnsi="Roboto"/>
          <w:b/>
          <w:bCs/>
          <w:u w:val="single"/>
          <w:shd w:val="clear" w:color="auto" w:fill="FFFFFF"/>
        </w:rPr>
        <w:t>Employer Penalties:</w:t>
      </w:r>
    </w:p>
    <w:p w14:paraId="4D02AA20" w14:textId="77777777" w:rsidR="00B939E8" w:rsidRPr="00523CBE" w:rsidRDefault="00B939E8">
      <w:pPr>
        <w:pStyle w:val="ListParagraph"/>
        <w:numPr>
          <w:ilvl w:val="0"/>
          <w:numId w:val="117"/>
        </w:numPr>
        <w:spacing w:after="0" w:line="240" w:lineRule="auto"/>
        <w:rPr>
          <w:rFonts w:ascii="Roboto" w:hAnsi="Roboto"/>
          <w:b/>
          <w:shd w:val="clear" w:color="auto" w:fill="FFFFFF"/>
        </w:rPr>
      </w:pPr>
      <w:bookmarkStart w:id="44" w:name="_Hlk185837722"/>
      <w:bookmarkStart w:id="45" w:name="_Hlk185837723"/>
      <w:r w:rsidRPr="00523CBE">
        <w:rPr>
          <w:rFonts w:ascii="Roboto" w:hAnsi="Roboto"/>
          <w:b/>
          <w:shd w:val="clear" w:color="auto" w:fill="FFFFFF"/>
        </w:rPr>
        <w:t xml:space="preserve">$50 Per Employee Per Day: </w:t>
      </w:r>
      <w:r w:rsidRPr="00523CBE">
        <w:rPr>
          <w:rFonts w:ascii="Roboto" w:hAnsi="Roboto"/>
          <w:shd w:val="clear" w:color="auto" w:fill="FFFFFF"/>
        </w:rPr>
        <w:t>Violations concerning FAMLI and employer-paid leave.</w:t>
      </w:r>
    </w:p>
    <w:p w14:paraId="7A456177" w14:textId="77777777" w:rsidR="00B939E8" w:rsidRPr="00523CBE" w:rsidRDefault="00B939E8">
      <w:pPr>
        <w:pStyle w:val="ListParagraph"/>
        <w:numPr>
          <w:ilvl w:val="0"/>
          <w:numId w:val="117"/>
        </w:numPr>
        <w:spacing w:after="0" w:line="240" w:lineRule="auto"/>
        <w:rPr>
          <w:rFonts w:ascii="Roboto" w:hAnsi="Roboto"/>
          <w:b/>
          <w:shd w:val="clear" w:color="auto" w:fill="FFFFFF"/>
        </w:rPr>
      </w:pPr>
      <w:r w:rsidRPr="00523CBE">
        <w:rPr>
          <w:rFonts w:ascii="Roboto" w:hAnsi="Roboto"/>
          <w:b/>
          <w:shd w:val="clear" w:color="auto" w:fill="FFFFFF"/>
        </w:rPr>
        <w:t xml:space="preserve">$500 Per Employee Per Day: </w:t>
      </w:r>
      <w:r w:rsidRPr="00523CBE">
        <w:rPr>
          <w:rFonts w:ascii="Roboto" w:hAnsi="Roboto"/>
          <w:shd w:val="clear" w:color="auto" w:fill="FFFFFF"/>
        </w:rPr>
        <w:t>Violations of the requirement to continue health care benefits.</w:t>
      </w:r>
    </w:p>
    <w:p w14:paraId="52B91C3F" w14:textId="77777777" w:rsidR="00B939E8" w:rsidRPr="00523CBE" w:rsidRDefault="00B939E8">
      <w:pPr>
        <w:pStyle w:val="ListParagraph"/>
        <w:numPr>
          <w:ilvl w:val="0"/>
          <w:numId w:val="117"/>
        </w:numPr>
        <w:spacing w:after="0" w:line="240" w:lineRule="auto"/>
        <w:rPr>
          <w:rFonts w:ascii="Roboto" w:hAnsi="Roboto"/>
          <w:b/>
          <w:shd w:val="clear" w:color="auto" w:fill="FFFFFF"/>
        </w:rPr>
      </w:pPr>
      <w:r w:rsidRPr="00523CBE">
        <w:rPr>
          <w:rFonts w:ascii="Roboto" w:hAnsi="Roboto"/>
          <w:b/>
          <w:shd w:val="clear" w:color="auto" w:fill="FFFFFF"/>
        </w:rPr>
        <w:t xml:space="preserve">$500 Per Violation: </w:t>
      </w:r>
      <w:r w:rsidRPr="00523CBE">
        <w:rPr>
          <w:rFonts w:ascii="Roboto" w:hAnsi="Roboto"/>
          <w:shd w:val="clear" w:color="auto" w:fill="FFFFFF"/>
        </w:rPr>
        <w:t>Violations of the requirements for the coordination of FAMLI benefits, short-term disability benefits, long-term disability benefits, and time off solely for the purpose of paid family and medical leave</w:t>
      </w:r>
      <w:bookmarkEnd w:id="44"/>
      <w:bookmarkEnd w:id="45"/>
      <w:r w:rsidRPr="00523CBE">
        <w:rPr>
          <w:rFonts w:ascii="Roboto" w:hAnsi="Roboto"/>
          <w:shd w:val="clear" w:color="auto" w:fill="FFFFFF"/>
        </w:rPr>
        <w:t>.</w:t>
      </w:r>
    </w:p>
    <w:p w14:paraId="38492B04" w14:textId="77777777" w:rsidR="00B939E8" w:rsidRPr="00B939E8" w:rsidRDefault="00B939E8" w:rsidP="00CD70B8">
      <w:pPr>
        <w:spacing w:after="0" w:line="240" w:lineRule="auto"/>
        <w:jc w:val="center"/>
        <w:rPr>
          <w:rFonts w:ascii="Roboto" w:hAnsi="Roboto"/>
          <w:b/>
          <w:bCs/>
          <w:shd w:val="clear" w:color="auto" w:fill="FFFFFF"/>
          <w:lang w:val="en"/>
        </w:rPr>
      </w:pPr>
    </w:p>
    <w:p w14:paraId="5A9E7C2E" w14:textId="7B2E3F8E" w:rsidR="00CD70B8" w:rsidRPr="00781DB3"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Holiday</w:t>
      </w:r>
      <w:r w:rsidRPr="00781DB3">
        <w:rPr>
          <w:rFonts w:ascii="Roboto" w:hAnsi="Roboto"/>
          <w:b/>
          <w:bCs/>
          <w:sz w:val="28"/>
          <w:szCs w:val="28"/>
          <w:shd w:val="clear" w:color="auto" w:fill="FFFFFF"/>
        </w:rPr>
        <w:t xml:space="preserve"> Incentive Pay in Regular Rate of Pay Calculation</w:t>
      </w:r>
    </w:p>
    <w:p w14:paraId="0D0EC71B"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The Supreme Court of Colorado recently, </w:t>
      </w:r>
      <w:hyperlink r:id="rId359" w:tgtFrame="_blank" w:history="1">
        <w:r w:rsidRPr="00781DB3">
          <w:rPr>
            <w:rStyle w:val="Hyperlink"/>
            <w:rFonts w:ascii="Roboto" w:hAnsi="Roboto"/>
            <w:i/>
            <w:iCs/>
            <w:shd w:val="clear" w:color="auto" w:fill="FFFFFF"/>
          </w:rPr>
          <w:t>Hamilton v. Amazon.com Services LLC</w:t>
        </w:r>
      </w:hyperlink>
      <w:r w:rsidRPr="00781DB3">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81DB3">
        <w:rPr>
          <w:rFonts w:ascii="Roboto" w:hAnsi="Roboto"/>
          <w:shd w:val="clear" w:color="auto" w:fill="FFFFFF"/>
        </w:rPr>
        <w:t>ruled that holiday incentive pay (extra pay for hours worked on a company holiday) is a type of </w:t>
      </w:r>
      <w:r w:rsidRPr="00781DB3">
        <w:rPr>
          <w:rFonts w:ascii="Roboto" w:hAnsi="Roboto"/>
          <w:i/>
          <w:iCs/>
          <w:shd w:val="clear" w:color="auto" w:fill="FFFFFF"/>
        </w:rPr>
        <w:t>shift differential </w:t>
      </w:r>
      <w:r w:rsidRPr="00781DB3">
        <w:rPr>
          <w:rFonts w:ascii="Roboto" w:hAnsi="Roboto"/>
          <w:shd w:val="clear" w:color="auto" w:fill="FFFFFF"/>
        </w:rPr>
        <w:t>compensation, and therefore must be included in the calculation of an employee’s </w:t>
      </w:r>
      <w:r w:rsidRPr="00781DB3">
        <w:rPr>
          <w:rFonts w:ascii="Roboto" w:hAnsi="Roboto"/>
          <w:i/>
          <w:iCs/>
          <w:shd w:val="clear" w:color="auto" w:fill="FFFFFF"/>
        </w:rPr>
        <w:t>regular rate of pay</w:t>
      </w:r>
      <w:r w:rsidRPr="00781DB3">
        <w:rPr>
          <w:rFonts w:ascii="Roboto" w:hAnsi="Roboto"/>
          <w:shd w:val="clear" w:color="auto" w:fill="FFFFFF"/>
        </w:rPr>
        <w:t> (RROP) for overtime purposes.</w:t>
      </w:r>
    </w:p>
    <w:p w14:paraId="0AF91AD9" w14:textId="77777777" w:rsidR="00CD70B8" w:rsidRPr="00781DB3" w:rsidRDefault="00CD70B8" w:rsidP="00CD70B8">
      <w:pPr>
        <w:spacing w:after="0" w:line="240" w:lineRule="auto"/>
        <w:rPr>
          <w:rFonts w:ascii="Roboto" w:hAnsi="Roboto"/>
          <w:shd w:val="clear" w:color="auto" w:fill="FFFFFF"/>
        </w:rPr>
      </w:pPr>
    </w:p>
    <w:p w14:paraId="1187A79D"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lastRenderedPageBreak/>
        <w:t xml:space="preserve">This is </w:t>
      </w:r>
      <w:r w:rsidRPr="00781DB3">
        <w:rPr>
          <w:rFonts w:ascii="Roboto" w:hAnsi="Roboto"/>
          <w:u w:val="single"/>
          <w:shd w:val="clear" w:color="auto" w:fill="FFFFFF"/>
        </w:rPr>
        <w:t>different from federal law</w:t>
      </w:r>
      <w:r w:rsidRPr="00781DB3">
        <w:rPr>
          <w:rFonts w:ascii="Roboto" w:hAnsi="Roboto"/>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503F70" w:rsidRDefault="00CD70B8" w:rsidP="008C6649">
      <w:pPr>
        <w:spacing w:after="0" w:line="240" w:lineRule="auto"/>
        <w:jc w:val="center"/>
        <w:rPr>
          <w:rFonts w:ascii="Roboto" w:hAnsi="Roboto"/>
          <w:b/>
          <w:bCs/>
          <w:shd w:val="clear" w:color="auto" w:fill="FFFFFF"/>
          <w:lang w:val="en"/>
        </w:rPr>
      </w:pPr>
    </w:p>
    <w:p w14:paraId="061CAC03" w14:textId="1D33A4FD" w:rsidR="008C6649" w:rsidRPr="00503F70" w:rsidRDefault="008C6649" w:rsidP="00503F70">
      <w:pPr>
        <w:spacing w:after="0" w:line="240" w:lineRule="auto"/>
        <w:jc w:val="center"/>
        <w:rPr>
          <w:rStyle w:val="Strong"/>
          <w:rFonts w:ascii="Roboto" w:hAnsi="Roboto"/>
          <w:color w:val="2E74B5" w:themeColor="accent5" w:themeShade="BF"/>
          <w:sz w:val="28"/>
          <w:szCs w:val="28"/>
          <w:shd w:val="clear" w:color="auto" w:fill="FFFFFF"/>
          <w:lang w:val="en"/>
        </w:rPr>
      </w:pPr>
      <w:r w:rsidRPr="004034F5">
        <w:rPr>
          <w:rFonts w:ascii="Roboto" w:hAnsi="Roboto"/>
          <w:b/>
          <w:bCs/>
          <w:sz w:val="28"/>
          <w:szCs w:val="28"/>
          <w:shd w:val="clear" w:color="auto" w:fill="FFFFFF"/>
          <w:lang w:val="en"/>
        </w:rPr>
        <w:t>Employment Applications</w:t>
      </w:r>
      <w:r>
        <w:rPr>
          <w:rFonts w:ascii="Roboto" w:hAnsi="Roboto"/>
          <w:b/>
          <w:bCs/>
          <w:sz w:val="28"/>
          <w:szCs w:val="28"/>
          <w:shd w:val="clear" w:color="auto" w:fill="FFFFFF"/>
          <w:lang w:val="en"/>
        </w:rPr>
        <w:t xml:space="preserve">, Expanded Protections for Race &amp; Organ Donations – </w:t>
      </w:r>
      <w:r w:rsidRPr="008C6649">
        <w:rPr>
          <w:rFonts w:ascii="Roboto" w:hAnsi="Roboto"/>
          <w:b/>
          <w:bCs/>
          <w:sz w:val="28"/>
          <w:szCs w:val="28"/>
          <w:shd w:val="clear" w:color="auto" w:fill="FFFFFF"/>
          <w:lang w:val="en"/>
        </w:rPr>
        <w:t>July 1</w:t>
      </w:r>
    </w:p>
    <w:p w14:paraId="14FFA770" w14:textId="77777777"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rPr>
        <w:t>APPLICANT AGE-RELATED INQUIRIES PROHIBITED</w:t>
      </w:r>
      <w:r w:rsidRPr="004034F5">
        <w:rPr>
          <w:rFonts w:ascii="Roboto" w:hAnsi="Roboto"/>
          <w:sz w:val="22"/>
          <w:szCs w:val="22"/>
        </w:rPr>
        <w:br/>
        <w:t xml:space="preserve">Beginning July 1, 2024, employers will be prohibited from asking for an applicant’s age, birth date, or school attendance or graduation dates on an initial job application. </w:t>
      </w:r>
      <w:r>
        <w:rPr>
          <w:rFonts w:ascii="Roboto" w:hAnsi="Roboto"/>
          <w:sz w:val="22"/>
          <w:szCs w:val="22"/>
        </w:rPr>
        <w:t>(</w:t>
      </w:r>
      <w:r w:rsidRPr="004034F5">
        <w:rPr>
          <w:rFonts w:ascii="Roboto" w:hAnsi="Roboto"/>
          <w:sz w:val="22"/>
          <w:szCs w:val="22"/>
        </w:rPr>
        <w:t>These limitations don’t apply to applications for jobs that will be performed entirely outside of Colorado</w:t>
      </w:r>
      <w:r>
        <w:rPr>
          <w:rFonts w:ascii="Roboto" w:hAnsi="Roboto"/>
          <w:sz w:val="22"/>
          <w:szCs w:val="22"/>
        </w:rPr>
        <w:t>, though inquiring as to any age-related data could potentially run afoul of Age Discrimination and EEO regulations)</w:t>
      </w:r>
    </w:p>
    <w:p w14:paraId="2EC73DF1"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034F5">
        <w:rPr>
          <w:rFonts w:ascii="Roboto" w:hAnsi="Roboto"/>
          <w:sz w:val="22"/>
          <w:szCs w:val="22"/>
        </w:rPr>
        <w:t>mployers can ask applicants to </w:t>
      </w:r>
      <w:r w:rsidRPr="004034F5">
        <w:rPr>
          <w:rFonts w:ascii="Roboto" w:hAnsi="Roboto"/>
          <w:i/>
          <w:iCs/>
          <w:sz w:val="22"/>
          <w:szCs w:val="22"/>
        </w:rPr>
        <w:t>verify their compliance</w:t>
      </w:r>
      <w:r w:rsidRPr="004034F5">
        <w:rPr>
          <w:rFonts w:ascii="Roboto" w:hAnsi="Roboto"/>
          <w:sz w:val="22"/>
          <w:szCs w:val="22"/>
        </w:rPr>
        <w:t> with certain age requirements imposed by any of the following:</w:t>
      </w:r>
    </w:p>
    <w:p w14:paraId="2CA0209E"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bona fide occupational qualification (BFOQ) related to public or occupational safety</w:t>
      </w:r>
    </w:p>
    <w:p w14:paraId="16100D9D"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federal law or regulation</w:t>
      </w:r>
    </w:p>
    <w:p w14:paraId="00E70D11"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state or local law or regulation based on a BFOQ</w:t>
      </w:r>
    </w:p>
    <w:p w14:paraId="3AECEE2A"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503F70" w:rsidRDefault="008C6649" w:rsidP="008C6649">
      <w:pPr>
        <w:pStyle w:val="NormalWeb"/>
        <w:shd w:val="clear" w:color="auto" w:fill="FFFFFF"/>
        <w:spacing w:before="0" w:beforeAutospacing="0" w:after="0" w:afterAutospacing="0"/>
        <w:rPr>
          <w:rStyle w:val="Strong"/>
          <w:rFonts w:ascii="Roboto" w:hAnsi="Roboto"/>
          <w:b w:val="0"/>
          <w:bCs w:val="0"/>
          <w:color w:val="282828"/>
          <w:sz w:val="22"/>
          <w:szCs w:val="22"/>
        </w:rPr>
      </w:pPr>
      <w:r w:rsidRPr="004034F5">
        <w:rPr>
          <w:rFonts w:ascii="Roboto" w:hAnsi="Roboto"/>
          <w:sz w:val="22"/>
          <w:szCs w:val="22"/>
        </w:rPr>
        <w:t>The Colorado Department of Labor and Employment has provided additional guidance on the law in </w:t>
      </w:r>
      <w:hyperlink r:id="rId360" w:tgtFrame="_blank" w:history="1">
        <w:r w:rsidRPr="00085CD6">
          <w:rPr>
            <w:rStyle w:val="Hyperlink"/>
            <w:rFonts w:ascii="Roboto" w:eastAsiaTheme="minorHAnsi" w:hAnsi="Roboto" w:cstheme="minorBidi"/>
            <w:sz w:val="22"/>
            <w:szCs w:val="22"/>
          </w:rPr>
          <w:t>INFO #9B</w:t>
        </w:r>
      </w:hyperlink>
      <w:r w:rsidRPr="00085CD6">
        <w:rPr>
          <w:rStyle w:val="Hyperlink"/>
          <w:rFonts w:eastAsiaTheme="minorHAnsi" w:cstheme="minorBidi"/>
        </w:rPr>
        <w:t>.</w:t>
      </w:r>
    </w:p>
    <w:p w14:paraId="18B17EB1" w14:textId="73756CD1"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p>
    <w:p w14:paraId="6C5601A6" w14:textId="77777777" w:rsidR="008C6649" w:rsidRPr="004034F5" w:rsidRDefault="008C6649">
      <w:pPr>
        <w:numPr>
          <w:ilvl w:val="0"/>
          <w:numId w:val="58"/>
        </w:numPr>
        <w:shd w:val="clear" w:color="auto" w:fill="FFFFFF"/>
        <w:spacing w:after="0" w:line="240" w:lineRule="auto"/>
        <w:ind w:left="945"/>
        <w:rPr>
          <w:rFonts w:ascii="Roboto" w:hAnsi="Roboto"/>
        </w:rPr>
      </w:pPr>
      <w:r w:rsidRPr="004034F5">
        <w:rPr>
          <w:rFonts w:ascii="Roboto" w:hAnsi="Roboto"/>
        </w:rPr>
        <w:t>Review employment application</w:t>
      </w:r>
      <w:r>
        <w:rPr>
          <w:rFonts w:ascii="Roboto" w:hAnsi="Roboto"/>
        </w:rPr>
        <w:t>s</w:t>
      </w:r>
      <w:r w:rsidRPr="004034F5">
        <w:rPr>
          <w:rFonts w:ascii="Roboto" w:hAnsi="Roboto"/>
        </w:rPr>
        <w:t xml:space="preserve"> and remove any questions prohibited by the law.</w:t>
      </w:r>
    </w:p>
    <w:p w14:paraId="3A8A23BB" w14:textId="77777777" w:rsidR="008C6649" w:rsidRPr="004034F5" w:rsidRDefault="008C6649">
      <w:pPr>
        <w:numPr>
          <w:ilvl w:val="0"/>
          <w:numId w:val="58"/>
        </w:numPr>
        <w:shd w:val="clear" w:color="auto" w:fill="FFFFFF"/>
        <w:spacing w:after="0" w:line="240" w:lineRule="auto"/>
        <w:ind w:left="945"/>
        <w:rPr>
          <w:rFonts w:ascii="Roboto" w:hAnsi="Roboto"/>
        </w:rPr>
      </w:pPr>
      <w:r w:rsidRPr="004034F5">
        <w:rPr>
          <w:rFonts w:ascii="Roboto" w:hAnsi="Roboto"/>
        </w:rPr>
        <w:t>Train those involved in the interview process not to ask questions that are likely to reveal the applicant’s age.</w:t>
      </w:r>
    </w:p>
    <w:p w14:paraId="6089A276"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5C0BBEE7" w14:textId="49A78F24" w:rsidR="00503F70" w:rsidRPr="00503F70" w:rsidRDefault="008C6649" w:rsidP="008C6649">
      <w:pPr>
        <w:pStyle w:val="NormalWeb"/>
        <w:shd w:val="clear" w:color="auto" w:fill="FFFFFF"/>
        <w:spacing w:before="0" w:beforeAutospacing="0" w:after="0" w:afterAutospacing="0"/>
        <w:rPr>
          <w:rStyle w:val="Strong"/>
          <w:rFonts w:ascii="Roboto" w:hAnsi="Roboto"/>
          <w:b w:val="0"/>
          <w:bCs w:val="0"/>
          <w:sz w:val="22"/>
          <w:szCs w:val="22"/>
        </w:rPr>
      </w:pPr>
      <w:r w:rsidRPr="00503F70">
        <w:rPr>
          <w:rStyle w:val="Strong"/>
          <w:rFonts w:ascii="Roboto" w:hAnsi="Roboto"/>
          <w:sz w:val="22"/>
          <w:szCs w:val="22"/>
        </w:rPr>
        <w:t>PROTECTIONS FOR RACE EXPANDED</w:t>
      </w:r>
      <w:r w:rsidRPr="00503F70">
        <w:rPr>
          <w:rFonts w:ascii="Roboto" w:hAnsi="Roboto"/>
          <w:sz w:val="22"/>
          <w:szCs w:val="22"/>
        </w:rPr>
        <w:br/>
        <w:t>The state has expanded the definition of </w:t>
      </w:r>
      <w:r w:rsidRPr="00503F70">
        <w:rPr>
          <w:rFonts w:ascii="Roboto" w:hAnsi="Roboto"/>
          <w:i/>
          <w:iCs/>
          <w:sz w:val="22"/>
          <w:szCs w:val="22"/>
        </w:rPr>
        <w:t>race</w:t>
      </w:r>
      <w:r w:rsidRPr="00503F70">
        <w:rPr>
          <w:rFonts w:ascii="Roboto" w:hAnsi="Roboto"/>
          <w:sz w:val="22"/>
          <w:szCs w:val="22"/>
        </w:rPr>
        <w:t xml:space="preserve"> in its antidiscrimination statute to include </w:t>
      </w:r>
      <w:r w:rsidRPr="00503F70">
        <w:rPr>
          <w:rFonts w:ascii="Roboto" w:hAnsi="Roboto"/>
          <w:sz w:val="22"/>
          <w:szCs w:val="22"/>
          <w:u w:val="single"/>
        </w:rPr>
        <w:t>hair length</w:t>
      </w:r>
      <w:r w:rsidRPr="00503F70">
        <w:rPr>
          <w:rFonts w:ascii="Roboto" w:hAnsi="Roboto"/>
          <w:sz w:val="22"/>
          <w:szCs w:val="22"/>
        </w:rPr>
        <w:t>. If you have dress or grooming policies that regulate hair length, consider whether they’re absolutely necessary for your organization. If you believe they are, consider consulting with an attorney to ensure they don’t run afoul of this law. This law was passed on June 3, 2024, and took effect immediately.</w:t>
      </w:r>
    </w:p>
    <w:p w14:paraId="44CEA347" w14:textId="767405B4" w:rsidR="008C6649" w:rsidRPr="00111F0F"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sz w:val="22"/>
          <w:szCs w:val="22"/>
        </w:rPr>
        <w:t xml:space="preserve"> </w:t>
      </w:r>
      <w:r w:rsidRPr="007E0D1E">
        <w:rPr>
          <w:rFonts w:ascii="Roboto" w:hAnsi="Roboto"/>
          <w:sz w:val="22"/>
          <w:szCs w:val="22"/>
        </w:rPr>
        <w:t>If necessary, update Equal Employment Opportunity (EEO) policy, and any other policies that include protected classes, to include </w:t>
      </w:r>
      <w:r w:rsidRPr="007E0D1E">
        <w:rPr>
          <w:rFonts w:ascii="Roboto" w:hAnsi="Roboto"/>
          <w:i/>
          <w:iCs/>
          <w:sz w:val="22"/>
          <w:szCs w:val="22"/>
        </w:rPr>
        <w:t>hair length</w:t>
      </w:r>
      <w:r w:rsidRPr="007E0D1E">
        <w:rPr>
          <w:rFonts w:ascii="Roboto" w:hAnsi="Roboto"/>
          <w:sz w:val="22"/>
          <w:szCs w:val="22"/>
        </w:rPr>
        <w:t> in the definition of race (if you include this level of detail).  ETC will be updating &amp; communicating an updated EEO Policy to include hair length.</w:t>
      </w:r>
    </w:p>
    <w:p w14:paraId="465ABD19"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22154DE9" w14:textId="77777777" w:rsidR="008C6649" w:rsidRPr="007E0D1E"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ORGAN DONORS PROTECTED</w:t>
      </w:r>
      <w:r w:rsidRPr="007E0D1E">
        <w:rPr>
          <w:rFonts w:ascii="Roboto" w:hAnsi="Roboto"/>
          <w:sz w:val="22"/>
          <w:szCs w:val="22"/>
        </w:rPr>
        <w:br/>
        <w:t>Employers are prohibited from discriminating or taking adverse action against employees who donate an organ. The new law doesn’t specifically require that employers provide organ donation </w:t>
      </w:r>
      <w:r w:rsidRPr="007E0D1E">
        <w:rPr>
          <w:rFonts w:ascii="Roboto" w:hAnsi="Roboto"/>
          <w:i/>
          <w:iCs/>
          <w:sz w:val="22"/>
          <w:szCs w:val="22"/>
        </w:rPr>
        <w:t>leave</w:t>
      </w:r>
      <w:r w:rsidRPr="007E0D1E">
        <w:rPr>
          <w:rFonts w:ascii="Roboto" w:hAnsi="Roboto"/>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color w:val="282828"/>
          <w:sz w:val="22"/>
          <w:szCs w:val="22"/>
        </w:rPr>
        <w:t xml:space="preserve"> </w:t>
      </w:r>
      <w:r w:rsidRPr="007E0D1E">
        <w:rPr>
          <w:rFonts w:ascii="Roboto" w:hAnsi="Roboto"/>
          <w:sz w:val="22"/>
          <w:szCs w:val="22"/>
        </w:rPr>
        <w:t>Update your Equal Employment Opportunity (EEO) policy, and any other policies that include protected classes, to include </w:t>
      </w:r>
      <w:r w:rsidRPr="007E0D1E">
        <w:rPr>
          <w:rFonts w:ascii="Roboto" w:hAnsi="Roboto"/>
          <w:i/>
          <w:iCs/>
          <w:sz w:val="22"/>
          <w:szCs w:val="22"/>
        </w:rPr>
        <w:t>organ donors</w:t>
      </w:r>
      <w:r w:rsidRPr="007E0D1E">
        <w:rPr>
          <w:rFonts w:ascii="Roboto" w:hAnsi="Roboto"/>
          <w:sz w:val="22"/>
          <w:szCs w:val="22"/>
        </w:rPr>
        <w:t>.</w:t>
      </w:r>
    </w:p>
    <w:p w14:paraId="59C0B486" w14:textId="6496733A"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38A9758A" w14:textId="138B2308" w:rsidR="00022BF0" w:rsidRPr="00D159F2" w:rsidRDefault="00022BF0" w:rsidP="00022BF0">
      <w:pPr>
        <w:shd w:val="clear" w:color="auto" w:fill="FFFFFF"/>
        <w:spacing w:after="0" w:line="240" w:lineRule="auto"/>
        <w:jc w:val="center"/>
        <w:outlineLvl w:val="0"/>
        <w:rPr>
          <w:rFonts w:ascii="Roboto" w:eastAsia="Times New Roman" w:hAnsi="Roboto" w:cs="Times New Roman"/>
          <w:b/>
          <w:bCs/>
          <w:kern w:val="36"/>
          <w:sz w:val="28"/>
          <w:szCs w:val="28"/>
        </w:rPr>
      </w:pPr>
      <w:r w:rsidRPr="00D159F2">
        <w:rPr>
          <w:rFonts w:ascii="Roboto" w:eastAsia="Times New Roman" w:hAnsi="Roboto" w:cs="Times New Roman"/>
          <w:b/>
          <w:bCs/>
          <w:kern w:val="36"/>
          <w:sz w:val="28"/>
          <w:szCs w:val="28"/>
        </w:rPr>
        <w:t>Updates to Pay Transparency Law</w:t>
      </w:r>
    </w:p>
    <w:p w14:paraId="580F0599"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state now requires employers to </w:t>
      </w:r>
      <w:r w:rsidRPr="00D66B68">
        <w:rPr>
          <w:rFonts w:ascii="Roboto" w:eastAsia="Times New Roman" w:hAnsi="Roboto" w:cs="Times New Roman"/>
          <w:b/>
          <w:bCs/>
        </w:rPr>
        <w:t>notify employees about all job opportunities</w:t>
      </w:r>
      <w:r w:rsidRPr="00D66B68">
        <w:rPr>
          <w:rFonts w:ascii="Roboto" w:eastAsia="Times New Roman" w:hAnsi="Roboto" w:cs="Times New Roman"/>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 For employers </w:t>
      </w:r>
      <w:r w:rsidRPr="00D66B68">
        <w:rPr>
          <w:rFonts w:ascii="Roboto" w:eastAsia="Times New Roman" w:hAnsi="Roboto" w:cs="Times New Roman"/>
          <w:u w:val="single"/>
        </w:rPr>
        <w:t>with no physical location</w:t>
      </w:r>
      <w:r w:rsidRPr="00D66B68">
        <w:rPr>
          <w:rFonts w:ascii="Roboto" w:eastAsia="Times New Roman" w:hAnsi="Roboto" w:cs="Times New Roman"/>
        </w:rPr>
        <w:t xml:space="preserve"> in Colorado and </w:t>
      </w:r>
      <w:r w:rsidRPr="00D66B68">
        <w:rPr>
          <w:rFonts w:ascii="Roboto" w:eastAsia="Times New Roman" w:hAnsi="Roboto" w:cs="Times New Roman"/>
          <w:u w:val="single"/>
        </w:rPr>
        <w:t>14 or fewer remote employees in the state</w:t>
      </w:r>
      <w:r w:rsidRPr="00D66B68">
        <w:rPr>
          <w:rFonts w:ascii="Roboto" w:eastAsia="Times New Roman" w:hAnsi="Roboto" w:cs="Times New Roman"/>
        </w:rPr>
        <w:t>, only remote job opportunities must be shared.</w:t>
      </w:r>
    </w:p>
    <w:p w14:paraId="3FA8D04C" w14:textId="77777777" w:rsidR="00022BF0" w:rsidRPr="00B06DBE" w:rsidRDefault="00022BF0" w:rsidP="00B06DBE">
      <w:pPr>
        <w:shd w:val="clear" w:color="auto" w:fill="FFFFFF"/>
        <w:spacing w:after="0" w:line="240" w:lineRule="auto"/>
        <w:jc w:val="both"/>
        <w:rPr>
          <w:rFonts w:ascii="Roboto" w:eastAsia="Times New Roman" w:hAnsi="Roboto" w:cs="Times New Roman"/>
          <w:sz w:val="12"/>
          <w:szCs w:val="12"/>
        </w:rPr>
      </w:pPr>
    </w:p>
    <w:p w14:paraId="4A4BD757"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b/>
          <w:bCs/>
        </w:rPr>
        <w:t>Employers also have new post-selection notice responsibilities.</w:t>
      </w:r>
      <w:r w:rsidRPr="00D66B68">
        <w:rPr>
          <w:rFonts w:ascii="Roboto" w:eastAsia="Times New Roman" w:hAnsi="Roboto" w:cs="Times New Roman"/>
        </w:rPr>
        <w:t xml:space="preserve"> </w:t>
      </w:r>
    </w:p>
    <w:p w14:paraId="5A90F560"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lastRenderedPageBreak/>
        <w:t>Within 30 days of the selected candidate starting the job, employers must communicate the following information to the employees that will regularly work with that individual:</w:t>
      </w:r>
    </w:p>
    <w:p w14:paraId="06225CBD"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name of the person who filled the position</w:t>
      </w:r>
    </w:p>
    <w:p w14:paraId="6F4C719C"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title</w:t>
      </w:r>
    </w:p>
    <w:p w14:paraId="62AF5B4A"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prior title with the employer, if applicable</w:t>
      </w:r>
    </w:p>
    <w:p w14:paraId="5B9C7CBC" w14:textId="77E81131"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How and where employees can express interest in similar job opportunities</w:t>
      </w:r>
    </w:p>
    <w:p w14:paraId="2EA55257" w14:textId="31425CE1" w:rsidR="00AF4ED7"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Finally</w:t>
      </w:r>
      <w:r w:rsidRPr="00D66B68">
        <w:rPr>
          <w:rFonts w:ascii="Roboto" w:eastAsia="Times New Roman" w:hAnsi="Roboto" w:cs="Times New Roman"/>
          <w:b/>
          <w:bCs/>
        </w:rPr>
        <w:t>, all eligible employees must be notified of a position’s requirements for career progression</w:t>
      </w:r>
      <w:r w:rsidRPr="00D66B68">
        <w:rPr>
          <w:rFonts w:ascii="Roboto" w:eastAsia="Times New Roman" w:hAnsi="Roboto" w:cs="Times New Roman"/>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8C6649" w:rsidRDefault="008C6649" w:rsidP="0073426F">
      <w:pPr>
        <w:pStyle w:val="Heading1"/>
        <w:shd w:val="clear" w:color="auto" w:fill="FFFFFF"/>
        <w:spacing w:before="0" w:beforeAutospacing="0" w:after="0" w:afterAutospacing="0"/>
        <w:jc w:val="center"/>
        <w:rPr>
          <w:rStyle w:val="Strong"/>
          <w:rFonts w:ascii="Roboto" w:hAnsi="Roboto"/>
          <w:b/>
          <w:bCs/>
          <w:kern w:val="0"/>
          <w:sz w:val="20"/>
          <w:szCs w:val="20"/>
        </w:rPr>
      </w:pPr>
    </w:p>
    <w:p w14:paraId="18E38980" w14:textId="58EE47E1" w:rsidR="0073426F" w:rsidRPr="0017231B" w:rsidRDefault="0073426F" w:rsidP="0073426F">
      <w:pPr>
        <w:pStyle w:val="Heading1"/>
        <w:shd w:val="clear" w:color="auto" w:fill="FFFFFF"/>
        <w:spacing w:before="0" w:beforeAutospacing="0" w:after="0" w:afterAutospacing="0"/>
        <w:jc w:val="center"/>
        <w:rPr>
          <w:rFonts w:ascii="Roboto" w:hAnsi="Roboto"/>
          <w:kern w:val="0"/>
          <w:sz w:val="28"/>
          <w:szCs w:val="28"/>
        </w:rPr>
      </w:pPr>
      <w:r w:rsidRPr="005820A8">
        <w:rPr>
          <w:rStyle w:val="Strong"/>
          <w:rFonts w:ascii="Roboto" w:hAnsi="Roboto"/>
          <w:b/>
          <w:bCs/>
          <w:kern w:val="0"/>
          <w:sz w:val="28"/>
          <w:szCs w:val="28"/>
        </w:rPr>
        <w:t>State AI Bill - Regulating Employment Decisions</w:t>
      </w:r>
    </w:p>
    <w:p w14:paraId="6C1EBCDA" w14:textId="582F46E5" w:rsidR="0073426F" w:rsidRDefault="0073426F" w:rsidP="0073426F">
      <w:pPr>
        <w:spacing w:after="0" w:line="240" w:lineRule="auto"/>
        <w:jc w:val="both"/>
        <w:rPr>
          <w:rFonts w:ascii="Roboto" w:hAnsi="Roboto"/>
        </w:rPr>
      </w:pPr>
      <w:r w:rsidRPr="005820A8">
        <w:rPr>
          <w:rFonts w:ascii="Roboto" w:hAnsi="Roboto"/>
        </w:rPr>
        <w:t xml:space="preserve">On May 17, 2024, Colorado Governor Jared Poils signed Colorado </w:t>
      </w:r>
      <w:hyperlink r:id="rId361" w:history="1">
        <w:r w:rsidRPr="005820A8">
          <w:rPr>
            <w:rStyle w:val="Hyperlink"/>
            <w:rFonts w:ascii="Roboto" w:hAnsi="Roboto"/>
          </w:rPr>
          <w:t>SB 24-205</w:t>
        </w:r>
      </w:hyperlink>
      <w:r w:rsidRPr="005820A8">
        <w:rPr>
          <w:rFonts w:ascii="Roboto" w:hAnsi="Roboto"/>
        </w:rPr>
        <w:t xml:space="preserve">, making Colorado the first state to enact broad legislation regulating employers’ use of AI to make “consequential decisions.” </w:t>
      </w:r>
      <w:r w:rsidR="008C6649">
        <w:rPr>
          <w:rFonts w:ascii="Roboto" w:hAnsi="Roboto"/>
        </w:rPr>
        <w:t xml:space="preserve"> </w:t>
      </w:r>
      <w:r w:rsidR="008C6649" w:rsidRPr="00E01744">
        <w:rPr>
          <w:rFonts w:ascii="Roboto" w:hAnsi="Roboto"/>
        </w:rPr>
        <w:t xml:space="preserve">The law, effective on </w:t>
      </w:r>
      <w:r w:rsidR="008C6649" w:rsidRPr="00E01744">
        <w:rPr>
          <w:rFonts w:ascii="Roboto" w:hAnsi="Roboto"/>
          <w:color w:val="C00000"/>
        </w:rPr>
        <w:t xml:space="preserve">February 1, 2026, </w:t>
      </w:r>
      <w:r w:rsidR="008C6649" w:rsidRPr="00E01744">
        <w:rPr>
          <w:rFonts w:ascii="Roboto" w:hAnsi="Roboto"/>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5820A8" w:rsidRDefault="0073426F" w:rsidP="0073426F">
      <w:pPr>
        <w:shd w:val="clear" w:color="auto" w:fill="FFFFFF"/>
        <w:spacing w:after="0" w:line="240" w:lineRule="auto"/>
        <w:ind w:left="720"/>
        <w:rPr>
          <w:rFonts w:ascii="Roboto" w:eastAsia="Times New Roman" w:hAnsi="Roboto" w:cs="Times New Roman"/>
          <w:color w:val="292929"/>
          <w:spacing w:val="3"/>
        </w:rPr>
      </w:pPr>
    </w:p>
    <w:p w14:paraId="1A030164"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Key Takeaways</w:t>
      </w:r>
      <w:r w:rsidRPr="005820A8">
        <w:rPr>
          <w:rFonts w:ascii="Roboto" w:hAnsi="Roboto"/>
          <w:spacing w:val="3"/>
          <w:highlight w:val="lightGray"/>
          <w:shd w:val="clear" w:color="auto" w:fill="FFFFFF"/>
        </w:rPr>
        <w:t>:</w:t>
      </w:r>
      <w:r>
        <w:rPr>
          <w:rFonts w:ascii="Roboto" w:hAnsi="Roboto"/>
          <w:spacing w:val="3"/>
          <w:shd w:val="clear" w:color="auto" w:fill="FFFFFF"/>
        </w:rPr>
        <w:t xml:space="preserve"> </w:t>
      </w:r>
      <w:r w:rsidRPr="003E7DF3">
        <w:rPr>
          <w:rFonts w:ascii="Roboto" w:hAnsi="Roboto"/>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3E7DF3" w:rsidRDefault="0073426F" w:rsidP="0073426F">
      <w:pPr>
        <w:spacing w:after="0" w:line="240" w:lineRule="auto"/>
        <w:jc w:val="both"/>
        <w:rPr>
          <w:rFonts w:ascii="Roboto" w:hAnsi="Roboto"/>
          <w:sz w:val="16"/>
          <w:szCs w:val="16"/>
        </w:rPr>
      </w:pPr>
    </w:p>
    <w:p w14:paraId="72CE9232"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Overview:</w:t>
      </w:r>
      <w:r>
        <w:rPr>
          <w:rFonts w:ascii="Roboto" w:hAnsi="Roboto"/>
          <w:b/>
          <w:bCs/>
          <w:spacing w:val="3"/>
          <w:shd w:val="clear" w:color="auto" w:fill="FFFFFF"/>
        </w:rPr>
        <w:t xml:space="preserve"> </w:t>
      </w:r>
      <w:r w:rsidRPr="003E7DF3">
        <w:rPr>
          <w:rFonts w:ascii="Roboto" w:hAnsi="Roboto"/>
          <w:color w:val="000000" w:themeColor="text1"/>
        </w:rPr>
        <w:t xml:space="preserve">Colorado SB 24-205 broadly covers a wide range of AI applications, including employment, and incentivizes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3E7DF3">
        <w:rPr>
          <w:rFonts w:ascii="Roboto" w:hAnsi="Roboto"/>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3E7DF3" w:rsidRDefault="0073426F" w:rsidP="0073426F">
      <w:pPr>
        <w:spacing w:after="0" w:line="240" w:lineRule="auto"/>
        <w:jc w:val="both"/>
        <w:rPr>
          <w:rFonts w:ascii="Roboto" w:hAnsi="Roboto"/>
          <w:color w:val="000000" w:themeColor="text1"/>
          <w:spacing w:val="3"/>
          <w:sz w:val="16"/>
          <w:szCs w:val="16"/>
          <w:shd w:val="clear" w:color="auto" w:fill="FFFFFF"/>
        </w:rPr>
      </w:pPr>
    </w:p>
    <w:p w14:paraId="0E97B12B"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Under Colorado SB 205, deployers of high-risk AI systems must provide “consumers,” including job applicants, with information regarding their </w:t>
      </w:r>
      <w:r w:rsidRPr="003E7DF3">
        <w:rPr>
          <w:rFonts w:ascii="Roboto" w:hAnsi="Roboto"/>
          <w:color w:val="000000" w:themeColor="text1"/>
          <w:spacing w:val="3"/>
          <w:u w:val="single"/>
          <w:shd w:val="clear" w:color="auto" w:fill="FFFFFF"/>
        </w:rPr>
        <w:t>right to opt out of the processing of their personal data</w:t>
      </w:r>
      <w:r w:rsidRPr="003E7DF3">
        <w:rPr>
          <w:rFonts w:ascii="Roboto" w:hAnsi="Roboto"/>
          <w:color w:val="000000" w:themeColor="text1"/>
          <w:spacing w:val="3"/>
          <w:shd w:val="clear" w:color="auto" w:fill="FFFFFF"/>
        </w:rPr>
        <w:t xml:space="preserve">, consistent with Colorado’s existing privacy law. </w:t>
      </w:r>
    </w:p>
    <w:p w14:paraId="6C7467C1"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Additionally, the bill requires AI deployers using covered systems </w:t>
      </w:r>
      <w:r w:rsidRPr="003E7DF3">
        <w:rPr>
          <w:rFonts w:ascii="Roboto" w:hAnsi="Roboto"/>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3E7DF3">
        <w:rPr>
          <w:rFonts w:ascii="Roboto" w:hAnsi="Roboto"/>
          <w:color w:val="000000" w:themeColor="text1"/>
          <w:spacing w:val="3"/>
          <w:shd w:val="clear" w:color="auto" w:fill="FFFFFF"/>
        </w:rPr>
        <w:t>.</w:t>
      </w:r>
    </w:p>
    <w:p w14:paraId="48BD4C9A"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Colorado SB 205 also requires AI deployers to conduct impact assessments for high-risk AI systems.</w:t>
      </w:r>
    </w:p>
    <w:p w14:paraId="21308298" w14:textId="77777777" w:rsidR="0073426F" w:rsidRPr="003E7DF3" w:rsidRDefault="0073426F" w:rsidP="0073426F">
      <w:p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the categories of data the system processes as inputs and the outputs it produces;</w:t>
      </w:r>
    </w:p>
    <w:p w14:paraId="1A396B30"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An overview of the categories of data used to customize the system, if applicable;</w:t>
      </w:r>
    </w:p>
    <w:p w14:paraId="27D1E110"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The metrics used to evaluate the system’s performance and known limitations; and</w:t>
      </w:r>
    </w:p>
    <w:p w14:paraId="39B3E75F"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transparency measures taken, including measures to disclose the use of the system to consumers.</w:t>
      </w:r>
    </w:p>
    <w:p w14:paraId="33748A1F" w14:textId="77777777" w:rsidR="0073426F" w:rsidRPr="0073426F" w:rsidRDefault="0073426F" w:rsidP="00B06DBE">
      <w:pPr>
        <w:shd w:val="clear" w:color="auto" w:fill="FFFFFF"/>
        <w:spacing w:after="0" w:line="240" w:lineRule="auto"/>
        <w:jc w:val="both"/>
        <w:rPr>
          <w:rFonts w:ascii="Roboto" w:eastAsia="Times New Roman" w:hAnsi="Roboto" w:cs="Times New Roman"/>
          <w:sz w:val="16"/>
          <w:szCs w:val="16"/>
        </w:rPr>
      </w:pPr>
    </w:p>
    <w:p w14:paraId="28F9C5BE" w14:textId="77777777" w:rsidR="00AF4ED7" w:rsidRPr="00862942" w:rsidRDefault="00AF4ED7" w:rsidP="00AF4ED7">
      <w:pPr>
        <w:shd w:val="clear" w:color="auto" w:fill="FFFFFF"/>
        <w:spacing w:after="0" w:line="240" w:lineRule="auto"/>
        <w:rPr>
          <w:rFonts w:ascii="Roboto" w:hAnsi="Roboto"/>
          <w:b/>
          <w:bCs/>
          <w:color w:val="2E74B5" w:themeColor="accent5" w:themeShade="BF"/>
          <w:sz w:val="28"/>
          <w:szCs w:val="28"/>
          <w:shd w:val="clear" w:color="auto" w:fill="FFFFFF"/>
          <w:lang w:val="en"/>
        </w:rPr>
      </w:pPr>
      <w:bookmarkStart w:id="46" w:name="_Hlk170458569"/>
      <w:r w:rsidRPr="00862942">
        <w:rPr>
          <w:rFonts w:ascii="Roboto" w:hAnsi="Roboto"/>
          <w:b/>
          <w:bCs/>
          <w:color w:val="2E74B5" w:themeColor="accent5" w:themeShade="BF"/>
          <w:sz w:val="28"/>
          <w:szCs w:val="28"/>
          <w:shd w:val="clear" w:color="auto" w:fill="FFFFFF"/>
          <w:lang w:val="en"/>
        </w:rPr>
        <w:t>Connecticut</w:t>
      </w:r>
    </w:p>
    <w:p w14:paraId="5CDC9ADA" w14:textId="77777777" w:rsidR="00B939E8" w:rsidRPr="00A41679" w:rsidRDefault="00B939E8" w:rsidP="00B939E8">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FAQs on New Paid Sick Leave Requirements</w:t>
      </w:r>
    </w:p>
    <w:p w14:paraId="2B364AB4" w14:textId="3A8352E4" w:rsidR="00B939E8" w:rsidRPr="00B939E8" w:rsidRDefault="00B939E8" w:rsidP="00B939E8">
      <w:pPr>
        <w:pStyle w:val="BodyText"/>
        <w:ind w:right="-90"/>
        <w:rPr>
          <w:rFonts w:ascii="Roboto" w:hAnsi="Roboto"/>
        </w:rPr>
      </w:pPr>
      <w:r w:rsidRPr="00A41679">
        <w:rPr>
          <w:rFonts w:ascii="Roboto" w:hAnsi="Roboto"/>
          <w:color w:val="auto"/>
        </w:rPr>
        <w:t xml:space="preserve">The Connecticut Department of Labor has issued </w:t>
      </w:r>
      <w:hyperlink r:id="rId362" w:history="1">
        <w:r w:rsidRPr="00A41679">
          <w:rPr>
            <w:rStyle w:val="Hyperlink"/>
            <w:rFonts w:ascii="Roboto" w:hAnsi="Roboto"/>
          </w:rPr>
          <w:t>answers to frequently asked questions</w:t>
        </w:r>
      </w:hyperlink>
      <w:r w:rsidRPr="00A41679">
        <w:rPr>
          <w:rFonts w:ascii="Roboto" w:hAnsi="Roboto"/>
        </w:rPr>
        <w:t xml:space="preserve"> </w:t>
      </w:r>
      <w:r w:rsidRPr="00A41679">
        <w:rPr>
          <w:rFonts w:ascii="Roboto" w:hAnsi="Roboto"/>
          <w:color w:val="auto"/>
        </w:rPr>
        <w:t xml:space="preserve">(FAQs) about the expanded paid sick leave (PSL) requirements that take effect in the state starting Jan. 1, 2025. The department has also </w:t>
      </w:r>
      <w:hyperlink r:id="rId363" w:history="1">
        <w:r w:rsidRPr="00A41679">
          <w:rPr>
            <w:rStyle w:val="Hyperlink"/>
            <w:rFonts w:ascii="Roboto" w:hAnsi="Roboto"/>
          </w:rPr>
          <w:t>created</w:t>
        </w:r>
      </w:hyperlink>
      <w:r w:rsidRPr="00A41679">
        <w:rPr>
          <w:rFonts w:ascii="Roboto" w:hAnsi="Roboto"/>
        </w:rPr>
        <w:t xml:space="preserve"> </w:t>
      </w:r>
      <w:r w:rsidRPr="00A41679">
        <w:rPr>
          <w:rFonts w:ascii="Roboto" w:hAnsi="Roboto"/>
          <w:color w:val="auto"/>
        </w:rPr>
        <w:t xml:space="preserve">a </w:t>
      </w:r>
      <w:r w:rsidRPr="00A41679">
        <w:rPr>
          <w:rFonts w:ascii="Roboto" w:hAnsi="Roboto"/>
          <w:color w:val="auto"/>
        </w:rPr>
        <w:lastRenderedPageBreak/>
        <w:t xml:space="preserve">workplace poster and written employee notice, which employers must provide by Jan. 1. Other PSL resources are also available on the department’s website. </w:t>
      </w:r>
    </w:p>
    <w:p w14:paraId="0AB33C89" w14:textId="703137CB" w:rsidR="001A2C87" w:rsidRPr="001A2C87" w:rsidRDefault="001A2C87" w:rsidP="001A2C87">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State</w:t>
      </w:r>
      <w:r w:rsidRPr="00B87B38">
        <w:rPr>
          <w:rFonts w:ascii="Roboto" w:hAnsi="Roboto"/>
          <w:b/>
          <w:bCs/>
          <w:sz w:val="28"/>
          <w:szCs w:val="28"/>
          <w:shd w:val="clear" w:color="auto" w:fill="FFFFFF"/>
        </w:rPr>
        <w:t> </w:t>
      </w:r>
      <w:bookmarkStart w:id="47" w:name="_Hlk183179004"/>
      <w:r w:rsidRPr="00B87B38">
        <w:rPr>
          <w:rFonts w:ascii="Roboto" w:hAnsi="Roboto"/>
          <w:b/>
          <w:bCs/>
          <w:sz w:val="28"/>
          <w:szCs w:val="28"/>
          <w:shd w:val="clear" w:color="auto" w:fill="FFFFFF"/>
        </w:rPr>
        <w:t>Expands Family Violence Leav</w:t>
      </w:r>
      <w:r>
        <w:rPr>
          <w:rFonts w:ascii="Roboto" w:hAnsi="Roboto"/>
          <w:b/>
          <w:bCs/>
          <w:sz w:val="28"/>
          <w:szCs w:val="28"/>
          <w:shd w:val="clear" w:color="auto" w:fill="FFFFFF"/>
        </w:rPr>
        <w:t>e –</w:t>
      </w:r>
      <w:r w:rsidRPr="001A2C87">
        <w:rPr>
          <w:rFonts w:ascii="Roboto" w:hAnsi="Roboto"/>
          <w:b/>
          <w:bCs/>
          <w:sz w:val="28"/>
          <w:szCs w:val="28"/>
          <w:shd w:val="clear" w:color="auto" w:fill="FFFFFF"/>
        </w:rPr>
        <w:t xml:space="preserve"> Oct 2024</w:t>
      </w:r>
      <w:bookmarkEnd w:id="47"/>
    </w:p>
    <w:p w14:paraId="23AC100B" w14:textId="24F5F48B" w:rsidR="001A2C87" w:rsidRPr="00B87B38" w:rsidRDefault="001A2C87" w:rsidP="001A2C87">
      <w:pPr>
        <w:spacing w:after="0" w:line="240" w:lineRule="auto"/>
        <w:jc w:val="both"/>
        <w:rPr>
          <w:rFonts w:ascii="Roboto" w:hAnsi="Roboto"/>
          <w:shd w:val="clear" w:color="auto" w:fill="FFFFFF"/>
        </w:rPr>
      </w:pPr>
      <w:r w:rsidRPr="00B87B38">
        <w:rPr>
          <w:rFonts w:ascii="Roboto" w:hAnsi="Roboto"/>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B87B38" w:rsidRDefault="001A2C87" w:rsidP="001A2C87">
      <w:pPr>
        <w:spacing w:after="0" w:line="240" w:lineRule="auto"/>
        <w:jc w:val="both"/>
        <w:rPr>
          <w:rFonts w:ascii="Roboto" w:hAnsi="Roboto"/>
          <w:shd w:val="clear" w:color="auto" w:fill="FFFFFF"/>
        </w:rPr>
      </w:pPr>
    </w:p>
    <w:p w14:paraId="3C4129AB" w14:textId="25A55112" w:rsidR="001A2C87" w:rsidRDefault="001A2C87" w:rsidP="001A2C87">
      <w:pPr>
        <w:spacing w:after="0" w:line="240" w:lineRule="auto"/>
        <w:rPr>
          <w:rFonts w:ascii="Roboto" w:hAnsi="Roboto"/>
          <w:shd w:val="clear" w:color="auto" w:fill="FFFFFF"/>
        </w:rPr>
      </w:pPr>
      <w:r w:rsidRPr="00B87B38">
        <w:rPr>
          <w:rFonts w:ascii="Roboto" w:hAnsi="Roboto"/>
          <w:b/>
          <w:bCs/>
          <w:highlight w:val="lightGray"/>
          <w:shd w:val="clear" w:color="auto" w:fill="FFFFFF"/>
        </w:rPr>
        <w:t>Employer Takeaway:</w:t>
      </w:r>
      <w:r w:rsidRPr="00B87B38">
        <w:rPr>
          <w:rFonts w:ascii="Roboto" w:hAnsi="Roboto"/>
          <w:shd w:val="clear" w:color="auto" w:fill="FFFFFF"/>
        </w:rPr>
        <w:t> </w:t>
      </w:r>
      <w:r>
        <w:rPr>
          <w:rFonts w:ascii="Roboto" w:hAnsi="Roboto"/>
          <w:shd w:val="clear" w:color="auto" w:fill="FFFFFF"/>
        </w:rPr>
        <w:t xml:space="preserve"> </w:t>
      </w:r>
      <w:r w:rsidRPr="00B87B38">
        <w:rPr>
          <w:rFonts w:ascii="Roboto" w:hAnsi="Roboto"/>
          <w:shd w:val="clear" w:color="auto" w:fill="FFFFFF"/>
        </w:rPr>
        <w:t>Update your domestic violence leave policy to include victims of sexual assault.</w:t>
      </w:r>
    </w:p>
    <w:p w14:paraId="2AE86747"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NOTE: ETC’s CT State Handbook Addendum released 7/2024 included this update reference.</w:t>
      </w:r>
    </w:p>
    <w:p w14:paraId="471C4C68" w14:textId="77777777" w:rsidR="001A2C87" w:rsidRPr="003B29FD" w:rsidRDefault="001A2C87" w:rsidP="001A2C87">
      <w:pPr>
        <w:shd w:val="clear" w:color="auto" w:fill="FFFFFF"/>
        <w:spacing w:after="0" w:line="240" w:lineRule="auto"/>
        <w:rPr>
          <w:rStyle w:val="Strong"/>
          <w:rFonts w:ascii="Roboto" w:hAnsi="Roboto"/>
        </w:rPr>
      </w:pPr>
    </w:p>
    <w:p w14:paraId="1123C96A" w14:textId="5A3BE711" w:rsidR="00AF4ED7" w:rsidRPr="00862942" w:rsidRDefault="00AF4ED7" w:rsidP="00AF4ED7">
      <w:pPr>
        <w:shd w:val="clear" w:color="auto" w:fill="FFFFFF"/>
        <w:spacing w:after="0" w:line="240" w:lineRule="auto"/>
        <w:jc w:val="center"/>
        <w:rPr>
          <w:rStyle w:val="Strong"/>
          <w:rFonts w:ascii="Roboto" w:hAnsi="Roboto"/>
          <w:sz w:val="28"/>
          <w:szCs w:val="28"/>
        </w:rPr>
      </w:pPr>
      <w:r w:rsidRPr="00862942">
        <w:rPr>
          <w:rStyle w:val="Strong"/>
          <w:rFonts w:ascii="Roboto" w:hAnsi="Roboto"/>
          <w:sz w:val="28"/>
          <w:szCs w:val="28"/>
        </w:rPr>
        <w:t>CT Passes Significant Expansion of Paid Sick Leave Benefits</w:t>
      </w:r>
    </w:p>
    <w:p w14:paraId="24F2B49C"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 xml:space="preserve">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w:t>
      </w:r>
      <w:r w:rsidRPr="00D11F7B">
        <w:rPr>
          <w:rFonts w:ascii="Roboto" w:hAnsi="Roboto"/>
          <w:shd w:val="clear" w:color="auto" w:fill="FFFFFF"/>
        </w:rPr>
        <w:t>January 1, 2025.</w:t>
      </w:r>
    </w:p>
    <w:p w14:paraId="0E079AFE"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54D1BF57" w14:textId="77777777" w:rsidR="00AF4ED7" w:rsidRPr="00862942" w:rsidRDefault="00AF4ED7" w:rsidP="00AF4ED7">
      <w:pPr>
        <w:shd w:val="clear" w:color="auto" w:fill="FFFFFF"/>
        <w:spacing w:after="150" w:line="240" w:lineRule="auto"/>
        <w:rPr>
          <w:rFonts w:ascii="Roboto" w:eastAsia="Times New Roman" w:hAnsi="Roboto" w:cs="Times New Roman"/>
        </w:rPr>
      </w:pPr>
      <w:r w:rsidRPr="00862942">
        <w:rPr>
          <w:rFonts w:ascii="Roboto" w:eastAsia="Times New Roman" w:hAnsi="Roboto" w:cs="Times New Roman"/>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F26EA6"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u w:val="single"/>
        </w:rPr>
      </w:pPr>
      <w:r w:rsidRPr="00F26EA6">
        <w:rPr>
          <w:rFonts w:ascii="Roboto" w:eastAsia="Times New Roman" w:hAnsi="Roboto" w:cs="Times New Roman"/>
          <w:u w:val="single"/>
        </w:rPr>
        <w:t>As of January 1, 2025: Employers with 25 or more employees in the State will be covered</w:t>
      </w:r>
    </w:p>
    <w:p w14:paraId="3F1FF2A1" w14:textId="77777777" w:rsidR="00AF4ED7" w:rsidRPr="00862942"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2026: Employers with 11 or more employees in the State will be covered</w:t>
      </w:r>
    </w:p>
    <w:p w14:paraId="47ABE24E" w14:textId="77777777" w:rsidR="00AF4ED7" w:rsidRPr="00862942"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2027: Employers with one or more employees in the State will be covered</w:t>
      </w:r>
    </w:p>
    <w:p w14:paraId="3DF94700" w14:textId="664E7BE6" w:rsidR="00A83553"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Default="00503F70" w:rsidP="00AF4ED7">
      <w:pPr>
        <w:shd w:val="clear" w:color="auto" w:fill="FFFFFF"/>
        <w:spacing w:after="0" w:line="240" w:lineRule="auto"/>
        <w:rPr>
          <w:rFonts w:ascii="Roboto" w:hAnsi="Roboto"/>
          <w:shd w:val="clear" w:color="auto" w:fill="FFFFFF"/>
        </w:rPr>
      </w:pPr>
    </w:p>
    <w:p w14:paraId="609BABC7" w14:textId="43FC37E6"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Further, the new law expands the reasons for which an employee may take this type of leave.</w:t>
      </w:r>
    </w:p>
    <w:p w14:paraId="2E10CC51" w14:textId="77777777" w:rsidR="00AF4ED7" w:rsidRPr="00862942" w:rsidRDefault="00AF4ED7" w:rsidP="00AF4ED7">
      <w:pPr>
        <w:shd w:val="clear" w:color="auto" w:fill="FFFFFF"/>
        <w:spacing w:after="0" w:line="240" w:lineRule="auto"/>
        <w:rPr>
          <w:rFonts w:ascii="Roboto" w:eastAsia="Times New Roman" w:hAnsi="Roboto" w:cs="Times New Roman"/>
          <w:spacing w:val="3"/>
        </w:rPr>
      </w:pPr>
      <w:r w:rsidRPr="00862942">
        <w:rPr>
          <w:rFonts w:ascii="Roboto" w:hAnsi="Roboto"/>
          <w:shd w:val="clear" w:color="auto" w:fill="FFFFFF"/>
        </w:rPr>
        <w:t>More to comes as the effective date draws closer</w:t>
      </w:r>
      <w:r>
        <w:rPr>
          <w:rFonts w:ascii="Roboto" w:hAnsi="Roboto"/>
          <w:shd w:val="clear" w:color="auto" w:fill="FFFFFF"/>
        </w:rPr>
        <w:t xml:space="preserve"> including the release of any labor notices as well as changes to the Oregon State Handbook Addendum.</w:t>
      </w:r>
    </w:p>
    <w:bookmarkEnd w:id="46"/>
    <w:p w14:paraId="22FF8916" w14:textId="77777777" w:rsidR="00AF4ED7" w:rsidRPr="00AF4ED7" w:rsidRDefault="00AF4ED7" w:rsidP="00B06DBE">
      <w:pPr>
        <w:shd w:val="clear" w:color="auto" w:fill="FFFFFF"/>
        <w:spacing w:after="0" w:line="240" w:lineRule="auto"/>
        <w:jc w:val="both"/>
        <w:rPr>
          <w:rFonts w:ascii="Roboto" w:eastAsia="Times New Roman" w:hAnsi="Roboto" w:cs="Times New Roman"/>
          <w:sz w:val="16"/>
          <w:szCs w:val="16"/>
        </w:rPr>
      </w:pPr>
    </w:p>
    <w:p w14:paraId="3A4C7EC3" w14:textId="77777777"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Delaware</w:t>
      </w:r>
    </w:p>
    <w:p w14:paraId="6C2301AB" w14:textId="77777777" w:rsidR="00CD70B8" w:rsidRPr="00DF44D7" w:rsidRDefault="00CD70B8" w:rsidP="00CD70B8">
      <w:pPr>
        <w:spacing w:after="0" w:line="240" w:lineRule="auto"/>
        <w:jc w:val="center"/>
        <w:rPr>
          <w:rFonts w:ascii="Roboto" w:hAnsi="Roboto"/>
          <w:b/>
          <w:bCs/>
          <w:sz w:val="28"/>
          <w:szCs w:val="28"/>
          <w:shd w:val="clear" w:color="auto" w:fill="FFFFFF"/>
          <w:lang w:val="en"/>
        </w:rPr>
      </w:pPr>
      <w:bookmarkStart w:id="48" w:name="_Hlk183179213"/>
      <w:r w:rsidRPr="00DF44D7">
        <w:rPr>
          <w:rFonts w:ascii="Roboto" w:hAnsi="Roboto"/>
          <w:b/>
          <w:bCs/>
          <w:sz w:val="28"/>
          <w:szCs w:val="28"/>
          <w:shd w:val="clear" w:color="auto" w:fill="FFFFFF"/>
          <w:lang w:val="en"/>
        </w:rPr>
        <w:t xml:space="preserve">State </w:t>
      </w:r>
      <w:r w:rsidRPr="00DF44D7">
        <w:rPr>
          <w:rFonts w:ascii="Roboto" w:hAnsi="Roboto"/>
          <w:b/>
          <w:bCs/>
          <w:sz w:val="28"/>
          <w:szCs w:val="28"/>
          <w:shd w:val="clear" w:color="auto" w:fill="FFFFFF"/>
        </w:rPr>
        <w:t>Adds Housing Status as a Protected Characteristic –</w:t>
      </w:r>
      <w:r w:rsidRPr="00DF44D7">
        <w:rPr>
          <w:rFonts w:ascii="Roboto" w:hAnsi="Roboto"/>
          <w:b/>
          <w:bCs/>
          <w:color w:val="C00000"/>
          <w:sz w:val="28"/>
          <w:szCs w:val="28"/>
          <w:shd w:val="clear" w:color="auto" w:fill="FFFFFF"/>
        </w:rPr>
        <w:t xml:space="preserve"> Sept 26, 2024</w:t>
      </w:r>
    </w:p>
    <w:bookmarkEnd w:id="48"/>
    <w:p w14:paraId="1603DED5" w14:textId="77777777" w:rsidR="00CD70B8" w:rsidRPr="00DF44D7" w:rsidRDefault="00CD70B8" w:rsidP="00CD70B8">
      <w:pPr>
        <w:spacing w:after="0" w:line="240" w:lineRule="auto"/>
        <w:rPr>
          <w:rFonts w:ascii="Roboto" w:hAnsi="Roboto"/>
          <w:color w:val="2E74B5" w:themeColor="accent5" w:themeShade="BF"/>
          <w:shd w:val="clear" w:color="auto" w:fill="FFFFFF"/>
        </w:rPr>
      </w:pPr>
      <w:r w:rsidRPr="00DF44D7">
        <w:rPr>
          <w:rFonts w:ascii="Roboto" w:hAnsi="Roboto"/>
          <w:shd w:val="clear" w:color="auto" w:fill="FFFFFF"/>
        </w:rPr>
        <w:t>The state’s employment discrimination law, which applies to employers with four or more employees in the state, now includes </w:t>
      </w:r>
      <w:r w:rsidRPr="00DF44D7">
        <w:rPr>
          <w:rFonts w:ascii="Roboto" w:hAnsi="Roboto"/>
          <w:i/>
          <w:iCs/>
          <w:shd w:val="clear" w:color="auto" w:fill="FFFFFF"/>
        </w:rPr>
        <w:t>housing status</w:t>
      </w:r>
      <w:r w:rsidRPr="00DF44D7">
        <w:rPr>
          <w:rFonts w:ascii="Roboto" w:hAnsi="Roboto"/>
          <w:shd w:val="clear" w:color="auto" w:fill="FFFFFF"/>
        </w:rPr>
        <w:t> as a protected characteristic. </w:t>
      </w:r>
      <w:r w:rsidRPr="00DF44D7">
        <w:rPr>
          <w:rFonts w:ascii="Roboto" w:hAnsi="Roboto"/>
          <w:i/>
          <w:iCs/>
          <w:shd w:val="clear" w:color="auto" w:fill="FFFFFF"/>
        </w:rPr>
        <w:t>Housing status</w:t>
      </w:r>
      <w:r w:rsidRPr="00DF44D7">
        <w:rPr>
          <w:rFonts w:ascii="Roboto" w:hAnsi="Roboto"/>
          <w:shd w:val="clear" w:color="auto" w:fill="FFFFFF"/>
        </w:rPr>
        <w:t> means a person or family’s overnight residence, regardless of permanence or habitability.</w:t>
      </w:r>
      <w:r>
        <w:rPr>
          <w:rFonts w:ascii="Roboto" w:hAnsi="Roboto"/>
          <w:shd w:val="clear" w:color="auto" w:fill="FFFFFF"/>
        </w:rPr>
        <w:t xml:space="preserve"> </w:t>
      </w:r>
      <w:hyperlink r:id="rId364" w:tgtFrame="_blank" w:history="1">
        <w:r w:rsidRPr="00DF44D7">
          <w:rPr>
            <w:rStyle w:val="Hyperlink"/>
            <w:rFonts w:ascii="Roboto" w:hAnsi="Roboto"/>
            <w:shd w:val="clear" w:color="auto" w:fill="FFFFFF"/>
          </w:rPr>
          <w:t>DE H 440</w:t>
        </w:r>
      </w:hyperlink>
      <w:r w:rsidRPr="00DF44D7">
        <w:rPr>
          <w:rFonts w:ascii="Roboto" w:hAnsi="Roboto"/>
          <w:color w:val="2E74B5" w:themeColor="accent5" w:themeShade="BF"/>
          <w:shd w:val="clear" w:color="auto" w:fill="FFFFFF"/>
        </w:rPr>
        <w:t> </w:t>
      </w:r>
      <w:r w:rsidRPr="00DF44D7">
        <w:rPr>
          <w:rFonts w:ascii="Roboto" w:hAnsi="Roboto"/>
          <w:shd w:val="clear" w:color="auto" w:fill="FFFFFF"/>
        </w:rPr>
        <w:t>was enacted </w:t>
      </w:r>
      <w:r w:rsidRPr="00DF44D7">
        <w:rPr>
          <w:rFonts w:ascii="Roboto" w:hAnsi="Roboto"/>
          <w:i/>
          <w:iCs/>
          <w:shd w:val="clear" w:color="auto" w:fill="FFFFFF"/>
        </w:rPr>
        <w:t>and</w:t>
      </w:r>
      <w:r w:rsidRPr="00DF44D7">
        <w:rPr>
          <w:rFonts w:ascii="Roboto" w:hAnsi="Roboto"/>
          <w:shd w:val="clear" w:color="auto" w:fill="FFFFFF"/>
        </w:rPr>
        <w:t> effective on September 26, 2024.</w:t>
      </w:r>
    </w:p>
    <w:p w14:paraId="2D883F76" w14:textId="77777777" w:rsidR="00CD70B8" w:rsidRPr="00DF44D7" w:rsidRDefault="00CD70B8" w:rsidP="00CD70B8">
      <w:pPr>
        <w:spacing w:after="0" w:line="240" w:lineRule="auto"/>
        <w:rPr>
          <w:rFonts w:ascii="Roboto" w:hAnsi="Roboto"/>
          <w:shd w:val="clear" w:color="auto" w:fill="FFFFFF"/>
        </w:rPr>
      </w:pPr>
    </w:p>
    <w:p w14:paraId="608B74EE" w14:textId="1A46D7AE" w:rsidR="003B29FD" w:rsidRPr="00334253" w:rsidRDefault="00CD70B8" w:rsidP="00334253">
      <w:pPr>
        <w:spacing w:after="0" w:line="240" w:lineRule="auto"/>
        <w:rPr>
          <w:rStyle w:val="Strong"/>
          <w:rFonts w:ascii="Roboto" w:hAnsi="Roboto"/>
          <w:b w:val="0"/>
          <w:bCs w:val="0"/>
          <w:shd w:val="clear" w:color="auto" w:fill="FFFFFF"/>
        </w:rPr>
      </w:pPr>
      <w:r w:rsidRPr="00DF44D7">
        <w:rPr>
          <w:rFonts w:ascii="Roboto" w:hAnsi="Roboto"/>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CD70B8" w:rsidRDefault="003B29FD" w:rsidP="00AF4ED7">
      <w:pPr>
        <w:spacing w:after="0" w:line="240" w:lineRule="auto"/>
        <w:jc w:val="center"/>
        <w:rPr>
          <w:rStyle w:val="Strong"/>
          <w:rFonts w:ascii="Roboto" w:eastAsia="Times New Roman" w:hAnsi="Roboto" w:cs="Times New Roman"/>
        </w:rPr>
      </w:pPr>
    </w:p>
    <w:p w14:paraId="23A7C20D" w14:textId="4D7A0408" w:rsidR="00AF4ED7" w:rsidRDefault="00AF4ED7" w:rsidP="00AF4ED7">
      <w:pPr>
        <w:spacing w:after="0" w:line="240" w:lineRule="auto"/>
        <w:jc w:val="center"/>
        <w:rPr>
          <w:rFonts w:ascii="Roboto" w:hAnsi="Roboto" w:cs="Arial"/>
          <w:b/>
          <w:bCs/>
          <w:color w:val="000000"/>
          <w:sz w:val="28"/>
          <w:szCs w:val="28"/>
          <w:shd w:val="clear" w:color="auto" w:fill="FAFAFA"/>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FB5D20">
        <w:rPr>
          <w:rFonts w:ascii="Roboto" w:hAnsi="Roboto" w:cs="Arial"/>
          <w:b/>
          <w:bCs/>
          <w:color w:val="000000"/>
          <w:sz w:val="28"/>
          <w:szCs w:val="28"/>
          <w:shd w:val="clear" w:color="auto" w:fill="FAFAFA"/>
        </w:rPr>
        <w:t>Family and Medical Leave Regulations Amended</w:t>
      </w:r>
    </w:p>
    <w:p w14:paraId="75CC43F0" w14:textId="77777777" w:rsidR="00AF4ED7" w:rsidRPr="00FB5D20" w:rsidRDefault="00AF4ED7" w:rsidP="00AF4ED7">
      <w:pPr>
        <w:pStyle w:val="NormalWeb"/>
        <w:shd w:val="clear" w:color="auto" w:fill="FFFFFF"/>
        <w:spacing w:before="0" w:beforeAutospacing="0" w:after="0" w:afterAutospacing="0"/>
        <w:rPr>
          <w:rFonts w:ascii="Roboto" w:hAnsi="Roboto"/>
          <w:sz w:val="22"/>
          <w:szCs w:val="22"/>
        </w:rPr>
      </w:pPr>
      <w:r w:rsidRPr="00FB5D20">
        <w:rPr>
          <w:rFonts w:ascii="Roboto" w:hAnsi="Roboto"/>
          <w:sz w:val="22"/>
          <w:szCs w:val="22"/>
        </w:rPr>
        <w:t xml:space="preserve">On </w:t>
      </w:r>
      <w:r w:rsidRPr="00220C9A">
        <w:rPr>
          <w:rFonts w:ascii="Roboto" w:hAnsi="Roboto"/>
          <w:sz w:val="22"/>
          <w:szCs w:val="22"/>
        </w:rPr>
        <w:t xml:space="preserve">March 11, 2024, </w:t>
      </w:r>
      <w:r w:rsidRPr="00FB5D20">
        <w:rPr>
          <w:rFonts w:ascii="Roboto" w:hAnsi="Roboto"/>
          <w:sz w:val="22"/>
          <w:szCs w:val="22"/>
        </w:rPr>
        <w:t>the following amendments to the Delaware Family and Medical Leave Act’s regulations will take effect:  </w:t>
      </w:r>
    </w:p>
    <w:p w14:paraId="38573883"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lastRenderedPageBreak/>
        <w:t>Employees can’t be required to use more than 75% of their earned, unused paid time off (PTO) before accessing their Paid Family and Medical Leave (PFML) benefits. </w:t>
      </w:r>
    </w:p>
    <w:p w14:paraId="051FC9D8"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must be provided notice about their employer’s PTO/PFML coordination policy.</w:t>
      </w:r>
    </w:p>
    <w:p w14:paraId="2F8F0530"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may use PTO to supplement their wages (up to 100% of their average weekly wage) in an agreement with their employer. </w:t>
      </w:r>
    </w:p>
    <w:p w14:paraId="1CC6D23D"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 xml:space="preserve">Employers must provide a written PMFL notice, provided by the state, to existing Delaware employees at least 30 days before the start of contributions on </w:t>
      </w:r>
      <w:r w:rsidRPr="00D11F7B">
        <w:rPr>
          <w:rFonts w:ascii="Roboto" w:hAnsi="Roboto"/>
        </w:rPr>
        <w:t xml:space="preserve">January 1, 2025. </w:t>
      </w:r>
      <w:r w:rsidRPr="00FB5D20">
        <w:rPr>
          <w:rFonts w:ascii="Roboto" w:hAnsi="Roboto"/>
        </w:rPr>
        <w:t>This notice must also be provided to employees upon hire, when they submit a leave request, or when the employer "acquires knowledge" that an employee's leave may qualify for PFML. </w:t>
      </w:r>
    </w:p>
    <w:p w14:paraId="127C32CC" w14:textId="77777777" w:rsidR="00AF4ED7" w:rsidRDefault="00AF4ED7">
      <w:pPr>
        <w:numPr>
          <w:ilvl w:val="0"/>
          <w:numId w:val="34"/>
        </w:numPr>
        <w:shd w:val="clear" w:color="auto" w:fill="FFFFFF"/>
        <w:spacing w:after="0" w:line="240" w:lineRule="auto"/>
        <w:rPr>
          <w:rFonts w:ascii="Roboto" w:hAnsi="Roboto"/>
        </w:rPr>
      </w:pPr>
      <w:r w:rsidRPr="00FB5D20">
        <w:rPr>
          <w:rFonts w:ascii="Roboto" w:hAnsi="Roboto"/>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F26EA6"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Important dates are approaching for Delaware’s paid family and medical leave program (Paid Leave), which applies to employers with 10 or more employees in the state.</w:t>
            </w:r>
          </w:p>
          <w:p w14:paraId="7D2F8F7B"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The key implementation dates are as follows:</w:t>
            </w:r>
          </w:p>
          <w:p w14:paraId="24A05CCB"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By December 1, 2024:</w:t>
            </w:r>
            <w:r w:rsidRPr="00F26EA6">
              <w:rPr>
                <w:rFonts w:ascii="Roboto" w:hAnsi="Roboto"/>
              </w:rPr>
              <w:t> Employers need to set up an account with Delaware LaborFirst.</w:t>
            </w:r>
          </w:p>
          <w:p w14:paraId="37149C02"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By December 2, 2024:</w:t>
            </w:r>
            <w:r w:rsidRPr="00F26EA6">
              <w:rPr>
                <w:rFonts w:ascii="Roboto" w:hAnsi="Roboto"/>
              </w:rPr>
              <w:t> Employers must provide employees with a Notice of Employee Rights. After December 2, new employees should receive a notice upon hire. This can be provided electronically.</w:t>
            </w:r>
          </w:p>
          <w:p w14:paraId="2CB1BE69"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January 1, 2025:</w:t>
            </w:r>
            <w:r w:rsidRPr="00F26EA6">
              <w:rPr>
                <w:rFonts w:ascii="Roboto" w:hAnsi="Roboto"/>
              </w:rPr>
              <w:t> Employers that are sharing the cost of the program with their employees must begin payroll deductions.</w:t>
            </w:r>
          </w:p>
          <w:p w14:paraId="39E29923"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April 30, 2025:</w:t>
            </w:r>
            <w:r w:rsidRPr="00F26EA6">
              <w:rPr>
                <w:rFonts w:ascii="Roboto" w:hAnsi="Roboto"/>
              </w:rPr>
              <w:t> The first wage and hour report, as well as the first contribution payment, is due to the state.</w:t>
            </w:r>
          </w:p>
          <w:p w14:paraId="4519A922"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January 1, 2026:</w:t>
            </w:r>
            <w:r w:rsidRPr="00F26EA6">
              <w:rPr>
                <w:rFonts w:ascii="Roboto" w:hAnsi="Roboto"/>
              </w:rPr>
              <w:t> Paid Leave benefits, which will provide job protection, will become available to employees.</w:t>
            </w:r>
          </w:p>
          <w:p w14:paraId="544502CE" w14:textId="77777777" w:rsidR="00F26EA6" w:rsidRDefault="00F26EA6" w:rsidP="00F26EA6">
            <w:pPr>
              <w:shd w:val="clear" w:color="auto" w:fill="FFFFFF"/>
              <w:spacing w:after="0" w:line="240" w:lineRule="auto"/>
              <w:rPr>
                <w:rFonts w:ascii="Roboto" w:hAnsi="Roboto"/>
              </w:rPr>
            </w:pPr>
            <w:r w:rsidRPr="00F26EA6">
              <w:rPr>
                <w:rFonts w:ascii="Roboto" w:hAnsi="Roboto"/>
                <w:b/>
                <w:bCs/>
              </w:rPr>
              <w:t>More Information</w:t>
            </w:r>
            <w:r w:rsidRPr="00F26EA6">
              <w:rPr>
                <w:rFonts w:ascii="Roboto" w:hAnsi="Roboto"/>
              </w:rPr>
              <w:br/>
              <w:t>The state has created a </w:t>
            </w:r>
            <w:hyperlink r:id="rId365" w:tgtFrame="_blank" w:history="1">
              <w:r w:rsidRPr="00F26EA6">
                <w:rPr>
                  <w:rStyle w:val="Hyperlink"/>
                  <w:rFonts w:ascii="Roboto" w:hAnsi="Roboto"/>
                </w:rPr>
                <w:t>website</w:t>
              </w:r>
            </w:hyperlink>
            <w:r w:rsidRPr="00F26EA6">
              <w:rPr>
                <w:rFonts w:ascii="Roboto" w:hAnsi="Roboto"/>
              </w:rPr>
              <w:t> with the Notice of Employee Rights, FAQs, an overview of the program, and other resources for employers.</w:t>
            </w:r>
          </w:p>
          <w:p w14:paraId="76897897" w14:textId="77777777" w:rsidR="00F26EA6" w:rsidRPr="002F287E" w:rsidRDefault="00F26EA6" w:rsidP="00F26EA6">
            <w:pPr>
              <w:pStyle w:val="NormalWeb"/>
              <w:shd w:val="clear" w:color="auto" w:fill="FFFFFF"/>
              <w:spacing w:before="0" w:beforeAutospacing="0" w:after="0" w:afterAutospacing="0"/>
              <w:rPr>
                <w:rFonts w:eastAsiaTheme="minorHAnsi" w:cstheme="minorBidi"/>
                <w:color w:val="0000FF"/>
                <w:u w:val="single"/>
              </w:rPr>
            </w:pPr>
            <w:r w:rsidRPr="00FB5D20">
              <w:rPr>
                <w:rFonts w:ascii="Roboto" w:hAnsi="Roboto"/>
                <w:sz w:val="22"/>
                <w:szCs w:val="22"/>
              </w:rPr>
              <w:t>(Delaware 1401 </w:t>
            </w:r>
            <w:hyperlink r:id="rId366" w:tgtFrame="_blank" w:history="1">
              <w:r w:rsidRPr="00FB5D20">
                <w:rPr>
                  <w:rStyle w:val="Hyperlink"/>
                  <w:rFonts w:ascii="Roboto" w:eastAsiaTheme="minorHAnsi" w:hAnsi="Roboto" w:cstheme="minorBidi"/>
                  <w:sz w:val="22"/>
                  <w:szCs w:val="22"/>
                </w:rPr>
                <w:t>final rule</w:t>
              </w:r>
            </w:hyperlink>
            <w:r w:rsidRPr="00FB5D20">
              <w:rPr>
                <w:rStyle w:val="Hyperlink"/>
                <w:rFonts w:eastAsiaTheme="minorHAnsi" w:cstheme="minorBidi"/>
              </w:rPr>
              <w:t>)</w:t>
            </w:r>
          </w:p>
          <w:p w14:paraId="047A59E4" w14:textId="77777777" w:rsidR="00F26EA6" w:rsidRPr="00F26EA6" w:rsidRDefault="00F26EA6" w:rsidP="00F26EA6">
            <w:pPr>
              <w:shd w:val="clear" w:color="auto" w:fill="FFFFFF"/>
              <w:spacing w:after="0" w:line="240" w:lineRule="auto"/>
              <w:rPr>
                <w:rFonts w:ascii="Roboto" w:hAnsi="Roboto"/>
              </w:rPr>
            </w:pPr>
          </w:p>
        </w:tc>
      </w:tr>
    </w:tbl>
    <w:p w14:paraId="515389B6" w14:textId="062514C0"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District of Columbia</w:t>
      </w:r>
    </w:p>
    <w:p w14:paraId="11E0C652" w14:textId="0B03D699" w:rsidR="00B24711" w:rsidRPr="001D3D4F" w:rsidRDefault="00B24711" w:rsidP="00B24711">
      <w:pPr>
        <w:spacing w:after="0" w:line="240" w:lineRule="auto"/>
        <w:jc w:val="center"/>
        <w:rPr>
          <w:rFonts w:ascii="Roboto" w:hAnsi="Roboto"/>
          <w:b/>
          <w:bCs/>
          <w:color w:val="C00000"/>
          <w:sz w:val="28"/>
          <w:szCs w:val="28"/>
          <w:shd w:val="clear" w:color="auto" w:fill="FFFFFF"/>
        </w:rPr>
      </w:pPr>
      <w:bookmarkStart w:id="49" w:name="_Hlk205277656"/>
      <w:bookmarkStart w:id="50" w:name="_Hlk186727934"/>
      <w:r w:rsidRPr="00DD49E6">
        <w:rPr>
          <w:rFonts w:ascii="Roboto" w:hAnsi="Roboto"/>
          <w:b/>
          <w:bCs/>
          <w:sz w:val="28"/>
          <w:szCs w:val="28"/>
          <w:shd w:val="clear" w:color="auto" w:fill="FFFFFF"/>
        </w:rPr>
        <w:t xml:space="preserve">Tipped Minimum Wage Increase &amp; Changed Effective Date– </w:t>
      </w:r>
      <w:r w:rsidRPr="00DD49E6">
        <w:rPr>
          <w:rFonts w:ascii="Roboto" w:hAnsi="Roboto"/>
          <w:b/>
          <w:bCs/>
          <w:color w:val="C00000"/>
          <w:sz w:val="28"/>
          <w:szCs w:val="28"/>
          <w:shd w:val="clear" w:color="auto" w:fill="FFFFFF"/>
        </w:rPr>
        <w:t xml:space="preserve">Moved to Oct 1 </w:t>
      </w:r>
      <w:r w:rsidRPr="00DD49E6">
        <w:rPr>
          <w:rFonts w:ascii="Roboto" w:hAnsi="Roboto"/>
          <w:b/>
          <w:bCs/>
          <w:sz w:val="28"/>
          <w:szCs w:val="28"/>
          <w:shd w:val="clear" w:color="auto" w:fill="FFFFFF"/>
        </w:rPr>
        <w:t>&amp;</w:t>
      </w:r>
      <w:r w:rsidRPr="00DD49E6">
        <w:rPr>
          <w:rFonts w:ascii="Roboto" w:hAnsi="Roboto"/>
          <w:b/>
          <w:bCs/>
          <w:color w:val="C00000"/>
          <w:sz w:val="28"/>
          <w:szCs w:val="28"/>
          <w:shd w:val="clear" w:color="auto" w:fill="FFFFFF"/>
        </w:rPr>
        <w:t xml:space="preserve"> </w:t>
      </w:r>
      <w:r w:rsidRPr="00DD49E6">
        <w:rPr>
          <w:rFonts w:ascii="Roboto" w:hAnsi="Roboto"/>
          <w:b/>
          <w:bCs/>
          <w:sz w:val="28"/>
          <w:szCs w:val="28"/>
          <w:shd w:val="clear" w:color="auto" w:fill="FFFFFF"/>
        </w:rPr>
        <w:t xml:space="preserve">Tipped Min Wage </w:t>
      </w:r>
      <w:r w:rsidRPr="00DD49E6">
        <w:rPr>
          <w:rFonts w:ascii="Roboto" w:hAnsi="Roboto"/>
          <w:b/>
          <w:bCs/>
          <w:color w:val="C00000"/>
          <w:sz w:val="28"/>
          <w:szCs w:val="28"/>
          <w:shd w:val="clear" w:color="auto" w:fill="FFFFFF"/>
        </w:rPr>
        <w:t>June 30, 2025</w:t>
      </w:r>
    </w:p>
    <w:bookmarkEnd w:id="49"/>
    <w:p w14:paraId="7724FD52" w14:textId="77777777" w:rsidR="00B24711" w:rsidRDefault="00B24711" w:rsidP="00B24711">
      <w:pPr>
        <w:spacing w:after="0" w:line="240" w:lineRule="auto"/>
        <w:jc w:val="both"/>
        <w:rPr>
          <w:rFonts w:ascii="Roboto" w:hAnsi="Roboto"/>
          <w:sz w:val="23"/>
          <w:szCs w:val="23"/>
          <w:shd w:val="clear" w:color="auto" w:fill="FFFFFF"/>
        </w:rPr>
      </w:pPr>
      <w:r w:rsidRPr="001D3D4F">
        <w:rPr>
          <w:rFonts w:ascii="Roboto" w:hAnsi="Roboto"/>
          <w:sz w:val="23"/>
          <w:szCs w:val="23"/>
          <w:shd w:val="clear" w:color="auto" w:fill="FFFFFF"/>
        </w:rPr>
        <w:t xml:space="preserve">The District of Columbia’s tipped minimum wage increase that was scheduled to take effect on July 1 was delayed until at least October 1, 2025. </w:t>
      </w:r>
    </w:p>
    <w:p w14:paraId="20EE8966" w14:textId="7350E4EA" w:rsidR="00B24711" w:rsidRPr="00B24711" w:rsidRDefault="00B24711" w:rsidP="00B24711">
      <w:pPr>
        <w:spacing w:after="0" w:line="240" w:lineRule="auto"/>
        <w:jc w:val="both"/>
        <w:rPr>
          <w:rFonts w:ascii="Roboto" w:hAnsi="Roboto"/>
          <w:sz w:val="23"/>
          <w:szCs w:val="23"/>
          <w:shd w:val="clear" w:color="auto" w:fill="FFFFFF"/>
          <w:lang w:val="en"/>
        </w:rPr>
      </w:pPr>
      <w:r w:rsidRPr="001D3D4F">
        <w:rPr>
          <w:rFonts w:ascii="Roboto" w:hAnsi="Roboto"/>
          <w:sz w:val="23"/>
          <w:szCs w:val="23"/>
          <w:shd w:val="clear" w:color="auto" w:fill="FFFFFF"/>
        </w:rPr>
        <w:t xml:space="preserve">As a result, the tipped minimum wage remains at $10 per hour. The bill that made this change took immediate effect on </w:t>
      </w:r>
      <w:r w:rsidRPr="001D3D4F">
        <w:rPr>
          <w:rFonts w:ascii="Roboto" w:hAnsi="Roboto"/>
          <w:color w:val="C00000"/>
          <w:sz w:val="23"/>
          <w:szCs w:val="23"/>
          <w:shd w:val="clear" w:color="auto" w:fill="FFFFFF"/>
        </w:rPr>
        <w:t>June 30, 2025.</w:t>
      </w:r>
    </w:p>
    <w:p w14:paraId="06C67D31" w14:textId="29724C86" w:rsidR="00784E6F" w:rsidRDefault="00784E6F" w:rsidP="00784E6F">
      <w:pPr>
        <w:jc w:val="center"/>
        <w:rPr>
          <w:rFonts w:ascii="Roboto" w:hAnsi="Roboto"/>
          <w:b/>
          <w:bCs/>
          <w:color w:val="2E74B5" w:themeColor="accent5" w:themeShade="BF"/>
          <w:sz w:val="28"/>
          <w:szCs w:val="28"/>
          <w:shd w:val="clear" w:color="auto" w:fill="FFFFFF"/>
          <w:lang w:val="en"/>
        </w:rPr>
      </w:pPr>
      <w:r w:rsidRPr="00482393">
        <w:rPr>
          <w:rFonts w:ascii="Roboto" w:hAnsi="Roboto"/>
          <w:b/>
          <w:bCs/>
          <w:sz w:val="28"/>
          <w:szCs w:val="28"/>
          <w:shd w:val="clear" w:color="auto" w:fill="FFFFFF"/>
          <w:lang w:val="en"/>
        </w:rPr>
        <w:t xml:space="preserve">Minimum Wage Increase </w:t>
      </w:r>
      <w:r w:rsidRPr="00482393">
        <w:rPr>
          <w:rFonts w:ascii="Roboto" w:hAnsi="Roboto"/>
          <w:b/>
          <w:bCs/>
          <w:color w:val="C00000"/>
          <w:sz w:val="28"/>
          <w:szCs w:val="28"/>
          <w:shd w:val="clear" w:color="auto" w:fill="FFFFFF"/>
          <w:lang w:val="en"/>
        </w:rPr>
        <w:t>– Eff July 1, 2025</w:t>
      </w:r>
    </w:p>
    <w:p w14:paraId="0C4A80A3" w14:textId="2140639E" w:rsidR="00784E6F" w:rsidRPr="00482393" w:rsidRDefault="00784E6F" w:rsidP="00784E6F">
      <w:pPr>
        <w:rPr>
          <w:rFonts w:ascii="Roboto" w:hAnsi="Roboto"/>
          <w:shd w:val="clear" w:color="auto" w:fill="FFFFFF"/>
        </w:rPr>
      </w:pPr>
      <w:r w:rsidRPr="00482393">
        <w:rPr>
          <w:rFonts w:ascii="Roboto" w:hAnsi="Roboto"/>
          <w:shd w:val="clear" w:color="auto" w:fill="FFFFFF"/>
          <w:lang w:val="en"/>
        </w:rPr>
        <w:t xml:space="preserve">On </w:t>
      </w:r>
      <w:r w:rsidRPr="00482393">
        <w:rPr>
          <w:rFonts w:ascii="Roboto" w:hAnsi="Roboto"/>
          <w:shd w:val="clear" w:color="auto" w:fill="FFFFFF"/>
        </w:rPr>
        <w:t>July 1, 2025, the District of Columbia minimum hourly wage will increase to $17.95. The minimum base wage for tipped employees will increase to $12 per hour.</w:t>
      </w:r>
    </w:p>
    <w:p w14:paraId="7C0C813A" w14:textId="3E3A6609" w:rsidR="00784E6F" w:rsidRPr="00784E6F" w:rsidRDefault="00784E6F" w:rsidP="00784E6F">
      <w:pPr>
        <w:rPr>
          <w:rFonts w:ascii="Roboto" w:hAnsi="Roboto"/>
          <w:shd w:val="clear" w:color="auto" w:fill="FFFFFF"/>
        </w:rPr>
      </w:pPr>
      <w:r>
        <w:rPr>
          <w:rFonts w:ascii="Roboto" w:hAnsi="Roboto"/>
          <w:shd w:val="clear" w:color="auto" w:fill="FFFFFF"/>
        </w:rPr>
        <w:t>NOTE</w:t>
      </w:r>
      <w:r w:rsidRPr="00482393">
        <w:rPr>
          <w:rFonts w:ascii="Roboto" w:hAnsi="Roboto"/>
          <w:shd w:val="clear" w:color="auto" w:fill="FFFFFF"/>
        </w:rPr>
        <w:t>: The D.C. Council passed emergency legislation to delay the </w:t>
      </w:r>
      <w:r w:rsidRPr="00482393">
        <w:rPr>
          <w:rFonts w:ascii="Roboto" w:hAnsi="Roboto"/>
          <w:i/>
          <w:iCs/>
          <w:shd w:val="clear" w:color="auto" w:fill="FFFFFF"/>
        </w:rPr>
        <w:t>tipped </w:t>
      </w:r>
      <w:r w:rsidRPr="00482393">
        <w:rPr>
          <w:rFonts w:ascii="Roboto" w:hAnsi="Roboto"/>
          <w:shd w:val="clear" w:color="auto" w:fill="FFFFFF"/>
        </w:rPr>
        <w:t>minimum wage increase until October 1, 2025. The bill was sent to the mayor, who is expected to sign it, but she hasn’t put pen to paper </w:t>
      </w:r>
      <w:r w:rsidRPr="00482393">
        <w:rPr>
          <w:rFonts w:ascii="Roboto" w:hAnsi="Roboto"/>
          <w:i/>
          <w:iCs/>
          <w:shd w:val="clear" w:color="auto" w:fill="FFFFFF"/>
        </w:rPr>
        <w:t>yet</w:t>
      </w:r>
      <w:r w:rsidRPr="00482393">
        <w:rPr>
          <w:rFonts w:ascii="Roboto" w:hAnsi="Roboto"/>
          <w:shd w:val="clear" w:color="auto" w:fill="FFFFFF"/>
        </w:rPr>
        <w:t>. Until she does, employers should be prepared to implement the minimum base wage of $12 per hour for tipped employees on July 1.</w:t>
      </w:r>
    </w:p>
    <w:p w14:paraId="484FAF7D" w14:textId="3A91879E" w:rsidR="00B939E8" w:rsidRDefault="00B939E8" w:rsidP="00B939E8">
      <w:pPr>
        <w:spacing w:after="0" w:line="240" w:lineRule="auto"/>
        <w:jc w:val="center"/>
        <w:rPr>
          <w:rFonts w:ascii="Roboto" w:hAnsi="Roboto"/>
          <w:b/>
          <w:bCs/>
          <w:color w:val="2E74B5" w:themeColor="accent5" w:themeShade="BF"/>
          <w:sz w:val="28"/>
          <w:szCs w:val="28"/>
          <w:shd w:val="clear" w:color="auto" w:fill="FFFFFF"/>
          <w:lang w:val="en"/>
        </w:rPr>
      </w:pPr>
      <w:r w:rsidRPr="00BB3226">
        <w:rPr>
          <w:rFonts w:ascii="Roboto" w:hAnsi="Roboto"/>
          <w:b/>
          <w:bCs/>
          <w:sz w:val="28"/>
          <w:szCs w:val="28"/>
          <w:shd w:val="clear" w:color="auto" w:fill="FFFFFF"/>
          <w:lang w:val="en"/>
        </w:rPr>
        <w:t xml:space="preserve">Universal Paid Leave Act’s Paid Family Leave Notice – </w:t>
      </w:r>
      <w:r w:rsidRPr="00B939E8">
        <w:rPr>
          <w:rFonts w:ascii="Roboto" w:hAnsi="Roboto"/>
          <w:b/>
          <w:bCs/>
          <w:sz w:val="28"/>
          <w:szCs w:val="28"/>
          <w:shd w:val="clear" w:color="auto" w:fill="FFFFFF"/>
          <w:lang w:val="en"/>
        </w:rPr>
        <w:t>Feb 1, 2025</w:t>
      </w:r>
    </w:p>
    <w:bookmarkEnd w:id="50"/>
    <w:p w14:paraId="340C2E65" w14:textId="77777777" w:rsidR="00B939E8" w:rsidRPr="00BB3226" w:rsidRDefault="00B939E8" w:rsidP="00B939E8">
      <w:pPr>
        <w:pStyle w:val="BodyText"/>
        <w:spacing w:after="0" w:line="240" w:lineRule="auto"/>
        <w:rPr>
          <w:rFonts w:ascii="Roboto" w:hAnsi="Roboto"/>
          <w:szCs w:val="22"/>
        </w:rPr>
      </w:pPr>
      <w:r w:rsidRPr="00BB3226">
        <w:rPr>
          <w:rFonts w:ascii="Roboto" w:hAnsi="Roboto"/>
          <w:color w:val="auto"/>
          <w:szCs w:val="22"/>
        </w:rPr>
        <w:t xml:space="preserve">The District of Columbia’s Office of Paid Family Leave has published the </w:t>
      </w:r>
      <w:r w:rsidRPr="00BB3226">
        <w:rPr>
          <w:rFonts w:ascii="Roboto" w:hAnsi="Roboto"/>
          <w:szCs w:val="22"/>
        </w:rPr>
        <w:t xml:space="preserve">program’s </w:t>
      </w:r>
      <w:hyperlink r:id="rId367" w:history="1">
        <w:r w:rsidRPr="00BB3226">
          <w:rPr>
            <w:rStyle w:val="Hyperlink"/>
            <w:rFonts w:ascii="Roboto" w:hAnsi="Roboto"/>
            <w:szCs w:val="22"/>
          </w:rPr>
          <w:t>2025 Notice to Employees</w:t>
        </w:r>
      </w:hyperlink>
      <w:r w:rsidRPr="00BB3226">
        <w:rPr>
          <w:rFonts w:ascii="Roboto" w:hAnsi="Roboto"/>
          <w:szCs w:val="22"/>
        </w:rPr>
        <w:t xml:space="preserve"> </w:t>
      </w:r>
      <w:r w:rsidRPr="00BB3226">
        <w:rPr>
          <w:rFonts w:ascii="Roboto" w:hAnsi="Roboto"/>
          <w:color w:val="auto"/>
          <w:szCs w:val="22"/>
        </w:rPr>
        <w:t xml:space="preserve">on its website. Employers must post the notice and provide a copy to covered employees by Feb. 1, 2025. </w:t>
      </w:r>
    </w:p>
    <w:p w14:paraId="525CA651" w14:textId="77777777" w:rsidR="00B939E8" w:rsidRDefault="00B939E8" w:rsidP="00B939E8">
      <w:pPr>
        <w:pStyle w:val="SubHeader"/>
        <w:spacing w:line="240" w:lineRule="auto"/>
        <w:rPr>
          <w:rFonts w:ascii="Roboto" w:hAnsi="Roboto"/>
          <w:sz w:val="22"/>
          <w:szCs w:val="22"/>
        </w:rPr>
      </w:pPr>
    </w:p>
    <w:p w14:paraId="47655228" w14:textId="77777777" w:rsidR="00B939E8" w:rsidRPr="00BB3226" w:rsidRDefault="00B939E8" w:rsidP="00B939E8">
      <w:pPr>
        <w:pStyle w:val="SubHeader"/>
        <w:spacing w:line="240" w:lineRule="auto"/>
        <w:rPr>
          <w:rFonts w:ascii="Roboto" w:hAnsi="Roboto"/>
          <w:sz w:val="22"/>
          <w:szCs w:val="22"/>
        </w:rPr>
      </w:pPr>
      <w:r w:rsidRPr="00BB3226">
        <w:rPr>
          <w:rFonts w:ascii="Roboto" w:hAnsi="Roboto"/>
          <w:sz w:val="22"/>
          <w:szCs w:val="22"/>
        </w:rPr>
        <w:t>District of Columbia Paid Family Leave</w:t>
      </w:r>
    </w:p>
    <w:p w14:paraId="150DB57B" w14:textId="77777777" w:rsidR="00B939E8"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district’s</w:t>
      </w:r>
      <w:r w:rsidRPr="00BB3226">
        <w:rPr>
          <w:rFonts w:ascii="Roboto" w:hAnsi="Roboto"/>
          <w:color w:val="auto"/>
          <w:szCs w:val="22"/>
        </w:rPr>
        <w:t xml:space="preserve"> </w:t>
      </w:r>
      <w:hyperlink r:id="rId368" w:history="1">
        <w:r w:rsidRPr="00BB3226">
          <w:rPr>
            <w:rStyle w:val="Hyperlink"/>
            <w:rFonts w:ascii="Roboto" w:hAnsi="Roboto"/>
            <w:szCs w:val="22"/>
          </w:rPr>
          <w:t>Universal Paid Leave Act</w:t>
        </w:r>
      </w:hyperlink>
      <w:r w:rsidRPr="00BB3226">
        <w:rPr>
          <w:rFonts w:ascii="Roboto" w:hAnsi="Roboto"/>
          <w:szCs w:val="22"/>
        </w:rPr>
        <w:t xml:space="preserve"> </w:t>
      </w:r>
      <w:r w:rsidRPr="00BB3226">
        <w:rPr>
          <w:rFonts w:ascii="Roboto" w:hAnsi="Roboto"/>
          <w:color w:val="auto"/>
          <w:szCs w:val="22"/>
        </w:rPr>
        <w:t>requires virtually all employers to</w:t>
      </w:r>
      <w:r w:rsidRPr="00BB3226">
        <w:rPr>
          <w:rFonts w:ascii="Roboto" w:hAnsi="Roboto"/>
          <w:b/>
          <w:color w:val="auto"/>
          <w:szCs w:val="22"/>
        </w:rPr>
        <w:t xml:space="preserve"> </w:t>
      </w:r>
      <w:r w:rsidRPr="00BB3226">
        <w:rPr>
          <w:rFonts w:ascii="Roboto" w:hAnsi="Roboto"/>
          <w:bCs/>
          <w:color w:val="auto"/>
          <w:szCs w:val="22"/>
        </w:rPr>
        <w:t xml:space="preserve">fund a </w:t>
      </w:r>
      <w:r w:rsidRPr="00BB3226">
        <w:rPr>
          <w:rFonts w:ascii="Roboto" w:hAnsi="Roboto"/>
          <w:color w:val="auto"/>
          <w:szCs w:val="22"/>
        </w:rPr>
        <w:t xml:space="preserve"> paid family leave benefit for employees </w:t>
      </w:r>
      <w:r w:rsidRPr="00BB3226">
        <w:rPr>
          <w:rFonts w:ascii="Roboto" w:hAnsi="Roboto"/>
          <w:color w:val="auto"/>
          <w:szCs w:val="22"/>
          <w:u w:val="single"/>
        </w:rPr>
        <w:t>through employer-paid payroll taxes</w:t>
      </w:r>
      <w:r w:rsidRPr="00BB3226">
        <w:rPr>
          <w:rFonts w:ascii="Roboto" w:hAnsi="Roboto"/>
          <w:color w:val="auto"/>
          <w:szCs w:val="22"/>
        </w:rPr>
        <w:t xml:space="preserve">. </w:t>
      </w:r>
    </w:p>
    <w:p w14:paraId="49F7E735" w14:textId="77777777" w:rsidR="00B939E8" w:rsidRPr="00BB3226"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 xml:space="preserve">program </w:t>
      </w:r>
      <w:r w:rsidRPr="00BB3226">
        <w:rPr>
          <w:rFonts w:ascii="Roboto" w:hAnsi="Roboto"/>
          <w:color w:val="auto"/>
          <w:szCs w:val="22"/>
        </w:rPr>
        <w:t>provides eligible employees with cash benefits for up to:</w:t>
      </w:r>
    </w:p>
    <w:p w14:paraId="466DA695"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lastRenderedPageBreak/>
        <w:t>Twelve weeks of parental bonding leave;</w:t>
      </w:r>
    </w:p>
    <w:p w14:paraId="779C8328"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Twelve weeks of family leave to care for ill family members; </w:t>
      </w:r>
    </w:p>
    <w:p w14:paraId="4A609E5A"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medical leave for an employee’s own serious health condition; and</w:t>
      </w:r>
    </w:p>
    <w:p w14:paraId="77A7B03E" w14:textId="77777777" w:rsidR="00B939E8"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Two weeks of prenatal leave.</w:t>
      </w:r>
    </w:p>
    <w:p w14:paraId="77213AA6"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Of note, this program does not provide job-protected leave. </w:t>
      </w:r>
    </w:p>
    <w:p w14:paraId="5897882B" w14:textId="77777777" w:rsidR="00B939E8" w:rsidRPr="00B939E8" w:rsidRDefault="00B939E8" w:rsidP="008C6649">
      <w:pPr>
        <w:spacing w:after="0" w:line="240" w:lineRule="auto"/>
        <w:jc w:val="center"/>
        <w:rPr>
          <w:rFonts w:ascii="Roboto" w:hAnsi="Roboto"/>
          <w:b/>
          <w:bCs/>
          <w:shd w:val="clear" w:color="auto" w:fill="FFFFFF"/>
          <w:lang w:val="en"/>
        </w:rPr>
      </w:pPr>
    </w:p>
    <w:p w14:paraId="73DD49AC" w14:textId="43380EAB" w:rsidR="008C6649" w:rsidRPr="0022656E" w:rsidRDefault="008C6649" w:rsidP="008C6649">
      <w:pPr>
        <w:spacing w:after="0" w:line="240" w:lineRule="auto"/>
        <w:jc w:val="center"/>
        <w:rPr>
          <w:rFonts w:ascii="Roboto" w:hAnsi="Roboto"/>
          <w:b/>
          <w:bCs/>
          <w:sz w:val="28"/>
          <w:szCs w:val="28"/>
          <w:shd w:val="clear" w:color="auto" w:fill="FFFFFF"/>
          <w:lang w:val="en"/>
        </w:rPr>
      </w:pPr>
      <w:r w:rsidRPr="0022656E">
        <w:rPr>
          <w:rFonts w:ascii="Roboto" w:hAnsi="Roboto"/>
          <w:b/>
          <w:bCs/>
          <w:sz w:val="28"/>
          <w:szCs w:val="28"/>
          <w:shd w:val="clear" w:color="auto" w:fill="FFFFFF"/>
          <w:lang w:val="en"/>
        </w:rPr>
        <w:t>Minimum Wage Increases – July 1</w:t>
      </w:r>
    </w:p>
    <w:p w14:paraId="6D912249" w14:textId="134104F9" w:rsidR="008C6649" w:rsidRDefault="008C6649" w:rsidP="008C6649">
      <w:pPr>
        <w:spacing w:after="0" w:line="240" w:lineRule="auto"/>
        <w:rPr>
          <w:rFonts w:ascii="Roboto" w:hAnsi="Roboto"/>
          <w:b/>
          <w:bCs/>
          <w:shd w:val="clear" w:color="auto" w:fill="FFFFFF"/>
          <w:lang w:val="en"/>
        </w:rPr>
      </w:pPr>
      <w:r w:rsidRPr="0022656E">
        <w:rPr>
          <w:rFonts w:ascii="Roboto" w:hAnsi="Roboto"/>
          <w:shd w:val="clear" w:color="auto" w:fill="FFFFFF"/>
        </w:rPr>
        <w:t>On July 1, 2024, the District of Columbia minimum hourly wage will increase to $17.50. The minimum base wage for tipped employees will increase to $10 per hour.</w:t>
      </w:r>
    </w:p>
    <w:p w14:paraId="05B37C22" w14:textId="77777777" w:rsidR="008C6649" w:rsidRPr="008C6649" w:rsidRDefault="008C6649" w:rsidP="008C6649">
      <w:pPr>
        <w:spacing w:after="0" w:line="240" w:lineRule="auto"/>
        <w:rPr>
          <w:rFonts w:ascii="Roboto" w:hAnsi="Roboto"/>
          <w:b/>
          <w:bCs/>
          <w:sz w:val="20"/>
          <w:szCs w:val="20"/>
          <w:shd w:val="clear" w:color="auto" w:fill="FFFFFF"/>
          <w:lang w:val="en"/>
        </w:rPr>
      </w:pPr>
    </w:p>
    <w:p w14:paraId="0CD6DC45" w14:textId="77777777" w:rsidR="00AF4ED7" w:rsidRPr="00D11F7B" w:rsidRDefault="00AF4ED7" w:rsidP="00AF4ED7">
      <w:pPr>
        <w:pStyle w:val="MainTitle"/>
        <w:spacing w:after="0" w:line="240" w:lineRule="auto"/>
        <w:jc w:val="center"/>
        <w:rPr>
          <w:rStyle w:val="Strong"/>
          <w:rFonts w:ascii="Roboto" w:eastAsia="Times New Roman" w:hAnsi="Roboto" w:cs="Times New Roman"/>
          <w:b/>
          <w:bCs w:val="0"/>
          <w:color w:val="auto"/>
          <w:sz w:val="28"/>
          <w:szCs w:val="28"/>
        </w:rPr>
      </w:pPr>
      <w:r w:rsidRPr="00D11F7B">
        <w:rPr>
          <w:rStyle w:val="Strong"/>
          <w:rFonts w:ascii="Roboto" w:eastAsia="Times New Roman" w:hAnsi="Roboto" w:cs="Times New Roman"/>
          <w:b/>
          <w:bCs w:val="0"/>
          <w:color w:val="auto"/>
          <w:sz w:val="28"/>
          <w:szCs w:val="28"/>
        </w:rPr>
        <w:t>New District Voting Leave Regulations</w:t>
      </w:r>
    </w:p>
    <w:p w14:paraId="29CCEBAE" w14:textId="77777777" w:rsidR="00AF4ED7" w:rsidRPr="00415AC2"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Employer Take-away:</w:t>
      </w:r>
      <w:r w:rsidRPr="00415AC2">
        <w:rPr>
          <w:rFonts w:ascii="Roboto" w:hAnsi="Roboto"/>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3E7DF3" w:rsidRDefault="00AF4ED7" w:rsidP="00AF4ED7">
      <w:pPr>
        <w:pStyle w:val="NormalWeb"/>
        <w:shd w:val="clear" w:color="auto" w:fill="FFFFFF"/>
        <w:spacing w:before="0" w:beforeAutospacing="0" w:after="0" w:afterAutospacing="0"/>
        <w:rPr>
          <w:rFonts w:ascii="Roboto" w:hAnsi="Roboto"/>
          <w:b/>
          <w:bCs/>
          <w:sz w:val="16"/>
          <w:szCs w:val="16"/>
          <w:highlight w:val="lightGray"/>
        </w:rPr>
      </w:pPr>
    </w:p>
    <w:p w14:paraId="222236EA" w14:textId="64E5FA2F" w:rsidR="00AF4ED7"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Learn More:</w:t>
      </w:r>
      <w:r w:rsidRPr="00415AC2">
        <w:rPr>
          <w:rFonts w:ascii="Roboto" w:hAnsi="Roboto"/>
          <w:sz w:val="22"/>
          <w:szCs w:val="22"/>
        </w:rPr>
        <w:t xml:space="preserve"> On May 10, 2024, D.C. published final regulations affecting the District’s voting leave law that took effect immediately.</w:t>
      </w:r>
      <w:r>
        <w:rPr>
          <w:rFonts w:ascii="Roboto" w:hAnsi="Roboto"/>
          <w:sz w:val="22"/>
          <w:szCs w:val="22"/>
        </w:rPr>
        <w:t xml:space="preserve"> </w:t>
      </w:r>
      <w:r w:rsidRPr="00415AC2">
        <w:rPr>
          <w:rFonts w:ascii="Roboto" w:hAnsi="Roboto"/>
          <w:sz w:val="22"/>
          <w:szCs w:val="22"/>
        </w:rPr>
        <w:t>The new regulations require employers to post the </w:t>
      </w:r>
      <w:hyperlink r:id="rId369" w:tgtFrame="_blank" w:history="1">
        <w:r w:rsidRPr="00415AC2">
          <w:rPr>
            <w:rStyle w:val="Hyperlink"/>
            <w:rFonts w:ascii="Roboto" w:hAnsi="Roboto"/>
            <w:color w:val="1155CC"/>
            <w:sz w:val="22"/>
            <w:szCs w:val="22"/>
          </w:rPr>
          <w:t>Time Off to Vote notice</w:t>
        </w:r>
      </w:hyperlink>
      <w:r w:rsidRPr="00415AC2">
        <w:rPr>
          <w:rFonts w:ascii="Roboto" w:hAnsi="Roboto"/>
          <w:color w:val="282828"/>
          <w:sz w:val="22"/>
          <w:szCs w:val="22"/>
        </w:rPr>
        <w:t> </w:t>
      </w:r>
      <w:r w:rsidRPr="00415AC2">
        <w:rPr>
          <w:rFonts w:ascii="Roboto" w:hAnsi="Roboto"/>
          <w:sz w:val="22"/>
          <w:szCs w:val="22"/>
        </w:rPr>
        <w:t xml:space="preserve">in a conspicuous location in the workplace </w:t>
      </w:r>
      <w:r w:rsidRPr="00415AC2">
        <w:rPr>
          <w:rFonts w:ascii="Roboto" w:hAnsi="Roboto"/>
          <w:sz w:val="22"/>
          <w:szCs w:val="22"/>
          <w:u w:val="single"/>
        </w:rPr>
        <w:t>at least 60 days before all scheduled elections</w:t>
      </w:r>
      <w:r w:rsidRPr="00415AC2">
        <w:rPr>
          <w:rFonts w:ascii="Roboto" w:hAnsi="Roboto"/>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w:t>
      </w:r>
      <w:r>
        <w:rPr>
          <w:rFonts w:ascii="Roboto" w:hAnsi="Roboto"/>
          <w:sz w:val="22"/>
          <w:szCs w:val="22"/>
        </w:rPr>
        <w:t xml:space="preserve"> </w:t>
      </w:r>
      <w:r w:rsidRPr="00415AC2">
        <w:rPr>
          <w:rFonts w:ascii="Roboto" w:hAnsi="Roboto"/>
          <w:sz w:val="22"/>
          <w:szCs w:val="22"/>
        </w:rPr>
        <w:t>The regulations also clarify that employers can’t require employees to provide more than seven days’ notice to take voting leave unless an already existing policy requires more.</w:t>
      </w:r>
    </w:p>
    <w:p w14:paraId="70B4FA87" w14:textId="77777777" w:rsidR="00AF4ED7" w:rsidRPr="002006C2" w:rsidRDefault="00AF4ED7" w:rsidP="00AF4ED7">
      <w:pPr>
        <w:pStyle w:val="NormalWeb"/>
        <w:shd w:val="clear" w:color="auto" w:fill="FFFFFF"/>
        <w:spacing w:before="0" w:beforeAutospacing="0" w:after="0" w:afterAutospacing="0"/>
        <w:rPr>
          <w:rStyle w:val="Strong"/>
          <w:rFonts w:ascii="Roboto" w:hAnsi="Roboto"/>
          <w:b w:val="0"/>
          <w:bCs w:val="0"/>
          <w:sz w:val="16"/>
          <w:szCs w:val="16"/>
        </w:rPr>
      </w:pPr>
    </w:p>
    <w:p w14:paraId="15A186AD" w14:textId="1140255C" w:rsidR="00AF4ED7" w:rsidRPr="000F4710" w:rsidRDefault="00AF4ED7" w:rsidP="00AF4ED7">
      <w:pPr>
        <w:pStyle w:val="MainTitle"/>
        <w:jc w:val="center"/>
        <w:rPr>
          <w:rStyle w:val="Strong"/>
          <w:rFonts w:ascii="Roboto" w:eastAsia="Times New Roman" w:hAnsi="Roboto" w:cs="Times New Roman"/>
          <w:b/>
          <w:bCs w:val="0"/>
          <w:color w:val="auto"/>
          <w:sz w:val="28"/>
          <w:szCs w:val="28"/>
        </w:rPr>
      </w:pPr>
      <w:r w:rsidRPr="00B3126F">
        <w:rPr>
          <w:rStyle w:val="Strong"/>
          <w:rFonts w:ascii="Roboto" w:eastAsia="Times New Roman" w:hAnsi="Roboto" w:cs="Times New Roman"/>
          <w:b/>
          <w:bCs w:val="0"/>
          <w:color w:val="auto"/>
          <w:sz w:val="28"/>
          <w:szCs w:val="28"/>
        </w:rPr>
        <w:t>Upcoming</w:t>
      </w:r>
      <w:r w:rsidRPr="00B3126F">
        <w:rPr>
          <w:rStyle w:val="Strong"/>
          <w:rFonts w:ascii="Roboto" w:hAnsi="Roboto" w:cs="Times New Roman"/>
          <w:sz w:val="28"/>
          <w:szCs w:val="28"/>
        </w:rPr>
        <w:t xml:space="preserve"> </w:t>
      </w:r>
      <w:r w:rsidRPr="000F4710">
        <w:rPr>
          <w:rStyle w:val="Strong"/>
          <w:rFonts w:ascii="Roboto" w:eastAsia="Times New Roman" w:hAnsi="Roboto" w:cs="Times New Roman"/>
          <w:b/>
          <w:bCs w:val="0"/>
          <w:color w:val="auto"/>
          <w:sz w:val="28"/>
          <w:szCs w:val="28"/>
        </w:rPr>
        <w:t>DC Enacts New Wage Transparency Requirements</w:t>
      </w:r>
      <w:r>
        <w:rPr>
          <w:rStyle w:val="Strong"/>
          <w:rFonts w:ascii="Roboto" w:eastAsia="Times New Roman" w:hAnsi="Roboto" w:cs="Times New Roman"/>
          <w:b/>
          <w:bCs w:val="0"/>
          <w:color w:val="auto"/>
          <w:sz w:val="28"/>
          <w:szCs w:val="28"/>
        </w:rPr>
        <w:t xml:space="preserve"> Ef</w:t>
      </w:r>
      <w:r w:rsidRPr="00D11F7B">
        <w:rPr>
          <w:rStyle w:val="Strong"/>
          <w:rFonts w:ascii="Roboto" w:eastAsia="Times New Roman" w:hAnsi="Roboto" w:cs="Times New Roman"/>
          <w:b/>
          <w:bCs w:val="0"/>
          <w:color w:val="auto"/>
          <w:sz w:val="28"/>
          <w:szCs w:val="28"/>
        </w:rPr>
        <w:t>f June 30, 2024</w:t>
      </w:r>
    </w:p>
    <w:p w14:paraId="70B86240"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Employer Take-away:</w:t>
      </w:r>
    </w:p>
    <w:p w14:paraId="6C9E356C"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Ensure each job posting has a good faith estimate of the position’s pay range</w:t>
      </w:r>
    </w:p>
    <w:p w14:paraId="0C7459F6"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Remove salary history questions from your job applications (or at least make them clearly optional)</w:t>
      </w:r>
    </w:p>
    <w:p w14:paraId="66ABF13B"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Train hiring managers on what they can and cannot ask about as well as what they must disclose</w:t>
      </w:r>
    </w:p>
    <w:p w14:paraId="6D524D7B" w14:textId="77777777" w:rsidR="00AF4ED7"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Post the required notice</w:t>
      </w:r>
    </w:p>
    <w:p w14:paraId="09735ADA" w14:textId="77777777" w:rsidR="00AF4ED7" w:rsidRPr="00D4356F" w:rsidRDefault="00AF4ED7" w:rsidP="00AF4ED7">
      <w:pPr>
        <w:shd w:val="clear" w:color="auto" w:fill="FFFFFF"/>
        <w:spacing w:after="0" w:line="240" w:lineRule="auto"/>
        <w:rPr>
          <w:rFonts w:ascii="Roboto" w:eastAsia="Times New Roman" w:hAnsi="Roboto" w:cs="Times New Roman"/>
          <w:sz w:val="16"/>
          <w:szCs w:val="16"/>
        </w:rPr>
      </w:pPr>
    </w:p>
    <w:p w14:paraId="297117B7"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Learn More:</w:t>
      </w:r>
    </w:p>
    <w:p w14:paraId="72A79BFF" w14:textId="77777777" w:rsidR="00AF4ED7" w:rsidRPr="009B28CA" w:rsidRDefault="00AF4ED7" w:rsidP="00AF4ED7">
      <w:pPr>
        <w:spacing w:after="0" w:line="240" w:lineRule="auto"/>
        <w:jc w:val="both"/>
        <w:rPr>
          <w:rFonts w:ascii="Roboto" w:hAnsi="Roboto"/>
        </w:rPr>
      </w:pPr>
      <w:r w:rsidRPr="00EF2D86">
        <w:rPr>
          <w:rFonts w:ascii="Roboto" w:hAnsi="Roboto"/>
        </w:rPr>
        <w:t xml:space="preserve">On Jan. 12, 2024, the District of Columbia (the District) enacted the </w:t>
      </w:r>
      <w:hyperlink r:id="rId370" w:history="1">
        <w:r w:rsidRPr="009B28CA">
          <w:rPr>
            <w:rStyle w:val="Hyperlink"/>
            <w:rFonts w:ascii="Roboto" w:hAnsi="Roboto"/>
          </w:rPr>
          <w:t>Wage Transparency Omnibus Amendment Act of 2023</w:t>
        </w:r>
      </w:hyperlink>
      <w:r w:rsidRPr="009B28CA">
        <w:rPr>
          <w:rFonts w:ascii="Roboto" w:hAnsi="Roboto"/>
        </w:rPr>
        <w:t xml:space="preserve">, amending the Wage Transparency Act of 2014. The amended law </w:t>
      </w:r>
      <w:r w:rsidRPr="009B28CA">
        <w:rPr>
          <w:rFonts w:ascii="Roboto" w:hAnsi="Roboto"/>
          <w:b/>
          <w:bCs/>
        </w:rPr>
        <w:t>requires pay and benefits disclosures, prohibits wage history inquiries and expands employee protections regarding compensation discussions</w:t>
      </w:r>
      <w:r w:rsidRPr="009B28CA">
        <w:rPr>
          <w:rFonts w:ascii="Roboto" w:hAnsi="Roboto"/>
        </w:rPr>
        <w:t xml:space="preserve">. The amended law takes effect </w:t>
      </w:r>
      <w:r w:rsidRPr="00D11F7B">
        <w:rPr>
          <w:rFonts w:ascii="Roboto" w:hAnsi="Roboto"/>
        </w:rPr>
        <w:t xml:space="preserve">on </w:t>
      </w:r>
      <w:r w:rsidRPr="00D11F7B">
        <w:rPr>
          <w:rFonts w:ascii="Roboto" w:hAnsi="Roboto"/>
          <w:b/>
          <w:bCs/>
        </w:rPr>
        <w:t>June 30, 2024</w:t>
      </w:r>
      <w:r w:rsidRPr="009B28CA">
        <w:rPr>
          <w:rFonts w:ascii="Roboto" w:hAnsi="Roboto"/>
        </w:rPr>
        <w:t>, and applies to all nongovernmental employers with at least one employee in the District.</w:t>
      </w:r>
    </w:p>
    <w:p w14:paraId="231881A5" w14:textId="77777777" w:rsidR="00AF4ED7" w:rsidRPr="00D66B68" w:rsidRDefault="00AF4ED7" w:rsidP="00AF4ED7">
      <w:pPr>
        <w:spacing w:after="0" w:line="240" w:lineRule="auto"/>
        <w:jc w:val="both"/>
        <w:rPr>
          <w:rFonts w:ascii="Roboto" w:hAnsi="Roboto"/>
          <w:sz w:val="12"/>
          <w:szCs w:val="12"/>
        </w:rPr>
      </w:pPr>
    </w:p>
    <w:p w14:paraId="7E326217"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Required Pay and Benefits Disclosures</w:t>
      </w:r>
    </w:p>
    <w:p w14:paraId="6DEA13AC"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 xml:space="preserve">Amended law </w:t>
      </w:r>
      <w:r w:rsidRPr="009B28CA">
        <w:rPr>
          <w:rFonts w:ascii="Roboto" w:hAnsi="Roboto"/>
          <w:b/>
          <w:bCs/>
          <w:color w:val="auto"/>
          <w:szCs w:val="22"/>
        </w:rPr>
        <w:t>requires employers to include in all job postings the minimum and maximum salary or hourly pay that they believe, in good faith, they would pay for the position</w:t>
      </w:r>
      <w:r w:rsidRPr="009B28CA">
        <w:rPr>
          <w:rFonts w:ascii="Roboto" w:hAnsi="Roboto"/>
          <w:color w:val="auto"/>
          <w:szCs w:val="22"/>
        </w:rPr>
        <w:t xml:space="preserve">. </w:t>
      </w:r>
    </w:p>
    <w:p w14:paraId="4801AF7C"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 xml:space="preserve">Pay ranges must be included in both external and internal postings, including those for internal promotions or transfer opportunities. </w:t>
      </w:r>
    </w:p>
    <w:p w14:paraId="03B60796"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Disclosure of health care benefits disclosed prior to each candidate’s first interview</w:t>
      </w:r>
    </w:p>
    <w:p w14:paraId="794DA94E"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Prohibition on Wage History Inquiries</w:t>
      </w:r>
    </w:p>
    <w:p w14:paraId="33650EC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Seeking a candidate’s wage history from a former employer.  </w:t>
      </w:r>
    </w:p>
    <w:p w14:paraId="5050FDF0"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Expanded Protections for Compensation Discussions</w:t>
      </w:r>
    </w:p>
    <w:p w14:paraId="4E2AAEF0" w14:textId="77777777" w:rsidR="00AF4ED7" w:rsidRDefault="00AF4ED7" w:rsidP="00AF4ED7">
      <w:pPr>
        <w:pStyle w:val="BodyText"/>
        <w:spacing w:after="0" w:line="240" w:lineRule="auto"/>
        <w:ind w:left="720"/>
        <w:rPr>
          <w:rFonts w:ascii="Roboto" w:hAnsi="Roboto"/>
          <w:color w:val="auto"/>
          <w:szCs w:val="22"/>
        </w:rPr>
      </w:pPr>
      <w:r w:rsidRPr="009B28CA">
        <w:rPr>
          <w:rFonts w:ascii="Roboto" w:hAnsi="Roboto"/>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9B28CA" w:rsidRDefault="00AF4ED7" w:rsidP="00AF4ED7">
      <w:pPr>
        <w:pStyle w:val="BodyText"/>
        <w:spacing w:after="0" w:line="240" w:lineRule="auto"/>
        <w:rPr>
          <w:rFonts w:ascii="Roboto" w:hAnsi="Roboto"/>
          <w:b/>
          <w:color w:val="auto"/>
          <w:szCs w:val="22"/>
        </w:rPr>
      </w:pPr>
      <w:r w:rsidRPr="009B28CA">
        <w:rPr>
          <w:rFonts w:ascii="Roboto" w:hAnsi="Roboto"/>
          <w:b/>
          <w:color w:val="auto"/>
          <w:szCs w:val="22"/>
        </w:rPr>
        <w:lastRenderedPageBreak/>
        <w:t>Notice Requirements</w:t>
      </w:r>
    </w:p>
    <w:p w14:paraId="6E3B8F8D" w14:textId="77777777" w:rsidR="00AF4ED7" w:rsidRPr="00D4356F" w:rsidRDefault="00AF4ED7">
      <w:pPr>
        <w:pStyle w:val="BodyText"/>
        <w:numPr>
          <w:ilvl w:val="0"/>
          <w:numId w:val="19"/>
        </w:numPr>
        <w:spacing w:after="0" w:line="240" w:lineRule="auto"/>
        <w:rPr>
          <w:rFonts w:ascii="Roboto" w:hAnsi="Roboto"/>
          <w:color w:val="auto"/>
        </w:rPr>
      </w:pPr>
      <w:r w:rsidRPr="0017231B">
        <w:rPr>
          <w:rFonts w:ascii="Roboto" w:hAnsi="Roboto"/>
          <w:color w:val="000000" w:themeColor="text1"/>
        </w:rPr>
        <w:t xml:space="preserve">Post a notice of employee rights under the amended law in at least one conspicuous location where employees congregate. ETC will monitor &amp; provide released workplace notices. </w:t>
      </w:r>
      <w:r w:rsidRPr="0017231B">
        <w:rPr>
          <w:rFonts w:ascii="Roboto" w:hAnsi="Roboto"/>
          <w:color w:val="000000" w:themeColor="text1"/>
          <w:shd w:val="clear" w:color="auto" w:fill="FFFFFF"/>
        </w:rPr>
        <w:t> D.C. has not yet made a template notice available, but employers that are eager to comply can print and post these in the workplace: </w:t>
      </w:r>
      <w:hyperlink r:id="rId371" w:tgtFrame="_blank" w:history="1">
        <w:r>
          <w:rPr>
            <w:rStyle w:val="Hyperlink"/>
            <w:rFonts w:ascii="Roboto" w:hAnsi="Roboto"/>
            <w:color w:val="1155CC"/>
            <w:shd w:val="clear" w:color="auto" w:fill="FFFFFF"/>
          </w:rPr>
          <w:t>pay disclosure</w:t>
        </w:r>
      </w:hyperlink>
      <w:r>
        <w:rPr>
          <w:rFonts w:ascii="Roboto" w:hAnsi="Roboto"/>
          <w:color w:val="282828"/>
          <w:shd w:val="clear" w:color="auto" w:fill="FFFFFF"/>
        </w:rPr>
        <w:t> </w:t>
      </w:r>
      <w:r w:rsidRPr="0017231B">
        <w:rPr>
          <w:rFonts w:ascii="Roboto" w:hAnsi="Roboto"/>
          <w:color w:val="000000" w:themeColor="text1"/>
          <w:shd w:val="clear" w:color="auto" w:fill="FFFFFF"/>
        </w:rPr>
        <w:t>and</w:t>
      </w:r>
      <w:r>
        <w:rPr>
          <w:rFonts w:ascii="Roboto" w:hAnsi="Roboto"/>
          <w:color w:val="282828"/>
          <w:shd w:val="clear" w:color="auto" w:fill="FFFFFF"/>
        </w:rPr>
        <w:t> </w:t>
      </w:r>
      <w:hyperlink r:id="rId372" w:tgtFrame="_blank" w:history="1">
        <w:r>
          <w:rPr>
            <w:rStyle w:val="Hyperlink"/>
            <w:rFonts w:ascii="Roboto" w:hAnsi="Roboto"/>
            <w:color w:val="1155CC"/>
            <w:shd w:val="clear" w:color="auto" w:fill="FFFFFF"/>
          </w:rPr>
          <w:t>salary history</w:t>
        </w:r>
      </w:hyperlink>
      <w:r>
        <w:rPr>
          <w:rFonts w:ascii="Roboto" w:hAnsi="Roboto"/>
          <w:color w:val="282828"/>
          <w:shd w:val="clear" w:color="auto" w:fill="FFFFFF"/>
        </w:rPr>
        <w:t xml:space="preserve">.  </w:t>
      </w:r>
      <w:r w:rsidRPr="0017231B">
        <w:rPr>
          <w:rFonts w:ascii="Roboto" w:hAnsi="Roboto"/>
          <w:color w:val="000000" w:themeColor="text1"/>
          <w:shd w:val="clear" w:color="auto" w:fill="FFFFFF"/>
        </w:rPr>
        <w:t>Once a workplace Notice is released, ETC will alert employers via the HR WIRE publication.</w:t>
      </w:r>
    </w:p>
    <w:p w14:paraId="7D8B596D" w14:textId="5B460A76" w:rsidR="00AF4ED7" w:rsidRDefault="00AF4ED7" w:rsidP="00AF4ED7">
      <w:pPr>
        <w:pStyle w:val="BodyText"/>
        <w:spacing w:after="0" w:line="240" w:lineRule="auto"/>
        <w:rPr>
          <w:rFonts w:ascii="Roboto" w:hAnsi="Roboto"/>
          <w:color w:val="000000" w:themeColor="text1"/>
          <w:shd w:val="clear" w:color="auto" w:fill="FFFFFF"/>
        </w:rPr>
      </w:pPr>
      <w:r w:rsidRPr="006A4D88">
        <w:rPr>
          <w:rFonts w:ascii="Roboto" w:hAnsi="Roboto"/>
          <w:color w:val="auto"/>
          <w:shd w:val="clear" w:color="auto" w:fill="FFFFFF"/>
        </w:rPr>
        <w:t>(</w:t>
      </w:r>
      <w:hyperlink r:id="rId373" w:tgtFrame="_blank" w:history="1">
        <w:r w:rsidRPr="00BB3AFE">
          <w:rPr>
            <w:rStyle w:val="Hyperlink"/>
            <w:rFonts w:ascii="Roboto" w:hAnsi="Roboto"/>
            <w:color w:val="3052DA"/>
            <w:shd w:val="clear" w:color="auto" w:fill="FFFFFF"/>
          </w:rPr>
          <w:t>DC B 194</w:t>
        </w:r>
      </w:hyperlink>
      <w:r w:rsidRPr="00BB3AFE">
        <w:rPr>
          <w:rFonts w:ascii="Roboto" w:hAnsi="Roboto"/>
          <w:color w:val="282828"/>
          <w:shd w:val="clear" w:color="auto" w:fill="FFFFFF"/>
        </w:rPr>
        <w:t> </w:t>
      </w:r>
      <w:r w:rsidRPr="0017231B">
        <w:rPr>
          <w:rFonts w:ascii="Roboto" w:hAnsi="Roboto"/>
          <w:color w:val="000000" w:themeColor="text1"/>
          <w:shd w:val="clear" w:color="auto" w:fill="FFFFFF"/>
        </w:rPr>
        <w:t>was signed by the mayor on January 1, 2024)</w:t>
      </w:r>
    </w:p>
    <w:p w14:paraId="3B5D8C1F" w14:textId="77777777" w:rsidR="001C5F42" w:rsidRPr="00B10282" w:rsidRDefault="001C5F42" w:rsidP="001C5F42">
      <w:pPr>
        <w:spacing w:after="0" w:line="240" w:lineRule="auto"/>
        <w:jc w:val="both"/>
        <w:rPr>
          <w:rFonts w:ascii="Roboto" w:hAnsi="Roboto"/>
          <w:b/>
          <w:bCs/>
          <w:color w:val="2E74B5" w:themeColor="accent5" w:themeShade="BF"/>
          <w:sz w:val="20"/>
          <w:szCs w:val="20"/>
          <w:shd w:val="clear" w:color="auto" w:fill="FFFFFF"/>
          <w:lang w:val="en"/>
        </w:rPr>
      </w:pPr>
    </w:p>
    <w:p w14:paraId="64E462F5" w14:textId="40008B44" w:rsidR="00C55769" w:rsidRDefault="00C55769"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Florida</w:t>
      </w:r>
    </w:p>
    <w:p w14:paraId="61B94AF7" w14:textId="77777777" w:rsidR="00C55769" w:rsidRPr="00243878" w:rsidRDefault="00C55769" w:rsidP="00C55769">
      <w:pPr>
        <w:spacing w:after="0" w:line="240" w:lineRule="auto"/>
        <w:jc w:val="center"/>
        <w:rPr>
          <w:rFonts w:ascii="Roboto" w:hAnsi="Roboto"/>
          <w:b/>
          <w:bCs/>
          <w:color w:val="C00000"/>
          <w:sz w:val="28"/>
          <w:szCs w:val="28"/>
          <w:shd w:val="clear" w:color="auto" w:fill="FFFFFF"/>
          <w:lang w:val="en"/>
        </w:rPr>
      </w:pPr>
      <w:r w:rsidRPr="00C826D2">
        <w:rPr>
          <w:rFonts w:ascii="Roboto" w:hAnsi="Roboto"/>
          <w:b/>
          <w:bCs/>
          <w:sz w:val="28"/>
          <w:szCs w:val="28"/>
          <w:shd w:val="clear" w:color="auto" w:fill="FFFFFF"/>
          <w:lang w:val="en"/>
        </w:rPr>
        <w:t>Florida Non-Compete Bill Becomes Law</w:t>
      </w:r>
    </w:p>
    <w:p w14:paraId="1C7DD24E"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Governor Ron DeSantis has allowed Florida’s expansive noncompete bill to become law without his signature.</w:t>
      </w:r>
      <w:r>
        <w:rPr>
          <w:rFonts w:ascii="Roboto" w:hAnsi="Roboto"/>
          <w:shd w:val="clear" w:color="auto" w:fill="FFFFFF"/>
        </w:rPr>
        <w:t xml:space="preserve"> T</w:t>
      </w:r>
      <w:r w:rsidRPr="009A7EA2">
        <w:rPr>
          <w:rFonts w:ascii="Roboto" w:hAnsi="Roboto"/>
          <w:shd w:val="clear" w:color="auto" w:fill="FFFFFF"/>
        </w:rPr>
        <w:t>he Florida Contracts Honoring Opportunity, Investment, Confidentiality, and Economic Growth (CHOICE) Act significantly expands the enforceability of noncompete agreements in Florida</w:t>
      </w:r>
      <w:r>
        <w:rPr>
          <w:rFonts w:ascii="Roboto" w:hAnsi="Roboto"/>
          <w:shd w:val="clear" w:color="auto" w:fill="FFFFFF"/>
        </w:rPr>
        <w:t xml:space="preserve"> and became effective immediately. </w:t>
      </w:r>
    </w:p>
    <w:p w14:paraId="21F9B562" w14:textId="77777777" w:rsidR="00C55769" w:rsidRPr="00E23AB6" w:rsidRDefault="00C55769" w:rsidP="00C55769">
      <w:pPr>
        <w:spacing w:after="0" w:line="240" w:lineRule="auto"/>
        <w:jc w:val="both"/>
        <w:rPr>
          <w:rFonts w:ascii="Roboto" w:hAnsi="Roboto"/>
          <w:sz w:val="16"/>
          <w:szCs w:val="16"/>
          <w:shd w:val="clear" w:color="auto" w:fill="FFFFFF"/>
        </w:rPr>
      </w:pPr>
    </w:p>
    <w:p w14:paraId="03B0292D"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The law addresses both garden leave agreements and noncompete agreements. With regard to noncompete agreements, the law expands the permissible duration of noncompete agreements from two years to a maximum of four years and contains no geographic scope limitation. Thus, noncompete agreements that comply with the CHOICE Act can last two years longer and can extend to employees who move out of Florida. The law’s salary requirement means it will not apply to lower wage workers (employees or contractors who do not earn a salary, excluding benefits or discretionary compensation, greater than twice the annual mean wage of the county where the covered employer has its principal place of business, or the county where the employee resides if the covered employer’s principal place of business is not in Florida), and it contains a specific exclusion for healthcare practitioners.</w:t>
      </w:r>
    </w:p>
    <w:p w14:paraId="18285C25" w14:textId="77777777" w:rsidR="00C55769" w:rsidRPr="00E23AB6" w:rsidRDefault="00C55769" w:rsidP="00C55769">
      <w:pPr>
        <w:spacing w:after="0" w:line="240" w:lineRule="auto"/>
        <w:jc w:val="both"/>
        <w:rPr>
          <w:rFonts w:ascii="Roboto" w:hAnsi="Roboto"/>
          <w:sz w:val="16"/>
          <w:szCs w:val="16"/>
          <w:shd w:val="clear" w:color="auto" w:fill="FFFFFF"/>
        </w:rPr>
      </w:pPr>
    </w:p>
    <w:p w14:paraId="5F63C524"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The CHOICE Act also permits a covered employer that believes an employee has violated a noncompete to apply for a preliminary injunction, which a court must grant. Such an injunction can only be dissolved if the employee or hiring employer proves by clear and convincing evidence based on nonconfidential information that: the employee will not perform similar work during the restricted period or use confidential information or interfere with customer relationships; the covered employer failed to pay the salary or benefits required under a covered garden leave agreement, or failed to provide consideration for a covered noncompete agreement; or the subsequent employer is not engaged in, or preparing to engage in, a similar business as the covered employer within the restricted geographic area.</w:t>
      </w:r>
    </w:p>
    <w:p w14:paraId="118EDDC8" w14:textId="77777777" w:rsidR="00C55769" w:rsidRPr="00E23AB6" w:rsidRDefault="00C55769" w:rsidP="00C55769">
      <w:pPr>
        <w:spacing w:after="0" w:line="240" w:lineRule="auto"/>
        <w:jc w:val="both"/>
        <w:rPr>
          <w:rFonts w:ascii="Roboto" w:hAnsi="Roboto"/>
          <w:sz w:val="16"/>
          <w:szCs w:val="16"/>
          <w:shd w:val="clear" w:color="auto" w:fill="FFFFFF"/>
        </w:rPr>
      </w:pPr>
    </w:p>
    <w:p w14:paraId="30DF041E" w14:textId="77777777" w:rsidR="00C55769" w:rsidRPr="00243878" w:rsidRDefault="00C55769" w:rsidP="00C55769">
      <w:pPr>
        <w:spacing w:after="0" w:line="240" w:lineRule="auto"/>
        <w:jc w:val="both"/>
        <w:rPr>
          <w:rFonts w:ascii="Roboto" w:hAnsi="Roboto"/>
          <w:b/>
          <w:bCs/>
          <w:shd w:val="clear" w:color="auto" w:fill="FFFFFF"/>
        </w:rPr>
      </w:pPr>
      <w:r w:rsidRPr="00243878">
        <w:rPr>
          <w:rFonts w:ascii="Roboto" w:hAnsi="Roboto"/>
          <w:b/>
          <w:bCs/>
          <w:highlight w:val="lightGray"/>
          <w:shd w:val="clear" w:color="auto" w:fill="FFFFFF"/>
        </w:rPr>
        <w:t>Employer Takeaway</w:t>
      </w:r>
    </w:p>
    <w:p w14:paraId="76ADD128" w14:textId="77777777" w:rsidR="00C55769" w:rsidRPr="009A7EA2" w:rsidRDefault="00C55769" w:rsidP="00C55769">
      <w:pPr>
        <w:spacing w:after="0" w:line="240" w:lineRule="auto"/>
        <w:jc w:val="both"/>
        <w:rPr>
          <w:rFonts w:ascii="Roboto" w:hAnsi="Roboto"/>
          <w:shd w:val="clear" w:color="auto" w:fill="FFFFFF"/>
          <w:lang w:val="en"/>
        </w:rPr>
      </w:pPr>
      <w:r w:rsidRPr="00243878">
        <w:rPr>
          <w:rFonts w:ascii="Roboto" w:hAnsi="Roboto"/>
          <w:shd w:val="clear" w:color="auto" w:fill="FFFFFF"/>
        </w:rPr>
        <w:t>Agreements that do not meet the new law’s requirements will still be analyzed and potentially enforceable under the existing statutory scheme set forth in Florida Statute §542.335. Employers should review their existing noncompete agreements and consult with experienced employment law counsel to determine how to address current and future agreements.</w:t>
      </w:r>
    </w:p>
    <w:p w14:paraId="3808C230" w14:textId="77777777" w:rsidR="00C55769" w:rsidRPr="00C55769" w:rsidRDefault="00C55769" w:rsidP="001C5F42">
      <w:pPr>
        <w:spacing w:after="0" w:line="240" w:lineRule="auto"/>
        <w:jc w:val="both"/>
        <w:rPr>
          <w:rFonts w:ascii="Roboto" w:hAnsi="Roboto"/>
          <w:b/>
          <w:bCs/>
          <w:color w:val="2E74B5" w:themeColor="accent5" w:themeShade="BF"/>
          <w:sz w:val="16"/>
          <w:szCs w:val="16"/>
          <w:shd w:val="clear" w:color="auto" w:fill="FFFFFF"/>
          <w:lang w:val="en"/>
        </w:rPr>
      </w:pPr>
    </w:p>
    <w:p w14:paraId="0D56EE66" w14:textId="2B011DE3" w:rsidR="00784E6F" w:rsidRDefault="00784E6F"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Georgia</w:t>
      </w:r>
    </w:p>
    <w:p w14:paraId="27CB7A32" w14:textId="77777777" w:rsidR="00784E6F" w:rsidRPr="00857170" w:rsidRDefault="00784E6F" w:rsidP="00784E6F">
      <w:pPr>
        <w:jc w:val="center"/>
        <w:rPr>
          <w:rFonts w:ascii="Roboto" w:hAnsi="Roboto"/>
          <w:b/>
          <w:bCs/>
          <w:color w:val="C00000"/>
          <w:sz w:val="28"/>
          <w:szCs w:val="28"/>
          <w:shd w:val="clear" w:color="auto" w:fill="FFFFFF"/>
          <w:lang w:val="en"/>
        </w:rPr>
      </w:pPr>
      <w:r w:rsidRPr="00857170">
        <w:rPr>
          <w:rFonts w:ascii="Roboto" w:hAnsi="Roboto"/>
          <w:b/>
          <w:bCs/>
          <w:sz w:val="28"/>
          <w:szCs w:val="28"/>
          <w:shd w:val="clear" w:color="auto" w:fill="FFFFFF"/>
          <w:lang w:val="en"/>
        </w:rPr>
        <w:t xml:space="preserve">State Eliminates Subminimum Wage – </w:t>
      </w:r>
      <w:r w:rsidRPr="00857170">
        <w:rPr>
          <w:rFonts w:ascii="Roboto" w:hAnsi="Roboto"/>
          <w:b/>
          <w:bCs/>
          <w:color w:val="C00000"/>
          <w:sz w:val="28"/>
          <w:szCs w:val="28"/>
          <w:shd w:val="clear" w:color="auto" w:fill="FFFFFF"/>
          <w:lang w:val="en"/>
        </w:rPr>
        <w:t>Eff July 1, 2025</w:t>
      </w:r>
    </w:p>
    <w:p w14:paraId="710E5FCC" w14:textId="4879AA93" w:rsidR="00784E6F" w:rsidRDefault="00784E6F" w:rsidP="00784E6F">
      <w:pPr>
        <w:rPr>
          <w:rFonts w:ascii="Roboto" w:hAnsi="Roboto"/>
          <w:shd w:val="clear" w:color="auto" w:fill="FFFFFF"/>
        </w:rPr>
      </w:pPr>
      <w:r w:rsidRPr="00857170">
        <w:rPr>
          <w:rFonts w:ascii="Roboto" w:hAnsi="Roboto"/>
          <w:shd w:val="clear" w:color="auto" w:fill="FFFFFF"/>
        </w:rPr>
        <w:t>On July 1, 2025, Georgia will begin phasing out the subminimum wage for employees with disabilities.  </w:t>
      </w:r>
    </w:p>
    <w:p w14:paraId="2F4FDA7D" w14:textId="7E919DB1" w:rsidR="00784E6F" w:rsidRPr="00857170" w:rsidRDefault="00784E6F" w:rsidP="00784E6F">
      <w:pPr>
        <w:rPr>
          <w:rFonts w:ascii="Roboto" w:hAnsi="Roboto"/>
          <w:shd w:val="clear" w:color="auto" w:fill="FFFFFF"/>
        </w:rPr>
      </w:pPr>
      <w:r w:rsidRPr="00857170">
        <w:rPr>
          <w:rFonts w:ascii="Roboto" w:hAnsi="Roboto"/>
          <w:shd w:val="clear" w:color="auto" w:fill="FFFFFF"/>
        </w:rPr>
        <w:t>Employers with a valid U.S. Department of Labor (DOL) certificate that allows this practice and was issued </w:t>
      </w:r>
      <w:r w:rsidRPr="00857170">
        <w:rPr>
          <w:rFonts w:ascii="Roboto" w:hAnsi="Roboto"/>
          <w:i/>
          <w:iCs/>
          <w:shd w:val="clear" w:color="auto" w:fill="FFFFFF"/>
        </w:rPr>
        <w:t>on or before July 1, 2025</w:t>
      </w:r>
      <w:r w:rsidRPr="00857170">
        <w:rPr>
          <w:rFonts w:ascii="Roboto" w:hAnsi="Roboto"/>
          <w:shd w:val="clear" w:color="auto" w:fill="FFFFFF"/>
        </w:rPr>
        <w:t>, can continue to pay employees with disabilities less than the minimum wage for a limited time, but they’ll need to increase wages as follows: </w:t>
      </w:r>
    </w:p>
    <w:p w14:paraId="257DB8A4" w14:textId="77777777" w:rsidR="00784E6F" w:rsidRPr="00857170" w:rsidRDefault="00784E6F">
      <w:pPr>
        <w:numPr>
          <w:ilvl w:val="0"/>
          <w:numId w:val="216"/>
        </w:numPr>
        <w:spacing w:after="0" w:line="240" w:lineRule="auto"/>
        <w:rPr>
          <w:rFonts w:ascii="Roboto" w:hAnsi="Roboto"/>
          <w:shd w:val="clear" w:color="auto" w:fill="FFFFFF"/>
        </w:rPr>
      </w:pPr>
      <w:r w:rsidRPr="00857170">
        <w:rPr>
          <w:rFonts w:ascii="Roboto" w:hAnsi="Roboto"/>
          <w:shd w:val="clear" w:color="auto" w:fill="FFFFFF"/>
        </w:rPr>
        <w:t>By July 1, 2026, they must pay at least half of the federal minimum wage </w:t>
      </w:r>
    </w:p>
    <w:p w14:paraId="0ACD9573" w14:textId="4AD83298" w:rsidR="00784E6F" w:rsidRPr="00784E6F" w:rsidRDefault="00784E6F">
      <w:pPr>
        <w:numPr>
          <w:ilvl w:val="0"/>
          <w:numId w:val="216"/>
        </w:numPr>
        <w:spacing w:after="0" w:line="240" w:lineRule="auto"/>
        <w:rPr>
          <w:rFonts w:ascii="Roboto" w:hAnsi="Roboto"/>
          <w:shd w:val="clear" w:color="auto" w:fill="FFFFFF"/>
        </w:rPr>
      </w:pPr>
      <w:r w:rsidRPr="00857170">
        <w:rPr>
          <w:rFonts w:ascii="Roboto" w:hAnsi="Roboto"/>
          <w:shd w:val="clear" w:color="auto" w:fill="FFFFFF"/>
        </w:rPr>
        <w:t>By July 1, 2027, they must pay at least the federal minimum wage </w:t>
      </w:r>
    </w:p>
    <w:p w14:paraId="6DB3DA52" w14:textId="6319C43D" w:rsidR="00784E6F" w:rsidRPr="00784E6F" w:rsidRDefault="00784E6F" w:rsidP="00784E6F">
      <w:pPr>
        <w:rPr>
          <w:rFonts w:ascii="Roboto" w:hAnsi="Roboto"/>
          <w:shd w:val="clear" w:color="auto" w:fill="FFFFFF"/>
        </w:rPr>
      </w:pPr>
      <w:r w:rsidRPr="00857170">
        <w:rPr>
          <w:rFonts w:ascii="Roboto" w:hAnsi="Roboto"/>
          <w:shd w:val="clear" w:color="auto" w:fill="FFFFFF"/>
        </w:rPr>
        <w:t>Employers in Georgia that did not get a valid DOL certificate by July 1, 2025, won’t be able to pay employees with disabilities less than the federal minimum</w:t>
      </w:r>
    </w:p>
    <w:p w14:paraId="0ED5521D" w14:textId="16484F90"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Hawaii</w:t>
      </w:r>
    </w:p>
    <w:p w14:paraId="162CFD1B" w14:textId="53E28374" w:rsidR="000F6584" w:rsidRDefault="000F6584" w:rsidP="000F6584">
      <w:pPr>
        <w:spacing w:after="0" w:line="240" w:lineRule="auto"/>
        <w:jc w:val="center"/>
        <w:rPr>
          <w:rFonts w:ascii="Roboto" w:hAnsi="Roboto"/>
          <w:b/>
          <w:bCs/>
          <w:sz w:val="28"/>
          <w:szCs w:val="28"/>
          <w:shd w:val="clear" w:color="auto" w:fill="FFFFFF"/>
        </w:rPr>
      </w:pPr>
      <w:r w:rsidRPr="001808FB">
        <w:rPr>
          <w:rFonts w:ascii="Roboto" w:hAnsi="Roboto"/>
          <w:b/>
          <w:bCs/>
          <w:sz w:val="28"/>
          <w:szCs w:val="28"/>
          <w:shd w:val="clear" w:color="auto" w:fill="FFFFFF"/>
        </w:rPr>
        <w:lastRenderedPageBreak/>
        <w:t>Captive Audience Ba</w:t>
      </w:r>
      <w:r w:rsidRPr="000F6584">
        <w:rPr>
          <w:rFonts w:ascii="Roboto" w:hAnsi="Roboto"/>
          <w:b/>
          <w:bCs/>
          <w:sz w:val="28"/>
          <w:szCs w:val="28"/>
          <w:shd w:val="clear" w:color="auto" w:fill="FFFFFF"/>
        </w:rPr>
        <w:t>n – July 2, 2024</w:t>
      </w:r>
    </w:p>
    <w:p w14:paraId="56F6BBEA" w14:textId="5299A5B9" w:rsidR="000F6584" w:rsidRPr="004E6283" w:rsidRDefault="000F6584" w:rsidP="000F6584">
      <w:pPr>
        <w:spacing w:after="0" w:line="240" w:lineRule="auto"/>
        <w:rPr>
          <w:rFonts w:ascii="Roboto" w:hAnsi="Roboto"/>
        </w:rPr>
      </w:pPr>
      <w:r w:rsidRPr="004E6283">
        <w:rPr>
          <w:rFonts w:ascii="Roboto" w:hAnsi="Roboto"/>
        </w:rPr>
        <w:t xml:space="preserve">Hawaii enacted a </w:t>
      </w:r>
      <w:hyperlink r:id="rId374" w:history="1">
        <w:r w:rsidRPr="004E6283">
          <w:rPr>
            <w:rStyle w:val="Hyperlink"/>
            <w:rFonts w:ascii="Roboto" w:hAnsi="Roboto"/>
          </w:rPr>
          <w:t>captive audience ban</w:t>
        </w:r>
      </w:hyperlink>
      <w:r w:rsidRPr="004E6283">
        <w:rPr>
          <w:rFonts w:ascii="Roboto" w:hAnsi="Roboto"/>
        </w:rPr>
        <w:t>, protecting workers from retaliation for refusing to attend meetings or listen to their employer’s speech on political matters. The new law</w:t>
      </w:r>
      <w:r>
        <w:rPr>
          <w:rFonts w:ascii="Roboto" w:hAnsi="Roboto"/>
        </w:rPr>
        <w:t>,</w:t>
      </w:r>
      <w:r w:rsidRPr="000F6584">
        <w:t xml:space="preserve"> </w:t>
      </w:r>
      <w:hyperlink r:id="rId375" w:tgtFrame="_blank" w:history="1">
        <w:r w:rsidRPr="00EB6C51">
          <w:rPr>
            <w:rStyle w:val="Hyperlink"/>
            <w:rFonts w:ascii="Roboto" w:hAnsi="Roboto"/>
            <w:shd w:val="clear" w:color="auto" w:fill="FFFFFF"/>
          </w:rPr>
          <w:t>HI S 2715</w:t>
        </w:r>
      </w:hyperlink>
      <w:r>
        <w:rPr>
          <w:rStyle w:val="Hyperlink"/>
          <w:rFonts w:ascii="Roboto" w:hAnsi="Roboto"/>
          <w:shd w:val="clear" w:color="auto" w:fill="FFFFFF"/>
        </w:rPr>
        <w:t>,</w:t>
      </w:r>
      <w:r w:rsidRPr="004E6283">
        <w:rPr>
          <w:rFonts w:ascii="Roboto" w:hAnsi="Roboto"/>
        </w:rPr>
        <w:t xml:space="preserve"> became effective on July 2, 2024.</w:t>
      </w:r>
      <w:r w:rsidRPr="00EB6C51">
        <w:rPr>
          <w:rFonts w:ascii="Roboto" w:hAnsi="Roboto"/>
          <w:shd w:val="clear" w:color="auto" w:fill="FFFFFF"/>
        </w:rPr>
        <w:t> </w:t>
      </w:r>
    </w:p>
    <w:p w14:paraId="5293E84F" w14:textId="77777777" w:rsidR="000F6584" w:rsidRPr="004E6283" w:rsidRDefault="000F6584" w:rsidP="000F6584">
      <w:pPr>
        <w:spacing w:after="0" w:line="240" w:lineRule="auto"/>
        <w:rPr>
          <w:rFonts w:ascii="Roboto" w:hAnsi="Roboto"/>
        </w:rPr>
      </w:pPr>
      <w:r w:rsidRPr="004E6283">
        <w:rPr>
          <w:rFonts w:ascii="Roboto" w:hAnsi="Roboto"/>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4E6283" w:rsidRDefault="000F6584" w:rsidP="000F6584">
      <w:pPr>
        <w:spacing w:after="0" w:line="240" w:lineRule="auto"/>
        <w:rPr>
          <w:rFonts w:ascii="Roboto" w:hAnsi="Roboto"/>
        </w:rPr>
      </w:pPr>
    </w:p>
    <w:p w14:paraId="3CBCA227" w14:textId="77777777" w:rsidR="000F6584" w:rsidRPr="004E6283" w:rsidRDefault="000F6584" w:rsidP="000F6584">
      <w:pPr>
        <w:spacing w:after="0" w:line="240" w:lineRule="auto"/>
        <w:rPr>
          <w:rFonts w:ascii="Roboto" w:hAnsi="Roboto"/>
        </w:rPr>
      </w:pPr>
      <w:r w:rsidRPr="004E6283">
        <w:rPr>
          <w:rFonts w:ascii="Roboto" w:hAnsi="Roboto"/>
        </w:rPr>
        <w:t>The new law prohibits employers from discharging, disciplining, or otherwise penalizing or threatening any adverse employment action against an employee because they decline to:</w:t>
      </w:r>
    </w:p>
    <w:p w14:paraId="2BA57BF9"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Attend or participate in an employer-sponsored meeting, or any portion of a meeting, that communicates the employer’s opinions about political matters; or</w:t>
      </w:r>
    </w:p>
    <w:p w14:paraId="0691D614"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 xml:space="preserve">Receive or listen to a communication from the employer that communicates the employer’s opinions about political matters. </w:t>
      </w:r>
    </w:p>
    <w:p w14:paraId="23CE6FD8" w14:textId="77777777" w:rsidR="000F6584" w:rsidRPr="004E6283" w:rsidRDefault="000F6584" w:rsidP="000F6584">
      <w:pPr>
        <w:pStyle w:val="Bullet"/>
        <w:numPr>
          <w:ilvl w:val="0"/>
          <w:numId w:val="0"/>
        </w:numPr>
        <w:spacing w:line="240" w:lineRule="auto"/>
        <w:rPr>
          <w:rFonts w:ascii="Roboto" w:hAnsi="Roboto"/>
          <w:color w:val="auto"/>
        </w:rPr>
      </w:pPr>
      <w:r w:rsidRPr="004E6283">
        <w:rPr>
          <w:rFonts w:ascii="Roboto" w:hAnsi="Roboto"/>
          <w:color w:val="auto"/>
        </w:rPr>
        <w:t xml:space="preserve">Under the new law, “political matters” means anything related to an attempt to influence a future vote made by individuals in an audience. </w:t>
      </w:r>
    </w:p>
    <w:p w14:paraId="7C046212" w14:textId="39ABA076" w:rsidR="007555BC" w:rsidRPr="00503F70" w:rsidRDefault="000F6584" w:rsidP="00503F70">
      <w:pPr>
        <w:spacing w:after="0" w:line="240" w:lineRule="auto"/>
        <w:rPr>
          <w:rFonts w:ascii="Roboto" w:hAnsi="Roboto"/>
        </w:rPr>
      </w:pPr>
      <w:r w:rsidRPr="004E6283">
        <w:rPr>
          <w:rFonts w:ascii="Roboto" w:hAnsi="Roboto"/>
        </w:rPr>
        <w:t xml:space="preserve">The new law does </w:t>
      </w:r>
      <w:r w:rsidRPr="004E6283">
        <w:rPr>
          <w:rFonts w:ascii="Roboto" w:hAnsi="Roboto"/>
          <w:b/>
          <w:bCs/>
        </w:rPr>
        <w:t>not</w:t>
      </w:r>
      <w:r w:rsidRPr="004E6283">
        <w:rPr>
          <w:rFonts w:ascii="Roboto" w:hAnsi="Roboto"/>
        </w:rPr>
        <w:t xml:space="preserve"> prohibit an employer from conducting meetings or engaging in communications involving political matters as long as attendance by the employee is entirely voluntary. </w:t>
      </w:r>
    </w:p>
    <w:p w14:paraId="24F611E7" w14:textId="77777777" w:rsidR="003B29FD" w:rsidRPr="007555BC" w:rsidRDefault="003B29FD" w:rsidP="00022BF0">
      <w:pPr>
        <w:spacing w:after="0" w:line="240" w:lineRule="auto"/>
        <w:jc w:val="both"/>
        <w:rPr>
          <w:rFonts w:ascii="Roboto" w:hAnsi="Roboto"/>
          <w:b/>
          <w:bCs/>
          <w:color w:val="2E74B5" w:themeColor="accent5" w:themeShade="BF"/>
          <w:sz w:val="16"/>
          <w:szCs w:val="16"/>
          <w:shd w:val="clear" w:color="auto" w:fill="FFFFFF"/>
          <w:lang w:val="en"/>
        </w:rPr>
      </w:pPr>
    </w:p>
    <w:p w14:paraId="759D5855" w14:textId="305298FC" w:rsidR="0036492C" w:rsidRPr="0036492C" w:rsidRDefault="00022BF0" w:rsidP="0036492C">
      <w:pPr>
        <w:tabs>
          <w:tab w:val="left" w:pos="1650"/>
        </w:tabs>
        <w:spacing w:after="0" w:line="240" w:lineRule="auto"/>
        <w:jc w:val="both"/>
        <w:rPr>
          <w:rFonts w:ascii="Roboto" w:hAnsi="Roboto"/>
          <w:b/>
          <w:bCs/>
          <w:color w:val="2E74B5" w:themeColor="accent5" w:themeShade="BF"/>
          <w:sz w:val="28"/>
          <w:szCs w:val="28"/>
          <w:shd w:val="clear" w:color="auto" w:fill="FFFFFF"/>
          <w:lang w:val="en"/>
        </w:rPr>
      </w:pPr>
      <w:r w:rsidRPr="00022BF0">
        <w:rPr>
          <w:rFonts w:ascii="Roboto" w:hAnsi="Roboto"/>
          <w:b/>
          <w:bCs/>
          <w:color w:val="2E74B5" w:themeColor="accent5" w:themeShade="BF"/>
          <w:sz w:val="28"/>
          <w:szCs w:val="28"/>
          <w:shd w:val="clear" w:color="auto" w:fill="FFFFFF"/>
          <w:lang w:val="en"/>
        </w:rPr>
        <w:t>Illinois</w:t>
      </w:r>
      <w:bookmarkStart w:id="51" w:name="_Hlk186728023"/>
    </w:p>
    <w:p w14:paraId="3466E58B" w14:textId="77777777" w:rsidR="00526F6C" w:rsidRDefault="00526F6C" w:rsidP="00526F6C">
      <w:pPr>
        <w:spacing w:after="0" w:line="240" w:lineRule="auto"/>
        <w:jc w:val="center"/>
        <w:rPr>
          <w:rFonts w:ascii="Roboto" w:hAnsi="Roboto"/>
          <w:sz w:val="23"/>
          <w:szCs w:val="23"/>
          <w:shd w:val="clear" w:color="auto" w:fill="FFFFFF"/>
        </w:rPr>
      </w:pPr>
      <w:bookmarkStart w:id="52" w:name="_Hlk205277861"/>
      <w:r w:rsidRPr="00692760">
        <w:rPr>
          <w:rFonts w:ascii="Roboto" w:hAnsi="Roboto"/>
          <w:b/>
          <w:bCs/>
          <w:sz w:val="28"/>
          <w:szCs w:val="28"/>
          <w:shd w:val="clear" w:color="auto" w:fill="FFFFFF"/>
        </w:rPr>
        <w:t>State Expands Equal Pay Registration Certificate Requirements</w:t>
      </w:r>
      <w:bookmarkEnd w:id="52"/>
    </w:p>
    <w:p w14:paraId="6A80E374" w14:textId="77777777" w:rsidR="00526F6C" w:rsidRPr="00E23AB6" w:rsidRDefault="00526F6C" w:rsidP="00526F6C">
      <w:pPr>
        <w:spacing w:after="0" w:line="240" w:lineRule="auto"/>
        <w:jc w:val="both"/>
        <w:rPr>
          <w:rFonts w:ascii="Roboto" w:hAnsi="Roboto"/>
          <w:shd w:val="clear" w:color="auto" w:fill="FFFFFF"/>
        </w:rPr>
      </w:pPr>
      <w:r w:rsidRPr="00E23AB6">
        <w:rPr>
          <w:rFonts w:ascii="Roboto" w:hAnsi="Roboto"/>
          <w:shd w:val="clear" w:color="auto" w:fill="FFFFFF"/>
        </w:rPr>
        <w:t xml:space="preserve">The state recently expanded its Equal Pay Registration Certification requirements to apply </w:t>
      </w:r>
      <w:r w:rsidRPr="00E23AB6">
        <w:rPr>
          <w:rFonts w:ascii="Roboto" w:hAnsi="Roboto"/>
          <w:b/>
          <w:bCs/>
          <w:u w:val="single"/>
          <w:shd w:val="clear" w:color="auto" w:fill="FFFFFF"/>
        </w:rPr>
        <w:t>to </w:t>
      </w:r>
      <w:r w:rsidRPr="00E23AB6">
        <w:rPr>
          <w:rFonts w:ascii="Roboto" w:hAnsi="Roboto"/>
          <w:b/>
          <w:bCs/>
          <w:i/>
          <w:iCs/>
          <w:u w:val="single"/>
          <w:shd w:val="clear" w:color="auto" w:fill="FFFFFF"/>
        </w:rPr>
        <w:t>all</w:t>
      </w:r>
      <w:r w:rsidRPr="00E23AB6">
        <w:rPr>
          <w:rFonts w:ascii="Roboto" w:hAnsi="Roboto"/>
          <w:b/>
          <w:bCs/>
          <w:u w:val="single"/>
          <w:shd w:val="clear" w:color="auto" w:fill="FFFFFF"/>
        </w:rPr>
        <w:t> private employers that have 100 or more employees in the state</w:t>
      </w:r>
      <w:r w:rsidRPr="00E23AB6">
        <w:rPr>
          <w:rFonts w:ascii="Roboto" w:hAnsi="Roboto"/>
          <w:shd w:val="clear" w:color="auto" w:fill="FFFFFF"/>
        </w:rPr>
        <w:t>. Previously, employers only had to file if they had 100 or more employees in the state and </w:t>
      </w:r>
      <w:r w:rsidRPr="00E23AB6">
        <w:rPr>
          <w:rFonts w:ascii="Roboto" w:hAnsi="Roboto"/>
          <w:i/>
          <w:iCs/>
          <w:shd w:val="clear" w:color="auto" w:fill="FFFFFF"/>
        </w:rPr>
        <w:t>also had to file a federal EEO-1 report</w:t>
      </w:r>
      <w:r w:rsidRPr="00E23AB6">
        <w:rPr>
          <w:rFonts w:ascii="Roboto" w:hAnsi="Roboto"/>
          <w:shd w:val="clear" w:color="auto" w:fill="FFFFFF"/>
        </w:rPr>
        <w:t>.</w:t>
      </w:r>
    </w:p>
    <w:p w14:paraId="6DA2D0CC" w14:textId="77777777" w:rsidR="00526F6C" w:rsidRPr="00E23AB6" w:rsidRDefault="00526F6C" w:rsidP="00526F6C">
      <w:pPr>
        <w:spacing w:after="0" w:line="240" w:lineRule="auto"/>
        <w:jc w:val="both"/>
        <w:rPr>
          <w:rFonts w:ascii="Roboto" w:hAnsi="Roboto"/>
          <w:shd w:val="clear" w:color="auto" w:fill="FFFFFF"/>
        </w:rPr>
      </w:pPr>
    </w:p>
    <w:p w14:paraId="1A312563" w14:textId="77777777" w:rsidR="00526F6C" w:rsidRDefault="00526F6C" w:rsidP="00526F6C">
      <w:pPr>
        <w:spacing w:after="0" w:line="240" w:lineRule="auto"/>
        <w:jc w:val="both"/>
        <w:rPr>
          <w:rFonts w:ascii="Roboto" w:hAnsi="Roboto"/>
          <w:shd w:val="clear" w:color="auto" w:fill="FFFFFF"/>
        </w:rPr>
      </w:pPr>
      <w:r w:rsidRPr="00E23AB6">
        <w:rPr>
          <w:rFonts w:ascii="Roboto" w:hAnsi="Roboto"/>
          <w:shd w:val="clear" w:color="auto" w:fill="FFFFFF"/>
        </w:rPr>
        <w:t>For more information on Equal Pay Registration Certification requirements, see the Illinois Department of Labor’s </w:t>
      </w:r>
      <w:bookmarkStart w:id="53" w:name="_Hlk205190263"/>
      <w:r>
        <w:fldChar w:fldCharType="begin"/>
      </w:r>
      <w:r>
        <w:instrText>HYPERLINK "https://u4664138.ct.sendgrid.net/ls/click?upn=u001.-2BvR921dwSdNdTO8WsXTOoEnhvJHN9w0tYVXrfRn0im5v9xHIH5dDWR2sDC4u40cuKGoGlzN7zwsMLZLaRD0OrPz-2F5au3vaLSBpeHcQwBgC8-3DOtgi_pZjfBIpLjMFCpu6xHFn7DWABExhsgTHcqiJ060gTkgzEATmBUNXNmW3P5SmbWvnmq3lcEwUEtEeHIV2fMnqLZ0t76T96JCCpVTwmK-2Fc1QoLG4NM6g3hRuUT660b4WMAUWo5zppx6Lvvlc4BBJonq20hyzKU6KSuekZpKMnhMEzk1cyyih5XwXkCm44qLK6m817lhMyRg9gVj4HC8cT1UzcV2HU35cL3TG4ugjPABlT8FqmFCrWBwLA6VCrFI32-2BkvI3liCOVHzFMmbQoF1NrbQ-3D-3D" \t "_blank"</w:instrText>
      </w:r>
      <w:r>
        <w:fldChar w:fldCharType="separate"/>
      </w:r>
      <w:r w:rsidRPr="00E23AB6">
        <w:rPr>
          <w:rStyle w:val="Hyperlink"/>
          <w:rFonts w:ascii="Roboto" w:hAnsi="Roboto"/>
          <w:shd w:val="clear" w:color="auto" w:fill="FFFFFF"/>
        </w:rPr>
        <w:t>updated FAQs</w:t>
      </w:r>
      <w:r>
        <w:fldChar w:fldCharType="end"/>
      </w:r>
      <w:bookmarkEnd w:id="53"/>
      <w:r w:rsidRPr="00E23AB6">
        <w:rPr>
          <w:rFonts w:ascii="Roboto" w:hAnsi="Roboto"/>
          <w:shd w:val="clear" w:color="auto" w:fill="FFFFFF"/>
        </w:rPr>
        <w:t>.</w:t>
      </w:r>
    </w:p>
    <w:p w14:paraId="6A74036E" w14:textId="77777777" w:rsidR="00526F6C" w:rsidRDefault="00526F6C" w:rsidP="00526F6C">
      <w:pPr>
        <w:spacing w:after="0" w:line="240" w:lineRule="auto"/>
        <w:jc w:val="both"/>
        <w:rPr>
          <w:rFonts w:ascii="Roboto" w:hAnsi="Roboto"/>
          <w:shd w:val="clear" w:color="auto" w:fill="FFFFFF"/>
        </w:rPr>
      </w:pPr>
    </w:p>
    <w:p w14:paraId="7FB48333" w14:textId="77777777" w:rsidR="00526F6C" w:rsidRPr="0040455E" w:rsidRDefault="00526F6C" w:rsidP="00526F6C">
      <w:pPr>
        <w:spacing w:after="0" w:line="240" w:lineRule="auto"/>
        <w:jc w:val="center"/>
        <w:rPr>
          <w:rFonts w:ascii="Roboto" w:hAnsi="Roboto"/>
          <w:b/>
          <w:bCs/>
          <w:sz w:val="28"/>
          <w:szCs w:val="28"/>
          <w:shd w:val="clear" w:color="auto" w:fill="FFFFFF"/>
        </w:rPr>
      </w:pPr>
      <w:bookmarkStart w:id="54" w:name="_Hlk205277886"/>
      <w:r w:rsidRPr="00C826D2">
        <w:rPr>
          <w:rFonts w:ascii="Roboto" w:hAnsi="Roboto"/>
          <w:b/>
          <w:bCs/>
          <w:sz w:val="28"/>
          <w:szCs w:val="28"/>
          <w:shd w:val="clear" w:color="auto" w:fill="FFFFFF"/>
        </w:rPr>
        <w:t xml:space="preserve">Changes in State Insurance Law Extends Coverage to Certain Parents of Insured Individuals – </w:t>
      </w:r>
      <w:r w:rsidRPr="00C826D2">
        <w:rPr>
          <w:rFonts w:ascii="Roboto" w:hAnsi="Roboto"/>
          <w:b/>
          <w:bCs/>
          <w:color w:val="C00000"/>
          <w:sz w:val="28"/>
          <w:szCs w:val="28"/>
          <w:shd w:val="clear" w:color="auto" w:fill="FFFFFF"/>
        </w:rPr>
        <w:t>Eff Jan 1, 2026</w:t>
      </w:r>
      <w:bookmarkEnd w:id="54"/>
    </w:p>
    <w:p w14:paraId="4B1A3F7A" w14:textId="77777777" w:rsidR="00526F6C" w:rsidRDefault="00526F6C" w:rsidP="00526F6C">
      <w:pPr>
        <w:spacing w:after="0" w:line="240" w:lineRule="auto"/>
        <w:jc w:val="both"/>
        <w:rPr>
          <w:rFonts w:ascii="Roboto" w:hAnsi="Roboto"/>
          <w:shd w:val="clear" w:color="auto" w:fill="FFFFFF"/>
        </w:rPr>
      </w:pPr>
      <w:r>
        <w:rPr>
          <w:rFonts w:ascii="Roboto" w:hAnsi="Roboto"/>
          <w:shd w:val="clear" w:color="auto" w:fill="FFFFFF"/>
        </w:rPr>
        <w:t xml:space="preserve">Although ETC does not regularly monitor insurance benefit enactments, a recent change in </w:t>
      </w:r>
      <w:r w:rsidRPr="0040455E">
        <w:rPr>
          <w:rFonts w:ascii="Roboto" w:hAnsi="Roboto"/>
          <w:shd w:val="clear" w:color="auto" w:fill="FFFFFF"/>
        </w:rPr>
        <w:t xml:space="preserve">in Illinois insurance law has drawn the attention of employers and many </w:t>
      </w:r>
      <w:r>
        <w:rPr>
          <w:rFonts w:ascii="Roboto" w:hAnsi="Roboto"/>
          <w:shd w:val="clear" w:color="auto" w:fill="FFFFFF"/>
        </w:rPr>
        <w:t xml:space="preserve">others due to the </w:t>
      </w:r>
      <w:r w:rsidRPr="0040455E">
        <w:rPr>
          <w:rFonts w:ascii="Roboto" w:hAnsi="Roboto"/>
          <w:shd w:val="clear" w:color="auto" w:fill="FFFFFF"/>
        </w:rPr>
        <w:t xml:space="preserve">implications for </w:t>
      </w:r>
      <w:r>
        <w:rPr>
          <w:rFonts w:ascii="Roboto" w:hAnsi="Roboto"/>
          <w:shd w:val="clear" w:color="auto" w:fill="FFFFFF"/>
        </w:rPr>
        <w:t xml:space="preserve">employers and </w:t>
      </w:r>
      <w:r w:rsidRPr="0040455E">
        <w:rPr>
          <w:rFonts w:ascii="Roboto" w:hAnsi="Roboto"/>
          <w:shd w:val="clear" w:color="auto" w:fill="FFFFFF"/>
        </w:rPr>
        <w:t xml:space="preserve">health insurance plans. </w:t>
      </w:r>
    </w:p>
    <w:p w14:paraId="49020037" w14:textId="77777777" w:rsidR="00526F6C" w:rsidRDefault="00526F6C" w:rsidP="00526F6C">
      <w:pPr>
        <w:spacing w:after="0" w:line="240" w:lineRule="auto"/>
        <w:jc w:val="both"/>
        <w:rPr>
          <w:rFonts w:ascii="Roboto" w:hAnsi="Roboto"/>
          <w:shd w:val="clear" w:color="auto" w:fill="FFFFFF"/>
        </w:rPr>
      </w:pPr>
    </w:p>
    <w:p w14:paraId="6CCF1019" w14:textId="77777777" w:rsidR="00526F6C" w:rsidRDefault="00526F6C" w:rsidP="00526F6C">
      <w:pPr>
        <w:spacing w:after="0" w:line="240" w:lineRule="auto"/>
        <w:jc w:val="both"/>
        <w:rPr>
          <w:rFonts w:ascii="Roboto" w:hAnsi="Roboto"/>
          <w:shd w:val="clear" w:color="auto" w:fill="FFFFFF"/>
        </w:rPr>
      </w:pPr>
      <w:hyperlink r:id="rId376" w:tgtFrame="_blank" w:history="1">
        <w:r w:rsidRPr="0040455E">
          <w:rPr>
            <w:rStyle w:val="Hyperlink"/>
            <w:rFonts w:ascii="Roboto" w:hAnsi="Roboto"/>
            <w:b/>
            <w:bCs/>
            <w:shd w:val="clear" w:color="auto" w:fill="FFFFFF"/>
          </w:rPr>
          <w:t>Illinois House Bill 5258</w:t>
        </w:r>
      </w:hyperlink>
      <w:r w:rsidRPr="0040455E">
        <w:rPr>
          <w:rFonts w:ascii="Roboto" w:hAnsi="Roboto"/>
          <w:shd w:val="clear" w:color="auto" w:fill="FFFFFF"/>
        </w:rPr>
        <w:t xml:space="preserve"> amends the Illinois Insurance Code, the Health Maintenance Organization Act, and the Limited Health Service Organization Act requiring that insurers extend coverage to certain parents and stepparents of an insured individual when a plan provides dependent coverage. </w:t>
      </w:r>
      <w:r>
        <w:rPr>
          <w:rFonts w:ascii="Roboto" w:hAnsi="Roboto"/>
          <w:shd w:val="clear" w:color="auto" w:fill="FFFFFF"/>
        </w:rPr>
        <w:t xml:space="preserve"> </w:t>
      </w:r>
      <w:r w:rsidRPr="0040455E">
        <w:rPr>
          <w:rFonts w:ascii="Roboto" w:hAnsi="Roboto"/>
          <w:shd w:val="clear" w:color="auto" w:fill="FFFFFF"/>
        </w:rPr>
        <w:t>Insurance policies are</w:t>
      </w:r>
      <w:r>
        <w:rPr>
          <w:rFonts w:ascii="Roboto" w:hAnsi="Roboto"/>
          <w:shd w:val="clear" w:color="auto" w:fill="FFFFFF"/>
        </w:rPr>
        <w:t xml:space="preserve">, however, </w:t>
      </w:r>
      <w:r w:rsidRPr="0040455E">
        <w:rPr>
          <w:rFonts w:ascii="Roboto" w:hAnsi="Roboto"/>
          <w:shd w:val="clear" w:color="auto" w:fill="FFFFFF"/>
        </w:rPr>
        <w:t>only required to extend coverage to parents and stepparents of an insured if the parent or stepparent resides within the plan’s service area </w:t>
      </w:r>
      <w:r w:rsidRPr="0040455E">
        <w:rPr>
          <w:rFonts w:ascii="Roboto" w:hAnsi="Roboto"/>
          <w:i/>
          <w:iCs/>
          <w:shd w:val="clear" w:color="auto" w:fill="FFFFFF"/>
        </w:rPr>
        <w:t>and</w:t>
      </w:r>
      <w:r w:rsidRPr="0040455E">
        <w:rPr>
          <w:rFonts w:ascii="Roboto" w:hAnsi="Roboto"/>
          <w:shd w:val="clear" w:color="auto" w:fill="FFFFFF"/>
        </w:rPr>
        <w:t> meets the IRS definition of a “</w:t>
      </w:r>
      <w:hyperlink r:id="rId377" w:tgtFrame="_blank" w:history="1">
        <w:r w:rsidRPr="0040455E">
          <w:rPr>
            <w:rStyle w:val="Hyperlink"/>
            <w:rFonts w:ascii="Roboto" w:hAnsi="Roboto"/>
            <w:b/>
            <w:bCs/>
            <w:shd w:val="clear" w:color="auto" w:fill="FFFFFF"/>
          </w:rPr>
          <w:t>qualifying relative</w:t>
        </w:r>
      </w:hyperlink>
      <w:r w:rsidRPr="0040455E">
        <w:rPr>
          <w:rFonts w:ascii="Roboto" w:hAnsi="Roboto"/>
          <w:shd w:val="clear" w:color="auto" w:fill="FFFFFF"/>
        </w:rPr>
        <w:t>.”</w:t>
      </w:r>
      <w:r>
        <w:rPr>
          <w:rFonts w:ascii="Roboto" w:hAnsi="Roboto"/>
          <w:shd w:val="clear" w:color="auto" w:fill="FFFFFF"/>
        </w:rPr>
        <w:t xml:space="preserve">  T</w:t>
      </w:r>
      <w:r w:rsidRPr="0040455E">
        <w:rPr>
          <w:rFonts w:ascii="Roboto" w:hAnsi="Roboto"/>
          <w:shd w:val="clear" w:color="auto" w:fill="FFFFFF"/>
        </w:rPr>
        <w:t>o be considered a qualifying relative there are several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5EA99248" w14:textId="77777777" w:rsidR="00526F6C" w:rsidRDefault="00526F6C" w:rsidP="00526F6C">
      <w:pPr>
        <w:spacing w:after="0" w:line="240" w:lineRule="auto"/>
        <w:jc w:val="both"/>
        <w:rPr>
          <w:rFonts w:ascii="Roboto" w:hAnsi="Roboto"/>
          <w:shd w:val="clear" w:color="auto" w:fill="FFFFFF"/>
        </w:rPr>
      </w:pPr>
    </w:p>
    <w:p w14:paraId="2A5DB018" w14:textId="77777777" w:rsidR="00526F6C" w:rsidRPr="0040455E" w:rsidRDefault="00526F6C" w:rsidP="00526F6C">
      <w:pPr>
        <w:spacing w:after="0" w:line="240" w:lineRule="auto"/>
        <w:jc w:val="both"/>
        <w:rPr>
          <w:rFonts w:ascii="Roboto" w:hAnsi="Roboto"/>
          <w:b/>
          <w:bCs/>
          <w:shd w:val="clear" w:color="auto" w:fill="FFFFFF"/>
        </w:rPr>
      </w:pPr>
      <w:r w:rsidRPr="0040455E">
        <w:rPr>
          <w:rFonts w:ascii="Roboto" w:hAnsi="Roboto"/>
          <w:b/>
          <w:bCs/>
          <w:shd w:val="clear" w:color="auto" w:fill="FFFFFF"/>
        </w:rPr>
        <w:t>Exempted Plans</w:t>
      </w:r>
    </w:p>
    <w:p w14:paraId="67395DAF" w14:textId="77777777" w:rsidR="00526F6C" w:rsidRDefault="00526F6C" w:rsidP="00526F6C">
      <w:pPr>
        <w:spacing w:after="0" w:line="240" w:lineRule="auto"/>
        <w:jc w:val="both"/>
        <w:rPr>
          <w:rFonts w:ascii="Roboto" w:hAnsi="Roboto"/>
          <w:shd w:val="clear" w:color="auto" w:fill="FFFFFF"/>
        </w:rPr>
      </w:pPr>
      <w:r w:rsidRPr="0040455E">
        <w:rPr>
          <w:rFonts w:ascii="Roboto" w:hAnsi="Roboto"/>
          <w:shd w:val="clear" w:color="auto" w:fill="FFFFFF"/>
        </w:rPr>
        <w:t>This new coverage requirement does not apply to employers with insurance policies issued in other states that may have employees living and working in Illinois. And it does not apply to self-funded employers whose plans are exempt from state insurance laws. Specialized health care service plans, Medicare supplement insurance, hospital-only policies, accident-only policies and specified disease insurance policies are also exempt.</w:t>
      </w:r>
    </w:p>
    <w:p w14:paraId="1ECC0208" w14:textId="77777777" w:rsidR="00526F6C" w:rsidRDefault="00526F6C" w:rsidP="00526F6C">
      <w:pPr>
        <w:spacing w:after="0" w:line="240" w:lineRule="auto"/>
        <w:jc w:val="both"/>
        <w:rPr>
          <w:rFonts w:ascii="Roboto" w:hAnsi="Roboto"/>
          <w:shd w:val="clear" w:color="auto" w:fill="FFFFFF"/>
        </w:rPr>
      </w:pPr>
    </w:p>
    <w:p w14:paraId="13769F43" w14:textId="77777777" w:rsidR="00526F6C" w:rsidRDefault="00526F6C" w:rsidP="00526F6C">
      <w:pPr>
        <w:spacing w:after="0" w:line="240" w:lineRule="auto"/>
        <w:jc w:val="both"/>
        <w:rPr>
          <w:rFonts w:ascii="Roboto" w:hAnsi="Roboto"/>
          <w:shd w:val="clear" w:color="auto" w:fill="FFFFFF"/>
        </w:rPr>
      </w:pPr>
      <w:r w:rsidRPr="0040455E">
        <w:rPr>
          <w:rFonts w:ascii="Roboto" w:hAnsi="Roboto"/>
          <w:shd w:val="clear" w:color="auto" w:fill="FFFFFF"/>
        </w:rPr>
        <w:t>This new requirement applies to health insurance policies issued, amended, delivered, or renewed in Illinois on or after January 1, 2026.</w:t>
      </w:r>
    </w:p>
    <w:p w14:paraId="48C88337" w14:textId="77777777" w:rsidR="00526F6C" w:rsidRDefault="00526F6C" w:rsidP="00526F6C">
      <w:pPr>
        <w:spacing w:after="0" w:line="240" w:lineRule="auto"/>
        <w:jc w:val="both"/>
        <w:rPr>
          <w:rFonts w:ascii="Roboto" w:hAnsi="Roboto"/>
          <w:shd w:val="clear" w:color="auto" w:fill="FFFFFF"/>
        </w:rPr>
      </w:pPr>
    </w:p>
    <w:p w14:paraId="2B59F05D" w14:textId="7C183A78" w:rsidR="00526F6C" w:rsidRPr="00526F6C" w:rsidRDefault="00526F6C" w:rsidP="00526F6C">
      <w:pPr>
        <w:spacing w:after="0" w:line="240" w:lineRule="auto"/>
        <w:jc w:val="both"/>
        <w:rPr>
          <w:rFonts w:ascii="Roboto" w:hAnsi="Roboto"/>
          <w:shd w:val="clear" w:color="auto" w:fill="FFFFFF"/>
        </w:rPr>
      </w:pPr>
      <w:r>
        <w:rPr>
          <w:rFonts w:ascii="Roboto" w:hAnsi="Roboto"/>
          <w:shd w:val="clear" w:color="auto" w:fill="FFFFFF"/>
        </w:rPr>
        <w:lastRenderedPageBreak/>
        <w:t>Employers are advised to engage their benefits broker should there be questions or concerns related to this new state enactment.</w:t>
      </w:r>
    </w:p>
    <w:p w14:paraId="2F754CFE" w14:textId="0CF197D1" w:rsidR="00784E6F" w:rsidRDefault="00784E6F" w:rsidP="00784E6F">
      <w:pPr>
        <w:jc w:val="center"/>
        <w:rPr>
          <w:rFonts w:ascii="Roboto" w:hAnsi="Roboto"/>
          <w:b/>
          <w:bCs/>
          <w:color w:val="C00000"/>
          <w:sz w:val="28"/>
          <w:szCs w:val="28"/>
          <w:shd w:val="clear" w:color="auto" w:fill="FFFFFF"/>
          <w:lang w:val="en"/>
        </w:rPr>
      </w:pPr>
      <w:r w:rsidRPr="002A3377">
        <w:rPr>
          <w:rFonts w:ascii="Roboto" w:hAnsi="Roboto"/>
          <w:b/>
          <w:bCs/>
          <w:sz w:val="28"/>
          <w:szCs w:val="28"/>
          <w:shd w:val="clear" w:color="auto" w:fill="FFFFFF"/>
          <w:lang w:val="en"/>
        </w:rPr>
        <w:t xml:space="preserve">Chicago Regulations - </w:t>
      </w:r>
      <w:r>
        <w:rPr>
          <w:rFonts w:ascii="Roboto" w:hAnsi="Roboto"/>
          <w:b/>
          <w:bCs/>
          <w:color w:val="C00000"/>
          <w:sz w:val="28"/>
          <w:szCs w:val="28"/>
          <w:shd w:val="clear" w:color="auto" w:fill="FFFFFF"/>
          <w:lang w:val="en"/>
        </w:rPr>
        <w:t>Eff July 1,2025</w:t>
      </w:r>
    </w:p>
    <w:p w14:paraId="1A47864E" w14:textId="57AFA3DD" w:rsidR="00784E6F" w:rsidRDefault="00784E6F" w:rsidP="00784E6F">
      <w:pPr>
        <w:rPr>
          <w:rFonts w:ascii="Roboto" w:hAnsi="Roboto"/>
          <w:shd w:val="clear" w:color="auto" w:fill="FFFFFF"/>
        </w:rPr>
      </w:pPr>
      <w:r w:rsidRPr="00EF5E6D">
        <w:rPr>
          <w:rFonts w:ascii="Roboto" w:hAnsi="Roboto"/>
          <w:b/>
          <w:bCs/>
          <w:shd w:val="clear" w:color="auto" w:fill="FFFFFF"/>
        </w:rPr>
        <w:t>Minimum Wage</w:t>
      </w:r>
      <w:r w:rsidRPr="00EF5E6D">
        <w:rPr>
          <w:rFonts w:ascii="Roboto" w:hAnsi="Roboto"/>
          <w:b/>
          <w:bCs/>
          <w:shd w:val="clear" w:color="auto" w:fill="FFFFFF"/>
        </w:rPr>
        <w:br/>
      </w:r>
      <w:r w:rsidRPr="00EF5E6D">
        <w:rPr>
          <w:rFonts w:ascii="Roboto" w:hAnsi="Roboto"/>
          <w:shd w:val="clear" w:color="auto" w:fill="FFFFFF"/>
        </w:rPr>
        <w:t>For employers with four or more employees, the minimum hourly wage will increase to $16.60. The minimum hourly base wage for tipped employees will increase to $12.62.</w:t>
      </w:r>
    </w:p>
    <w:p w14:paraId="0DA5DF54" w14:textId="6CBD703A" w:rsidR="00784E6F" w:rsidRPr="0036492C" w:rsidRDefault="00784E6F" w:rsidP="0036492C">
      <w:pPr>
        <w:rPr>
          <w:rFonts w:ascii="Roboto" w:hAnsi="Roboto"/>
          <w:b/>
          <w:bCs/>
          <w:shd w:val="clear" w:color="auto" w:fill="FFFFFF"/>
        </w:rPr>
      </w:pPr>
      <w:r w:rsidRPr="00EF5E6D">
        <w:rPr>
          <w:rFonts w:ascii="Roboto" w:hAnsi="Roboto"/>
          <w:b/>
          <w:bCs/>
          <w:shd w:val="clear" w:color="auto" w:fill="FFFFFF"/>
        </w:rPr>
        <w:t>Fair Workweek Threshold Increase</w:t>
      </w:r>
      <w:r w:rsidRPr="00EF5E6D">
        <w:rPr>
          <w:rFonts w:ascii="Roboto" w:hAnsi="Roboto"/>
          <w:b/>
          <w:bCs/>
          <w:shd w:val="clear" w:color="auto" w:fill="FFFFFF"/>
        </w:rPr>
        <w:br/>
      </w:r>
      <w:r w:rsidRPr="00EF5E6D">
        <w:rPr>
          <w:rFonts w:ascii="Roboto" w:hAnsi="Roboto"/>
          <w:shd w:val="clear" w:color="auto" w:fill="FFFFFF"/>
        </w:rPr>
        <w:t>The threshold for coverage under the Fair Workweek Ordinance will increase to $62,561.90 per year (if salaried) or $32.60 per hour (if paid hourly). You can find more information about the ordinance, including which employers are covered, </w:t>
      </w:r>
      <w:hyperlink r:id="rId378" w:tgtFrame="_blank" w:history="1">
        <w:r w:rsidRPr="00EF5E6D">
          <w:rPr>
            <w:rStyle w:val="Hyperlink"/>
            <w:rFonts w:ascii="Roboto" w:hAnsi="Roboto"/>
            <w:shd w:val="clear" w:color="auto" w:fill="FFFFFF"/>
          </w:rPr>
          <w:t>here</w:t>
        </w:r>
      </w:hyperlink>
      <w:r w:rsidRPr="00EF5E6D">
        <w:rPr>
          <w:rFonts w:ascii="Roboto" w:hAnsi="Roboto"/>
          <w:shd w:val="clear" w:color="auto" w:fill="FFFFFF"/>
        </w:rPr>
        <w:t>.</w:t>
      </w:r>
    </w:p>
    <w:p w14:paraId="62AF9949" w14:textId="7EB1FF8E" w:rsidR="00402F96" w:rsidRDefault="00402F96" w:rsidP="00402F96">
      <w:pPr>
        <w:jc w:val="center"/>
        <w:rPr>
          <w:rFonts w:ascii="Roboto" w:hAnsi="Roboto"/>
          <w:b/>
          <w:bCs/>
          <w:color w:val="C00000"/>
          <w:sz w:val="28"/>
          <w:szCs w:val="28"/>
          <w:shd w:val="clear" w:color="auto" w:fill="FFFFFF"/>
          <w:lang w:val="en"/>
        </w:rPr>
      </w:pPr>
      <w:r w:rsidRPr="007E3666">
        <w:rPr>
          <w:rFonts w:ascii="Roboto" w:hAnsi="Roboto"/>
          <w:b/>
          <w:bCs/>
          <w:sz w:val="28"/>
          <w:szCs w:val="28"/>
          <w:shd w:val="clear" w:color="auto" w:fill="FFFFFF"/>
          <w:lang w:val="en"/>
        </w:rPr>
        <w:t xml:space="preserve">City of Chicago Updated Paid Sick Leave Payouts – </w:t>
      </w:r>
      <w:r>
        <w:rPr>
          <w:rFonts w:ascii="Roboto" w:hAnsi="Roboto"/>
          <w:b/>
          <w:bCs/>
          <w:color w:val="C00000"/>
          <w:sz w:val="28"/>
          <w:szCs w:val="28"/>
          <w:shd w:val="clear" w:color="auto" w:fill="FFFFFF"/>
          <w:lang w:val="en"/>
        </w:rPr>
        <w:t>July 1, 2025</w:t>
      </w:r>
    </w:p>
    <w:p w14:paraId="05986788" w14:textId="77777777" w:rsidR="00402F96" w:rsidRPr="00153E52" w:rsidRDefault="00402F96" w:rsidP="00402F96">
      <w:pPr>
        <w:spacing w:line="278" w:lineRule="auto"/>
        <w:rPr>
          <w:rFonts w:ascii="Roboto" w:hAnsi="Roboto"/>
        </w:rPr>
      </w:pPr>
      <w:r w:rsidRPr="00153E52">
        <w:rPr>
          <w:rFonts w:ascii="Roboto" w:hAnsi="Roboto"/>
        </w:rPr>
        <w:t>Pursuant to </w:t>
      </w:r>
      <w:hyperlink r:id="rId379" w:tgtFrame="_blank" w:history="1">
        <w:r w:rsidRPr="00153E52">
          <w:rPr>
            <w:rStyle w:val="Hyperlink"/>
            <w:rFonts w:ascii="Roboto" w:hAnsi="Roboto"/>
          </w:rPr>
          <w:t>Chicago Municipal Code §§ 6-130-005 </w:t>
        </w:r>
        <w:r w:rsidRPr="00153E52">
          <w:rPr>
            <w:rStyle w:val="Hyperlink"/>
            <w:rFonts w:ascii="Roboto" w:hAnsi="Roboto"/>
            <w:i/>
            <w:iCs/>
          </w:rPr>
          <w:t>et seq</w:t>
        </w:r>
      </w:hyperlink>
      <w:r w:rsidRPr="00153E52">
        <w:rPr>
          <w:rFonts w:ascii="Roboto" w:hAnsi="Roboto"/>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Payout of paid sick leave is not required, but </w:t>
      </w:r>
      <w:r w:rsidRPr="00153E52">
        <w:rPr>
          <w:rFonts w:ascii="Roboto" w:hAnsi="Roboto"/>
          <w:u w:val="single"/>
        </w:rPr>
        <w:t xml:space="preserve">beginning </w:t>
      </w:r>
      <w:r w:rsidRPr="00153E52">
        <w:rPr>
          <w:rFonts w:ascii="Roboto" w:hAnsi="Roboto"/>
          <w:color w:val="C00000"/>
          <w:u w:val="single"/>
        </w:rPr>
        <w:t>July 1, 2025</w:t>
      </w:r>
      <w:r w:rsidRPr="00153E52">
        <w:rPr>
          <w:rFonts w:ascii="Roboto" w:hAnsi="Roboto"/>
          <w:u w:val="single"/>
        </w:rPr>
        <w:t>, employers with</w:t>
      </w:r>
      <w:r w:rsidRPr="00153E52">
        <w:rPr>
          <w:rFonts w:ascii="Roboto" w:hAnsi="Roboto"/>
        </w:rPr>
        <w:t xml:space="preserve"> </w:t>
      </w:r>
      <w:r w:rsidRPr="00153E52">
        <w:rPr>
          <w:rFonts w:ascii="Roboto" w:hAnsi="Roboto"/>
          <w:u w:val="single"/>
        </w:rPr>
        <w:t>51 or more employees must pay out all unused, accrued paid leave upon termination</w:t>
      </w:r>
      <w:r w:rsidRPr="00153E52">
        <w:rPr>
          <w:rFonts w:ascii="Roboto" w:hAnsi="Roboto"/>
        </w:rPr>
        <w:t>. (Employers with 101+ employees are already subject to this requirement.)</w:t>
      </w:r>
    </w:p>
    <w:p w14:paraId="76831D96" w14:textId="77777777" w:rsidR="00402F96" w:rsidRPr="00153E52" w:rsidRDefault="00402F96" w:rsidP="00402F96">
      <w:pPr>
        <w:jc w:val="center"/>
        <w:rPr>
          <w:rFonts w:ascii="Roboto" w:hAnsi="Roboto"/>
          <w:b/>
          <w:bCs/>
          <w:sz w:val="28"/>
          <w:szCs w:val="28"/>
          <w:shd w:val="clear" w:color="auto" w:fill="FFFFFF"/>
          <w:lang w:val="en"/>
        </w:rPr>
      </w:pPr>
      <w:r w:rsidRPr="00153E52">
        <w:rPr>
          <w:rFonts w:ascii="Roboto" w:hAnsi="Roboto"/>
          <w:b/>
          <w:bCs/>
          <w:sz w:val="28"/>
          <w:szCs w:val="28"/>
          <w:shd w:val="clear" w:color="auto" w:fill="FFFFFF"/>
          <w:lang w:val="en"/>
        </w:rPr>
        <w:t>Cook County Revises Mandatory Paid Leave Rules</w:t>
      </w:r>
    </w:p>
    <w:p w14:paraId="38702AC1" w14:textId="58512E1D" w:rsidR="00402F96" w:rsidRPr="00402F96" w:rsidRDefault="00402F96" w:rsidP="00402F96">
      <w:pPr>
        <w:rPr>
          <w:rFonts w:ascii="Roboto" w:hAnsi="Roboto"/>
          <w:shd w:val="clear" w:color="auto" w:fill="FFFFFF"/>
        </w:rPr>
      </w:pPr>
      <w:r w:rsidRPr="00153E52">
        <w:rPr>
          <w:rFonts w:ascii="Roboto" w:hAnsi="Roboto"/>
          <w:shd w:val="clear" w:color="auto" w:fill="FFFFFF"/>
        </w:rPr>
        <w:t>On April 10, 2025, the Cook County Board of Commissioners approved </w:t>
      </w:r>
      <w:hyperlink r:id="rId380" w:tgtFrame="_blank" w:history="1">
        <w:r w:rsidRPr="00153E52">
          <w:rPr>
            <w:rStyle w:val="Hyperlink"/>
            <w:rFonts w:ascii="Roboto" w:hAnsi="Roboto"/>
            <w:shd w:val="clear" w:color="auto" w:fill="FFFFFF"/>
          </w:rPr>
          <w:t>further revisions</w:t>
        </w:r>
      </w:hyperlink>
      <w:r w:rsidRPr="00153E52">
        <w:rPr>
          <w:rFonts w:ascii="Roboto" w:hAnsi="Roboto"/>
          <w:color w:val="2E74B5" w:themeColor="accent5" w:themeShade="BF"/>
          <w:shd w:val="clear" w:color="auto" w:fill="FFFFFF"/>
        </w:rPr>
        <w:t> </w:t>
      </w:r>
      <w:r w:rsidRPr="00153E52">
        <w:rPr>
          <w:rFonts w:ascii="Roboto" w:hAnsi="Roboto"/>
          <w:shd w:val="clear" w:color="auto" w:fill="FFFFFF"/>
        </w:rPr>
        <w:t>to the Commission on Human Rights’ regulations implementing the county’s paid leave ordinance. Many private employers will welcome these clarifications.</w:t>
      </w:r>
    </w:p>
    <w:p w14:paraId="1E7032B1" w14:textId="3D62E933"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No Accrual of Paid Leave When Using Paid Leave</w:t>
      </w:r>
      <w:r w:rsidRPr="00153E52">
        <w:rPr>
          <w:rFonts w:ascii="Roboto" w:hAnsi="Roboto"/>
          <w:shd w:val="clear" w:color="auto" w:fill="FFFFFF"/>
        </w:rPr>
        <w:t xml:space="preserve">: The paid leave ordinance requires statutory paid leave to accrue based on “hours worked.” Originally, </w:t>
      </w:r>
      <w:r w:rsidRPr="00153E52">
        <w:rPr>
          <w:rFonts w:ascii="Roboto" w:hAnsi="Roboto"/>
          <w:u w:val="single"/>
          <w:shd w:val="clear" w:color="auto" w:fill="FFFFFF"/>
        </w:rPr>
        <w:t>the rules</w:t>
      </w:r>
      <w:r w:rsidRPr="00153E52">
        <w:rPr>
          <w:rFonts w:ascii="Roboto" w:hAnsi="Roboto"/>
          <w:shd w:val="clear" w:color="auto" w:fill="FFFFFF"/>
        </w:rPr>
        <w:t xml:space="preserve"> had stated that employers were required to allow employees to accrue statutory paid leave when using statutory paid leave. </w:t>
      </w:r>
      <w:r w:rsidRPr="00153E52">
        <w:rPr>
          <w:rFonts w:ascii="Roboto" w:hAnsi="Roboto"/>
          <w:u w:val="single"/>
          <w:shd w:val="clear" w:color="auto" w:fill="FFFFFF"/>
        </w:rPr>
        <w:t>The revised rules revert to the ordinance’s “hours worked” standard.</w:t>
      </w:r>
    </w:p>
    <w:p w14:paraId="541278C4" w14:textId="16991B21"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Pay Date When Paid Leave Used</w:t>
      </w:r>
      <w:r w:rsidRPr="00153E52">
        <w:rPr>
          <w:rFonts w:ascii="Roboto" w:hAnsi="Roboto"/>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153E52">
        <w:rPr>
          <w:rFonts w:ascii="Roboto" w:hAnsi="Roboto"/>
          <w:u w:val="single"/>
          <w:shd w:val="clear" w:color="auto" w:fill="FFFFFF"/>
        </w:rPr>
        <w:t>Now, however, payment need not be made until the payday for the pay period after the pay period during which the employee used leave.</w:t>
      </w:r>
    </w:p>
    <w:p w14:paraId="6BE1F9EE" w14:textId="0AB26D0D" w:rsidR="00402F96" w:rsidRPr="00402F96" w:rsidRDefault="00402F96" w:rsidP="00402F96">
      <w:pPr>
        <w:rPr>
          <w:rFonts w:ascii="Roboto" w:hAnsi="Roboto"/>
          <w:shd w:val="clear" w:color="auto" w:fill="FFFFFF"/>
        </w:rPr>
      </w:pPr>
      <w:r w:rsidRPr="00153E52">
        <w:rPr>
          <w:rFonts w:ascii="Roboto" w:hAnsi="Roboto"/>
          <w:b/>
          <w:bCs/>
          <w:shd w:val="clear" w:color="auto" w:fill="FFFFFF"/>
        </w:rPr>
        <w:t>Additional Benefits When Using Paid Leave</w:t>
      </w:r>
      <w:r w:rsidRPr="00153E52">
        <w:rPr>
          <w:rFonts w:ascii="Roboto" w:hAnsi="Roboto"/>
          <w:shd w:val="clear" w:color="auto" w:fill="FFFFFF"/>
        </w:rPr>
        <w:t>: Previously, the rules required that, if an employer would compensate an employee for regular work with additional benefits (</w:t>
      </w:r>
      <w:r w:rsidRPr="00153E52">
        <w:rPr>
          <w:rFonts w:ascii="Roboto" w:hAnsi="Roboto"/>
          <w:i/>
          <w:iCs/>
          <w:shd w:val="clear" w:color="auto" w:fill="FFFFFF"/>
        </w:rPr>
        <w:t>e.g</w:t>
      </w:r>
      <w:r w:rsidRPr="00153E52">
        <w:rPr>
          <w:rFonts w:ascii="Roboto" w:hAnsi="Roboto"/>
          <w:shd w:val="clear" w:color="auto" w:fill="FFFFFF"/>
        </w:rPr>
        <w:t>., paid leave accrual, seniority or health benefits), the employer also had to offer those additional benefits to employees when they use statutory paid leave</w:t>
      </w:r>
      <w:r w:rsidRPr="00153E52">
        <w:rPr>
          <w:rFonts w:ascii="Roboto" w:hAnsi="Roboto"/>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153E52">
        <w:rPr>
          <w:rFonts w:ascii="Roboto" w:hAnsi="Roboto"/>
          <w:shd w:val="clear" w:color="auto" w:fill="FFFFFF"/>
        </w:rPr>
        <w:t>rk.</w:t>
      </w:r>
    </w:p>
    <w:p w14:paraId="05BBE9A6" w14:textId="7A0E37B4"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Use if Employee Suspended or Placed on Disciplinary Leave</w:t>
      </w:r>
      <w:r w:rsidRPr="00153E52">
        <w:rPr>
          <w:rFonts w:ascii="Roboto" w:hAnsi="Roboto"/>
          <w:shd w:val="clear" w:color="auto" w:fill="FFFFFF"/>
        </w:rPr>
        <w:t xml:space="preserve">: At first, the rules said employers could not allow employees to use statutory paid leave when they were suspended or placed on leave for disciplinary reasons. As amended, </w:t>
      </w:r>
      <w:r w:rsidRPr="00153E52">
        <w:rPr>
          <w:rFonts w:ascii="Roboto" w:hAnsi="Roboto"/>
          <w:u w:val="single"/>
          <w:shd w:val="clear" w:color="auto" w:fill="FFFFFF"/>
        </w:rPr>
        <w:t>employers cannot require employees to use statutory paid leave, but they can choose to allow employees to use it under these circumstances.</w:t>
      </w:r>
    </w:p>
    <w:p w14:paraId="14FF394F" w14:textId="77777777" w:rsidR="00402F96" w:rsidRPr="00153E52" w:rsidRDefault="00402F96" w:rsidP="00402F96">
      <w:pPr>
        <w:rPr>
          <w:rFonts w:ascii="Roboto" w:hAnsi="Roboto"/>
          <w:shd w:val="clear" w:color="auto" w:fill="FFFFFF"/>
        </w:rPr>
      </w:pPr>
      <w:r w:rsidRPr="00153E52">
        <w:rPr>
          <w:rFonts w:ascii="Roboto" w:hAnsi="Roboto"/>
          <w:b/>
          <w:bCs/>
          <w:shd w:val="clear" w:color="auto" w:fill="FFFFFF"/>
        </w:rPr>
        <w:lastRenderedPageBreak/>
        <w:t>Next Steps</w:t>
      </w:r>
      <w:r w:rsidRPr="00153E52">
        <w:rPr>
          <w:rFonts w:ascii="Roboto" w:hAnsi="Roboto"/>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153E52">
        <w:rPr>
          <w:rFonts w:ascii="Roboto" w:hAnsi="Roboto"/>
          <w:u w:val="single"/>
          <w:shd w:val="clear" w:color="auto" w:fill="FFFFFF"/>
        </w:rPr>
        <w:t>regulations also require that employers notify employees of changes to their policy in writing within five days of making the changes.</w:t>
      </w:r>
    </w:p>
    <w:p w14:paraId="0D1A3491" w14:textId="6BC3C8CC" w:rsidR="00402F96" w:rsidRDefault="00402F96" w:rsidP="00402F96">
      <w:pPr>
        <w:jc w:val="center"/>
        <w:rPr>
          <w:rFonts w:ascii="Roboto" w:hAnsi="Roboto"/>
          <w:b/>
          <w:bCs/>
          <w:color w:val="2E74B5" w:themeColor="accent5" w:themeShade="BF"/>
          <w:sz w:val="28"/>
          <w:szCs w:val="28"/>
          <w:shd w:val="clear" w:color="auto" w:fill="FFFFFF"/>
          <w:lang w:val="en"/>
        </w:rPr>
      </w:pPr>
      <w:r w:rsidRPr="00E74C41">
        <w:rPr>
          <w:rFonts w:ascii="Roboto" w:hAnsi="Roboto"/>
          <w:b/>
          <w:bCs/>
          <w:sz w:val="28"/>
          <w:szCs w:val="28"/>
          <w:shd w:val="clear" w:color="auto" w:fill="FFFFFF"/>
          <w:lang w:val="en"/>
        </w:rPr>
        <w:t>State Amends One Day in Seven Act to Prohibit Retaliation</w:t>
      </w:r>
    </w:p>
    <w:p w14:paraId="415F44E4"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Governor JB Pritzker signed SB 3180 into law prohibiting retaliation under the </w:t>
      </w:r>
      <w:r w:rsidRPr="00153E52">
        <w:rPr>
          <w:rFonts w:ascii="Roboto" w:hAnsi="Roboto"/>
          <w:b/>
          <w:bCs/>
          <w:shd w:val="clear" w:color="auto" w:fill="FFFFFF"/>
        </w:rPr>
        <w:t>One Day Rest in Seven Act</w:t>
      </w:r>
      <w:r w:rsidRPr="00153E52">
        <w:rPr>
          <w:rFonts w:ascii="Roboto" w:hAnsi="Roboto"/>
          <w:color w:val="2E74B5" w:themeColor="accent5" w:themeShade="BF"/>
          <w:shd w:val="clear" w:color="auto" w:fill="FFFFFF"/>
        </w:rPr>
        <w:t xml:space="preserve">. </w:t>
      </w:r>
      <w:r w:rsidRPr="00153E52">
        <w:rPr>
          <w:rFonts w:ascii="Roboto" w:hAnsi="Roboto"/>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7EE2AABA"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Exercised a right guaranteed under the Act;</w:t>
      </w:r>
    </w:p>
    <w:p w14:paraId="58BCA1D9"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Complained to the employer;</w:t>
      </w:r>
    </w:p>
    <w:p w14:paraId="5799DA79"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Filed or plans to file a proceeding under or related to the Act; or</w:t>
      </w:r>
    </w:p>
    <w:p w14:paraId="445F293A"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Testified or is about to testify in an investigation or proceeding under the Act.</w:t>
      </w:r>
    </w:p>
    <w:p w14:paraId="11BD64AC"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0DC56438" w14:textId="650A469D" w:rsidR="00402F96" w:rsidRPr="00F2703D" w:rsidRDefault="00402F96" w:rsidP="00402F96">
      <w:pPr>
        <w:rPr>
          <w:rFonts w:ascii="Roboto" w:hAnsi="Roboto"/>
          <w:shd w:val="clear" w:color="auto" w:fill="FFFFFF"/>
        </w:rPr>
      </w:pPr>
      <w:r w:rsidRPr="00153E52">
        <w:rPr>
          <w:rFonts w:ascii="Roboto" w:hAnsi="Roboto"/>
          <w:shd w:val="clear" w:color="auto" w:fill="FFFFFF"/>
        </w:rPr>
        <w:t>The amendments are codified at chapter 820, sections 140/5.5 and 140/7 of the Illinois Compiled Statutes.</w:t>
      </w:r>
    </w:p>
    <w:p w14:paraId="3B653992" w14:textId="3FF1057D" w:rsidR="00402F96" w:rsidRPr="00402F96" w:rsidRDefault="00402F96" w:rsidP="00402F96">
      <w:pPr>
        <w:rPr>
          <w:rFonts w:ascii="Roboto" w:hAnsi="Roboto"/>
          <w:shd w:val="clear" w:color="auto" w:fill="FFFFFF"/>
        </w:rPr>
      </w:pPr>
      <w:r w:rsidRPr="00153E52">
        <w:rPr>
          <w:rFonts w:ascii="Roboto" w:hAnsi="Roboto"/>
          <w:b/>
          <w:bCs/>
          <w:highlight w:val="lightGray"/>
          <w:shd w:val="clear" w:color="auto" w:fill="FFFFFF"/>
          <w:lang w:val="en"/>
        </w:rPr>
        <w:t>Employer Takeaway:</w:t>
      </w:r>
      <w:r w:rsidRPr="00153E52">
        <w:rPr>
          <w:rFonts w:ascii="Roboto" w:hAnsi="Roboto"/>
          <w:shd w:val="clear" w:color="auto" w:fill="FFFFFF"/>
          <w:lang w:val="en"/>
        </w:rPr>
        <w:t xml:space="preserve"> </w:t>
      </w:r>
      <w:r w:rsidRPr="00153E52">
        <w:rPr>
          <w:rFonts w:ascii="Roboto" w:hAnsi="Roboto"/>
          <w:shd w:val="clear" w:color="auto" w:fill="FFFFFF"/>
        </w:rPr>
        <w:t>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burdensome or not, which require continuous work by an employee. The exemptions from coverage are few. Overtime-exempt, white-collar employees are not covered by the Act. Illinois employers should review and revise policies and procedures on scheduling of employees’ hours of work, and provide training to supervisors, Human Resources personnel, and any employees responsible for scheduling on the amended law’s requirements.</w:t>
      </w:r>
    </w:p>
    <w:p w14:paraId="355E77BF" w14:textId="630E8AD5" w:rsidR="00402F96" w:rsidRDefault="00402F96" w:rsidP="00402F96">
      <w:pPr>
        <w:jc w:val="center"/>
        <w:rPr>
          <w:rFonts w:ascii="Roboto" w:hAnsi="Roboto"/>
          <w:b/>
          <w:bCs/>
          <w:sz w:val="28"/>
          <w:szCs w:val="28"/>
          <w:shd w:val="clear" w:color="auto" w:fill="FFFFFF"/>
          <w:lang w:val="en"/>
        </w:rPr>
      </w:pPr>
      <w:r w:rsidRPr="00882347">
        <w:rPr>
          <w:rFonts w:ascii="Roboto" w:hAnsi="Roboto"/>
          <w:b/>
          <w:bCs/>
          <w:sz w:val="28"/>
          <w:szCs w:val="28"/>
          <w:shd w:val="clear" w:color="auto" w:fill="FFFFFF"/>
          <w:lang w:val="en"/>
        </w:rPr>
        <w:t>Recent Court Decision – Nondiscretionary Performance Bonuses &amp; Overtime Pay Calculations</w:t>
      </w:r>
    </w:p>
    <w:p w14:paraId="0424AED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Court Decision</w:t>
      </w:r>
    </w:p>
    <w:p w14:paraId="0E53F00F"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381" w:tgtFrame="_blank" w:history="1">
        <w:r w:rsidRPr="00153E52">
          <w:rPr>
            <w:rStyle w:val="Hyperlink"/>
            <w:rFonts w:ascii="Roboto" w:hAnsi="Roboto"/>
            <w:i/>
            <w:iCs/>
            <w:shd w:val="clear" w:color="auto" w:fill="FFFFFF"/>
          </w:rPr>
          <w:t>Mercado v. S&amp;C Elec. Co.</w:t>
        </w:r>
      </w:hyperlink>
      <w:r w:rsidRPr="00153E52">
        <w:rPr>
          <w:rFonts w:ascii="Roboto" w:hAnsi="Roboto"/>
          <w:i/>
          <w:iCs/>
          <w:shd w:val="clear" w:color="auto" w:fill="FFFFFF"/>
        </w:rPr>
        <w:t>,</w:t>
      </w:r>
      <w:r w:rsidRPr="00153E52">
        <w:rPr>
          <w:rFonts w:ascii="Roboto" w:hAnsi="Roboto"/>
          <w:shd w:val="clear" w:color="auto" w:fill="FFFFFF"/>
        </w:rPr>
        <w:t> 2025 IL 129526 (2025).</w:t>
      </w:r>
    </w:p>
    <w:p w14:paraId="452D1849"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Because the performance bonuses were not “gifts,” the Court ruled those bonuses were not exempted under this provision, even though the bonuses were not dependent on hours worked.</w:t>
      </w:r>
    </w:p>
    <w:p w14:paraId="7DD2357A" w14:textId="3FB377FA" w:rsidR="00402F96" w:rsidRPr="00402F96" w:rsidRDefault="00402F96" w:rsidP="00402F96">
      <w:pPr>
        <w:rPr>
          <w:rFonts w:ascii="Roboto" w:hAnsi="Roboto"/>
          <w:shd w:val="clear" w:color="auto" w:fill="FFFFFF"/>
        </w:rPr>
      </w:pPr>
      <w:r w:rsidRPr="00153E52">
        <w:rPr>
          <w:rFonts w:ascii="Roboto" w:hAnsi="Roboto"/>
          <w:shd w:val="clear" w:color="auto" w:fill="FFFFFF"/>
        </w:rPr>
        <w:t>The Court did not address a separate exclusion under Illinois law for discretionary bonuses “paid in recognition of services performed which are determined at the sole discretion of the employer.”</w:t>
      </w:r>
    </w:p>
    <w:p w14:paraId="045A9584"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Takeaways</w:t>
      </w:r>
    </w:p>
    <w:p w14:paraId="222696BD" w14:textId="77777777" w:rsidR="00402F96" w:rsidRPr="00153E52"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The Illinois high court ruled in </w:t>
      </w:r>
      <w:r w:rsidRPr="00153E52">
        <w:rPr>
          <w:rFonts w:ascii="Roboto" w:hAnsi="Roboto"/>
          <w:i/>
          <w:iCs/>
          <w:shd w:val="clear" w:color="auto" w:fill="FFFFFF"/>
        </w:rPr>
        <w:t>Mercado </w:t>
      </w:r>
      <w:r w:rsidRPr="00153E52">
        <w:rPr>
          <w:rFonts w:ascii="Roboto" w:hAnsi="Roboto"/>
          <w:shd w:val="clear" w:color="auto" w:fill="FFFFFF"/>
        </w:rPr>
        <w:t>that state law requires that o</w:t>
      </w:r>
      <w:r w:rsidRPr="00153E52">
        <w:rPr>
          <w:rFonts w:ascii="Roboto" w:hAnsi="Roboto"/>
          <w:u w:val="single"/>
          <w:shd w:val="clear" w:color="auto" w:fill="FFFFFF"/>
        </w:rPr>
        <w:t>vertime calculations include performance bonuse</w:t>
      </w:r>
      <w:r w:rsidRPr="00153E52">
        <w:rPr>
          <w:rFonts w:ascii="Roboto" w:hAnsi="Roboto"/>
          <w:shd w:val="clear" w:color="auto" w:fill="FFFFFF"/>
        </w:rPr>
        <w:t>s even when the nondiscretionary bonuses, as in this case, were not dependent on hours worked.</w:t>
      </w:r>
    </w:p>
    <w:p w14:paraId="3D718376" w14:textId="77777777" w:rsidR="00402F96" w:rsidRPr="00153E52"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The Court noted the Illinois Minimum Wage Law is in line with the Fair Labor Standards Act on this issue and federal regulations support its holding.</w:t>
      </w:r>
    </w:p>
    <w:p w14:paraId="47266A57" w14:textId="35CAC9FB" w:rsidR="00402F96" w:rsidRPr="00402F96"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lastRenderedPageBreak/>
        <w:t>Determining whether to include bonuses in the regular rate for purposes of calculating overtime pay can be challenging and costly — Illinois employers face steep penalties if overtime is not properly calculated.</w:t>
      </w:r>
    </w:p>
    <w:p w14:paraId="27CA567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Implications</w:t>
      </w:r>
    </w:p>
    <w:p w14:paraId="38EFCD9C" w14:textId="69B47F0E" w:rsidR="00402F96" w:rsidRPr="00402F96" w:rsidRDefault="00402F96" w:rsidP="00402F96">
      <w:pPr>
        <w:rPr>
          <w:rFonts w:ascii="Roboto" w:hAnsi="Roboto"/>
          <w:b/>
          <w:bCs/>
          <w:shd w:val="clear" w:color="auto" w:fill="FFFFFF"/>
        </w:rPr>
      </w:pPr>
      <w:r w:rsidRPr="00153E52">
        <w:rPr>
          <w:rFonts w:ascii="Roboto" w:hAnsi="Roboto"/>
          <w:shd w:val="clear" w:color="auto" w:fill="FFFFFF"/>
        </w:rPr>
        <w:t>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unpaid overtime wages plus five percent of the amount of any such underpayments for each month they remain unpaid, as well as attorneys’ fees and costs.</w:t>
      </w:r>
    </w:p>
    <w:p w14:paraId="1AD89C93" w14:textId="0B4D8B90" w:rsidR="00BB4530" w:rsidRPr="00577049" w:rsidRDefault="00BB4530" w:rsidP="00BB4530">
      <w:pPr>
        <w:spacing w:line="240" w:lineRule="auto"/>
        <w:jc w:val="center"/>
        <w:rPr>
          <w:rFonts w:ascii="Roboto" w:hAnsi="Roboto"/>
          <w:b/>
          <w:bCs/>
          <w:sz w:val="28"/>
          <w:szCs w:val="28"/>
          <w:shd w:val="clear" w:color="auto" w:fill="FFFFFF"/>
        </w:rPr>
      </w:pPr>
      <w:r w:rsidRPr="00577049">
        <w:rPr>
          <w:rFonts w:ascii="Roboto" w:hAnsi="Roboto"/>
          <w:b/>
          <w:bCs/>
          <w:sz w:val="28"/>
          <w:szCs w:val="28"/>
          <w:shd w:val="clear" w:color="auto" w:fill="FFFFFF"/>
          <w:lang w:val="en"/>
        </w:rPr>
        <w:t xml:space="preserve">State </w:t>
      </w:r>
      <w:r w:rsidRPr="00577049">
        <w:rPr>
          <w:rFonts w:ascii="Roboto" w:hAnsi="Roboto"/>
          <w:b/>
          <w:bCs/>
          <w:sz w:val="28"/>
          <w:szCs w:val="28"/>
          <w:shd w:val="clear" w:color="auto" w:fill="FFFFFF"/>
        </w:rPr>
        <w:t>Makes Equal Pay Registration Certificate Updates for 2025</w:t>
      </w:r>
      <w:r>
        <w:rPr>
          <w:rFonts w:ascii="Roboto" w:hAnsi="Roboto"/>
          <w:b/>
          <w:bCs/>
          <w:sz w:val="28"/>
          <w:szCs w:val="28"/>
          <w:shd w:val="clear" w:color="auto" w:fill="FFFFFF"/>
        </w:rPr>
        <w:t xml:space="preserve"> – </w:t>
      </w:r>
      <w:r w:rsidRPr="00D42B65">
        <w:rPr>
          <w:rFonts w:ascii="Roboto" w:hAnsi="Roboto"/>
          <w:b/>
          <w:bCs/>
          <w:color w:val="C00000"/>
          <w:sz w:val="28"/>
          <w:szCs w:val="28"/>
          <w:shd w:val="clear" w:color="auto" w:fill="FFFFFF"/>
        </w:rPr>
        <w:t>March 31</w:t>
      </w:r>
    </w:p>
    <w:p w14:paraId="02FB6C94" w14:textId="77777777" w:rsidR="00BB4530" w:rsidRPr="00577049" w:rsidRDefault="00BB4530" w:rsidP="00BB4530">
      <w:pPr>
        <w:spacing w:after="0" w:line="240" w:lineRule="auto"/>
        <w:rPr>
          <w:rFonts w:ascii="Roboto" w:hAnsi="Roboto"/>
          <w:shd w:val="clear" w:color="auto" w:fill="FFFFFF"/>
        </w:rPr>
      </w:pPr>
      <w:r w:rsidRPr="00577049">
        <w:rPr>
          <w:rFonts w:ascii="Roboto" w:hAnsi="Roboto"/>
          <w:shd w:val="clear" w:color="auto" w:fill="FFFFFF"/>
        </w:rPr>
        <w:t>The Illinois Department of Labor (IDOL) is informing employers with </w:t>
      </w:r>
      <w:hyperlink r:id="rId382" w:tgtFrame="_blank" w:history="1">
        <w:r w:rsidRPr="00577049">
          <w:rPr>
            <w:rStyle w:val="Hyperlink"/>
            <w:rFonts w:ascii="Roboto" w:hAnsi="Roboto"/>
            <w:shd w:val="clear" w:color="auto" w:fill="FFFFFF"/>
          </w:rPr>
          <w:t>Equal Pay Registration Certificates</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(EPRC) about changes that will impact upcoming filings.</w:t>
      </w:r>
    </w:p>
    <w:p w14:paraId="02810D96" w14:textId="77777777" w:rsidR="00BB4530" w:rsidRDefault="00BB4530" w:rsidP="00BB4530">
      <w:pPr>
        <w:spacing w:after="0" w:line="240" w:lineRule="auto"/>
        <w:rPr>
          <w:rFonts w:ascii="Roboto" w:hAnsi="Roboto"/>
          <w:shd w:val="clear" w:color="auto" w:fill="FFFFFF"/>
        </w:rPr>
      </w:pPr>
    </w:p>
    <w:p w14:paraId="2BF2E03A" w14:textId="77777777" w:rsidR="00BB4530" w:rsidRPr="00577049" w:rsidRDefault="00BB4530" w:rsidP="00BB4530">
      <w:pPr>
        <w:spacing w:after="0" w:line="240" w:lineRule="auto"/>
        <w:rPr>
          <w:rFonts w:ascii="Roboto" w:hAnsi="Roboto"/>
          <w:b/>
          <w:bCs/>
          <w:shd w:val="clear" w:color="auto" w:fill="FFFFFF"/>
        </w:rPr>
      </w:pPr>
      <w:r w:rsidRPr="00577049">
        <w:rPr>
          <w:rFonts w:ascii="Roboto" w:hAnsi="Roboto"/>
          <w:b/>
          <w:bCs/>
          <w:shd w:val="clear" w:color="auto" w:fill="FFFFFF"/>
        </w:rPr>
        <w:t>Key updates include:</w:t>
      </w:r>
    </w:p>
    <w:p w14:paraId="1F90EC68" w14:textId="77777777" w:rsidR="00BB4530" w:rsidRPr="00577049" w:rsidRDefault="00BB4530">
      <w:pPr>
        <w:numPr>
          <w:ilvl w:val="0"/>
          <w:numId w:val="153"/>
        </w:numPr>
        <w:spacing w:after="0" w:line="240" w:lineRule="auto"/>
        <w:rPr>
          <w:rFonts w:ascii="Roboto" w:hAnsi="Roboto"/>
          <w:color w:val="2E74B5" w:themeColor="accent5" w:themeShade="BF"/>
          <w:shd w:val="clear" w:color="auto" w:fill="FFFFFF"/>
        </w:rPr>
      </w:pPr>
      <w:r w:rsidRPr="00577049">
        <w:rPr>
          <w:rFonts w:ascii="Roboto" w:hAnsi="Roboto"/>
          <w:shd w:val="clear" w:color="auto" w:fill="FFFFFF"/>
        </w:rPr>
        <w:t>A new, standardized </w:t>
      </w:r>
      <w:hyperlink r:id="rId383" w:tgtFrame="_blank" w:history="1">
        <w:r w:rsidRPr="00577049">
          <w:rPr>
            <w:rStyle w:val="Hyperlink"/>
            <w:rFonts w:ascii="Roboto" w:hAnsi="Roboto"/>
            <w:shd w:val="clear" w:color="auto" w:fill="FFFFFF"/>
          </w:rPr>
          <w:t>data template</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with additional required fields:</w:t>
      </w:r>
    </w:p>
    <w:p w14:paraId="15CA0DBA" w14:textId="77777777" w:rsidR="00BB4530" w:rsidRPr="00577049" w:rsidRDefault="00BB4530">
      <w:pPr>
        <w:numPr>
          <w:ilvl w:val="1"/>
          <w:numId w:val="153"/>
        </w:numPr>
        <w:spacing w:after="0" w:line="240" w:lineRule="auto"/>
        <w:rPr>
          <w:rFonts w:ascii="Roboto" w:hAnsi="Roboto"/>
          <w:shd w:val="clear" w:color="auto" w:fill="FFFFFF"/>
        </w:rPr>
      </w:pPr>
      <w:r w:rsidRPr="00577049">
        <w:rPr>
          <w:rFonts w:ascii="Roboto" w:hAnsi="Roboto"/>
          <w:shd w:val="clear" w:color="auto" w:fill="FFFFFF"/>
        </w:rPr>
        <w:t>Whether each position is subject to a collective bargaining agreement; and</w:t>
      </w:r>
    </w:p>
    <w:p w14:paraId="037D580A" w14:textId="77777777" w:rsidR="00BB4530" w:rsidRPr="00577049" w:rsidRDefault="00BB4530">
      <w:pPr>
        <w:numPr>
          <w:ilvl w:val="1"/>
          <w:numId w:val="153"/>
        </w:numPr>
        <w:spacing w:after="0" w:line="240" w:lineRule="auto"/>
        <w:rPr>
          <w:rFonts w:ascii="Roboto" w:hAnsi="Roboto"/>
          <w:shd w:val="clear" w:color="auto" w:fill="FFFFFF"/>
        </w:rPr>
      </w:pPr>
      <w:r w:rsidRPr="00577049">
        <w:rPr>
          <w:rFonts w:ascii="Roboto" w:hAnsi="Roboto"/>
          <w:shd w:val="clear" w:color="auto" w:fill="FFFFFF"/>
        </w:rPr>
        <w:t>Whether the position is paid hourly or salaried (and if hourly, the pay rate).</w:t>
      </w:r>
    </w:p>
    <w:p w14:paraId="7AA72556" w14:textId="77777777" w:rsidR="00BB4530" w:rsidRPr="00577049" w:rsidRDefault="00BB4530">
      <w:pPr>
        <w:numPr>
          <w:ilvl w:val="0"/>
          <w:numId w:val="153"/>
        </w:numPr>
        <w:spacing w:after="0" w:line="240" w:lineRule="auto"/>
        <w:rPr>
          <w:rFonts w:ascii="Roboto" w:hAnsi="Roboto"/>
          <w:shd w:val="clear" w:color="auto" w:fill="FFFFFF"/>
        </w:rPr>
      </w:pPr>
      <w:r w:rsidRPr="00577049">
        <w:rPr>
          <w:rFonts w:ascii="Roboto" w:hAnsi="Roboto"/>
          <w:shd w:val="clear" w:color="auto" w:fill="FFFFFF"/>
        </w:rPr>
        <w:t>A streamlined process for submitting Compliance Statements and other forms via a web-based submission, eliminating the need to download, complete, scan, and upload forms.</w:t>
      </w:r>
    </w:p>
    <w:p w14:paraId="79504CCC" w14:textId="77777777" w:rsidR="00BB4530" w:rsidRDefault="00BB4530" w:rsidP="00BB4530">
      <w:pPr>
        <w:spacing w:after="0" w:line="240" w:lineRule="auto"/>
        <w:rPr>
          <w:rFonts w:ascii="Roboto" w:hAnsi="Roboto"/>
          <w:shd w:val="clear" w:color="auto" w:fill="FFFFFF"/>
        </w:rPr>
      </w:pPr>
    </w:p>
    <w:p w14:paraId="189F385B"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577049" w:rsidRDefault="00BB4530" w:rsidP="00BB4530">
      <w:pPr>
        <w:spacing w:after="0" w:line="240" w:lineRule="auto"/>
        <w:rPr>
          <w:rFonts w:ascii="Roboto" w:hAnsi="Roboto"/>
          <w:shd w:val="clear" w:color="auto" w:fill="FFFFFF"/>
        </w:rPr>
      </w:pPr>
    </w:p>
    <w:p w14:paraId="068F46E9"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 xml:space="preserve">Employers with EPRC </w:t>
      </w:r>
      <w:r w:rsidRPr="00577049">
        <w:rPr>
          <w:rFonts w:ascii="Roboto" w:hAnsi="Roboto"/>
          <w:b/>
          <w:bCs/>
          <w:shd w:val="clear" w:color="auto" w:fill="FFFFFF"/>
        </w:rPr>
        <w:t>recertification deadlines between January 1, 2025, and March 30, 2025</w:t>
      </w:r>
      <w:r w:rsidRPr="00577049">
        <w:rPr>
          <w:rFonts w:ascii="Roboto" w:hAnsi="Roboto"/>
          <w:shd w:val="clear" w:color="auto" w:fill="FFFFFF"/>
        </w:rPr>
        <w:t xml:space="preserve">, now have an extended deadline of </w:t>
      </w:r>
      <w:r w:rsidRPr="00577049">
        <w:rPr>
          <w:rFonts w:ascii="Roboto" w:hAnsi="Roboto"/>
          <w:color w:val="C00000"/>
          <w:shd w:val="clear" w:color="auto" w:fill="FFFFFF"/>
        </w:rPr>
        <w:t xml:space="preserve">March 31, 2025, </w:t>
      </w:r>
      <w:r w:rsidRPr="00577049">
        <w:rPr>
          <w:rFonts w:ascii="Roboto" w:hAnsi="Roboto"/>
          <w:shd w:val="clear" w:color="auto" w:fill="FFFFFF"/>
        </w:rPr>
        <w:t>with further extensions available upon request.</w:t>
      </w:r>
    </w:p>
    <w:p w14:paraId="41A00839" w14:textId="77777777" w:rsidR="00BB4530" w:rsidRDefault="00BB4530" w:rsidP="00BB4530">
      <w:pPr>
        <w:spacing w:after="0" w:line="240" w:lineRule="auto"/>
        <w:rPr>
          <w:rFonts w:ascii="Roboto" w:hAnsi="Roboto"/>
          <w:shd w:val="clear" w:color="auto" w:fill="FFFFFF"/>
        </w:rPr>
      </w:pPr>
    </w:p>
    <w:p w14:paraId="336859A9" w14:textId="77777777" w:rsidR="00BB4530" w:rsidRPr="00577049" w:rsidRDefault="00BB4530" w:rsidP="00BB4530">
      <w:pPr>
        <w:spacing w:after="0" w:line="240" w:lineRule="auto"/>
        <w:rPr>
          <w:rFonts w:ascii="Roboto" w:hAnsi="Roboto"/>
          <w:shd w:val="clear" w:color="auto" w:fill="FFFFFF"/>
        </w:rPr>
      </w:pPr>
      <w:r>
        <w:rPr>
          <w:rFonts w:ascii="Roboto" w:hAnsi="Roboto"/>
          <w:shd w:val="clear" w:color="auto" w:fill="FFFFFF"/>
        </w:rPr>
        <w:t xml:space="preserve">Access the State’s Equal Pay Website </w:t>
      </w:r>
      <w:hyperlink r:id="rId384" w:history="1">
        <w:r w:rsidRPr="00577049">
          <w:rPr>
            <w:rStyle w:val="Hyperlink"/>
            <w:rFonts w:ascii="Roboto" w:hAnsi="Roboto"/>
            <w:shd w:val="clear" w:color="auto" w:fill="FFFFFF"/>
          </w:rPr>
          <w:t>HERE</w:t>
        </w:r>
      </w:hyperlink>
      <w:r>
        <w:rPr>
          <w:rFonts w:ascii="Roboto" w:hAnsi="Roboto"/>
          <w:shd w:val="clear" w:color="auto" w:fill="FFFFFF"/>
        </w:rPr>
        <w:t xml:space="preserve"> to learn more and access additional State Resources.</w:t>
      </w:r>
    </w:p>
    <w:p w14:paraId="65C6E8AA" w14:textId="77777777" w:rsidR="00BB4530" w:rsidRPr="00BB4530" w:rsidRDefault="00BB4530" w:rsidP="00503F70">
      <w:pPr>
        <w:spacing w:after="0" w:line="240" w:lineRule="auto"/>
        <w:jc w:val="center"/>
        <w:rPr>
          <w:rFonts w:ascii="Roboto" w:hAnsi="Roboto"/>
          <w:b/>
          <w:bCs/>
          <w:sz w:val="18"/>
          <w:szCs w:val="18"/>
          <w:shd w:val="clear" w:color="auto" w:fill="FFFFFF"/>
        </w:rPr>
      </w:pPr>
    </w:p>
    <w:p w14:paraId="4BACB4B9" w14:textId="554C28D2" w:rsidR="00503F70" w:rsidRPr="00115BA4" w:rsidRDefault="00503F70" w:rsidP="00503F70">
      <w:pPr>
        <w:spacing w:after="0" w:line="240" w:lineRule="auto"/>
        <w:jc w:val="center"/>
        <w:rPr>
          <w:rFonts w:ascii="Roboto" w:hAnsi="Roboto"/>
          <w:b/>
          <w:bCs/>
          <w:color w:val="C00000"/>
          <w:sz w:val="28"/>
          <w:szCs w:val="28"/>
          <w:shd w:val="clear" w:color="auto" w:fill="FFFFFF"/>
        </w:rPr>
      </w:pPr>
      <w:r w:rsidRPr="00115BA4">
        <w:rPr>
          <w:rFonts w:ascii="Roboto" w:hAnsi="Roboto"/>
          <w:b/>
          <w:bCs/>
          <w:sz w:val="28"/>
          <w:szCs w:val="28"/>
          <w:shd w:val="clear" w:color="auto" w:fill="FFFFFF"/>
        </w:rPr>
        <w:t>Navigating New E-Verify and I-9 Compliance Requirements</w:t>
      </w:r>
    </w:p>
    <w:p w14:paraId="3B9DF672" w14:textId="77777777" w:rsidR="00503F70" w:rsidRPr="000660CC" w:rsidRDefault="00503F70" w:rsidP="00503F70">
      <w:pPr>
        <w:spacing w:after="0" w:line="240" w:lineRule="auto"/>
        <w:rPr>
          <w:rFonts w:ascii="Roboto" w:hAnsi="Roboto"/>
          <w:shd w:val="clear" w:color="auto" w:fill="FFFFFF"/>
        </w:rPr>
      </w:pPr>
      <w:r w:rsidRPr="00115BA4">
        <w:rPr>
          <w:rFonts w:ascii="Roboto" w:hAnsi="Roboto"/>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0660CC" w:rsidRDefault="00503F70" w:rsidP="00503F70">
      <w:pPr>
        <w:spacing w:after="0" w:line="240" w:lineRule="auto"/>
        <w:rPr>
          <w:rFonts w:ascii="Roboto" w:hAnsi="Roboto"/>
          <w:sz w:val="12"/>
          <w:szCs w:val="12"/>
          <w:shd w:val="clear" w:color="auto" w:fill="FFFFFF"/>
        </w:rPr>
      </w:pPr>
    </w:p>
    <w:p w14:paraId="6000122B" w14:textId="77777777" w:rsidR="00503F70" w:rsidRPr="000660CC" w:rsidRDefault="00503F70" w:rsidP="00503F70">
      <w:pPr>
        <w:spacing w:after="0" w:line="240" w:lineRule="auto"/>
        <w:rPr>
          <w:rFonts w:ascii="Roboto" w:hAnsi="Roboto"/>
          <w:shd w:val="clear" w:color="auto" w:fill="FFFFFF"/>
        </w:rPr>
      </w:pPr>
      <w:r w:rsidRPr="000660CC">
        <w:rPr>
          <w:rFonts w:ascii="Roboto" w:hAnsi="Roboto"/>
          <w:shd w:val="clear" w:color="auto" w:fill="FFFFFF"/>
        </w:rPr>
        <w:t xml:space="preserve">NOTE: </w:t>
      </w:r>
      <w:r w:rsidRPr="00115BA4">
        <w:rPr>
          <w:rFonts w:ascii="Roboto" w:hAnsi="Roboto"/>
          <w:shd w:val="clear" w:color="auto" w:fill="FFFFFF"/>
        </w:rPr>
        <w:t xml:space="preserve">This law applies to companies located in Illinois and any employer with employees working in Illinois, regardless of where the company is headquartered. It does </w:t>
      </w:r>
      <w:r w:rsidRPr="00115BA4">
        <w:rPr>
          <w:rFonts w:ascii="Roboto" w:hAnsi="Roboto"/>
          <w:b/>
          <w:bCs/>
          <w:shd w:val="clear" w:color="auto" w:fill="FFFFFF"/>
        </w:rPr>
        <w:t>not</w:t>
      </w:r>
      <w:r w:rsidRPr="00115BA4">
        <w:rPr>
          <w:rFonts w:ascii="Roboto" w:hAnsi="Roboto"/>
          <w:shd w:val="clear" w:color="auto" w:fill="FFFFFF"/>
        </w:rPr>
        <w:t xml:space="preserve"> extend to employees working outside of Illinois for an Illinois-based company. </w:t>
      </w:r>
    </w:p>
    <w:p w14:paraId="7DC5ED35" w14:textId="77777777" w:rsidR="00503F70" w:rsidRPr="000660CC" w:rsidRDefault="00503F70" w:rsidP="00503F70">
      <w:pPr>
        <w:spacing w:after="0" w:line="240" w:lineRule="auto"/>
        <w:rPr>
          <w:rFonts w:ascii="Roboto" w:hAnsi="Roboto"/>
          <w:sz w:val="12"/>
          <w:szCs w:val="12"/>
          <w:shd w:val="clear" w:color="auto" w:fill="FFFFFF"/>
        </w:rPr>
      </w:pPr>
    </w:p>
    <w:p w14:paraId="2D2A188B"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0660CC" w:rsidRDefault="00503F70" w:rsidP="00503F70">
      <w:pPr>
        <w:spacing w:after="0" w:line="240" w:lineRule="auto"/>
        <w:rPr>
          <w:rFonts w:ascii="Roboto" w:hAnsi="Roboto"/>
          <w:sz w:val="12"/>
          <w:szCs w:val="12"/>
          <w:shd w:val="clear" w:color="auto" w:fill="FFFFFF"/>
        </w:rPr>
      </w:pPr>
    </w:p>
    <w:p w14:paraId="6792C70D"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Key Compliance Updates:</w:t>
      </w:r>
    </w:p>
    <w:p w14:paraId="04EB27E6"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Expanded Employee Protections:</w:t>
      </w:r>
    </w:p>
    <w:p w14:paraId="4C6664CA" w14:textId="77777777" w:rsidR="00503F70" w:rsidRPr="00115BA4" w:rsidRDefault="00503F70">
      <w:pPr>
        <w:numPr>
          <w:ilvl w:val="0"/>
          <w:numId w:val="135"/>
        </w:numPr>
        <w:spacing w:after="0" w:line="240" w:lineRule="auto"/>
        <w:rPr>
          <w:rFonts w:ascii="Roboto" w:hAnsi="Roboto"/>
          <w:shd w:val="clear" w:color="auto" w:fill="FFFFFF"/>
        </w:rPr>
      </w:pPr>
      <w:r w:rsidRPr="00115BA4">
        <w:rPr>
          <w:rFonts w:ascii="Roboto" w:hAnsi="Roboto"/>
          <w:shd w:val="clear" w:color="auto" w:fill="FFFFFF"/>
        </w:rPr>
        <w:t>Employers must notify employees when their work eligibility or documentation is questioned.</w:t>
      </w:r>
    </w:p>
    <w:p w14:paraId="0F35891B" w14:textId="77777777" w:rsidR="00503F70" w:rsidRPr="00115BA4" w:rsidRDefault="00503F70">
      <w:pPr>
        <w:numPr>
          <w:ilvl w:val="0"/>
          <w:numId w:val="135"/>
        </w:numPr>
        <w:spacing w:after="0" w:line="240" w:lineRule="auto"/>
        <w:rPr>
          <w:rFonts w:ascii="Roboto" w:hAnsi="Roboto"/>
          <w:shd w:val="clear" w:color="auto" w:fill="FFFFFF"/>
        </w:rPr>
      </w:pPr>
      <w:r w:rsidRPr="00115BA4">
        <w:rPr>
          <w:rFonts w:ascii="Roboto" w:hAnsi="Roboto"/>
          <w:shd w:val="clear" w:color="auto" w:fill="FFFFFF"/>
        </w:rPr>
        <w:t>Employers are required to inform the entire workforce in case of a federal I-9 audit.</w:t>
      </w:r>
    </w:p>
    <w:p w14:paraId="13D97D9E" w14:textId="77777777" w:rsidR="00503F70" w:rsidRPr="000660CC" w:rsidRDefault="00503F70" w:rsidP="00503F70">
      <w:pPr>
        <w:spacing w:after="0" w:line="240" w:lineRule="auto"/>
        <w:rPr>
          <w:rFonts w:ascii="Roboto" w:hAnsi="Roboto"/>
          <w:sz w:val="12"/>
          <w:szCs w:val="12"/>
          <w:shd w:val="clear" w:color="auto" w:fill="FFFFFF"/>
        </w:rPr>
      </w:pPr>
    </w:p>
    <w:p w14:paraId="19B4E1B4"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Prohibited Practices:</w:t>
      </w:r>
    </w:p>
    <w:p w14:paraId="4B437EEC"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E-Verify cannot be used to prescreen applicants.</w:t>
      </w:r>
    </w:p>
    <w:p w14:paraId="7768F6FA"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Employers cannot act on tentative non-confirmations without following federal procedures.</w:t>
      </w:r>
    </w:p>
    <w:p w14:paraId="10D7CD75"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0660CC" w:rsidRDefault="00503F70" w:rsidP="00503F70">
      <w:pPr>
        <w:spacing w:after="0" w:line="240" w:lineRule="auto"/>
        <w:rPr>
          <w:rFonts w:ascii="Roboto" w:hAnsi="Roboto"/>
          <w:sz w:val="12"/>
          <w:szCs w:val="12"/>
          <w:shd w:val="clear" w:color="auto" w:fill="FFFFFF"/>
        </w:rPr>
      </w:pPr>
    </w:p>
    <w:p w14:paraId="7348355E"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State Penalties for Non-Compliance:</w:t>
      </w:r>
    </w:p>
    <w:p w14:paraId="34344405" w14:textId="77777777" w:rsidR="00503F70" w:rsidRPr="00115BA4" w:rsidRDefault="00503F70">
      <w:pPr>
        <w:numPr>
          <w:ilvl w:val="0"/>
          <w:numId w:val="137"/>
        </w:numPr>
        <w:spacing w:after="0" w:line="240" w:lineRule="auto"/>
        <w:rPr>
          <w:rFonts w:ascii="Roboto" w:hAnsi="Roboto"/>
          <w:shd w:val="clear" w:color="auto" w:fill="FFFFFF"/>
        </w:rPr>
      </w:pPr>
      <w:r w:rsidRPr="00115BA4">
        <w:rPr>
          <w:rFonts w:ascii="Roboto" w:hAnsi="Roboto"/>
          <w:shd w:val="clear" w:color="auto" w:fill="FFFFFF"/>
        </w:rPr>
        <w:lastRenderedPageBreak/>
        <w:t>Violations of the law may lead to penalties, emphasizing the importance of strict adherence.</w:t>
      </w:r>
    </w:p>
    <w:p w14:paraId="54224ACF" w14:textId="77777777" w:rsidR="00503F70" w:rsidRPr="00115BA4" w:rsidRDefault="00503F70" w:rsidP="00503F70">
      <w:pPr>
        <w:spacing w:after="0" w:line="240" w:lineRule="auto"/>
        <w:rPr>
          <w:rFonts w:ascii="Roboto" w:hAnsi="Roboto"/>
          <w:sz w:val="12"/>
          <w:szCs w:val="12"/>
          <w:shd w:val="clear" w:color="auto" w:fill="FFFFFF"/>
        </w:rPr>
      </w:pPr>
    </w:p>
    <w:p w14:paraId="6BF5B1A3" w14:textId="60DAC8D5" w:rsidR="00503F70" w:rsidRDefault="00503F70" w:rsidP="00503F70">
      <w:pPr>
        <w:spacing w:after="0" w:line="240" w:lineRule="auto"/>
        <w:rPr>
          <w:rFonts w:ascii="Roboto" w:hAnsi="Roboto"/>
          <w:shd w:val="clear" w:color="auto" w:fill="FFFFFF"/>
        </w:rPr>
      </w:pPr>
      <w:r w:rsidRPr="00115BA4">
        <w:rPr>
          <w:rFonts w:ascii="Roboto" w:hAnsi="Roboto"/>
          <w:shd w:val="clear" w:color="auto" w:fill="FFFFFF"/>
        </w:rPr>
        <w:t>Contrary to some misconceptions, the law does not prevent private employers from using E-Verify. Rather, it regulates its use to uphold anti-discrimination policies, safeguard worker rights, and protect businesses. A number of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503F70" w:rsidRDefault="00503F70" w:rsidP="00503F70">
      <w:pPr>
        <w:spacing w:after="0" w:line="240" w:lineRule="auto"/>
        <w:rPr>
          <w:rFonts w:ascii="Roboto" w:hAnsi="Roboto"/>
          <w:shd w:val="clear" w:color="auto" w:fill="FFFFFF"/>
        </w:rPr>
      </w:pPr>
    </w:p>
    <w:p w14:paraId="1DEA3096" w14:textId="1BB78F00" w:rsidR="00BD445F" w:rsidRPr="004151E2" w:rsidRDefault="00BD445F" w:rsidP="00BD445F">
      <w:pPr>
        <w:spacing w:after="0" w:line="240" w:lineRule="auto"/>
        <w:jc w:val="center"/>
        <w:rPr>
          <w:rFonts w:ascii="Roboto" w:hAnsi="Roboto"/>
          <w:b/>
          <w:bCs/>
          <w:sz w:val="28"/>
          <w:szCs w:val="28"/>
          <w:shd w:val="clear" w:color="auto" w:fill="FFFFFF"/>
          <w:lang w:val="en"/>
        </w:rPr>
      </w:pPr>
      <w:r w:rsidRPr="009D3741">
        <w:rPr>
          <w:rFonts w:ascii="Roboto" w:hAnsi="Roboto"/>
          <w:b/>
          <w:bCs/>
          <w:sz w:val="28"/>
          <w:szCs w:val="28"/>
          <w:shd w:val="clear" w:color="auto" w:fill="FFFFFF"/>
          <w:lang w:val="en"/>
        </w:rPr>
        <w:t xml:space="preserve">State Law Banning Caregiver Employment Discrimination – </w:t>
      </w:r>
      <w:r w:rsidRPr="0051121F">
        <w:rPr>
          <w:rFonts w:ascii="Roboto" w:hAnsi="Roboto"/>
          <w:b/>
          <w:bCs/>
          <w:color w:val="C00000"/>
          <w:sz w:val="28"/>
          <w:szCs w:val="28"/>
          <w:shd w:val="clear" w:color="auto" w:fill="FFFFFF"/>
          <w:lang w:val="en"/>
        </w:rPr>
        <w:t>Jan 1, 2025</w:t>
      </w:r>
    </w:p>
    <w:p w14:paraId="3C569C65" w14:textId="77777777" w:rsidR="00BD445F" w:rsidRPr="0031221C" w:rsidRDefault="00BD445F">
      <w:pPr>
        <w:numPr>
          <w:ilvl w:val="0"/>
          <w:numId w:val="124"/>
        </w:numPr>
        <w:spacing w:after="0" w:line="240" w:lineRule="auto"/>
        <w:rPr>
          <w:rFonts w:ascii="Roboto" w:hAnsi="Roboto"/>
          <w:shd w:val="clear" w:color="auto" w:fill="FFFFFF"/>
        </w:rPr>
      </w:pPr>
      <w:r w:rsidRPr="0031221C">
        <w:rPr>
          <w:rFonts w:ascii="Roboto" w:hAnsi="Roboto"/>
          <w:shd w:val="clear" w:color="auto" w:fill="FFFFFF"/>
        </w:rPr>
        <w:t xml:space="preserve">Illinois law (HB 2161 amending the </w:t>
      </w:r>
      <w:bookmarkStart w:id="55" w:name="_Hlk190083363"/>
      <w:r w:rsidRPr="0031221C">
        <w:rPr>
          <w:rFonts w:ascii="Roboto" w:hAnsi="Roboto"/>
          <w:shd w:val="clear" w:color="auto" w:fill="FFFFFF"/>
        </w:rPr>
        <w:t xml:space="preserve">Illinois Human Rights Act </w:t>
      </w:r>
      <w:bookmarkEnd w:id="55"/>
      <w:r w:rsidRPr="0031221C">
        <w:rPr>
          <w:rFonts w:ascii="Roboto" w:hAnsi="Roboto"/>
          <w:shd w:val="clear" w:color="auto" w:fill="FFFFFF"/>
        </w:rPr>
        <w:t xml:space="preserve">issued on 12.27.24) now protects workers from employment discrimination based on their family responsibilities. </w:t>
      </w:r>
    </w:p>
    <w:p w14:paraId="61BAA77B" w14:textId="77777777" w:rsidR="00BD445F" w:rsidRPr="0031221C" w:rsidRDefault="00BD445F">
      <w:pPr>
        <w:numPr>
          <w:ilvl w:val="0"/>
          <w:numId w:val="124"/>
        </w:numPr>
        <w:spacing w:after="0" w:line="240" w:lineRule="auto"/>
        <w:rPr>
          <w:rFonts w:ascii="Roboto" w:hAnsi="Roboto"/>
          <w:shd w:val="clear" w:color="auto" w:fill="FFFFFF"/>
        </w:rPr>
      </w:pPr>
      <w:r w:rsidRPr="0031221C">
        <w:rPr>
          <w:rFonts w:ascii="Roboto" w:hAnsi="Roboto"/>
          <w:shd w:val="clear" w:color="auto" w:fill="FFFFFF"/>
        </w:rPr>
        <w:t xml:space="preserve">Under the law, which took effect Jan. 1, employers in the state can’t make decisions about recruitment, hiring, promotion, and more based on a worker or candidate’s real or perceived </w:t>
      </w:r>
      <w:bookmarkStart w:id="56" w:name="_Hlk188280737"/>
      <w:r w:rsidRPr="0031221C">
        <w:rPr>
          <w:rFonts w:ascii="Roboto" w:hAnsi="Roboto"/>
          <w:shd w:val="clear" w:color="auto" w:fill="FFFFFF"/>
        </w:rPr>
        <w:t xml:space="preserve">personal care of a qualifying family member </w:t>
      </w:r>
      <w:bookmarkEnd w:id="56"/>
      <w:r w:rsidRPr="0031221C">
        <w:rPr>
          <w:rFonts w:ascii="Roboto" w:hAnsi="Roboto"/>
          <w:shd w:val="clear" w:color="auto" w:fill="FFFFFF"/>
        </w:rPr>
        <w:t>according to the State’s </w:t>
      </w:r>
      <w:hyperlink r:id="rId385" w:history="1">
        <w:r w:rsidRPr="0031221C">
          <w:rPr>
            <w:rStyle w:val="Hyperlink"/>
            <w:rFonts w:ascii="Roboto" w:hAnsi="Roboto"/>
            <w:color w:val="auto"/>
            <w:shd w:val="clear" w:color="auto" w:fill="FFFFFF"/>
          </w:rPr>
          <w:t xml:space="preserve"> news release</w:t>
        </w:r>
      </w:hyperlink>
    </w:p>
    <w:p w14:paraId="50B7FCE3" w14:textId="77777777" w:rsidR="00BD445F" w:rsidRDefault="00BD445F">
      <w:pPr>
        <w:numPr>
          <w:ilvl w:val="0"/>
          <w:numId w:val="124"/>
        </w:numPr>
        <w:spacing w:after="0" w:line="240" w:lineRule="auto"/>
        <w:rPr>
          <w:rFonts w:ascii="Roboto" w:hAnsi="Roboto"/>
        </w:rPr>
      </w:pPr>
      <w:r w:rsidRPr="0031221C">
        <w:rPr>
          <w:rFonts w:ascii="Roboto" w:hAnsi="Roboto"/>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Default="00BD445F" w:rsidP="00503F70">
      <w:pPr>
        <w:tabs>
          <w:tab w:val="left" w:pos="11520"/>
        </w:tabs>
        <w:spacing w:after="0" w:line="240" w:lineRule="auto"/>
        <w:rPr>
          <w:rFonts w:ascii="Roboto" w:hAnsi="Roboto"/>
        </w:rPr>
      </w:pPr>
      <w:r>
        <w:rPr>
          <w:rFonts w:ascii="Roboto" w:hAnsi="Roboto"/>
        </w:rPr>
        <w:t>Applicable changes were incorporated into the January publication of updated State Handbook Addendums.  Employers should review their Handbooks to ensure State Addendums are up-to-date.</w:t>
      </w:r>
    </w:p>
    <w:p w14:paraId="3F1EDBFC" w14:textId="77777777" w:rsidR="00BD445F" w:rsidRPr="00BD445F" w:rsidRDefault="00BD445F" w:rsidP="00B939E8">
      <w:pPr>
        <w:spacing w:after="0" w:line="240" w:lineRule="auto"/>
        <w:jc w:val="center"/>
        <w:rPr>
          <w:rFonts w:ascii="Roboto" w:hAnsi="Roboto"/>
          <w:b/>
          <w:bCs/>
          <w:sz w:val="20"/>
          <w:szCs w:val="20"/>
          <w:shd w:val="clear" w:color="auto" w:fill="FFFFFF"/>
          <w:lang w:val="en"/>
        </w:rPr>
      </w:pPr>
    </w:p>
    <w:p w14:paraId="48FC8DD2" w14:textId="79795781" w:rsidR="00B939E8" w:rsidRPr="008779F3" w:rsidRDefault="00B939E8" w:rsidP="00B939E8">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 xml:space="preserve">State Whistle Blower Act </w:t>
      </w:r>
      <w:bookmarkEnd w:id="51"/>
      <w:r w:rsidRPr="008779F3">
        <w:rPr>
          <w:rFonts w:ascii="Roboto" w:hAnsi="Roboto"/>
          <w:b/>
          <w:bCs/>
          <w:sz w:val="28"/>
          <w:szCs w:val="28"/>
          <w:shd w:val="clear" w:color="auto" w:fill="FFFFFF"/>
          <w:lang w:val="en"/>
        </w:rPr>
        <w:t>–</w:t>
      </w:r>
      <w:r w:rsidRPr="008779F3">
        <w:rPr>
          <w:rFonts w:ascii="Roboto" w:hAnsi="Roboto"/>
          <w:b/>
          <w:bCs/>
          <w:color w:val="C00000"/>
          <w:sz w:val="28"/>
          <w:szCs w:val="28"/>
          <w:shd w:val="clear" w:color="auto" w:fill="FFFFFF"/>
          <w:lang w:val="en"/>
        </w:rPr>
        <w:t xml:space="preserve"> Jan 1, 2025</w:t>
      </w:r>
    </w:p>
    <w:p w14:paraId="1BD98091" w14:textId="77777777" w:rsidR="00B939E8" w:rsidRDefault="00B939E8" w:rsidP="00B939E8">
      <w:pPr>
        <w:pStyle w:val="BodyText"/>
        <w:rPr>
          <w:rFonts w:ascii="Roboto" w:hAnsi="Roboto"/>
          <w:color w:val="auto"/>
          <w:szCs w:val="22"/>
        </w:rPr>
      </w:pPr>
      <w:r w:rsidRPr="008779F3">
        <w:rPr>
          <w:rFonts w:ascii="Roboto" w:hAnsi="Roboto"/>
          <w:color w:val="auto"/>
          <w:szCs w:val="22"/>
        </w:rPr>
        <w:t xml:space="preserve">The Illinois Whistleblower Act </w:t>
      </w:r>
      <w:r w:rsidRPr="008779F3">
        <w:rPr>
          <w:rFonts w:ascii="Roboto" w:hAnsi="Roboto"/>
          <w:szCs w:val="22"/>
        </w:rPr>
        <w:t>(</w:t>
      </w:r>
      <w:hyperlink r:id="rId386" w:history="1">
        <w:r w:rsidRPr="008779F3">
          <w:rPr>
            <w:rStyle w:val="Hyperlink"/>
            <w:rFonts w:ascii="Roboto" w:hAnsi="Roboto"/>
            <w:szCs w:val="22"/>
          </w:rPr>
          <w:t>HB 5561</w:t>
        </w:r>
      </w:hyperlink>
      <w:r w:rsidRPr="008779F3">
        <w:rPr>
          <w:rFonts w:ascii="Roboto" w:hAnsi="Roboto"/>
          <w:szCs w:val="22"/>
        </w:rPr>
        <w:t xml:space="preserve">) </w:t>
      </w:r>
      <w:r w:rsidRPr="008779F3">
        <w:rPr>
          <w:rFonts w:ascii="Roboto" w:hAnsi="Roboto"/>
          <w:color w:val="auto"/>
          <w:szCs w:val="22"/>
        </w:rPr>
        <w:t>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Default="00B939E8" w:rsidP="00360D1C">
      <w:pPr>
        <w:pStyle w:val="BodyText"/>
        <w:spacing w:after="0" w:line="240" w:lineRule="auto"/>
        <w:jc w:val="center"/>
        <w:rPr>
          <w:rFonts w:ascii="Roboto" w:eastAsiaTheme="minorHAnsi" w:hAnsi="Roboto" w:cstheme="minorBidi"/>
          <w:b/>
          <w:bCs/>
          <w:color w:val="auto"/>
          <w:sz w:val="28"/>
          <w:szCs w:val="28"/>
          <w:shd w:val="clear" w:color="auto" w:fill="FFFFFF"/>
          <w:lang w:val="en"/>
        </w:rPr>
      </w:pPr>
      <w:r w:rsidRPr="00281912">
        <w:rPr>
          <w:rFonts w:ascii="Roboto" w:eastAsiaTheme="minorHAnsi" w:hAnsi="Roboto" w:cstheme="minorBidi"/>
          <w:b/>
          <w:bCs/>
          <w:color w:val="auto"/>
          <w:sz w:val="28"/>
          <w:szCs w:val="28"/>
          <w:shd w:val="clear" w:color="auto" w:fill="FFFFFF"/>
          <w:lang w:val="en"/>
        </w:rPr>
        <w:t>State Issues FAQs for Upcoming Pay Transparency Law</w:t>
      </w:r>
      <w:r>
        <w:rPr>
          <w:rFonts w:ascii="Roboto" w:eastAsiaTheme="minorHAnsi" w:hAnsi="Roboto" w:cstheme="minorBidi"/>
          <w:b/>
          <w:bCs/>
          <w:color w:val="auto"/>
          <w:sz w:val="28"/>
          <w:szCs w:val="28"/>
          <w:shd w:val="clear" w:color="auto" w:fill="FFFFFF"/>
          <w:lang w:val="en"/>
        </w:rPr>
        <w:t xml:space="preserve"> – </w:t>
      </w:r>
      <w:r w:rsidRPr="00A41679">
        <w:rPr>
          <w:rFonts w:ascii="Roboto" w:eastAsiaTheme="minorHAnsi" w:hAnsi="Roboto" w:cstheme="minorBidi"/>
          <w:b/>
          <w:bCs/>
          <w:color w:val="C00000"/>
          <w:sz w:val="28"/>
          <w:szCs w:val="28"/>
          <w:shd w:val="clear" w:color="auto" w:fill="FFFFFF"/>
          <w:lang w:val="en"/>
        </w:rPr>
        <w:t>Jan 1, 2025</w:t>
      </w:r>
    </w:p>
    <w:p w14:paraId="1023D059" w14:textId="24F93059" w:rsidR="00B939E8" w:rsidRPr="00B939E8" w:rsidRDefault="00B939E8" w:rsidP="00360D1C">
      <w:pPr>
        <w:pStyle w:val="BodyText"/>
        <w:spacing w:after="0" w:line="240" w:lineRule="auto"/>
        <w:rPr>
          <w:rFonts w:ascii="Roboto" w:hAnsi="Roboto"/>
          <w:szCs w:val="22"/>
          <w:shd w:val="clear" w:color="auto" w:fill="FFFFFF"/>
        </w:rPr>
      </w:pPr>
      <w:r w:rsidRPr="00A41679">
        <w:rPr>
          <w:rFonts w:ascii="Roboto" w:hAnsi="Roboto"/>
          <w:color w:val="auto"/>
          <w:szCs w:val="22"/>
          <w:shd w:val="clear" w:color="auto" w:fill="FFFFFF"/>
        </w:rPr>
        <w:t xml:space="preserve">On Nov. 22, 2024, the Illinois Department of Labor (IDOL) published </w:t>
      </w:r>
      <w:hyperlink r:id="rId387" w:anchor="faq-1whatistheillinoisequalpayact-faq" w:history="1">
        <w:r w:rsidRPr="00A41679">
          <w:rPr>
            <w:rStyle w:val="Hyperlink"/>
            <w:rFonts w:ascii="Roboto" w:hAnsi="Roboto"/>
            <w:szCs w:val="22"/>
            <w:shd w:val="clear" w:color="auto" w:fill="FFFFFF"/>
          </w:rPr>
          <w:t>frequently asked questions (FAQs)</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 xml:space="preserve">regarding Illinois’ pay transparency </w:t>
      </w:r>
      <w:hyperlink r:id="rId388" w:history="1">
        <w:r w:rsidRPr="00A41679">
          <w:rPr>
            <w:rStyle w:val="Hyperlink"/>
            <w:rFonts w:ascii="Roboto" w:hAnsi="Roboto"/>
            <w:szCs w:val="22"/>
            <w:shd w:val="clear" w:color="auto" w:fill="FFFFFF"/>
          </w:rPr>
          <w:t>law</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360D1C" w:rsidRDefault="00360D1C" w:rsidP="003B7BFE">
      <w:pPr>
        <w:spacing w:after="0" w:line="240" w:lineRule="auto"/>
        <w:jc w:val="center"/>
        <w:rPr>
          <w:rFonts w:ascii="Roboto" w:hAnsi="Roboto"/>
          <w:b/>
          <w:bCs/>
          <w:shd w:val="clear" w:color="auto" w:fill="FFFFFF"/>
          <w:lang w:val="en"/>
        </w:rPr>
      </w:pPr>
    </w:p>
    <w:p w14:paraId="1432E213" w14:textId="0757EE52" w:rsidR="003B7BFE" w:rsidRPr="00D63B0F" w:rsidRDefault="00B939E8" w:rsidP="003B7BFE">
      <w:pPr>
        <w:spacing w:after="0" w:line="240" w:lineRule="auto"/>
        <w:jc w:val="center"/>
        <w:rPr>
          <w:rFonts w:ascii="Roboto" w:hAnsi="Roboto"/>
          <w:b/>
          <w:bCs/>
          <w:color w:val="2E74B5" w:themeColor="accent5" w:themeShade="BF"/>
          <w:sz w:val="28"/>
          <w:szCs w:val="28"/>
          <w:shd w:val="clear" w:color="auto" w:fill="FFFFFF"/>
        </w:rPr>
      </w:pPr>
      <w:r>
        <w:rPr>
          <w:rFonts w:ascii="Roboto" w:hAnsi="Roboto"/>
          <w:b/>
          <w:bCs/>
          <w:sz w:val="28"/>
          <w:szCs w:val="28"/>
          <w:shd w:val="clear" w:color="auto" w:fill="FFFFFF"/>
          <w:lang w:val="en"/>
        </w:rPr>
        <w:t>State</w:t>
      </w:r>
      <w:r w:rsidR="003B7BFE" w:rsidRPr="00D63B0F">
        <w:rPr>
          <w:rFonts w:ascii="Roboto" w:hAnsi="Roboto"/>
          <w:b/>
          <w:bCs/>
          <w:sz w:val="28"/>
          <w:szCs w:val="28"/>
          <w:shd w:val="clear" w:color="auto" w:fill="FFFFFF"/>
          <w:lang w:val="en"/>
        </w:rPr>
        <w:t xml:space="preserve"> </w:t>
      </w:r>
      <w:r w:rsidR="003B7BFE">
        <w:rPr>
          <w:rFonts w:ascii="Roboto" w:hAnsi="Roboto"/>
          <w:b/>
          <w:bCs/>
          <w:sz w:val="28"/>
          <w:szCs w:val="28"/>
          <w:shd w:val="clear" w:color="auto" w:fill="FFFFFF"/>
          <w:lang w:val="en"/>
        </w:rPr>
        <w:t xml:space="preserve">Amended </w:t>
      </w:r>
      <w:r w:rsidR="003B7BFE" w:rsidRPr="00D63B0F">
        <w:rPr>
          <w:rFonts w:ascii="Roboto" w:hAnsi="Roboto"/>
          <w:b/>
          <w:bCs/>
          <w:sz w:val="28"/>
          <w:szCs w:val="28"/>
          <w:shd w:val="clear" w:color="auto" w:fill="FFFFFF"/>
        </w:rPr>
        <w:t xml:space="preserve">Right to Privacy in the Workplace Act – </w:t>
      </w:r>
      <w:r w:rsidR="003B7BFE" w:rsidRPr="00D63B0F">
        <w:rPr>
          <w:rFonts w:ascii="Roboto" w:hAnsi="Roboto"/>
          <w:b/>
          <w:bCs/>
          <w:color w:val="C00000"/>
          <w:sz w:val="28"/>
          <w:szCs w:val="28"/>
          <w:shd w:val="clear" w:color="auto" w:fill="FFFFFF"/>
        </w:rPr>
        <w:t>Jan 1, 2025</w:t>
      </w:r>
    </w:p>
    <w:p w14:paraId="7F17A926"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Public Act 103-0879, amending the Illinois Right to Privacy in the Workplace Act, late this summer. The act imposes new responsibilities on Illinois employers pertinent to E-Verify and workplace verification and also preempts local government requirements. </w:t>
      </w:r>
    </w:p>
    <w:p w14:paraId="49C10420" w14:textId="77777777" w:rsidR="003B7BFE" w:rsidRPr="00D63B0F" w:rsidRDefault="003B7BFE" w:rsidP="003B7BFE">
      <w:pPr>
        <w:spacing w:after="0" w:line="240" w:lineRule="auto"/>
        <w:rPr>
          <w:rFonts w:ascii="Roboto" w:hAnsi="Roboto"/>
          <w:sz w:val="16"/>
          <w:szCs w:val="16"/>
          <w:shd w:val="clear" w:color="auto" w:fill="FFFFFF"/>
        </w:rPr>
      </w:pPr>
    </w:p>
    <w:p w14:paraId="0CC81A11"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Some of the Act’s amendment provisions are:</w:t>
      </w:r>
    </w:p>
    <w:p w14:paraId="739CBADD"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Preempting the state, its political subdivisions, or any unit of local government from requiring an employer to use E-Verify</w:t>
      </w:r>
    </w:p>
    <w:p w14:paraId="5EB9B56E"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Establishing new training obligations for employers and their authorized agents when enrolling in E-Verify</w:t>
      </w:r>
    </w:p>
    <w:p w14:paraId="157234A0"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lastRenderedPageBreak/>
        <w:t>Specific procedures to comply with state law when an inspecting entity (such as U.S. Immigration and Customs Enforcement) conducts an I-9 audit</w:t>
      </w:r>
    </w:p>
    <w:p w14:paraId="5CA96D50" w14:textId="77777777" w:rsidR="003B7BFE" w:rsidRPr="00D63B0F" w:rsidRDefault="003B7BFE" w:rsidP="003B7BFE">
      <w:pPr>
        <w:spacing w:after="0" w:line="240" w:lineRule="auto"/>
        <w:rPr>
          <w:rFonts w:ascii="Roboto" w:hAnsi="Roboto"/>
          <w:sz w:val="16"/>
          <w:szCs w:val="16"/>
          <w:shd w:val="clear" w:color="auto" w:fill="FFFFFF"/>
        </w:rPr>
      </w:pPr>
      <w:r w:rsidRPr="00D63B0F">
        <w:rPr>
          <w:rFonts w:ascii="Roboto" w:hAnsi="Roboto"/>
          <w:shd w:val="clear" w:color="auto" w:fill="FFFFFF"/>
        </w:rPr>
        <w:t> </w:t>
      </w:r>
    </w:p>
    <w:p w14:paraId="6AD3864E" w14:textId="77777777" w:rsidR="003B7BFE" w:rsidRPr="00D63B0F" w:rsidRDefault="003B7BFE" w:rsidP="003B7BFE">
      <w:pPr>
        <w:spacing w:after="0" w:line="240" w:lineRule="auto"/>
        <w:rPr>
          <w:rFonts w:ascii="Roboto" w:hAnsi="Roboto"/>
          <w:color w:val="2E74B5" w:themeColor="accent5" w:themeShade="BF"/>
          <w:shd w:val="clear" w:color="auto" w:fill="FFFFFF"/>
        </w:rPr>
      </w:pPr>
      <w:r w:rsidRPr="00D63B0F">
        <w:rPr>
          <w:rFonts w:ascii="Roboto" w:hAnsi="Roboto"/>
          <w:shd w:val="clear" w:color="auto" w:fill="FFFFFF"/>
        </w:rPr>
        <w:t>Illinois Department of Labor issued a </w:t>
      </w:r>
      <w:hyperlink r:id="rId389" w:tgtFrame="_blank" w:history="1">
        <w:r w:rsidRPr="00D63B0F">
          <w:rPr>
            <w:rStyle w:val="Hyperlink"/>
            <w:rFonts w:ascii="Roboto" w:hAnsi="Roboto"/>
            <w:shd w:val="clear" w:color="auto" w:fill="FFFFFF"/>
          </w:rPr>
          <w:t>fact sheet/FAQ</w:t>
        </w:r>
      </w:hyperlink>
      <w:r w:rsidRPr="00D63B0F">
        <w:rPr>
          <w:rFonts w:ascii="Roboto" w:hAnsi="Roboto"/>
          <w:color w:val="2E74B5" w:themeColor="accent5" w:themeShade="BF"/>
          <w:shd w:val="clear" w:color="auto" w:fill="FFFFFF"/>
        </w:rPr>
        <w:t> </w:t>
      </w:r>
    </w:p>
    <w:p w14:paraId="314737C2" w14:textId="77777777" w:rsidR="003B7BFE" w:rsidRPr="003B7BFE" w:rsidRDefault="003B7BFE" w:rsidP="00CD70B8">
      <w:pPr>
        <w:spacing w:after="0" w:line="240" w:lineRule="auto"/>
        <w:jc w:val="center"/>
        <w:rPr>
          <w:rFonts w:ascii="Roboto" w:hAnsi="Roboto"/>
          <w:b/>
          <w:bCs/>
          <w:shd w:val="clear" w:color="auto" w:fill="FFFFFF"/>
        </w:rPr>
      </w:pPr>
    </w:p>
    <w:p w14:paraId="385211F1" w14:textId="40DE754F" w:rsidR="00CD70B8" w:rsidRDefault="00CD70B8" w:rsidP="00CD70B8">
      <w:pPr>
        <w:spacing w:after="0" w:line="240" w:lineRule="auto"/>
        <w:jc w:val="center"/>
        <w:rPr>
          <w:rFonts w:ascii="Roboto" w:hAnsi="Roboto"/>
          <w:b/>
          <w:bCs/>
          <w:sz w:val="28"/>
          <w:szCs w:val="28"/>
          <w:shd w:val="clear" w:color="auto" w:fill="FFFFFF"/>
        </w:rPr>
      </w:pPr>
      <w:r w:rsidRPr="00DF6E54">
        <w:rPr>
          <w:rFonts w:ascii="Roboto" w:hAnsi="Roboto"/>
          <w:b/>
          <w:bCs/>
          <w:sz w:val="28"/>
          <w:szCs w:val="28"/>
          <w:shd w:val="clear" w:color="auto" w:fill="FFFFFF"/>
        </w:rPr>
        <w:t>Cook County Updates Paid Leave Guidance</w:t>
      </w:r>
      <w:r>
        <w:rPr>
          <w:rFonts w:ascii="Roboto" w:hAnsi="Roboto"/>
          <w:b/>
          <w:bCs/>
          <w:sz w:val="28"/>
          <w:szCs w:val="28"/>
          <w:shd w:val="clear" w:color="auto" w:fill="FFFFFF"/>
        </w:rPr>
        <w:t xml:space="preserve"> – </w:t>
      </w:r>
      <w:r w:rsidRPr="00CD70B8">
        <w:rPr>
          <w:rFonts w:ascii="Roboto" w:hAnsi="Roboto"/>
          <w:b/>
          <w:bCs/>
          <w:color w:val="C00000"/>
          <w:sz w:val="28"/>
          <w:szCs w:val="28"/>
          <w:shd w:val="clear" w:color="auto" w:fill="FFFFFF"/>
        </w:rPr>
        <w:t>Oct 24, 2024</w:t>
      </w:r>
    </w:p>
    <w:p w14:paraId="3F8721FE" w14:textId="77777777" w:rsidR="00CD70B8" w:rsidRDefault="00CD70B8" w:rsidP="00CD70B8">
      <w:pPr>
        <w:spacing w:after="0" w:line="240" w:lineRule="auto"/>
        <w:rPr>
          <w:rFonts w:ascii="Roboto" w:hAnsi="Roboto"/>
          <w:shd w:val="clear" w:color="auto" w:fill="FFFFFF"/>
        </w:rPr>
      </w:pPr>
      <w:bookmarkStart w:id="57" w:name="_Hlk209767245"/>
      <w:r w:rsidRPr="001D0D2A">
        <w:rPr>
          <w:rFonts w:ascii="Roboto" w:hAnsi="Roboto"/>
          <w:shd w:val="clear" w:color="auto" w:fill="FFFFFF"/>
        </w:rPr>
        <w:t xml:space="preserve">Cook County has amended its Paid Leave rules. </w:t>
      </w:r>
    </w:p>
    <w:p w14:paraId="3E2FE624" w14:textId="77777777" w:rsidR="00CD70B8" w:rsidRPr="001D0D2A" w:rsidRDefault="00CD70B8" w:rsidP="00CD70B8">
      <w:pPr>
        <w:spacing w:after="0" w:line="240" w:lineRule="auto"/>
        <w:rPr>
          <w:rFonts w:ascii="Roboto" w:hAnsi="Roboto"/>
          <w:shd w:val="clear" w:color="auto" w:fill="FFFFFF"/>
        </w:rPr>
      </w:pPr>
      <w:r w:rsidRPr="001D0D2A">
        <w:rPr>
          <w:rFonts w:ascii="Roboto" w:hAnsi="Roboto"/>
          <w:shd w:val="clear" w:color="auto" w:fill="FFFFFF"/>
        </w:rPr>
        <w:t>While many of the amendments were made to further align with the Paid Leave Ordinance, notable substantive changes include, but aren’t limited to, the following: </w:t>
      </w:r>
    </w:p>
    <w:p w14:paraId="4E9CB6E3" w14:textId="77777777" w:rsidR="00CD70B8" w:rsidRPr="001D0D2A" w:rsidRDefault="00CD70B8">
      <w:pPr>
        <w:numPr>
          <w:ilvl w:val="0"/>
          <w:numId w:val="99"/>
        </w:numPr>
        <w:spacing w:after="0" w:line="240" w:lineRule="auto"/>
        <w:rPr>
          <w:rFonts w:ascii="Roboto" w:hAnsi="Roboto"/>
          <w:shd w:val="clear" w:color="auto" w:fill="FFFFFF"/>
        </w:rPr>
      </w:pPr>
      <w:r w:rsidRPr="001D0D2A">
        <w:rPr>
          <w:rFonts w:ascii="Roboto" w:hAnsi="Roboto"/>
          <w:shd w:val="clear" w:color="auto" w:fill="FFFFFF"/>
        </w:rPr>
        <w:t>Paid Leave must continue to accrue </w:t>
      </w:r>
      <w:r w:rsidRPr="001D0D2A">
        <w:rPr>
          <w:rFonts w:ascii="Roboto" w:hAnsi="Roboto"/>
          <w:i/>
          <w:iCs/>
          <w:shd w:val="clear" w:color="auto" w:fill="FFFFFF"/>
        </w:rPr>
        <w:t>during </w:t>
      </w:r>
      <w:r w:rsidRPr="001D0D2A">
        <w:rPr>
          <w:rFonts w:ascii="Roboto" w:hAnsi="Roboto"/>
          <w:shd w:val="clear" w:color="auto" w:fill="FFFFFF"/>
        </w:rPr>
        <w:t>an employee’s use of Paid Leave  </w:t>
      </w:r>
    </w:p>
    <w:p w14:paraId="6D210B10" w14:textId="77777777" w:rsidR="00CD70B8" w:rsidRPr="001D0D2A" w:rsidRDefault="00CD70B8">
      <w:pPr>
        <w:numPr>
          <w:ilvl w:val="0"/>
          <w:numId w:val="99"/>
        </w:numPr>
        <w:spacing w:after="0" w:line="240" w:lineRule="auto"/>
        <w:rPr>
          <w:rFonts w:ascii="Roboto" w:hAnsi="Roboto"/>
          <w:shd w:val="clear" w:color="auto" w:fill="FFFFFF"/>
        </w:rPr>
      </w:pPr>
      <w:r w:rsidRPr="001D0D2A">
        <w:rPr>
          <w:rFonts w:ascii="Roboto" w:hAnsi="Roboto"/>
          <w:shd w:val="clear" w:color="auto" w:fill="FFFFFF"/>
        </w:rPr>
        <w:t>Paid Leave must be paid out within the same pay period in which it was used </w:t>
      </w:r>
    </w:p>
    <w:p w14:paraId="27B25488" w14:textId="77777777" w:rsidR="00CD70B8" w:rsidRPr="001D0D2A" w:rsidRDefault="00CD70B8">
      <w:pPr>
        <w:numPr>
          <w:ilvl w:val="0"/>
          <w:numId w:val="99"/>
        </w:num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Employers must post the county’s Workplace Posting, which can be found on the Cook County Paid Leave Ordinance </w:t>
      </w:r>
      <w:hyperlink r:id="rId390" w:tgtFrame="_blank" w:history="1">
        <w:r w:rsidRPr="001D0D2A">
          <w:rPr>
            <w:rStyle w:val="Hyperlink"/>
            <w:rFonts w:ascii="Roboto" w:hAnsi="Roboto"/>
            <w:shd w:val="clear" w:color="auto" w:fill="FFFFFF"/>
          </w:rPr>
          <w:t>website</w:t>
        </w:r>
      </w:hyperlink>
      <w:r w:rsidRPr="001D0D2A">
        <w:rPr>
          <w:rFonts w:ascii="Roboto" w:hAnsi="Roboto"/>
          <w:color w:val="2E74B5" w:themeColor="accent5" w:themeShade="BF"/>
          <w:shd w:val="clear" w:color="auto" w:fill="FFFFFF"/>
        </w:rPr>
        <w:t>  </w:t>
      </w:r>
    </w:p>
    <w:p w14:paraId="7F61B8A6" w14:textId="77777777" w:rsidR="00CD70B8" w:rsidRPr="001D0D2A" w:rsidRDefault="00CD70B8" w:rsidP="00CD70B8">
      <w:p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The county also released updated </w:t>
      </w:r>
      <w:hyperlink r:id="rId391" w:tgtFrame="_blank" w:history="1">
        <w:r w:rsidRPr="001D0D2A">
          <w:rPr>
            <w:rStyle w:val="Hyperlink"/>
            <w:rFonts w:ascii="Roboto" w:hAnsi="Roboto"/>
            <w:shd w:val="clear" w:color="auto" w:fill="FFFFFF"/>
          </w:rPr>
          <w:t>Frequently Asked Questions</w:t>
        </w:r>
      </w:hyperlink>
      <w:r w:rsidRPr="001D0D2A">
        <w:rPr>
          <w:rFonts w:ascii="Roboto" w:hAnsi="Roboto"/>
          <w:shd w:val="clear" w:color="auto" w:fill="FFFFFF"/>
        </w:rPr>
        <w:t> (FAQs). </w:t>
      </w:r>
    </w:p>
    <w:p w14:paraId="2FBE66C6" w14:textId="3A496705" w:rsidR="00A83553" w:rsidRDefault="00CD70B8" w:rsidP="00503F70">
      <w:pPr>
        <w:spacing w:after="0" w:line="240" w:lineRule="auto"/>
        <w:rPr>
          <w:rFonts w:ascii="Roboto" w:hAnsi="Roboto"/>
          <w:shd w:val="clear" w:color="auto" w:fill="FFFFFF"/>
        </w:rPr>
      </w:pPr>
      <w:r w:rsidRPr="001D0D2A">
        <w:rPr>
          <w:rFonts w:ascii="Roboto" w:hAnsi="Roboto"/>
          <w:shd w:val="clear" w:color="auto" w:fill="FFFFFF"/>
        </w:rPr>
        <w:t>The amendments to the Paid Leave Ordinance Interpretive and Procedural Rules were </w:t>
      </w:r>
      <w:hyperlink r:id="rId392" w:tgtFrame="_blank" w:history="1">
        <w:r w:rsidRPr="001D0D2A">
          <w:rPr>
            <w:rStyle w:val="Hyperlink"/>
            <w:rFonts w:ascii="Roboto" w:hAnsi="Roboto"/>
            <w:shd w:val="clear" w:color="auto" w:fill="FFFFFF"/>
          </w:rPr>
          <w:t>approved</w:t>
        </w:r>
      </w:hyperlink>
      <w:r w:rsidRPr="001D0D2A">
        <w:rPr>
          <w:rFonts w:ascii="Roboto" w:hAnsi="Roboto"/>
          <w:color w:val="2E74B5" w:themeColor="accent5" w:themeShade="BF"/>
          <w:shd w:val="clear" w:color="auto" w:fill="FFFFFF"/>
        </w:rPr>
        <w:t> </w:t>
      </w:r>
      <w:r w:rsidRPr="001D0D2A">
        <w:rPr>
          <w:rFonts w:ascii="Roboto" w:hAnsi="Roboto"/>
          <w:shd w:val="clear" w:color="auto" w:fill="FFFFFF"/>
        </w:rPr>
        <w:t>by the Cook County Board of Commissioners on October 24, 2024, and became effective immediately. </w:t>
      </w:r>
    </w:p>
    <w:bookmarkEnd w:id="57"/>
    <w:p w14:paraId="42FD813F" w14:textId="77777777" w:rsidR="00503F70" w:rsidRPr="00503F70" w:rsidRDefault="00503F70" w:rsidP="00503F70">
      <w:pPr>
        <w:spacing w:after="0" w:line="240" w:lineRule="auto"/>
        <w:rPr>
          <w:rFonts w:ascii="Roboto" w:hAnsi="Roboto"/>
          <w:shd w:val="clear" w:color="auto" w:fill="FFFFFF"/>
        </w:rPr>
      </w:pPr>
    </w:p>
    <w:p w14:paraId="59F4793D" w14:textId="470F445C" w:rsidR="00CD70B8" w:rsidRPr="007D3AB7"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12DC0BBB" w14:textId="77777777" w:rsidR="00CD70B8" w:rsidRPr="00B325C8" w:rsidRDefault="00CD70B8" w:rsidP="00CD70B8">
      <w:pPr>
        <w:spacing w:after="0" w:line="240" w:lineRule="auto"/>
        <w:rPr>
          <w:rFonts w:ascii="Roboto" w:hAnsi="Roboto"/>
        </w:rPr>
      </w:pPr>
      <w:r w:rsidRPr="007D3AB7">
        <w:rPr>
          <w:rFonts w:ascii="Roboto" w:hAnsi="Roboto"/>
        </w:rPr>
        <w:t xml:space="preserve">Illinois enacted the </w:t>
      </w:r>
      <w:hyperlink r:id="rId393"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33FF21E2" w14:textId="12541406" w:rsidR="00A83553" w:rsidRDefault="00CD70B8" w:rsidP="00503F70">
      <w:pPr>
        <w:pStyle w:val="Heading2"/>
        <w:spacing w:before="0" w:line="240" w:lineRule="auto"/>
        <w:rPr>
          <w:rFonts w:ascii="Roboto" w:hAnsi="Roboto"/>
          <w:color w:val="auto"/>
          <w:sz w:val="22"/>
          <w:szCs w:val="22"/>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r>
        <w:rPr>
          <w:rFonts w:ascii="Roboto" w:hAnsi="Roboto"/>
          <w:color w:val="auto"/>
          <w:sz w:val="22"/>
          <w:szCs w:val="22"/>
        </w:rPr>
        <w:t xml:space="preserve">  To learn more, read the September HR WIRE</w:t>
      </w:r>
    </w:p>
    <w:p w14:paraId="68075180" w14:textId="77777777" w:rsidR="00503F70" w:rsidRPr="00503F70" w:rsidRDefault="00503F70" w:rsidP="007C5376">
      <w:pPr>
        <w:spacing w:after="0" w:line="240" w:lineRule="auto"/>
        <w:jc w:val="center"/>
        <w:rPr>
          <w:rFonts w:ascii="Roboto" w:hAnsi="Roboto"/>
        </w:rPr>
      </w:pPr>
    </w:p>
    <w:p w14:paraId="2E3A38FE" w14:textId="03C2ECE9" w:rsidR="007C5376" w:rsidRPr="007C5376" w:rsidRDefault="007C5376" w:rsidP="007C5376">
      <w:pPr>
        <w:spacing w:after="0" w:line="240" w:lineRule="auto"/>
        <w:jc w:val="center"/>
        <w:rPr>
          <w:rFonts w:ascii="Roboto" w:hAnsi="Roboto"/>
          <w:b/>
          <w:bCs/>
          <w:color w:val="C00000"/>
          <w:sz w:val="28"/>
          <w:szCs w:val="28"/>
          <w:shd w:val="clear" w:color="auto" w:fill="FFFFFF"/>
          <w:lang w:val="en"/>
        </w:rPr>
      </w:pPr>
      <w:r w:rsidRPr="007C5376">
        <w:rPr>
          <w:rFonts w:ascii="Roboto" w:hAnsi="Roboto"/>
          <w:b/>
          <w:bCs/>
          <w:sz w:val="28"/>
          <w:szCs w:val="28"/>
          <w:shd w:val="clear" w:color="auto" w:fill="FFFFFF"/>
          <w:lang w:val="en"/>
        </w:rPr>
        <w:t xml:space="preserve">Pay &amp; Benefits in Job Postings – </w:t>
      </w:r>
      <w:r w:rsidRPr="007C5376">
        <w:rPr>
          <w:rFonts w:ascii="Roboto" w:hAnsi="Roboto"/>
          <w:b/>
          <w:bCs/>
          <w:color w:val="C00000"/>
          <w:sz w:val="28"/>
          <w:szCs w:val="28"/>
          <w:shd w:val="clear" w:color="auto" w:fill="FFFFFF"/>
          <w:lang w:val="en"/>
        </w:rPr>
        <w:t>Jan 1, 2025</w:t>
      </w:r>
    </w:p>
    <w:p w14:paraId="4759B800" w14:textId="77777777" w:rsidR="007C5376" w:rsidRPr="007C5376" w:rsidRDefault="007C5376" w:rsidP="007C5376">
      <w:pPr>
        <w:spacing w:after="0" w:line="240" w:lineRule="auto"/>
        <w:rPr>
          <w:rFonts w:ascii="Roboto" w:hAnsi="Roboto"/>
        </w:rPr>
      </w:pPr>
      <w:r w:rsidRPr="007C5376">
        <w:rPr>
          <w:rFonts w:ascii="Roboto" w:hAnsi="Roboto"/>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7C5376" w:rsidRDefault="007C5376" w:rsidP="007C5376">
      <w:pPr>
        <w:spacing w:after="0" w:line="240" w:lineRule="auto"/>
        <w:rPr>
          <w:rFonts w:ascii="Roboto" w:hAnsi="Roboto"/>
        </w:rPr>
      </w:pPr>
      <w:r w:rsidRPr="007C5376">
        <w:rPr>
          <w:rFonts w:ascii="Roboto" w:hAnsi="Roboto"/>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7C5376" w:rsidRDefault="007C5376" w:rsidP="007C5376">
      <w:pPr>
        <w:spacing w:after="0" w:line="240" w:lineRule="auto"/>
        <w:rPr>
          <w:rFonts w:ascii="Roboto" w:hAnsi="Roboto"/>
        </w:rPr>
      </w:pPr>
      <w:r w:rsidRPr="007C5376">
        <w:rPr>
          <w:rFonts w:ascii="Roboto" w:hAnsi="Roboto"/>
          <w:b/>
          <w:bCs/>
        </w:rPr>
        <w:t>Promotion Opportunities</w:t>
      </w:r>
      <w:r w:rsidRPr="007C5376">
        <w:rPr>
          <w:rFonts w:ascii="Roboto" w:hAnsi="Roboto"/>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7C5376" w:rsidRDefault="007C5376" w:rsidP="007C5376">
      <w:pPr>
        <w:spacing w:after="0" w:line="240" w:lineRule="auto"/>
        <w:rPr>
          <w:rFonts w:ascii="Roboto" w:hAnsi="Roboto"/>
        </w:rPr>
      </w:pPr>
      <w:r w:rsidRPr="007C5376">
        <w:rPr>
          <w:rFonts w:ascii="Roboto" w:hAnsi="Roboto"/>
          <w:b/>
          <w:bCs/>
        </w:rPr>
        <w:t>Action Items</w:t>
      </w:r>
    </w:p>
    <w:p w14:paraId="01E9962B" w14:textId="77777777" w:rsidR="007C5376" w:rsidRPr="007C5376" w:rsidRDefault="007C5376">
      <w:pPr>
        <w:numPr>
          <w:ilvl w:val="0"/>
          <w:numId w:val="115"/>
        </w:numPr>
        <w:spacing w:after="0" w:line="240" w:lineRule="auto"/>
        <w:rPr>
          <w:rFonts w:ascii="Roboto" w:hAnsi="Roboto"/>
        </w:rPr>
      </w:pPr>
      <w:r w:rsidRPr="007C5376">
        <w:rPr>
          <w:rFonts w:ascii="Roboto" w:hAnsi="Roboto"/>
        </w:rPr>
        <w:t>Amend job postings to include the required information by January 1, 2025.</w:t>
      </w:r>
    </w:p>
    <w:p w14:paraId="79329F7F" w14:textId="77777777" w:rsidR="007C5376" w:rsidRPr="007C5376" w:rsidRDefault="007C5376">
      <w:pPr>
        <w:numPr>
          <w:ilvl w:val="0"/>
          <w:numId w:val="115"/>
        </w:numPr>
        <w:spacing w:after="0" w:line="240" w:lineRule="auto"/>
        <w:rPr>
          <w:rFonts w:ascii="Roboto" w:hAnsi="Roboto"/>
        </w:rPr>
      </w:pPr>
      <w:r w:rsidRPr="007C5376">
        <w:rPr>
          <w:rFonts w:ascii="Roboto" w:hAnsi="Roboto"/>
        </w:rPr>
        <w:t>Announce promotional opportunities to current employees within the 14-day time period.</w:t>
      </w:r>
    </w:p>
    <w:p w14:paraId="318F2E13" w14:textId="77777777" w:rsidR="00CD70B8" w:rsidRDefault="00CD70B8" w:rsidP="007C5376">
      <w:pPr>
        <w:spacing w:after="0" w:line="240" w:lineRule="auto"/>
      </w:pPr>
    </w:p>
    <w:p w14:paraId="6DAB5D61" w14:textId="2081E086"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622A31FF" w14:textId="77777777" w:rsidR="00CD70B8" w:rsidRPr="00503F70" w:rsidRDefault="00CD70B8" w:rsidP="00CD70B8">
      <w:pPr>
        <w:spacing w:after="0" w:line="240" w:lineRule="auto"/>
        <w:rPr>
          <w:rFonts w:ascii="Roboto" w:hAnsi="Roboto"/>
        </w:rPr>
      </w:pPr>
      <w:r w:rsidRPr="00503F70">
        <w:rPr>
          <w:rFonts w:ascii="Roboto" w:hAnsi="Roboto"/>
        </w:rPr>
        <w:t xml:space="preserve">Illinois has enacted </w:t>
      </w:r>
      <w:hyperlink r:id="rId394" w:history="1">
        <w:r w:rsidRPr="00FA15D7">
          <w:rPr>
            <w:rStyle w:val="Hyperlink"/>
            <w:rFonts w:ascii="Roboto" w:hAnsi="Roboto"/>
          </w:rPr>
          <w:t>Senate Bill 3646</w:t>
        </w:r>
      </w:hyperlink>
      <w:r w:rsidRPr="00FA15D7">
        <w:rPr>
          <w:rFonts w:ascii="Roboto" w:hAnsi="Roboto"/>
        </w:rPr>
        <w:t xml:space="preserve">. </w:t>
      </w:r>
      <w:r w:rsidRPr="00503F70">
        <w:rPr>
          <w:rFonts w:ascii="Roboto" w:hAnsi="Roboto"/>
        </w:rPr>
        <w:t xml:space="preserve">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503F70">
        <w:rPr>
          <w:rFonts w:ascii="Roboto" w:hAnsi="Roboto"/>
          <w:b/>
          <w:bCs/>
        </w:rPr>
        <w:t>Jan. 1, 2025</w:t>
      </w:r>
      <w:r w:rsidRPr="00503F70">
        <w:rPr>
          <w:rFonts w:ascii="Roboto" w:hAnsi="Roboto"/>
        </w:rPr>
        <w:t>.</w:t>
      </w:r>
    </w:p>
    <w:p w14:paraId="07CCE2E0" w14:textId="77777777" w:rsidR="00CD70B8" w:rsidRPr="00503F70" w:rsidRDefault="00CD70B8" w:rsidP="00CD70B8">
      <w:pPr>
        <w:spacing w:after="0" w:line="240" w:lineRule="auto"/>
        <w:rPr>
          <w:rFonts w:ascii="Roboto" w:hAnsi="Roboto"/>
          <w:sz w:val="16"/>
          <w:szCs w:val="16"/>
        </w:rPr>
      </w:pPr>
    </w:p>
    <w:p w14:paraId="5A2859AE" w14:textId="77777777" w:rsidR="00CD70B8" w:rsidRPr="00503F70" w:rsidRDefault="00CD70B8" w:rsidP="00CD70B8">
      <w:pPr>
        <w:pStyle w:val="BodyText"/>
        <w:spacing w:after="0"/>
        <w:rPr>
          <w:rFonts w:ascii="Roboto" w:hAnsi="Roboto"/>
          <w:b/>
          <w:bCs/>
          <w:color w:val="auto"/>
        </w:rPr>
      </w:pPr>
      <w:r w:rsidRPr="00503F70">
        <w:rPr>
          <w:rFonts w:ascii="Roboto" w:hAnsi="Roboto"/>
          <w:b/>
          <w:bCs/>
          <w:color w:val="auto"/>
        </w:rPr>
        <w:t>Employment Certificates</w:t>
      </w:r>
    </w:p>
    <w:p w14:paraId="59054BCA" w14:textId="77777777" w:rsidR="00CD70B8" w:rsidRPr="00503F70" w:rsidRDefault="00CD70B8" w:rsidP="00CD70B8">
      <w:pPr>
        <w:pStyle w:val="BodyText"/>
        <w:rPr>
          <w:rFonts w:ascii="Roboto" w:hAnsi="Roboto"/>
          <w:color w:val="auto"/>
        </w:rPr>
      </w:pPr>
      <w:r w:rsidRPr="00503F70">
        <w:rPr>
          <w:rFonts w:ascii="Roboto" w:hAnsi="Roboto"/>
          <w:color w:val="auto"/>
        </w:rPr>
        <w:lastRenderedPageBreak/>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503F70">
        <w:rPr>
          <w:rFonts w:ascii="Roboto" w:hAnsi="Roboto"/>
          <w:b/>
          <w:bCs/>
          <w:color w:val="auto"/>
        </w:rPr>
        <w:t>School issuing officer</w:t>
      </w:r>
      <w:r w:rsidRPr="00503F70">
        <w:rPr>
          <w:rFonts w:ascii="Roboto" w:hAnsi="Roboto"/>
          <w:color w:val="auto"/>
        </w:rPr>
        <w:t>” means a regional or district superintendent of schools or their duly authorized agent.</w:t>
      </w:r>
    </w:p>
    <w:p w14:paraId="3B396D95" w14:textId="77777777" w:rsidR="00CD70B8" w:rsidRPr="00503F70" w:rsidRDefault="00CD70B8" w:rsidP="00CD70B8">
      <w:pPr>
        <w:pStyle w:val="BodyText"/>
        <w:spacing w:after="0" w:line="240" w:lineRule="auto"/>
        <w:rPr>
          <w:rFonts w:ascii="Roboto" w:hAnsi="Roboto"/>
          <w:b/>
          <w:bCs/>
          <w:color w:val="auto"/>
        </w:rPr>
      </w:pPr>
      <w:r w:rsidRPr="00503F70">
        <w:rPr>
          <w:rFonts w:ascii="Roboto" w:hAnsi="Roboto"/>
          <w:b/>
          <w:bCs/>
          <w:color w:val="auto"/>
        </w:rPr>
        <w:t>Supervision</w:t>
      </w:r>
    </w:p>
    <w:p w14:paraId="252DC7DE" w14:textId="77777777" w:rsidR="00CD70B8" w:rsidRPr="00503F70" w:rsidRDefault="00CD70B8" w:rsidP="00CD70B8">
      <w:pPr>
        <w:pStyle w:val="BodyText"/>
        <w:spacing w:after="0" w:line="240" w:lineRule="auto"/>
        <w:rPr>
          <w:rFonts w:ascii="Roboto" w:hAnsi="Roboto"/>
          <w:color w:val="auto"/>
        </w:rPr>
      </w:pPr>
      <w:r w:rsidRPr="00503F70">
        <w:rPr>
          <w:rFonts w:ascii="Roboto" w:hAnsi="Roboto"/>
          <w:color w:val="auto"/>
        </w:rPr>
        <w:t>The Act requires that all minors are supervised at all times by an adult of 21 years of age or older.</w:t>
      </w:r>
    </w:p>
    <w:p w14:paraId="3E1D1604" w14:textId="66AFBAD9" w:rsidR="00CD70B8" w:rsidRDefault="00CD70B8" w:rsidP="00CD70B8">
      <w:pPr>
        <w:pStyle w:val="BodyText"/>
        <w:spacing w:after="0" w:line="240" w:lineRule="auto"/>
        <w:rPr>
          <w:rStyle w:val="Hyperlink"/>
          <w:rFonts w:ascii="Roboto" w:hAnsi="Roboto"/>
        </w:rPr>
      </w:pPr>
      <w:r w:rsidRPr="00503F70">
        <w:rPr>
          <w:rFonts w:ascii="Roboto" w:hAnsi="Roboto"/>
          <w:color w:val="auto"/>
        </w:rPr>
        <w:t xml:space="preserve">To read/learn more, access the Illinois Child Labor Law webpages </w:t>
      </w:r>
      <w:hyperlink r:id="rId395" w:history="1">
        <w:r w:rsidRPr="007D3AB7">
          <w:rPr>
            <w:rStyle w:val="Hyperlink"/>
            <w:rFonts w:ascii="Roboto" w:hAnsi="Roboto"/>
          </w:rPr>
          <w:t>HERE</w:t>
        </w:r>
      </w:hyperlink>
    </w:p>
    <w:p w14:paraId="13FEA582" w14:textId="77777777" w:rsidR="00CD70B8" w:rsidRDefault="00CD70B8" w:rsidP="00CD70B8">
      <w:pPr>
        <w:pStyle w:val="BodyText"/>
        <w:spacing w:after="0" w:line="240" w:lineRule="auto"/>
        <w:rPr>
          <w:rStyle w:val="Hyperlink"/>
          <w:rFonts w:ascii="Roboto" w:hAnsi="Roboto"/>
        </w:rPr>
      </w:pPr>
    </w:p>
    <w:p w14:paraId="3DE92D9D" w14:textId="77777777" w:rsidR="00CD70B8" w:rsidRPr="00E41C39" w:rsidRDefault="00CD70B8" w:rsidP="00CD70B8">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0B9DC05C" w14:textId="29CB4CF6" w:rsidR="00CD70B8" w:rsidRPr="00CD70B8" w:rsidRDefault="00CD70B8" w:rsidP="00CD70B8">
      <w:pPr>
        <w:spacing w:after="0" w:line="240" w:lineRule="auto"/>
        <w:rPr>
          <w:rStyle w:val="Hyperlink"/>
          <w:rFonts w:ascii="Roboto" w:hAnsi="Roboto"/>
          <w:color w:val="auto"/>
          <w:u w:val="none"/>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r>
        <w:rPr>
          <w:rFonts w:ascii="Roboto" w:hAnsi="Roboto"/>
        </w:rPr>
        <w:t xml:space="preserve">  </w:t>
      </w:r>
    </w:p>
    <w:p w14:paraId="5B7E8A06" w14:textId="77777777" w:rsidR="00CD70B8" w:rsidRPr="00CD70B8" w:rsidRDefault="00CD70B8" w:rsidP="00CD70B8">
      <w:pPr>
        <w:pStyle w:val="BodyText"/>
        <w:spacing w:after="0" w:line="240" w:lineRule="auto"/>
        <w:rPr>
          <w:rFonts w:ascii="Roboto" w:hAnsi="Roboto"/>
          <w:color w:val="auto"/>
        </w:rPr>
      </w:pPr>
    </w:p>
    <w:p w14:paraId="647938C4" w14:textId="77777777"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1983A3A1" w14:textId="77777777" w:rsidR="00CD70B8" w:rsidRPr="005B6F5F" w:rsidRDefault="00CD70B8" w:rsidP="00CD70B8">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 xml:space="preserve">prohibit employment discrimination on the </w:t>
      </w:r>
      <w:bookmarkStart w:id="58" w:name="_Hlk188536485"/>
      <w:r w:rsidRPr="00FA15D7">
        <w:rPr>
          <w:rFonts w:ascii="Roboto" w:hAnsi="Roboto"/>
        </w:rPr>
        <w:t>basis of an individual’s reproductive health decisions and family responsibilities</w:t>
      </w:r>
      <w:bookmarkEnd w:id="58"/>
      <w:r w:rsidRPr="00FA15D7">
        <w:rPr>
          <w:rFonts w:ascii="Roboto" w:hAnsi="Roboto"/>
        </w:rPr>
        <w:t>, extend the Act’s statute of limitations to two years and increase penalties for violations of the Act.</w:t>
      </w:r>
    </w:p>
    <w:p w14:paraId="6A290498" w14:textId="77777777" w:rsidR="00CD70B8" w:rsidRPr="00FA15D7" w:rsidRDefault="00CD70B8" w:rsidP="00CD70B8">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r>
        <w:rPr>
          <w:rFonts w:ascii="Roboto" w:hAnsi="Roboto"/>
        </w:rPr>
        <w:t xml:space="preserve"> To learn more, read the September HR WIRE</w:t>
      </w:r>
    </w:p>
    <w:p w14:paraId="15249AC4" w14:textId="77777777" w:rsidR="00CD70B8" w:rsidRPr="00CD70B8" w:rsidRDefault="00CD70B8" w:rsidP="004134E7">
      <w:pPr>
        <w:spacing w:after="0" w:line="240" w:lineRule="auto"/>
        <w:jc w:val="center"/>
        <w:rPr>
          <w:rFonts w:ascii="Roboto" w:hAnsi="Roboto"/>
          <w:b/>
          <w:bCs/>
          <w:shd w:val="clear" w:color="auto" w:fill="FFFFFF"/>
          <w:lang w:val="en"/>
        </w:rPr>
      </w:pPr>
    </w:p>
    <w:p w14:paraId="00A1EC44" w14:textId="368E88D8" w:rsidR="004134E7" w:rsidRPr="007D3AB7" w:rsidRDefault="004134E7" w:rsidP="004134E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5EF19BE8" w14:textId="77777777" w:rsidR="004134E7" w:rsidRPr="007D3AB7" w:rsidRDefault="004134E7" w:rsidP="004134E7">
      <w:pPr>
        <w:spacing w:after="0" w:line="240" w:lineRule="auto"/>
        <w:rPr>
          <w:rFonts w:ascii="Roboto" w:hAnsi="Roboto"/>
        </w:rPr>
      </w:pPr>
      <w:r w:rsidRPr="007D3AB7">
        <w:rPr>
          <w:rFonts w:ascii="Roboto" w:hAnsi="Roboto"/>
        </w:rPr>
        <w:t xml:space="preserve">Illinois enacted the </w:t>
      </w:r>
      <w:hyperlink r:id="rId396"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75F6FDC1" w14:textId="77777777" w:rsidR="004134E7" w:rsidRPr="007D3AB7" w:rsidRDefault="004134E7" w:rsidP="004134E7">
      <w:pPr>
        <w:pStyle w:val="Heading2"/>
        <w:spacing w:before="0" w:line="240" w:lineRule="auto"/>
        <w:rPr>
          <w:rFonts w:ascii="Roboto" w:hAnsi="Roboto"/>
          <w:sz w:val="16"/>
          <w:szCs w:val="16"/>
        </w:rPr>
      </w:pPr>
    </w:p>
    <w:p w14:paraId="1F71BEB1"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Overview of the New Law</w:t>
      </w:r>
    </w:p>
    <w:p w14:paraId="69AD3D3A" w14:textId="77777777" w:rsidR="004134E7" w:rsidRPr="007D3AB7" w:rsidRDefault="004134E7" w:rsidP="004134E7">
      <w:pPr>
        <w:spacing w:after="0" w:line="240" w:lineRule="auto"/>
        <w:rPr>
          <w:rFonts w:ascii="Roboto" w:hAnsi="Roboto"/>
        </w:rPr>
      </w:pPr>
      <w:r w:rsidRPr="007D3AB7">
        <w:rPr>
          <w:rFonts w:ascii="Roboto" w:hAnsi="Roboto"/>
        </w:rPr>
        <w:t>Under the new law, employers may not discharge, discipline or otherwise penalize, threaten to discharge, discipline, or otherwise penalize or take any adverse employment action against an employee:</w:t>
      </w:r>
    </w:p>
    <w:p w14:paraId="3612CB5D" w14:textId="77777777" w:rsidR="004134E7" w:rsidRPr="007D3AB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declines to or as a means of requiring an employee to:</w:t>
      </w:r>
    </w:p>
    <w:p w14:paraId="0A107AD7"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Attend or participate in employer-sponsored meetings that communicate the employer’s views on religious or political matters; or</w:t>
      </w:r>
    </w:p>
    <w:p w14:paraId="35454B98"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 xml:space="preserve">Receive or participate in employer communications that communicate the employer’s views on religious or political matters; or </w:t>
      </w:r>
    </w:p>
    <w:p w14:paraId="3E71D69E" w14:textId="77777777" w:rsidR="004134E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makes a good-faith report of a violation or suspected violation of the law.</w:t>
      </w:r>
    </w:p>
    <w:p w14:paraId="3043416B" w14:textId="77777777" w:rsidR="004134E7" w:rsidRPr="007D3AB7" w:rsidRDefault="004134E7" w:rsidP="004134E7">
      <w:pPr>
        <w:pStyle w:val="Bullet"/>
        <w:numPr>
          <w:ilvl w:val="0"/>
          <w:numId w:val="0"/>
        </w:numPr>
        <w:spacing w:line="240" w:lineRule="auto"/>
        <w:ind w:left="720" w:hanging="360"/>
        <w:rPr>
          <w:rFonts w:ascii="Roboto" w:hAnsi="Roboto"/>
          <w:color w:val="auto"/>
          <w:sz w:val="16"/>
          <w:szCs w:val="16"/>
        </w:rPr>
      </w:pPr>
    </w:p>
    <w:p w14:paraId="1F316D6E"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Important Definitions</w:t>
      </w:r>
    </w:p>
    <w:p w14:paraId="463FDA58" w14:textId="77777777" w:rsidR="004134E7" w:rsidRPr="007D3AB7" w:rsidRDefault="004134E7">
      <w:pPr>
        <w:pStyle w:val="ListParagraph"/>
        <w:numPr>
          <w:ilvl w:val="0"/>
          <w:numId w:val="92"/>
        </w:numPr>
        <w:spacing w:after="0" w:line="240" w:lineRule="auto"/>
        <w:rPr>
          <w:rFonts w:ascii="Roboto" w:hAnsi="Roboto"/>
        </w:rPr>
      </w:pPr>
      <w:r w:rsidRPr="007D3AB7">
        <w:rPr>
          <w:rFonts w:ascii="Roboto" w:hAnsi="Roboto"/>
          <w:b/>
          <w:bCs/>
        </w:rPr>
        <w:t>“Political matters</w:t>
      </w:r>
      <w:r w:rsidRPr="007D3AB7">
        <w:rPr>
          <w:rFonts w:ascii="Roboto" w:hAnsi="Roboto"/>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7D3AB7" w:rsidRDefault="004134E7">
      <w:pPr>
        <w:pStyle w:val="ListParagraph"/>
        <w:numPr>
          <w:ilvl w:val="0"/>
          <w:numId w:val="92"/>
        </w:numPr>
        <w:spacing w:after="0" w:line="240" w:lineRule="auto"/>
        <w:rPr>
          <w:rFonts w:ascii="Roboto" w:hAnsi="Roboto"/>
        </w:rPr>
      </w:pPr>
      <w:r w:rsidRPr="007D3AB7">
        <w:rPr>
          <w:rFonts w:ascii="Roboto" w:hAnsi="Roboto"/>
        </w:rPr>
        <w:t>“</w:t>
      </w:r>
      <w:r w:rsidRPr="007D3AB7">
        <w:rPr>
          <w:rFonts w:ascii="Roboto" w:hAnsi="Roboto"/>
          <w:b/>
          <w:bCs/>
        </w:rPr>
        <w:t>Religious matters</w:t>
      </w:r>
      <w:r w:rsidRPr="007D3AB7">
        <w:rPr>
          <w:rFonts w:ascii="Roboto" w:hAnsi="Roboto"/>
        </w:rPr>
        <w:t>” are matters relating to religious belief, affiliation or practice, or the decision to support or join any religious organization or association.</w:t>
      </w:r>
    </w:p>
    <w:p w14:paraId="443078AE" w14:textId="77777777" w:rsidR="004134E7" w:rsidRPr="007D3AB7" w:rsidRDefault="004134E7" w:rsidP="004134E7">
      <w:pPr>
        <w:spacing w:after="0" w:line="240" w:lineRule="auto"/>
        <w:rPr>
          <w:rFonts w:ascii="Roboto" w:hAnsi="Roboto"/>
          <w:b/>
          <w:bCs/>
          <w:sz w:val="16"/>
          <w:szCs w:val="16"/>
          <w:highlight w:val="lightGray"/>
        </w:rPr>
      </w:pPr>
    </w:p>
    <w:p w14:paraId="12928640" w14:textId="77777777" w:rsidR="004134E7" w:rsidRPr="007D3AB7" w:rsidRDefault="004134E7" w:rsidP="004134E7">
      <w:pPr>
        <w:spacing w:after="0" w:line="240" w:lineRule="auto"/>
        <w:rPr>
          <w:rFonts w:ascii="Roboto" w:hAnsi="Roboto"/>
          <w:b/>
          <w:bCs/>
        </w:rPr>
      </w:pPr>
      <w:r w:rsidRPr="007D3AB7">
        <w:rPr>
          <w:rFonts w:ascii="Roboto" w:hAnsi="Roboto"/>
          <w:b/>
          <w:bCs/>
          <w:highlight w:val="lightGray"/>
        </w:rPr>
        <w:t>Notice Requirement</w:t>
      </w:r>
    </w:p>
    <w:p w14:paraId="1A351354" w14:textId="77777777" w:rsidR="004134E7" w:rsidRPr="00B325C8" w:rsidRDefault="004134E7" w:rsidP="004134E7">
      <w:pPr>
        <w:spacing w:after="0" w:line="240" w:lineRule="auto"/>
        <w:rPr>
          <w:rFonts w:ascii="Roboto" w:hAnsi="Roboto"/>
        </w:rPr>
      </w:pPr>
      <w:r w:rsidRPr="00B325C8">
        <w:rPr>
          <w:rFonts w:ascii="Roboto" w:hAnsi="Roboto"/>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B325C8" w:rsidRDefault="004134E7" w:rsidP="004134E7">
      <w:pPr>
        <w:pStyle w:val="Heading2"/>
        <w:spacing w:before="0" w:line="240" w:lineRule="auto"/>
        <w:rPr>
          <w:rFonts w:ascii="Roboto" w:hAnsi="Roboto"/>
          <w:color w:val="auto"/>
          <w:sz w:val="16"/>
          <w:szCs w:val="16"/>
        </w:rPr>
      </w:pPr>
    </w:p>
    <w:p w14:paraId="2578001A" w14:textId="77777777" w:rsidR="004134E7" w:rsidRPr="00B325C8" w:rsidRDefault="004134E7" w:rsidP="004134E7">
      <w:pPr>
        <w:pStyle w:val="Heading2"/>
        <w:spacing w:before="0" w:line="240" w:lineRule="auto"/>
        <w:rPr>
          <w:rFonts w:ascii="Roboto" w:hAnsi="Roboto"/>
          <w:b/>
          <w:bCs/>
          <w:color w:val="auto"/>
          <w:sz w:val="22"/>
          <w:szCs w:val="22"/>
        </w:rPr>
      </w:pPr>
      <w:r w:rsidRPr="00B325C8">
        <w:rPr>
          <w:rFonts w:ascii="Roboto" w:hAnsi="Roboto"/>
          <w:b/>
          <w:bCs/>
          <w:color w:val="auto"/>
          <w:sz w:val="22"/>
          <w:szCs w:val="22"/>
          <w:highlight w:val="lightGray"/>
        </w:rPr>
        <w:t>Exceptions</w:t>
      </w:r>
    </w:p>
    <w:p w14:paraId="07A89F38" w14:textId="77777777" w:rsidR="004134E7" w:rsidRPr="00B325C8" w:rsidRDefault="004134E7" w:rsidP="004134E7">
      <w:pPr>
        <w:spacing w:after="0" w:line="240" w:lineRule="auto"/>
        <w:rPr>
          <w:rFonts w:ascii="Roboto" w:hAnsi="Roboto"/>
        </w:rPr>
      </w:pPr>
      <w:r w:rsidRPr="00B325C8">
        <w:rPr>
          <w:rFonts w:ascii="Roboto" w:hAnsi="Roboto"/>
        </w:rPr>
        <w:t>The new law includes the following exceptions:</w:t>
      </w:r>
    </w:p>
    <w:p w14:paraId="6AF0E80B"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offer voluntary meetings or other communications regarding religious or political matters;</w:t>
      </w:r>
    </w:p>
    <w:p w14:paraId="3702D52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communicate the information that they are legally required to communicate or that is necessary for the employees to perform their jobs;</w:t>
      </w:r>
    </w:p>
    <w:p w14:paraId="02B7679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require employees to attend trainings intended to foster a civil and collaborative workplace or reduce or prevent workplace harassment or discrimination;</w:t>
      </w:r>
    </w:p>
    <w:p w14:paraId="510D2D4C"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B325C8" w:rsidRDefault="004134E7" w:rsidP="004134E7">
      <w:pPr>
        <w:pStyle w:val="Heading2"/>
        <w:spacing w:before="0" w:line="240" w:lineRule="auto"/>
        <w:rPr>
          <w:rFonts w:ascii="Roboto" w:hAnsi="Roboto"/>
          <w:color w:val="auto"/>
          <w:sz w:val="22"/>
          <w:szCs w:val="22"/>
        </w:rPr>
      </w:pPr>
    </w:p>
    <w:p w14:paraId="6411FC60" w14:textId="77777777" w:rsidR="004134E7" w:rsidRPr="00B325C8" w:rsidRDefault="004134E7" w:rsidP="004134E7">
      <w:pPr>
        <w:pStyle w:val="Heading2"/>
        <w:spacing w:before="0" w:line="240" w:lineRule="auto"/>
        <w:rPr>
          <w:rFonts w:ascii="Roboto" w:hAnsi="Roboto"/>
          <w:b/>
          <w:bCs/>
          <w:color w:val="auto"/>
          <w:sz w:val="22"/>
          <w:szCs w:val="22"/>
          <w:highlight w:val="lightGray"/>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5DCF12C0" w14:textId="3EB143D2"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6C0F4B28" w14:textId="77777777" w:rsidR="004134E7" w:rsidRPr="00FA15D7" w:rsidRDefault="004134E7" w:rsidP="004134E7">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prohibit employment discrimination on the basis of an individual’s reproductive health decisions and family responsibilities, extend the Act’s statute of limitations to two years and increase penalties for violations of the Act.</w:t>
      </w:r>
    </w:p>
    <w:p w14:paraId="21C31D97" w14:textId="77777777" w:rsidR="004134E7" w:rsidRPr="00FA15D7" w:rsidRDefault="004134E7" w:rsidP="004134E7">
      <w:pPr>
        <w:spacing w:after="0" w:line="240" w:lineRule="auto"/>
        <w:rPr>
          <w:rFonts w:ascii="Roboto" w:hAnsi="Roboto"/>
          <w:sz w:val="16"/>
          <w:szCs w:val="16"/>
        </w:rPr>
      </w:pPr>
    </w:p>
    <w:p w14:paraId="5552FE99" w14:textId="77777777" w:rsidR="004134E7" w:rsidRPr="00FA15D7" w:rsidRDefault="004134E7" w:rsidP="004134E7">
      <w:pPr>
        <w:pStyle w:val="Heading2"/>
        <w:spacing w:before="0" w:line="240" w:lineRule="auto"/>
        <w:rPr>
          <w:rFonts w:ascii="Roboto" w:hAnsi="Roboto"/>
          <w:b/>
          <w:bCs/>
          <w:color w:val="auto"/>
          <w:sz w:val="22"/>
          <w:szCs w:val="22"/>
        </w:rPr>
      </w:pPr>
      <w:r w:rsidRPr="00FA15D7">
        <w:rPr>
          <w:rFonts w:ascii="Roboto" w:hAnsi="Roboto"/>
          <w:b/>
          <w:bCs/>
          <w:color w:val="auto"/>
          <w:sz w:val="22"/>
          <w:szCs w:val="22"/>
          <w:highlight w:val="lightGray"/>
        </w:rPr>
        <w:t>Expansion of Protected Classes</w:t>
      </w:r>
    </w:p>
    <w:p w14:paraId="6BFE1E21" w14:textId="77777777" w:rsidR="004134E7" w:rsidRPr="00FA15D7" w:rsidRDefault="004134E7" w:rsidP="004134E7">
      <w:pPr>
        <w:spacing w:after="0" w:line="240" w:lineRule="auto"/>
        <w:rPr>
          <w:rFonts w:ascii="Roboto" w:hAnsi="Roboto"/>
        </w:rPr>
      </w:pPr>
      <w:r w:rsidRPr="00FA15D7">
        <w:rPr>
          <w:rFonts w:ascii="Roboto" w:hAnsi="Roboto"/>
        </w:rPr>
        <w:t xml:space="preserve">Under the Act, employers may not discipline, discharge, refuse to hire, segregate, harass or otherwise discriminate in the terms, privileges or conditions of employment on the basis of an individual’s protected class. </w:t>
      </w:r>
    </w:p>
    <w:p w14:paraId="0ED6BD12" w14:textId="77777777" w:rsidR="004134E7" w:rsidRPr="00FA15D7" w:rsidRDefault="004134E7" w:rsidP="004134E7">
      <w:pPr>
        <w:spacing w:after="0" w:line="240" w:lineRule="auto"/>
        <w:rPr>
          <w:rFonts w:ascii="Roboto" w:hAnsi="Roboto"/>
        </w:rPr>
      </w:pPr>
      <w:r w:rsidRPr="00FA15D7">
        <w:rPr>
          <w:rFonts w:ascii="Roboto" w:hAnsi="Roboto"/>
        </w:rPr>
        <w:t xml:space="preserve">Effective Jan. 1, 2025, the list of protected classes will include an individual’s: </w:t>
      </w:r>
    </w:p>
    <w:p w14:paraId="5F20105D"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Reproductive health decisions</w:t>
      </w:r>
      <w:r w:rsidRPr="00FA15D7">
        <w:rPr>
          <w:rFonts w:ascii="Roboto" w:hAnsi="Roboto"/>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Family responsibilities</w:t>
      </w:r>
      <w:r w:rsidRPr="00FA15D7">
        <w:rPr>
          <w:rFonts w:ascii="Roboto" w:hAnsi="Roboto"/>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FA15D7" w:rsidRDefault="004134E7" w:rsidP="004134E7">
      <w:pPr>
        <w:pStyle w:val="Bullet2"/>
        <w:spacing w:after="0" w:line="240" w:lineRule="auto"/>
        <w:ind w:left="0" w:firstLine="0"/>
        <w:rPr>
          <w:rFonts w:ascii="Roboto" w:hAnsi="Roboto"/>
          <w:color w:val="auto"/>
          <w:szCs w:val="22"/>
        </w:rPr>
      </w:pPr>
      <w:r w:rsidRPr="00FA15D7">
        <w:rPr>
          <w:rFonts w:ascii="Roboto" w:hAnsi="Roboto"/>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Default="004134E7" w:rsidP="004134E7">
      <w:pPr>
        <w:spacing w:after="0" w:line="240" w:lineRule="auto"/>
        <w:rPr>
          <w:rFonts w:ascii="Roboto" w:hAnsi="Roboto"/>
          <w:b/>
          <w:bCs/>
          <w:highlight w:val="lightGray"/>
        </w:rPr>
      </w:pPr>
    </w:p>
    <w:p w14:paraId="695D3179" w14:textId="77777777" w:rsidR="004134E7" w:rsidRPr="00FA15D7" w:rsidRDefault="004134E7" w:rsidP="004134E7">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p>
    <w:p w14:paraId="373FE9EA"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29FD929F" w14:textId="5FEC8D5C"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7FEEA4B7" w14:textId="77777777" w:rsidR="004134E7" w:rsidRPr="00FA15D7" w:rsidRDefault="004134E7" w:rsidP="004134E7">
      <w:pPr>
        <w:spacing w:after="0" w:line="240" w:lineRule="auto"/>
        <w:rPr>
          <w:rFonts w:ascii="Roboto" w:hAnsi="Roboto"/>
        </w:rPr>
      </w:pPr>
      <w:r w:rsidRPr="00FA15D7">
        <w:rPr>
          <w:rFonts w:ascii="Roboto" w:hAnsi="Roboto"/>
        </w:rPr>
        <w:t xml:space="preserve">Illinois has enacted </w:t>
      </w:r>
      <w:hyperlink r:id="rId397" w:history="1">
        <w:r w:rsidRPr="00FA15D7">
          <w:rPr>
            <w:rStyle w:val="Hyperlink"/>
            <w:rFonts w:ascii="Roboto" w:hAnsi="Roboto"/>
          </w:rPr>
          <w:t>Senate Bill 3646</w:t>
        </w:r>
      </w:hyperlink>
      <w:r w:rsidRPr="00FA15D7">
        <w:rPr>
          <w:rFonts w:ascii="Roboto" w:hAnsi="Roboto"/>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FA15D7">
        <w:rPr>
          <w:rFonts w:ascii="Roboto" w:hAnsi="Roboto"/>
          <w:b/>
          <w:bCs/>
        </w:rPr>
        <w:t>Jan. 1, 2025</w:t>
      </w:r>
      <w:r w:rsidRPr="00FA15D7">
        <w:rPr>
          <w:rFonts w:ascii="Roboto" w:hAnsi="Roboto"/>
        </w:rPr>
        <w:t>.</w:t>
      </w:r>
    </w:p>
    <w:p w14:paraId="01320136" w14:textId="77777777" w:rsidR="004134E7" w:rsidRPr="00FA15D7" w:rsidRDefault="004134E7" w:rsidP="004134E7">
      <w:pPr>
        <w:spacing w:after="0" w:line="240" w:lineRule="auto"/>
        <w:rPr>
          <w:rFonts w:ascii="Roboto" w:hAnsi="Roboto"/>
          <w:sz w:val="16"/>
          <w:szCs w:val="16"/>
        </w:rPr>
      </w:pPr>
    </w:p>
    <w:p w14:paraId="76652A7D"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Employment Certificates</w:t>
      </w:r>
    </w:p>
    <w:p w14:paraId="221BEE41" w14:textId="77777777" w:rsidR="004134E7" w:rsidRPr="00FA15D7" w:rsidRDefault="004134E7" w:rsidP="004134E7">
      <w:pPr>
        <w:pStyle w:val="BodyText"/>
        <w:rPr>
          <w:rFonts w:ascii="Roboto" w:hAnsi="Roboto"/>
          <w:color w:val="auto"/>
        </w:rPr>
      </w:pPr>
      <w:r w:rsidRPr="00FA15D7">
        <w:rPr>
          <w:rFonts w:ascii="Roboto" w:hAnsi="Roboto"/>
          <w:color w:val="auto"/>
        </w:rPr>
        <w:lastRenderedPageBreak/>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FA15D7">
        <w:rPr>
          <w:rFonts w:ascii="Roboto" w:hAnsi="Roboto"/>
          <w:b/>
          <w:bCs/>
          <w:color w:val="auto"/>
        </w:rPr>
        <w:t>School issuing officer</w:t>
      </w:r>
      <w:r w:rsidRPr="00FA15D7">
        <w:rPr>
          <w:rFonts w:ascii="Roboto" w:hAnsi="Roboto"/>
          <w:color w:val="auto"/>
        </w:rPr>
        <w:t>” means a regional or district superintendent of schools or their duly authorized agent.</w:t>
      </w:r>
    </w:p>
    <w:p w14:paraId="249007C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Supervision</w:t>
      </w:r>
    </w:p>
    <w:p w14:paraId="448676A4" w14:textId="77777777" w:rsidR="004134E7" w:rsidRPr="00FA15D7" w:rsidRDefault="004134E7" w:rsidP="004134E7">
      <w:pPr>
        <w:pStyle w:val="BodyText"/>
        <w:rPr>
          <w:rFonts w:ascii="Roboto" w:hAnsi="Roboto"/>
          <w:color w:val="auto"/>
        </w:rPr>
      </w:pPr>
      <w:r w:rsidRPr="00FA15D7">
        <w:rPr>
          <w:rFonts w:ascii="Roboto" w:hAnsi="Roboto"/>
          <w:color w:val="auto"/>
        </w:rPr>
        <w:t>The Act requires that all minors are supervised at all times by an adult of 21 years of age or older.</w:t>
      </w:r>
    </w:p>
    <w:p w14:paraId="7582514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Recordkeeping</w:t>
      </w:r>
    </w:p>
    <w:p w14:paraId="23744F75" w14:textId="77777777" w:rsidR="004134E7" w:rsidRPr="00FA15D7" w:rsidRDefault="004134E7" w:rsidP="004134E7">
      <w:pPr>
        <w:pStyle w:val="BodyText"/>
        <w:rPr>
          <w:rFonts w:ascii="Roboto" w:hAnsi="Roboto"/>
          <w:color w:val="auto"/>
        </w:rPr>
      </w:pPr>
      <w:r w:rsidRPr="00FA15D7">
        <w:rPr>
          <w:rFonts w:ascii="Roboto" w:hAnsi="Roboto"/>
          <w:color w:val="auto"/>
        </w:rPr>
        <w:t>Under the Act, employers must keep records that include the following for every minor employed:</w:t>
      </w:r>
    </w:p>
    <w:p w14:paraId="4019065C" w14:textId="77777777" w:rsidR="004134E7" w:rsidRPr="00FA15D7" w:rsidRDefault="004134E7" w:rsidP="004134E7">
      <w:pPr>
        <w:pStyle w:val="Bullet"/>
        <w:rPr>
          <w:rFonts w:ascii="Roboto" w:hAnsi="Roboto"/>
          <w:color w:val="auto"/>
        </w:rPr>
      </w:pPr>
      <w:r w:rsidRPr="00FA15D7">
        <w:rPr>
          <w:rFonts w:ascii="Roboto" w:hAnsi="Roboto"/>
          <w:color w:val="auto"/>
        </w:rPr>
        <w:t>The minor’s name, date of birth and place of residence;</w:t>
      </w:r>
    </w:p>
    <w:p w14:paraId="1B15BC82" w14:textId="77777777" w:rsidR="004134E7" w:rsidRPr="00FA15D7" w:rsidRDefault="004134E7" w:rsidP="004134E7">
      <w:pPr>
        <w:pStyle w:val="Bullet"/>
        <w:rPr>
          <w:rFonts w:ascii="Roboto" w:hAnsi="Roboto"/>
          <w:color w:val="auto"/>
        </w:rPr>
      </w:pPr>
      <w:r w:rsidRPr="00FA15D7">
        <w:rPr>
          <w:rFonts w:ascii="Roboto" w:hAnsi="Roboto"/>
          <w:color w:val="auto"/>
        </w:rPr>
        <w:t>Notice of intention to employ the minor; and</w:t>
      </w:r>
    </w:p>
    <w:p w14:paraId="2BED8CD6" w14:textId="77777777" w:rsidR="004134E7" w:rsidRPr="00FA15D7" w:rsidRDefault="004134E7" w:rsidP="004134E7">
      <w:pPr>
        <w:pStyle w:val="Bullet"/>
        <w:rPr>
          <w:rFonts w:ascii="Roboto" w:hAnsi="Roboto"/>
          <w:color w:val="auto"/>
        </w:rPr>
      </w:pPr>
      <w:r w:rsidRPr="00FA15D7">
        <w:rPr>
          <w:rFonts w:ascii="Roboto" w:hAnsi="Roboto"/>
          <w:color w:val="auto"/>
        </w:rPr>
        <w:t>The minor’s employment certificate.</w:t>
      </w:r>
    </w:p>
    <w:p w14:paraId="5340BDC4" w14:textId="77777777" w:rsidR="004134E7" w:rsidRPr="00FA15D7" w:rsidRDefault="004134E7" w:rsidP="004134E7">
      <w:pPr>
        <w:pStyle w:val="BodyText"/>
        <w:spacing w:after="0" w:line="240" w:lineRule="auto"/>
        <w:rPr>
          <w:rFonts w:ascii="Roboto" w:hAnsi="Roboto"/>
          <w:color w:val="auto"/>
          <w:sz w:val="16"/>
          <w:szCs w:val="16"/>
        </w:rPr>
      </w:pPr>
    </w:p>
    <w:p w14:paraId="75BCE1BD" w14:textId="77777777" w:rsidR="004134E7" w:rsidRPr="00FA15D7" w:rsidRDefault="004134E7" w:rsidP="004134E7">
      <w:pPr>
        <w:pStyle w:val="BodyText"/>
        <w:rPr>
          <w:rFonts w:ascii="Roboto" w:hAnsi="Roboto"/>
          <w:color w:val="auto"/>
        </w:rPr>
      </w:pPr>
      <w:r w:rsidRPr="00FA15D7">
        <w:rPr>
          <w:rFonts w:ascii="Roboto" w:hAnsi="Roboto"/>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Posting Requirements</w:t>
      </w:r>
    </w:p>
    <w:p w14:paraId="5E1F7F19" w14:textId="77777777" w:rsidR="004134E7" w:rsidRPr="00FA15D7" w:rsidRDefault="004134E7" w:rsidP="004134E7">
      <w:pPr>
        <w:spacing w:after="0" w:line="240" w:lineRule="auto"/>
        <w:rPr>
          <w:rFonts w:ascii="Roboto" w:hAnsi="Roboto"/>
        </w:rPr>
      </w:pPr>
      <w:r w:rsidRPr="00FA15D7">
        <w:rPr>
          <w:rFonts w:ascii="Roboto" w:hAnsi="Roboto"/>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FA15D7" w:rsidRDefault="004134E7" w:rsidP="004134E7">
      <w:pPr>
        <w:pStyle w:val="BodyText"/>
        <w:spacing w:after="0"/>
        <w:rPr>
          <w:rFonts w:ascii="Roboto" w:hAnsi="Roboto"/>
          <w:b/>
          <w:bCs/>
          <w:i/>
          <w:iCs/>
          <w:color w:val="auto"/>
          <w:sz w:val="16"/>
          <w:szCs w:val="16"/>
        </w:rPr>
      </w:pPr>
    </w:p>
    <w:p w14:paraId="4F64BCFC"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Enforcement and Penalties</w:t>
      </w:r>
    </w:p>
    <w:p w14:paraId="66B2E20A" w14:textId="77777777" w:rsidR="004134E7" w:rsidRPr="00FA15D7" w:rsidRDefault="004134E7" w:rsidP="004134E7">
      <w:pPr>
        <w:pStyle w:val="BodyText"/>
        <w:rPr>
          <w:rFonts w:ascii="Roboto" w:hAnsi="Roboto"/>
          <w:color w:val="auto"/>
        </w:rPr>
      </w:pPr>
      <w:r w:rsidRPr="00FA15D7">
        <w:rPr>
          <w:rFonts w:ascii="Roboto" w:hAnsi="Roboto"/>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FA15D7" w:rsidRDefault="004134E7" w:rsidP="004134E7">
      <w:pPr>
        <w:pStyle w:val="Bullet"/>
        <w:rPr>
          <w:rFonts w:ascii="Roboto" w:hAnsi="Roboto"/>
          <w:color w:val="auto"/>
        </w:rPr>
      </w:pPr>
      <w:r w:rsidRPr="00FA15D7">
        <w:rPr>
          <w:rFonts w:ascii="Roboto" w:hAnsi="Roboto"/>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$15,000 if an employer permits a minor to work in a restricted occupation;</w:t>
      </w:r>
    </w:p>
    <w:p w14:paraId="109C1B3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$500 if an employer fails to post or provide the required notice; and</w:t>
      </w:r>
    </w:p>
    <w:p w14:paraId="4FCD86B7"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$10,000 if an employer commits any other violation of the Act.</w:t>
      </w:r>
    </w:p>
    <w:p w14:paraId="1AB603FB" w14:textId="77777777" w:rsidR="004134E7" w:rsidRPr="00FA15D7" w:rsidRDefault="004134E7" w:rsidP="004134E7">
      <w:pPr>
        <w:pStyle w:val="BodyText"/>
        <w:spacing w:after="0" w:line="240" w:lineRule="auto"/>
        <w:rPr>
          <w:rFonts w:ascii="Roboto" w:hAnsi="Roboto"/>
          <w:color w:val="auto"/>
          <w:sz w:val="16"/>
          <w:szCs w:val="16"/>
        </w:rPr>
      </w:pPr>
    </w:p>
    <w:p w14:paraId="53C3846E" w14:textId="77777777" w:rsidR="004134E7" w:rsidRDefault="004134E7" w:rsidP="004134E7">
      <w:pPr>
        <w:pStyle w:val="BodyText"/>
        <w:rPr>
          <w:rFonts w:ascii="Roboto" w:hAnsi="Roboto"/>
          <w:color w:val="auto"/>
        </w:rPr>
      </w:pPr>
      <w:r w:rsidRPr="00FA15D7">
        <w:rPr>
          <w:rFonts w:ascii="Roboto" w:hAnsi="Roboto"/>
          <w:color w:val="auto"/>
        </w:rPr>
        <w:t>All civil penalties are payable to the IDOL.</w:t>
      </w:r>
    </w:p>
    <w:p w14:paraId="0EBC5E69" w14:textId="77777777" w:rsidR="004134E7" w:rsidRPr="00D2235E" w:rsidRDefault="004134E7" w:rsidP="004134E7">
      <w:pPr>
        <w:pStyle w:val="BodyText"/>
        <w:rPr>
          <w:rFonts w:ascii="Roboto" w:hAnsi="Roboto"/>
          <w:color w:val="auto"/>
        </w:rPr>
      </w:pPr>
      <w:r>
        <w:rPr>
          <w:rFonts w:ascii="Roboto" w:hAnsi="Roboto"/>
          <w:color w:val="auto"/>
        </w:rPr>
        <w:t xml:space="preserve">To read/learn more, access the Illinois Child Labor Law webpages </w:t>
      </w:r>
      <w:hyperlink r:id="rId398" w:history="1">
        <w:r w:rsidRPr="007D3AB7">
          <w:rPr>
            <w:rStyle w:val="Hyperlink"/>
            <w:rFonts w:ascii="Roboto" w:hAnsi="Roboto"/>
          </w:rPr>
          <w:t>HERE</w:t>
        </w:r>
      </w:hyperlink>
    </w:p>
    <w:p w14:paraId="6B7E8B94" w14:textId="3BE1C919" w:rsidR="004134E7" w:rsidRPr="00E41C39" w:rsidRDefault="004134E7" w:rsidP="004134E7">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70BD97C3" w14:textId="77777777" w:rsidR="004134E7" w:rsidRPr="00E41C39" w:rsidRDefault="004134E7" w:rsidP="004134E7">
      <w:pPr>
        <w:spacing w:after="0" w:line="240" w:lineRule="auto"/>
        <w:rPr>
          <w:rFonts w:ascii="Roboto" w:hAnsi="Roboto"/>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p>
    <w:p w14:paraId="3473FC5E" w14:textId="77777777" w:rsidR="004134E7" w:rsidRPr="007D3AB7" w:rsidRDefault="004134E7" w:rsidP="004134E7">
      <w:pPr>
        <w:spacing w:after="0" w:line="240" w:lineRule="auto"/>
        <w:rPr>
          <w:rFonts w:ascii="Roboto" w:hAnsi="Roboto"/>
          <w:sz w:val="16"/>
          <w:szCs w:val="16"/>
        </w:rPr>
      </w:pPr>
    </w:p>
    <w:p w14:paraId="60A5649C"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Right to Inspect Pay Stubs</w:t>
      </w:r>
    </w:p>
    <w:p w14:paraId="441192EF" w14:textId="77777777" w:rsidR="004134E7" w:rsidRPr="00E41C39" w:rsidRDefault="004134E7" w:rsidP="004134E7">
      <w:pPr>
        <w:pStyle w:val="BodyText"/>
        <w:rPr>
          <w:rFonts w:ascii="Roboto" w:hAnsi="Roboto"/>
          <w:color w:val="auto"/>
        </w:rPr>
      </w:pPr>
      <w:r w:rsidRPr="00E41C39">
        <w:rPr>
          <w:rFonts w:ascii="Roboto" w:hAnsi="Roboto"/>
          <w:color w:val="auto"/>
        </w:rPr>
        <w:t xml:space="preserve">The amendments grant current and </w:t>
      </w:r>
      <w:r w:rsidRPr="00E41C39">
        <w:rPr>
          <w:rFonts w:ascii="Roboto" w:hAnsi="Roboto"/>
          <w:i/>
          <w:iCs/>
          <w:color w:val="auto"/>
          <w:u w:val="single"/>
        </w:rPr>
        <w:t>former employees</w:t>
      </w:r>
      <w:r w:rsidRPr="00E41C39">
        <w:rPr>
          <w:rFonts w:ascii="Roboto" w:hAnsi="Roboto"/>
          <w:color w:val="auto"/>
        </w:rPr>
        <w:t xml:space="preserve"> the right to inspect their pay stubs. Employers must provide current and former employees copies of their pay stubs </w:t>
      </w:r>
      <w:r w:rsidRPr="00E41C39">
        <w:rPr>
          <w:rFonts w:ascii="Roboto" w:hAnsi="Roboto"/>
          <w:color w:val="auto"/>
          <w:u w:val="single"/>
        </w:rPr>
        <w:t>upon request</w:t>
      </w:r>
      <w:r w:rsidRPr="00E41C39">
        <w:rPr>
          <w:rFonts w:ascii="Roboto" w:hAnsi="Roboto"/>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w:t>
      </w:r>
      <w:r w:rsidRPr="00E41C39">
        <w:rPr>
          <w:rFonts w:ascii="Roboto" w:hAnsi="Roboto"/>
          <w:color w:val="auto"/>
        </w:rPr>
        <w:lastRenderedPageBreak/>
        <w:t xml:space="preserve">more than twice in a 12-month period. Additionally, employers do not need to grant a former employee’s request for a copy of pay stubs more than one year after the date of separation. </w:t>
      </w:r>
    </w:p>
    <w:p w14:paraId="713EA1A1" w14:textId="77777777" w:rsidR="004134E7" w:rsidRPr="00E41C39" w:rsidRDefault="004134E7" w:rsidP="004134E7">
      <w:pPr>
        <w:pStyle w:val="BodyText"/>
        <w:rPr>
          <w:rFonts w:ascii="Roboto" w:hAnsi="Roboto"/>
          <w:color w:val="auto"/>
        </w:rPr>
      </w:pPr>
      <w:r w:rsidRPr="00E41C39">
        <w:rPr>
          <w:rFonts w:ascii="Roboto" w:hAnsi="Roboto"/>
          <w:color w:val="auto"/>
        </w:rPr>
        <w:t xml:space="preserve">Employers must provide former employees with copies of the pay stubs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To request copies of their pay stubs, current or former employees must contact a person responsible for maintaining an employer’s payroll, including:</w:t>
      </w:r>
    </w:p>
    <w:p w14:paraId="3E6AD81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HR department;</w:t>
      </w:r>
    </w:p>
    <w:p w14:paraId="23F1FF6B"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The payroll department; </w:t>
      </w:r>
    </w:p>
    <w:p w14:paraId="15E083C4"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employee’s supervisor or department manager; or</w:t>
      </w:r>
    </w:p>
    <w:p w14:paraId="612BAC2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An individual designated in the employer’s written policy.</w:t>
      </w:r>
    </w:p>
    <w:p w14:paraId="6378259D" w14:textId="77777777" w:rsidR="004134E7" w:rsidRPr="00E41C39" w:rsidRDefault="004134E7" w:rsidP="004134E7">
      <w:pPr>
        <w:spacing w:after="0" w:line="240" w:lineRule="auto"/>
        <w:rPr>
          <w:rFonts w:ascii="Roboto" w:hAnsi="Roboto"/>
          <w:sz w:val="16"/>
          <w:szCs w:val="16"/>
        </w:rPr>
      </w:pPr>
    </w:p>
    <w:p w14:paraId="1347E2E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Pay Stub Requirements</w:t>
      </w:r>
    </w:p>
    <w:p w14:paraId="47D7D2B1"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Hours worked;</w:t>
      </w:r>
    </w:p>
    <w:p w14:paraId="3AD67301"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Rate of pay;</w:t>
      </w:r>
    </w:p>
    <w:p w14:paraId="5006BF5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Overtime pay;</w:t>
      </w:r>
    </w:p>
    <w:p w14:paraId="2DE71525"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Overtime hours worked; </w:t>
      </w:r>
    </w:p>
    <w:p w14:paraId="1522EA2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Gross wages earned;</w:t>
      </w:r>
    </w:p>
    <w:p w14:paraId="777EDA52"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Deductions from an employee’s wages;</w:t>
      </w:r>
    </w:p>
    <w:p w14:paraId="588A8668"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wages year to date; and</w:t>
      </w:r>
    </w:p>
    <w:p w14:paraId="55531F1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deductions year to date.</w:t>
      </w:r>
    </w:p>
    <w:p w14:paraId="70DDABD8" w14:textId="77777777" w:rsidR="004134E7" w:rsidRPr="00E41C39" w:rsidRDefault="004134E7" w:rsidP="004134E7">
      <w:pPr>
        <w:pStyle w:val="BodyText"/>
        <w:spacing w:after="0" w:line="240" w:lineRule="auto"/>
        <w:rPr>
          <w:rFonts w:ascii="Roboto" w:hAnsi="Roboto"/>
          <w:color w:val="auto"/>
          <w:sz w:val="16"/>
          <w:szCs w:val="16"/>
        </w:rPr>
      </w:pPr>
    </w:p>
    <w:p w14:paraId="03167788"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Recordkeeping</w:t>
      </w:r>
    </w:p>
    <w:p w14:paraId="0FF44BD7" w14:textId="77777777" w:rsidR="004134E7" w:rsidRPr="00E41C39" w:rsidRDefault="004134E7" w:rsidP="004134E7">
      <w:pPr>
        <w:pStyle w:val="BodyText"/>
        <w:rPr>
          <w:rFonts w:ascii="Roboto" w:hAnsi="Roboto"/>
          <w:color w:val="auto"/>
        </w:rPr>
      </w:pPr>
      <w:r w:rsidRPr="00E41C39">
        <w:rPr>
          <w:rFonts w:ascii="Roboto" w:hAnsi="Roboto"/>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Penalties</w:t>
      </w:r>
    </w:p>
    <w:p w14:paraId="4202CDE7" w14:textId="7D0E74E8" w:rsidR="004134E7" w:rsidRPr="004134E7" w:rsidRDefault="004134E7" w:rsidP="004134E7">
      <w:pPr>
        <w:pStyle w:val="BodyText"/>
        <w:rPr>
          <w:rFonts w:ascii="Roboto" w:hAnsi="Roboto"/>
          <w:color w:val="auto"/>
        </w:rPr>
      </w:pPr>
      <w:r w:rsidRPr="00E41C39">
        <w:rPr>
          <w:rFonts w:ascii="Roboto" w:hAnsi="Roboto"/>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190786" w:rsidRDefault="001A2C87" w:rsidP="001A2C87">
      <w:pPr>
        <w:spacing w:after="0" w:line="240" w:lineRule="auto"/>
        <w:jc w:val="center"/>
        <w:rPr>
          <w:rFonts w:ascii="Roboto" w:hAnsi="Roboto"/>
          <w:b/>
          <w:bCs/>
          <w:sz w:val="28"/>
          <w:szCs w:val="28"/>
          <w:shd w:val="clear" w:color="auto" w:fill="FFFFFF"/>
          <w:lang w:val="en"/>
        </w:rPr>
      </w:pPr>
      <w:r w:rsidRPr="00190786">
        <w:rPr>
          <w:rFonts w:ascii="Roboto" w:hAnsi="Roboto"/>
          <w:b/>
          <w:bCs/>
          <w:sz w:val="28"/>
          <w:szCs w:val="28"/>
          <w:shd w:val="clear" w:color="auto" w:fill="FFFFFF"/>
          <w:lang w:val="en"/>
        </w:rPr>
        <w:t xml:space="preserve">State Enacts AI Employment Law – </w:t>
      </w:r>
      <w:r w:rsidRPr="00190786">
        <w:rPr>
          <w:rFonts w:ascii="Roboto" w:hAnsi="Roboto"/>
          <w:b/>
          <w:bCs/>
          <w:color w:val="C00000"/>
          <w:sz w:val="28"/>
          <w:szCs w:val="28"/>
          <w:shd w:val="clear" w:color="auto" w:fill="FFFFFF"/>
          <w:lang w:val="en"/>
        </w:rPr>
        <w:t>Jan 1, 202</w:t>
      </w:r>
      <w:r w:rsidRPr="00190786">
        <w:rPr>
          <w:rFonts w:ascii="Roboto" w:hAnsi="Roboto"/>
          <w:b/>
          <w:bCs/>
          <w:color w:val="C00000"/>
          <w:sz w:val="28"/>
          <w:szCs w:val="28"/>
          <w:u w:val="single"/>
          <w:shd w:val="clear" w:color="auto" w:fill="FFFFFF"/>
          <w:lang w:val="en"/>
        </w:rPr>
        <w:t>6</w:t>
      </w:r>
    </w:p>
    <w:p w14:paraId="3FCD5A33" w14:textId="77777777" w:rsidR="001A2C87" w:rsidRDefault="001A2C87" w:rsidP="001A2C87">
      <w:pPr>
        <w:spacing w:after="0" w:line="240" w:lineRule="auto"/>
        <w:rPr>
          <w:rFonts w:ascii="Roboto" w:hAnsi="Roboto"/>
        </w:rPr>
      </w:pPr>
      <w:r w:rsidRPr="00190786">
        <w:rPr>
          <w:rFonts w:ascii="Roboto" w:hAnsi="Roboto"/>
        </w:rPr>
        <w:t xml:space="preserve">On Aug. 9, 2024, Illinois enacted an </w:t>
      </w:r>
      <w:hyperlink r:id="rId399" w:history="1">
        <w:r w:rsidRPr="00190786">
          <w:rPr>
            <w:rStyle w:val="Hyperlink"/>
            <w:rFonts w:ascii="Roboto" w:hAnsi="Roboto"/>
          </w:rPr>
          <w:t>amendment</w:t>
        </w:r>
      </w:hyperlink>
      <w:r w:rsidRPr="00190786">
        <w:rPr>
          <w:rFonts w:ascii="Roboto" w:hAnsi="Roboto"/>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190786">
        <w:rPr>
          <w:rFonts w:ascii="Roboto" w:hAnsi="Roboto"/>
          <w:b/>
          <w:bCs/>
        </w:rPr>
        <w:t>Jan. 1, 2026</w:t>
      </w:r>
      <w:r w:rsidRPr="00190786">
        <w:rPr>
          <w:rFonts w:ascii="Roboto" w:hAnsi="Roboto"/>
        </w:rPr>
        <w:t>.</w:t>
      </w:r>
    </w:p>
    <w:p w14:paraId="440A3F47" w14:textId="77777777" w:rsidR="001A2C87" w:rsidRPr="00190786" w:rsidRDefault="001A2C87" w:rsidP="001A2C87">
      <w:pPr>
        <w:spacing w:after="0" w:line="240" w:lineRule="auto"/>
        <w:rPr>
          <w:rFonts w:ascii="Roboto" w:hAnsi="Roboto"/>
          <w:sz w:val="16"/>
          <w:szCs w:val="16"/>
        </w:rPr>
      </w:pPr>
    </w:p>
    <w:p w14:paraId="582A5E15" w14:textId="77777777" w:rsidR="001A2C87" w:rsidRPr="00190786" w:rsidRDefault="001A2C87" w:rsidP="001A2C87">
      <w:pPr>
        <w:spacing w:after="0" w:line="240" w:lineRule="auto"/>
        <w:rPr>
          <w:rFonts w:ascii="Roboto" w:hAnsi="Roboto"/>
        </w:rPr>
      </w:pPr>
      <w:r w:rsidRPr="00190786">
        <w:rPr>
          <w:rFonts w:ascii="Roboto" w:hAnsi="Roboto"/>
        </w:rPr>
        <w:t xml:space="preserve">The law prohibits employers from using AI that results in the discrimination of employees on the basis of protected classes (e.g., age, race, sex, religion or disability) with respect to recruitment; hiring; promotion; renewal of </w:t>
      </w:r>
      <w:r w:rsidRPr="00190786">
        <w:rPr>
          <w:rFonts w:ascii="Roboto" w:hAnsi="Roboto"/>
        </w:rPr>
        <w:lastRenderedPageBreak/>
        <w:t xml:space="preserve">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190786" w:rsidRDefault="001A2C87" w:rsidP="001A2C87">
      <w:pPr>
        <w:spacing w:after="0" w:line="240" w:lineRule="auto"/>
        <w:rPr>
          <w:rFonts w:ascii="Roboto" w:hAnsi="Roboto"/>
        </w:rPr>
      </w:pPr>
      <w:r w:rsidRPr="00190786">
        <w:rPr>
          <w:rFonts w:ascii="Roboto" w:hAnsi="Roboto"/>
        </w:rPr>
        <w:t>Under the law, “</w:t>
      </w:r>
      <w:r w:rsidRPr="00190786">
        <w:rPr>
          <w:rFonts w:ascii="Roboto" w:hAnsi="Roboto"/>
          <w:b/>
          <w:bCs/>
        </w:rPr>
        <w:t>AI</w:t>
      </w:r>
      <w:r w:rsidRPr="00190786">
        <w:rPr>
          <w:rFonts w:ascii="Roboto" w:hAnsi="Roboto"/>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190786" w:rsidRDefault="001A2C87" w:rsidP="001A2C87">
      <w:pPr>
        <w:spacing w:after="0" w:line="240" w:lineRule="auto"/>
        <w:rPr>
          <w:rFonts w:ascii="Roboto" w:hAnsi="Roboto"/>
          <w:sz w:val="16"/>
          <w:szCs w:val="16"/>
        </w:rPr>
      </w:pPr>
    </w:p>
    <w:p w14:paraId="77E307F1" w14:textId="77777777" w:rsidR="001A2C87" w:rsidRPr="00190786" w:rsidRDefault="001A2C87" w:rsidP="001A2C87">
      <w:pPr>
        <w:spacing w:after="0" w:line="240" w:lineRule="auto"/>
        <w:rPr>
          <w:rFonts w:ascii="Roboto" w:hAnsi="Roboto"/>
        </w:rPr>
      </w:pPr>
      <w:r w:rsidRPr="00190786">
        <w:rPr>
          <w:rFonts w:ascii="Roboto" w:hAnsi="Roboto"/>
        </w:rPr>
        <w:t>More to come closer to the effective date which is more than a year away.</w:t>
      </w:r>
    </w:p>
    <w:p w14:paraId="0CF92DBB" w14:textId="77777777" w:rsidR="001A2C87" w:rsidRPr="001A2C87" w:rsidRDefault="001A2C87" w:rsidP="00ED58D7">
      <w:pPr>
        <w:spacing w:after="0" w:line="240" w:lineRule="auto"/>
        <w:jc w:val="center"/>
        <w:rPr>
          <w:rFonts w:ascii="Roboto" w:hAnsi="Roboto"/>
          <w:b/>
          <w:bCs/>
          <w:shd w:val="clear" w:color="auto" w:fill="FFFFFF"/>
          <w:lang w:val="en"/>
        </w:rPr>
      </w:pPr>
    </w:p>
    <w:p w14:paraId="6D40F939" w14:textId="4C7A5AC6" w:rsidR="00ED58D7" w:rsidRDefault="00ED58D7" w:rsidP="00ED58D7">
      <w:pPr>
        <w:spacing w:after="0" w:line="240" w:lineRule="auto"/>
        <w:jc w:val="center"/>
        <w:rPr>
          <w:rFonts w:ascii="Roboto" w:hAnsi="Roboto"/>
          <w:b/>
          <w:bCs/>
          <w:color w:val="2E74B5" w:themeColor="accent5" w:themeShade="BF"/>
          <w:sz w:val="28"/>
          <w:szCs w:val="28"/>
          <w:shd w:val="clear" w:color="auto" w:fill="FFFFFF"/>
          <w:lang w:val="en"/>
        </w:rPr>
      </w:pPr>
      <w:r w:rsidRPr="007D3AB7">
        <w:rPr>
          <w:rFonts w:ascii="Roboto" w:hAnsi="Roboto"/>
          <w:b/>
          <w:bCs/>
          <w:sz w:val="28"/>
          <w:szCs w:val="28"/>
          <w:shd w:val="clear" w:color="auto" w:fill="FFFFFF"/>
          <w:lang w:val="en"/>
        </w:rPr>
        <w:t>State Amends Biometric Information Privacy Act –</w:t>
      </w:r>
      <w:r w:rsidRPr="007D3AB7">
        <w:rPr>
          <w:rFonts w:ascii="Roboto" w:hAnsi="Roboto"/>
          <w:b/>
          <w:bCs/>
          <w:color w:val="C00000"/>
          <w:sz w:val="28"/>
          <w:szCs w:val="28"/>
          <w:shd w:val="clear" w:color="auto" w:fill="FFFFFF"/>
          <w:lang w:val="en"/>
        </w:rPr>
        <w:t xml:space="preserve"> Aug 2024</w:t>
      </w:r>
    </w:p>
    <w:p w14:paraId="70A5FAF6" w14:textId="77777777" w:rsidR="00ED58D7" w:rsidRPr="007D3AB7" w:rsidRDefault="00ED58D7" w:rsidP="00ED58D7">
      <w:pPr>
        <w:rPr>
          <w:rFonts w:ascii="Roboto" w:hAnsi="Roboto"/>
        </w:rPr>
      </w:pPr>
      <w:r w:rsidRPr="007D3AB7">
        <w:rPr>
          <w:rFonts w:ascii="Roboto" w:hAnsi="Roboto"/>
        </w:rPr>
        <w:t xml:space="preserve">On Aug. 2, 2024, Illinois enacted </w:t>
      </w:r>
      <w:hyperlink r:id="rId400" w:history="1">
        <w:r w:rsidRPr="007D3AB7">
          <w:rPr>
            <w:rStyle w:val="Hyperlink"/>
            <w:rFonts w:ascii="Roboto" w:hAnsi="Roboto"/>
          </w:rPr>
          <w:t>Senate Bill (SB) 2979</w:t>
        </w:r>
      </w:hyperlink>
      <w:r w:rsidRPr="007D3AB7">
        <w:rPr>
          <w:rFonts w:ascii="Roboto" w:hAnsi="Roboto"/>
        </w:rPr>
        <w:t xml:space="preserve">, which amends the Illinois Biometric Information Privacy Act (BIPA). SB 2979 </w:t>
      </w:r>
      <w:r w:rsidRPr="007D3AB7">
        <w:rPr>
          <w:rFonts w:ascii="Roboto" w:hAnsi="Roboto"/>
          <w:u w:val="single"/>
        </w:rPr>
        <w:t>limits potential statutory damage awards under BIPA and allows private entities to obtain consent from individuals for the collection, use, disclosure and storage of their biometric information through electronic signature</w:t>
      </w:r>
      <w:r w:rsidRPr="007D3AB7">
        <w:rPr>
          <w:rFonts w:ascii="Roboto" w:hAnsi="Roboto"/>
        </w:rPr>
        <w:t xml:space="preserve">. The amendments to BIPA went into effect immediately on Aug. 2, 2024. </w:t>
      </w:r>
    </w:p>
    <w:p w14:paraId="2A99A7EE" w14:textId="77777777" w:rsidR="00ED58D7" w:rsidRPr="007D3AB7" w:rsidRDefault="00ED58D7" w:rsidP="00ED58D7">
      <w:pPr>
        <w:rPr>
          <w:rFonts w:ascii="Roboto" w:hAnsi="Roboto"/>
        </w:rPr>
      </w:pPr>
      <w:r w:rsidRPr="007D3AB7">
        <w:rPr>
          <w:rFonts w:ascii="Roboto" w:hAnsi="Roboto"/>
        </w:rPr>
        <w:t xml:space="preserve">SB 2979 effectively overrules the Illinois Supreme Court’s decision in </w:t>
      </w:r>
      <w:r w:rsidRPr="007D3AB7">
        <w:rPr>
          <w:rFonts w:ascii="Roboto" w:hAnsi="Roboto"/>
          <w:i/>
          <w:iCs/>
        </w:rPr>
        <w:t>Cothron v. White Castle System</w:t>
      </w:r>
      <w:r w:rsidRPr="007D3AB7">
        <w:rPr>
          <w:rFonts w:ascii="Roboto" w:hAnsi="Roboto"/>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Default="00ED58D7" w:rsidP="00ED58D7">
      <w:pPr>
        <w:spacing w:after="0" w:line="240" w:lineRule="auto"/>
        <w:rPr>
          <w:rFonts w:ascii="Roboto" w:hAnsi="Roboto"/>
        </w:rPr>
      </w:pPr>
      <w:r w:rsidRPr="007D3AB7">
        <w:rPr>
          <w:rFonts w:ascii="Roboto" w:hAnsi="Roboto"/>
        </w:rPr>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3B29FD"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r>
        <w:rPr>
          <w:rFonts w:ascii="Roboto" w:hAnsi="Roboto"/>
          <w:b/>
          <w:bCs/>
          <w:color w:val="2E74B5" w:themeColor="accent5" w:themeShade="BF"/>
          <w:sz w:val="28"/>
          <w:szCs w:val="28"/>
          <w:shd w:val="clear" w:color="auto" w:fill="FFFFFF"/>
          <w:lang w:val="en"/>
        </w:rPr>
        <w:tab/>
      </w:r>
    </w:p>
    <w:p w14:paraId="130A697E" w14:textId="08D6ED20" w:rsidR="001C5F42" w:rsidRDefault="001C5F42" w:rsidP="001C5F42">
      <w:pPr>
        <w:spacing w:after="0" w:line="240" w:lineRule="auto"/>
        <w:jc w:val="center"/>
        <w:rPr>
          <w:rFonts w:ascii="Roboto" w:hAnsi="Roboto"/>
          <w:b/>
          <w:bCs/>
          <w:color w:val="C00000"/>
          <w:sz w:val="28"/>
          <w:szCs w:val="28"/>
          <w:shd w:val="clear" w:color="auto" w:fill="FFFFFF"/>
          <w:lang w:val="en"/>
        </w:rPr>
      </w:pPr>
      <w:r w:rsidRPr="00AA5021">
        <w:rPr>
          <w:rFonts w:ascii="Roboto" w:hAnsi="Roboto"/>
          <w:b/>
          <w:bCs/>
          <w:sz w:val="28"/>
          <w:szCs w:val="28"/>
          <w:shd w:val="clear" w:color="auto" w:fill="FFFFFF"/>
          <w:lang w:val="en"/>
        </w:rPr>
        <w:t xml:space="preserve">Freelance Worker Protection Act – </w:t>
      </w:r>
      <w:r w:rsidRPr="00AA5021">
        <w:rPr>
          <w:rFonts w:ascii="Roboto" w:hAnsi="Roboto"/>
          <w:b/>
          <w:bCs/>
          <w:color w:val="C00000"/>
          <w:sz w:val="28"/>
          <w:szCs w:val="28"/>
          <w:shd w:val="clear" w:color="auto" w:fill="FFFFFF"/>
          <w:lang w:val="en"/>
        </w:rPr>
        <w:t>July 1, 2024</w:t>
      </w:r>
    </w:p>
    <w:p w14:paraId="117DC33E" w14:textId="77777777" w:rsidR="001C5F42" w:rsidRDefault="001C5F42" w:rsidP="001C5F42">
      <w:pPr>
        <w:spacing w:after="0" w:line="240" w:lineRule="auto"/>
        <w:rPr>
          <w:rFonts w:ascii="Roboto" w:hAnsi="Roboto"/>
          <w:shd w:val="clear" w:color="auto" w:fill="FFFFFF"/>
        </w:rPr>
      </w:pPr>
      <w:r w:rsidRPr="00AA5021">
        <w:rPr>
          <w:rFonts w:ascii="Roboto" w:hAnsi="Roboto"/>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AA5021" w:rsidRDefault="001C5F42" w:rsidP="001C5F42">
      <w:pPr>
        <w:spacing w:after="0" w:line="240" w:lineRule="auto"/>
        <w:rPr>
          <w:rFonts w:ascii="Roboto" w:hAnsi="Roboto"/>
          <w:shd w:val="clear" w:color="auto" w:fill="FFFFFF"/>
        </w:rPr>
      </w:pPr>
    </w:p>
    <w:p w14:paraId="4ACEAC01" w14:textId="77777777" w:rsidR="001C5F42" w:rsidRPr="00AA5021" w:rsidRDefault="001C5F42" w:rsidP="001C5F42">
      <w:pPr>
        <w:spacing w:after="0" w:line="240" w:lineRule="auto"/>
        <w:rPr>
          <w:rFonts w:ascii="Roboto" w:hAnsi="Roboto"/>
          <w:shd w:val="clear" w:color="auto" w:fill="FFFFFF"/>
        </w:rPr>
      </w:pPr>
      <w:r w:rsidRPr="00AA5021">
        <w:rPr>
          <w:rFonts w:ascii="Roboto" w:hAnsi="Roboto"/>
          <w:shd w:val="clear" w:color="auto" w:fill="FFFFFF"/>
        </w:rPr>
        <w:t xml:space="preserve">Under the law, freelance </w:t>
      </w:r>
      <w:r w:rsidRPr="00AA5021">
        <w:rPr>
          <w:rFonts w:ascii="Roboto" w:hAnsi="Roboto"/>
          <w:b/>
          <w:bCs/>
          <w:shd w:val="clear" w:color="auto" w:fill="FFFFFF"/>
        </w:rPr>
        <w:t>workers are entitled to</w:t>
      </w:r>
      <w:r w:rsidRPr="00AA5021">
        <w:rPr>
          <w:rFonts w:ascii="Roboto" w:hAnsi="Roboto"/>
          <w:shd w:val="clear" w:color="auto" w:fill="FFFFFF"/>
        </w:rPr>
        <w:t xml:space="preserve"> all of the following: </w:t>
      </w:r>
    </w:p>
    <w:p w14:paraId="75A9772E"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A written contract (see templates below) that includes:  </w:t>
      </w:r>
    </w:p>
    <w:p w14:paraId="014E113B"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Name and contact information of both the hiring entity and freelance worker </w:t>
      </w:r>
    </w:p>
    <w:p w14:paraId="2AF7BF1B"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Itemization of products and services </w:t>
      </w:r>
    </w:p>
    <w:p w14:paraId="7D6B2AE6"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Rate and method compensation </w:t>
      </w:r>
    </w:p>
    <w:p w14:paraId="1359B8D3"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Date of compensation due </w:t>
      </w:r>
    </w:p>
    <w:p w14:paraId="74142AE0"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Dates of services to be provided </w:t>
      </w:r>
    </w:p>
    <w:p w14:paraId="44BDC45E"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Protection from retaliation and/or other negative action for exercising rights under the FWPA </w:t>
      </w:r>
    </w:p>
    <w:p w14:paraId="41A9F846" w14:textId="77777777" w:rsidR="001C5F42" w:rsidRDefault="001C5F42" w:rsidP="001C5F42">
      <w:pPr>
        <w:spacing w:after="0" w:line="240" w:lineRule="auto"/>
        <w:rPr>
          <w:rFonts w:ascii="Roboto" w:hAnsi="Roboto"/>
          <w:shd w:val="clear" w:color="auto" w:fill="FFFFFF"/>
        </w:rPr>
      </w:pPr>
    </w:p>
    <w:p w14:paraId="30A66455" w14:textId="77777777" w:rsidR="001C5F42" w:rsidRPr="00AA5021" w:rsidRDefault="001C5F42" w:rsidP="001C5F42">
      <w:pPr>
        <w:spacing w:after="0" w:line="240" w:lineRule="auto"/>
        <w:rPr>
          <w:rFonts w:ascii="Roboto" w:hAnsi="Roboto"/>
          <w:shd w:val="clear" w:color="auto" w:fill="FFFFFF"/>
        </w:rPr>
      </w:pPr>
      <w:r>
        <w:rPr>
          <w:rFonts w:ascii="Roboto" w:hAnsi="Roboto"/>
          <w:shd w:val="clear" w:color="auto" w:fill="FFFFFF"/>
        </w:rPr>
        <w:t xml:space="preserve">Of note: </w:t>
      </w:r>
      <w:r w:rsidRPr="00AA5021">
        <w:rPr>
          <w:rFonts w:ascii="Roboto" w:hAnsi="Roboto"/>
          <w:shd w:val="clear" w:color="auto" w:fill="FFFFFF"/>
        </w:rPr>
        <w:t xml:space="preserve">The law only applies to contracts taking effect </w:t>
      </w:r>
      <w:r w:rsidRPr="00AA5021">
        <w:rPr>
          <w:rFonts w:ascii="Roboto" w:hAnsi="Roboto"/>
          <w:b/>
          <w:bCs/>
          <w:shd w:val="clear" w:color="auto" w:fill="FFFFFF"/>
        </w:rPr>
        <w:t>after July 1, 2024</w:t>
      </w:r>
      <w:r w:rsidRPr="00AA5021">
        <w:rPr>
          <w:rFonts w:ascii="Roboto" w:hAnsi="Roboto"/>
          <w:shd w:val="clear" w:color="auto" w:fill="FFFFFF"/>
        </w:rPr>
        <w:t>.</w:t>
      </w:r>
      <w:r>
        <w:rPr>
          <w:rFonts w:ascii="Roboto" w:hAnsi="Roboto"/>
          <w:shd w:val="clear" w:color="auto" w:fill="FFFFFF"/>
        </w:rPr>
        <w:t xml:space="preserve">  Illinois provides </w:t>
      </w:r>
      <w:r w:rsidRPr="00AA5021">
        <w:rPr>
          <w:rFonts w:ascii="Roboto" w:hAnsi="Roboto"/>
          <w:shd w:val="clear" w:color="auto" w:fill="FFFFFF"/>
        </w:rPr>
        <w:t>See model contracts</w:t>
      </w:r>
      <w:r>
        <w:rPr>
          <w:rFonts w:ascii="Roboto" w:hAnsi="Roboto"/>
          <w:shd w:val="clear" w:color="auto" w:fill="FFFFFF"/>
        </w:rPr>
        <w:t xml:space="preserve"> on their sate website </w:t>
      </w:r>
      <w:hyperlink r:id="rId401" w:history="1">
        <w:r w:rsidRPr="00AA5021">
          <w:rPr>
            <w:rStyle w:val="Hyperlink"/>
            <w:rFonts w:ascii="Roboto" w:hAnsi="Roboto"/>
            <w:shd w:val="clear" w:color="auto" w:fill="FFFFFF"/>
          </w:rPr>
          <w:t>HERE</w:t>
        </w:r>
      </w:hyperlink>
      <w:r>
        <w:rPr>
          <w:rFonts w:ascii="Roboto" w:hAnsi="Roboto"/>
          <w:shd w:val="clear" w:color="auto" w:fill="FFFFFF"/>
        </w:rPr>
        <w:t xml:space="preserve">  To learn more, access the State’s</w:t>
      </w:r>
      <w:r w:rsidRPr="00AA5021">
        <w:rPr>
          <w:rFonts w:ascii="Roboto" w:hAnsi="Roboto"/>
          <w:shd w:val="clear" w:color="auto" w:fill="FFFFFF"/>
        </w:rPr>
        <w:t> </w:t>
      </w:r>
      <w:hyperlink r:id="rId402" w:tgtFrame="_blank" w:history="1">
        <w:r w:rsidRPr="00AA5021">
          <w:rPr>
            <w:rStyle w:val="Hyperlink"/>
            <w:rFonts w:ascii="Roboto" w:hAnsi="Roboto"/>
            <w:shd w:val="clear" w:color="auto" w:fill="FFFFFF"/>
          </w:rPr>
          <w:t>Frequently Asked Questions</w:t>
        </w:r>
      </w:hyperlink>
    </w:p>
    <w:p w14:paraId="7BC36BC5" w14:textId="77777777" w:rsidR="001C5F42" w:rsidRPr="001C5F42"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p>
    <w:p w14:paraId="1D5FDF09" w14:textId="5A1FC3D2"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w:t>
      </w:r>
      <w:r w:rsidRPr="008C6649">
        <w:rPr>
          <w:rFonts w:ascii="Roboto" w:hAnsi="Roboto"/>
          <w:b/>
          <w:bCs/>
          <w:sz w:val="28"/>
          <w:szCs w:val="28"/>
          <w:shd w:val="clear" w:color="auto" w:fill="FFFFFF"/>
          <w:lang w:val="en"/>
        </w:rPr>
        <w:t>ases – July 1</w:t>
      </w:r>
    </w:p>
    <w:p w14:paraId="01FC0C7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LOCAL MINIMUM WAGE INCREASES</w:t>
      </w:r>
    </w:p>
    <w:p w14:paraId="3D7669C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Chicago</w:t>
      </w:r>
      <w:r w:rsidRPr="00B80137">
        <w:rPr>
          <w:rFonts w:ascii="Roboto" w:hAnsi="Roboto"/>
          <w:sz w:val="22"/>
          <w:szCs w:val="22"/>
        </w:rPr>
        <w:br/>
        <w:t>For employers with four or more employees, the minimum hourly wage will increase to $16.20. The minimum hourly base wage for tipped employees will increase to $11.02—this is the first rate increase that’s part of the gradual phase out of the tip credit, which will be eliminated in 2028.</w:t>
      </w:r>
    </w:p>
    <w:p w14:paraId="02C3B9A8"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Cook County</w:t>
      </w:r>
      <w:r w:rsidRPr="00B80137">
        <w:rPr>
          <w:rFonts w:ascii="Roboto" w:hAnsi="Roboto"/>
          <w:sz w:val="22"/>
          <w:szCs w:val="22"/>
        </w:rPr>
        <w:br/>
        <w:t>The minimum hourly wage will increase to $14.05. The minimum hourly base wage for tipped employees will remain at $8.40.</w:t>
      </w:r>
    </w:p>
    <w:p w14:paraId="4574982A" w14:textId="77777777" w:rsidR="008C6649" w:rsidRPr="001C5F42" w:rsidRDefault="008C6649" w:rsidP="001C5F42">
      <w:pPr>
        <w:spacing w:after="0" w:line="240" w:lineRule="auto"/>
        <w:rPr>
          <w:rStyle w:val="Strong"/>
          <w:rFonts w:ascii="Roboto" w:eastAsia="Times New Roman" w:hAnsi="Roboto" w:cs="Times New Roman"/>
        </w:rPr>
      </w:pPr>
    </w:p>
    <w:p w14:paraId="4A345664" w14:textId="77777777" w:rsidR="008C6649" w:rsidRDefault="008C6649" w:rsidP="008C6649">
      <w:pPr>
        <w:pStyle w:val="NormalWeb"/>
        <w:shd w:val="clear" w:color="auto" w:fill="FFFFFF"/>
        <w:spacing w:before="0" w:beforeAutospacing="0" w:after="0" w:afterAutospacing="0"/>
        <w:jc w:val="center"/>
        <w:rPr>
          <w:rFonts w:ascii="Roboto" w:hAnsi="Roboto"/>
          <w:color w:val="282828"/>
          <w:sz w:val="22"/>
          <w:szCs w:val="22"/>
        </w:rPr>
      </w:pPr>
      <w:r w:rsidRPr="00C746B8">
        <w:rPr>
          <w:rFonts w:ascii="Roboto" w:eastAsiaTheme="minorHAnsi" w:hAnsi="Roboto" w:cstheme="minorBidi"/>
          <w:b/>
          <w:bCs/>
          <w:sz w:val="28"/>
          <w:szCs w:val="28"/>
          <w:shd w:val="clear" w:color="auto" w:fill="FFFFFF"/>
          <w:lang w:val="en"/>
        </w:rPr>
        <w:t xml:space="preserve">Chicago </w:t>
      </w:r>
      <w:r w:rsidRPr="00C746B8">
        <w:rPr>
          <w:rStyle w:val="Strong"/>
          <w:rFonts w:ascii="Roboto" w:hAnsi="Roboto"/>
          <w:sz w:val="28"/>
          <w:szCs w:val="28"/>
          <w:shd w:val="clear" w:color="auto" w:fill="FFFFFF"/>
        </w:rPr>
        <w:t xml:space="preserve">Fair Workweek Threshold </w:t>
      </w:r>
      <w:r w:rsidRPr="008C6649">
        <w:rPr>
          <w:rStyle w:val="Strong"/>
          <w:rFonts w:ascii="Roboto" w:hAnsi="Roboto"/>
          <w:sz w:val="28"/>
          <w:szCs w:val="28"/>
          <w:shd w:val="clear" w:color="auto" w:fill="FFFFFF"/>
        </w:rPr>
        <w:t>Increase</w:t>
      </w:r>
      <w:r w:rsidRPr="008C6649">
        <w:rPr>
          <w:rStyle w:val="Strong"/>
          <w:rFonts w:ascii="Roboto" w:hAnsi="Roboto"/>
          <w:sz w:val="22"/>
          <w:szCs w:val="22"/>
          <w:shd w:val="clear" w:color="auto" w:fill="FFFFFF"/>
        </w:rPr>
        <w:t xml:space="preserve"> -</w:t>
      </w:r>
      <w:r w:rsidRPr="008C6649">
        <w:rPr>
          <w:rFonts w:ascii="Roboto" w:eastAsiaTheme="minorHAnsi" w:hAnsi="Roboto" w:cstheme="minorBidi"/>
          <w:b/>
          <w:bCs/>
          <w:sz w:val="28"/>
          <w:szCs w:val="28"/>
          <w:shd w:val="clear" w:color="auto" w:fill="FFFFFF"/>
          <w:lang w:val="en"/>
        </w:rPr>
        <w:t xml:space="preserve"> July 1</w:t>
      </w:r>
    </w:p>
    <w:p w14:paraId="3D784679" w14:textId="43121FA1" w:rsidR="008C6649" w:rsidRPr="008C6649" w:rsidRDefault="008C6649" w:rsidP="008C6649">
      <w:pPr>
        <w:pStyle w:val="NormalWeb"/>
        <w:shd w:val="clear" w:color="auto" w:fill="FFFFFF"/>
        <w:spacing w:before="0" w:beforeAutospacing="0" w:after="0" w:afterAutospacing="0"/>
        <w:rPr>
          <w:rStyle w:val="Strong"/>
          <w:rFonts w:ascii="Roboto" w:hAnsi="Roboto"/>
          <w:b w:val="0"/>
          <w:bCs w:val="0"/>
          <w:sz w:val="22"/>
          <w:szCs w:val="22"/>
          <w:shd w:val="clear" w:color="auto" w:fill="FFFFFF"/>
        </w:rPr>
      </w:pPr>
      <w:r w:rsidRPr="00B80137">
        <w:rPr>
          <w:rStyle w:val="Strong"/>
          <w:rFonts w:ascii="Roboto" w:hAnsi="Roboto"/>
          <w:sz w:val="22"/>
          <w:szCs w:val="22"/>
          <w:shd w:val="clear" w:color="auto" w:fill="FFFFFF"/>
        </w:rPr>
        <w:t>CHICAGO FAIR WORKWEEK THRESHOLD INCREASE</w:t>
      </w:r>
      <w:r w:rsidRPr="00B80137">
        <w:rPr>
          <w:rFonts w:ascii="Roboto" w:hAnsi="Roboto"/>
          <w:sz w:val="22"/>
          <w:szCs w:val="22"/>
        </w:rPr>
        <w:br/>
      </w:r>
      <w:r w:rsidRPr="00B80137">
        <w:rPr>
          <w:rFonts w:ascii="Roboto" w:hAnsi="Roboto"/>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8C6649" w:rsidRDefault="008C6649" w:rsidP="00163F72">
      <w:pPr>
        <w:spacing w:after="0" w:line="240" w:lineRule="auto"/>
        <w:jc w:val="center"/>
        <w:rPr>
          <w:rStyle w:val="Strong"/>
          <w:rFonts w:ascii="Roboto" w:eastAsia="Times New Roman" w:hAnsi="Roboto" w:cs="Times New Roman"/>
          <w:sz w:val="20"/>
          <w:szCs w:val="20"/>
        </w:rPr>
      </w:pPr>
    </w:p>
    <w:p w14:paraId="00776F17" w14:textId="29543F47" w:rsidR="00163F72" w:rsidRPr="00705807" w:rsidRDefault="00163F72" w:rsidP="00163F72">
      <w:pPr>
        <w:spacing w:after="0" w:line="240" w:lineRule="auto"/>
        <w:jc w:val="center"/>
        <w:rPr>
          <w:rStyle w:val="Strong"/>
          <w:rFonts w:ascii="Roboto" w:eastAsia="Times New Roman" w:hAnsi="Roboto" w:cs="Times New Roman"/>
          <w:color w:val="282828"/>
          <w:sz w:val="28"/>
          <w:szCs w:val="28"/>
        </w:rPr>
      </w:pPr>
      <w:r w:rsidRPr="006F24EF">
        <w:rPr>
          <w:rStyle w:val="Strong"/>
          <w:rFonts w:ascii="Roboto" w:eastAsia="Times New Roman" w:hAnsi="Roboto" w:cs="Times New Roman"/>
          <w:sz w:val="28"/>
          <w:szCs w:val="28"/>
        </w:rPr>
        <w:t>Chicago Start of New Paid Leave</w:t>
      </w:r>
    </w:p>
    <w:p w14:paraId="786B4E81" w14:textId="7BCE97CD" w:rsidR="00A83553"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On Dec</w:t>
      </w:r>
      <w:r>
        <w:rPr>
          <w:rFonts w:ascii="Roboto" w:hAnsi="Roboto"/>
          <w:color w:val="auto"/>
          <w:szCs w:val="22"/>
        </w:rPr>
        <w:t>ember</w:t>
      </w:r>
      <w:r w:rsidRPr="00702FA3">
        <w:rPr>
          <w:rFonts w:ascii="Roboto" w:hAnsi="Roboto"/>
          <w:color w:val="auto"/>
          <w:szCs w:val="22"/>
        </w:rPr>
        <w:t xml:space="preserve"> 13, 2023, the Chicago City Council voted to delay the implementation of the city’s new paid leave and paid sick and safe leave ordinance from Jan. 1, 2024, </w:t>
      </w:r>
      <w:r w:rsidRPr="00D11F7B">
        <w:rPr>
          <w:rFonts w:ascii="Roboto" w:hAnsi="Roboto"/>
          <w:color w:val="auto"/>
          <w:szCs w:val="22"/>
        </w:rPr>
        <w:t xml:space="preserve">to July 1, 2024. </w:t>
      </w:r>
      <w:r w:rsidRPr="00702FA3">
        <w:rPr>
          <w:rFonts w:ascii="Roboto" w:hAnsi="Roboto"/>
          <w:color w:val="auto"/>
          <w:szCs w:val="22"/>
        </w:rPr>
        <w:t xml:space="preserve">The council also amended the ordinance in other ways, some of which are helpful to employers. The city’s existing paid sick leave </w:t>
      </w:r>
      <w:hyperlink r:id="rId403" w:history="1">
        <w:r w:rsidRPr="00702FA3">
          <w:rPr>
            <w:rStyle w:val="Hyperlink"/>
            <w:rFonts w:ascii="Roboto" w:hAnsi="Roboto"/>
            <w:szCs w:val="22"/>
          </w:rPr>
          <w:t>ordinance</w:t>
        </w:r>
      </w:hyperlink>
      <w:r w:rsidRPr="00702FA3">
        <w:rPr>
          <w:rFonts w:ascii="Roboto" w:hAnsi="Roboto"/>
          <w:szCs w:val="22"/>
        </w:rPr>
        <w:t xml:space="preserve"> </w:t>
      </w:r>
      <w:r w:rsidRPr="00702FA3">
        <w:rPr>
          <w:rFonts w:ascii="Roboto" w:hAnsi="Roboto"/>
          <w:color w:val="auto"/>
          <w:szCs w:val="22"/>
        </w:rPr>
        <w:t>will remain in effect until the new one takes effect in July.</w:t>
      </w:r>
    </w:p>
    <w:p w14:paraId="311636FE" w14:textId="77777777" w:rsidR="00163F72" w:rsidRPr="00D66B68" w:rsidRDefault="00163F72" w:rsidP="00163F72">
      <w:pPr>
        <w:pStyle w:val="SubHeader"/>
        <w:spacing w:line="240" w:lineRule="auto"/>
        <w:rPr>
          <w:rFonts w:ascii="Roboto" w:hAnsi="Roboto"/>
          <w:color w:val="auto"/>
          <w:sz w:val="12"/>
          <w:szCs w:val="12"/>
        </w:rPr>
      </w:pPr>
    </w:p>
    <w:p w14:paraId="3C488440"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Chicago Paid Leave and Paid Sick and Safe Leave Ordinance</w:t>
      </w:r>
    </w:p>
    <w:p w14:paraId="450671D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On Nov. 9, 2023, Chicago passed an ordinance that significantly expanded the city’s paid sick leave requirement, mandating up to 40 hours of paid leave </w:t>
      </w:r>
      <w:r w:rsidRPr="00702FA3">
        <w:rPr>
          <w:rFonts w:ascii="Roboto" w:hAnsi="Roboto"/>
          <w:b/>
          <w:bCs/>
          <w:color w:val="auto"/>
          <w:szCs w:val="22"/>
        </w:rPr>
        <w:t>and</w:t>
      </w:r>
      <w:r w:rsidRPr="00702FA3">
        <w:rPr>
          <w:rFonts w:ascii="Roboto" w:hAnsi="Roboto"/>
          <w:color w:val="auto"/>
          <w:szCs w:val="22"/>
        </w:rPr>
        <w:t xml:space="preserve"> 40 hours of paid sick and safe leave annually. This leave entitlement was to apply to employees who perform two hours of work in Chicago in any two-week period. All Chicago employers are covered by the ordinance, which was to take effect Jan. 1, 2024.</w:t>
      </w:r>
    </w:p>
    <w:p w14:paraId="234B0EF1" w14:textId="77777777" w:rsidR="00163F72" w:rsidRPr="00D66B68" w:rsidRDefault="00163F72" w:rsidP="00163F72">
      <w:pPr>
        <w:pStyle w:val="SubHeader"/>
        <w:spacing w:line="240" w:lineRule="auto"/>
        <w:rPr>
          <w:rFonts w:ascii="Roboto" w:hAnsi="Roboto"/>
          <w:color w:val="auto"/>
          <w:sz w:val="12"/>
          <w:szCs w:val="12"/>
        </w:rPr>
      </w:pPr>
    </w:p>
    <w:p w14:paraId="1188FD5C"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Amendments to the Ordinance</w:t>
      </w:r>
    </w:p>
    <w:p w14:paraId="4F6C62A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The amendments delay the start of the ordinance to July 1, 2024, when accrual begins. Furthermore, now leave will apply only to employees who have worked </w:t>
      </w:r>
      <w:r w:rsidRPr="00702FA3">
        <w:rPr>
          <w:rFonts w:ascii="Roboto" w:hAnsi="Roboto"/>
          <w:b/>
          <w:bCs/>
          <w:color w:val="auto"/>
          <w:szCs w:val="22"/>
        </w:rPr>
        <w:t>80 hours</w:t>
      </w:r>
      <w:r w:rsidRPr="00702FA3">
        <w:rPr>
          <w:rFonts w:ascii="Roboto" w:hAnsi="Roboto"/>
          <w:color w:val="auto"/>
          <w:szCs w:val="22"/>
        </w:rPr>
        <w:t xml:space="preserve"> in Chicago in any </w:t>
      </w:r>
      <w:r w:rsidRPr="00702FA3">
        <w:rPr>
          <w:rFonts w:ascii="Roboto" w:hAnsi="Roboto"/>
          <w:b/>
          <w:bCs/>
          <w:color w:val="auto"/>
          <w:szCs w:val="22"/>
        </w:rPr>
        <w:t>120-day period</w:t>
      </w:r>
      <w:r w:rsidRPr="00702FA3">
        <w:rPr>
          <w:rFonts w:ascii="Roboto" w:hAnsi="Roboto"/>
          <w:color w:val="auto"/>
          <w:szCs w:val="22"/>
        </w:rPr>
        <w:t xml:space="preserve">. Other key changes include that: </w:t>
      </w:r>
    </w:p>
    <w:p w14:paraId="0C125FCB" w14:textId="77777777" w:rsidR="00163F72" w:rsidRPr="00702FA3" w:rsidRDefault="00163F72" w:rsidP="00163F72">
      <w:pPr>
        <w:pStyle w:val="Bullet"/>
        <w:spacing w:line="240" w:lineRule="auto"/>
        <w:ind w:left="360"/>
        <w:rPr>
          <w:rFonts w:ascii="Roboto" w:hAnsi="Roboto"/>
          <w:color w:val="auto"/>
          <w:szCs w:val="22"/>
        </w:rPr>
      </w:pPr>
      <w:r w:rsidRPr="00702FA3">
        <w:rPr>
          <w:rFonts w:ascii="Roboto" w:hAnsi="Roboto"/>
          <w:color w:val="auto"/>
          <w:szCs w:val="22"/>
        </w:rPr>
        <w:t>Employers must provide written paid time off policies to each covered employee in the employee’s primary language;</w:t>
      </w:r>
    </w:p>
    <w:p w14:paraId="37F19329" w14:textId="77777777" w:rsidR="00163F72" w:rsidRPr="00B80137" w:rsidRDefault="00163F72" w:rsidP="00163F72">
      <w:pPr>
        <w:pStyle w:val="Bullet"/>
        <w:spacing w:line="240" w:lineRule="auto"/>
        <w:ind w:left="360"/>
        <w:rPr>
          <w:rFonts w:ascii="Roboto" w:hAnsi="Roboto"/>
          <w:color w:val="auto"/>
          <w:szCs w:val="22"/>
        </w:rPr>
      </w:pPr>
      <w:r w:rsidRPr="00B80137">
        <w:rPr>
          <w:rFonts w:ascii="Roboto" w:hAnsi="Roboto"/>
          <w:color w:val="auto"/>
          <w:szCs w:val="22"/>
        </w:rPr>
        <w:t>Until July 1, 2026, employees must wait 16 days (or a payroll period) before filing a civil action against employers for violating the ordinance; and</w:t>
      </w:r>
    </w:p>
    <w:p w14:paraId="49A77060" w14:textId="77777777" w:rsidR="00163F72" w:rsidRPr="00B80137" w:rsidRDefault="00163F72" w:rsidP="00163F72">
      <w:pPr>
        <w:pStyle w:val="Bullet"/>
        <w:ind w:left="360"/>
        <w:rPr>
          <w:color w:val="auto"/>
          <w:szCs w:val="22"/>
        </w:rPr>
      </w:pPr>
      <w:r w:rsidRPr="00B80137">
        <w:rPr>
          <w:rFonts w:ascii="Roboto" w:hAnsi="Roboto"/>
          <w:color w:val="auto"/>
          <w:szCs w:val="22"/>
        </w:rPr>
        <w:t>All employers with employees who work in Chicago must comply with the recordkeeping requirements of the ordinance.</w:t>
      </w:r>
    </w:p>
    <w:p w14:paraId="1D97AE24" w14:textId="5F0068ED" w:rsidR="007555BC" w:rsidRDefault="00163F72" w:rsidP="00163F72">
      <w:pPr>
        <w:spacing w:after="0" w:line="240" w:lineRule="auto"/>
        <w:jc w:val="both"/>
        <w:rPr>
          <w:rFonts w:ascii="Roboto" w:hAnsi="Roboto"/>
        </w:rPr>
      </w:pPr>
      <w:r w:rsidRPr="00B80137">
        <w:rPr>
          <w:rFonts w:ascii="Roboto" w:hAnsi="Roboto"/>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Default="008C6649" w:rsidP="00163F72">
      <w:pPr>
        <w:spacing w:after="0" w:line="240" w:lineRule="auto"/>
        <w:jc w:val="both"/>
        <w:rPr>
          <w:rFonts w:ascii="Roboto" w:hAnsi="Roboto"/>
        </w:rPr>
      </w:pPr>
    </w:p>
    <w:p w14:paraId="66B686BC" w14:textId="77777777" w:rsidR="008C6649" w:rsidRPr="00B80137" w:rsidRDefault="008C6649" w:rsidP="008C6649">
      <w:pPr>
        <w:spacing w:after="0" w:line="240" w:lineRule="auto"/>
        <w:jc w:val="both"/>
        <w:rPr>
          <w:rFonts w:ascii="Roboto" w:hAnsi="Roboto"/>
          <w:b/>
          <w:bCs/>
        </w:rPr>
      </w:pPr>
      <w:r w:rsidRPr="00B80137">
        <w:rPr>
          <w:rFonts w:ascii="Roboto" w:hAnsi="Roboto"/>
          <w:b/>
          <w:bCs/>
        </w:rPr>
        <w:t>Recap of New Paid Leave &amp; Paid Sick &amp; Safe Leave Regulations:</w:t>
      </w:r>
    </w:p>
    <w:p w14:paraId="035BC333" w14:textId="77777777" w:rsidR="008C6649" w:rsidRPr="00B80137" w:rsidRDefault="008C6649" w:rsidP="008C6649">
      <w:pPr>
        <w:spacing w:after="0" w:line="240" w:lineRule="auto"/>
        <w:jc w:val="both"/>
        <w:rPr>
          <w:rFonts w:ascii="Roboto" w:hAnsi="Roboto"/>
          <w:shd w:val="clear" w:color="auto" w:fill="FFFFFF"/>
        </w:rPr>
      </w:pPr>
      <w:r w:rsidRPr="00B80137">
        <w:rPr>
          <w:rFonts w:ascii="Roboto" w:hAnsi="Roboto"/>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Accrual</w:t>
      </w:r>
      <w:r w:rsidRPr="00B80137">
        <w:rPr>
          <w:rFonts w:ascii="Roboto" w:hAnsi="Roboto"/>
          <w:sz w:val="22"/>
          <w:szCs w:val="22"/>
        </w:rPr>
        <w:br/>
        <w:t>Both types of leave begin to accrue on July 1, 2024 (or upon hire, if after that) at a rate of one hour for every 35 hours worked</w:t>
      </w:r>
      <w:r w:rsidRPr="00B80137">
        <w:rPr>
          <w:rFonts w:ascii="Roboto" w:hAnsi="Roboto"/>
          <w:i/>
          <w:iCs/>
          <w:sz w:val="22"/>
          <w:szCs w:val="22"/>
        </w:rPr>
        <w:t> in Chicago. </w:t>
      </w:r>
      <w:r w:rsidRPr="00B80137">
        <w:rPr>
          <w:rFonts w:ascii="Roboto" w:hAnsi="Roboto"/>
          <w:sz w:val="22"/>
          <w:szCs w:val="22"/>
        </w:rPr>
        <w:t>An employee who works 35 hours will have earned one hour of PL and one hour of PSL. Employers can cap </w:t>
      </w:r>
      <w:r w:rsidRPr="00B80137">
        <w:rPr>
          <w:rFonts w:ascii="Roboto" w:hAnsi="Roboto"/>
          <w:i/>
          <w:iCs/>
          <w:sz w:val="22"/>
          <w:szCs w:val="22"/>
        </w:rPr>
        <w:t>annual</w:t>
      </w:r>
      <w:r w:rsidRPr="00B80137">
        <w:rPr>
          <w:rFonts w:ascii="Roboto" w:hAnsi="Roboto"/>
          <w:sz w:val="22"/>
          <w:szCs w:val="22"/>
        </w:rPr>
        <w:t> accrual at 40 hours for each type of leave.</w:t>
      </w:r>
    </w:p>
    <w:p w14:paraId="5738F76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Carryover</w:t>
      </w:r>
      <w:r w:rsidRPr="00B80137">
        <w:rPr>
          <w:rFonts w:ascii="Roboto" w:hAnsi="Roboto"/>
          <w:sz w:val="22"/>
          <w:szCs w:val="22"/>
        </w:rPr>
        <w:br/>
        <w:t>Employees can carry over</w:t>
      </w:r>
      <w:r w:rsidRPr="00B80137">
        <w:rPr>
          <w:rStyle w:val="Strong"/>
          <w:rFonts w:ascii="Roboto" w:hAnsi="Roboto"/>
          <w:sz w:val="22"/>
          <w:szCs w:val="22"/>
        </w:rPr>
        <w:t> </w:t>
      </w:r>
      <w:r w:rsidRPr="00B80137">
        <w:rPr>
          <w:rFonts w:ascii="Roboto" w:hAnsi="Roboto"/>
          <w:sz w:val="22"/>
          <w:szCs w:val="22"/>
        </w:rPr>
        <w:t>up to 16 hours of PL from one benefit year to the next unless their employer frontloads PL, in which case no PL needs to carry over. Employees can carry over up to 80 hours of PSL from one benefit year to the next, </w:t>
      </w:r>
      <w:r w:rsidRPr="00B80137">
        <w:rPr>
          <w:rFonts w:ascii="Roboto" w:hAnsi="Roboto"/>
          <w:i/>
          <w:iCs/>
          <w:sz w:val="22"/>
          <w:szCs w:val="22"/>
        </w:rPr>
        <w:t>regardless</w:t>
      </w:r>
      <w:r w:rsidRPr="00B80137">
        <w:rPr>
          <w:rFonts w:ascii="Roboto" w:hAnsi="Roboto"/>
          <w:sz w:val="22"/>
          <w:szCs w:val="22"/>
        </w:rPr>
        <w:t> of whether the employer frontloads.</w:t>
      </w:r>
    </w:p>
    <w:p w14:paraId="3F77113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Use</w:t>
      </w:r>
      <w:r w:rsidRPr="00B80137">
        <w:rPr>
          <w:rFonts w:ascii="Roboto" w:hAnsi="Roboto"/>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Payout at Termination</w:t>
      </w:r>
      <w:r w:rsidRPr="00B80137">
        <w:rPr>
          <w:rFonts w:ascii="Roboto" w:hAnsi="Roboto"/>
          <w:sz w:val="22"/>
          <w:szCs w:val="22"/>
        </w:rPr>
        <w:br/>
        <w:t>Employers don’t have to pay out any unused PSL but may need to pay out </w:t>
      </w:r>
      <w:r w:rsidRPr="00B80137">
        <w:rPr>
          <w:rFonts w:ascii="Roboto" w:hAnsi="Roboto"/>
          <w:i/>
          <w:iCs/>
          <w:sz w:val="22"/>
          <w:szCs w:val="22"/>
        </w:rPr>
        <w:t>accrued but unused</w:t>
      </w:r>
      <w:r w:rsidRPr="00B80137">
        <w:rPr>
          <w:rFonts w:ascii="Roboto" w:hAnsi="Roboto"/>
          <w:sz w:val="22"/>
          <w:szCs w:val="22"/>
        </w:rPr>
        <w:t> PL at termination, according to the following rules:</w:t>
      </w:r>
    </w:p>
    <w:p w14:paraId="592CC962"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1–50 employees are exempt from PL payout</w:t>
      </w:r>
    </w:p>
    <w:p w14:paraId="26368F1E"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lastRenderedPageBreak/>
        <w:t>Employers with 51–100 employees must pay out up to 16 hours of PL through June 30, 2025, and all unused, accrued PL after that date</w:t>
      </w:r>
    </w:p>
    <w:p w14:paraId="161D3590"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101 or more employees must pay out all unused, accrued PL</w:t>
      </w:r>
    </w:p>
    <w:p w14:paraId="5CFF2F09"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799C899C" w14:textId="3FA2A0CA" w:rsidR="008C6649" w:rsidRPr="00B80137" w:rsidRDefault="008C6649" w:rsidP="008C6649">
      <w:pPr>
        <w:pStyle w:val="NormalWeb"/>
        <w:shd w:val="clear" w:color="auto" w:fill="FFFFFF"/>
        <w:spacing w:before="0" w:beforeAutospacing="0" w:after="0" w:afterAutospacing="0"/>
        <w:rPr>
          <w:rFonts w:ascii="Roboto" w:hAnsi="Roboto"/>
          <w:color w:val="282828"/>
          <w:sz w:val="22"/>
          <w:szCs w:val="22"/>
        </w:rPr>
      </w:pPr>
      <w:r w:rsidRPr="00B80137">
        <w:rPr>
          <w:rStyle w:val="Strong"/>
          <w:rFonts w:ascii="Roboto" w:hAnsi="Roboto"/>
          <w:sz w:val="22"/>
          <w:szCs w:val="22"/>
        </w:rPr>
        <w:t>Notice to Employees</w:t>
      </w:r>
      <w:r w:rsidRPr="00B80137">
        <w:rPr>
          <w:rFonts w:ascii="Roboto" w:hAnsi="Roboto"/>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59" w:name="_Hlk170732982"/>
      <w:r w:rsidRPr="00085CD6">
        <w:rPr>
          <w:rStyle w:val="Hyperlink"/>
          <w:rFonts w:eastAsiaTheme="minorHAnsi" w:cstheme="minorBidi"/>
        </w:rPr>
        <w:fldChar w:fldCharType="begin"/>
      </w:r>
      <w:r w:rsidRPr="00085CD6">
        <w:rPr>
          <w:rStyle w:val="Hyperlink"/>
          <w:rFonts w:eastAsiaTheme="minorHAnsi" w:cstheme="minorBid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085CD6">
        <w:rPr>
          <w:rStyle w:val="Hyperlink"/>
          <w:rFonts w:eastAsiaTheme="minorHAnsi" w:cstheme="minorBidi"/>
        </w:rPr>
      </w:r>
      <w:r w:rsidRPr="00085CD6">
        <w:rPr>
          <w:rStyle w:val="Hyperlink"/>
          <w:rFonts w:eastAsiaTheme="minorHAnsi" w:cstheme="minorBidi"/>
        </w:rPr>
        <w:fldChar w:fldCharType="separate"/>
      </w:r>
      <w:r w:rsidRPr="00085CD6">
        <w:rPr>
          <w:rStyle w:val="Hyperlink"/>
          <w:rFonts w:ascii="Roboto" w:eastAsiaTheme="minorHAnsi" w:hAnsi="Roboto" w:cstheme="minorBidi"/>
          <w:sz w:val="22"/>
          <w:szCs w:val="22"/>
        </w:rPr>
        <w:t>here</w:t>
      </w:r>
      <w:r w:rsidRPr="00085CD6">
        <w:rPr>
          <w:rStyle w:val="Hyperlink"/>
          <w:rFonts w:eastAsiaTheme="minorHAnsi" w:cstheme="minorBidi"/>
        </w:rPr>
        <w:fldChar w:fldCharType="end"/>
      </w:r>
      <w:r w:rsidRPr="00085CD6">
        <w:rPr>
          <w:rStyle w:val="Hyperlink"/>
          <w:rFonts w:eastAsiaTheme="minorHAnsi" w:cstheme="minorBidi"/>
        </w:rPr>
        <w:t>.</w:t>
      </w:r>
      <w:bookmarkEnd w:id="59"/>
    </w:p>
    <w:p w14:paraId="05581DA3"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Fonts w:ascii="Roboto" w:hAnsi="Roboto"/>
          <w:sz w:val="22"/>
          <w:szCs w:val="22"/>
        </w:rPr>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2075A25A" w14:textId="44BC5B50"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Documentation for Use of Leave</w:t>
      </w:r>
      <w:r w:rsidRPr="00B80137">
        <w:rPr>
          <w:rFonts w:ascii="Roboto" w:hAnsi="Roboto"/>
          <w:sz w:val="22"/>
          <w:szCs w:val="22"/>
        </w:rPr>
        <w:br/>
        <w:t>Employers can’t require any documentation for use of PL. Employers can require that employees provide certification of their need for PSL if they’re gone for </w:t>
      </w:r>
      <w:r w:rsidRPr="00B80137">
        <w:rPr>
          <w:rFonts w:ascii="Roboto" w:hAnsi="Roboto"/>
          <w:i/>
          <w:iCs/>
          <w:sz w:val="22"/>
          <w:szCs w:val="22"/>
        </w:rPr>
        <w:t>more</w:t>
      </w:r>
      <w:r w:rsidRPr="00B80137">
        <w:rPr>
          <w:rFonts w:ascii="Roboto" w:hAnsi="Roboto"/>
          <w:sz w:val="22"/>
          <w:szCs w:val="22"/>
        </w:rPr>
        <w:t> than three consecutive scheduled workdays. Note that the FAQs are a bit misleading in saying that an employer can ask for a note “after” an employee uses three days in a row—that's only true if the employee also</w:t>
      </w:r>
      <w:r w:rsidRPr="00B80137">
        <w:rPr>
          <w:rFonts w:ascii="Roboto" w:hAnsi="Roboto"/>
          <w:i/>
          <w:iCs/>
          <w:sz w:val="22"/>
          <w:szCs w:val="22"/>
        </w:rPr>
        <w:t> </w:t>
      </w:r>
      <w:r w:rsidRPr="00B80137">
        <w:rPr>
          <w:rFonts w:ascii="Roboto" w:hAnsi="Roboto"/>
          <w:sz w:val="22"/>
          <w:szCs w:val="22"/>
        </w:rPr>
        <w:t>uses PSL for all or part of a </w:t>
      </w:r>
      <w:r w:rsidRPr="00B80137">
        <w:rPr>
          <w:rFonts w:ascii="Roboto" w:hAnsi="Roboto"/>
          <w:i/>
          <w:iCs/>
          <w:sz w:val="22"/>
          <w:szCs w:val="22"/>
        </w:rPr>
        <w:t>fourth</w:t>
      </w:r>
      <w:r w:rsidRPr="00B80137">
        <w:rPr>
          <w:rFonts w:ascii="Roboto" w:hAnsi="Roboto"/>
          <w:sz w:val="22"/>
          <w:szCs w:val="22"/>
        </w:rPr>
        <w:t> scheduled workday in a row.</w:t>
      </w:r>
    </w:p>
    <w:p w14:paraId="5BE209A5" w14:textId="77777777" w:rsidR="008C6649" w:rsidRDefault="008C6649" w:rsidP="008C6649">
      <w:pPr>
        <w:pStyle w:val="NormalWeb"/>
        <w:shd w:val="clear" w:color="auto" w:fill="FFFFFF"/>
        <w:spacing w:before="0" w:beforeAutospacing="0" w:after="0" w:afterAutospacing="0"/>
        <w:rPr>
          <w:rStyle w:val="Strong"/>
          <w:rFonts w:ascii="Roboto" w:hAnsi="Roboto"/>
          <w:sz w:val="22"/>
          <w:szCs w:val="22"/>
        </w:rPr>
      </w:pPr>
    </w:p>
    <w:p w14:paraId="0998EC9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For More Information</w:t>
      </w:r>
    </w:p>
    <w:p w14:paraId="4AB82030"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404" w:tgtFrame="_blank" w:history="1">
        <w:r w:rsidRPr="00085CD6">
          <w:rPr>
            <w:rStyle w:val="Hyperlink"/>
            <w:rFonts w:ascii="Roboto" w:hAnsi="Roboto"/>
          </w:rPr>
          <w:t>Ordinance</w:t>
        </w:r>
      </w:hyperlink>
    </w:p>
    <w:p w14:paraId="14B79D0B"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405" w:tgtFrame="_blank" w:history="1">
        <w:r w:rsidRPr="00085CD6">
          <w:rPr>
            <w:rStyle w:val="Hyperlink"/>
            <w:rFonts w:ascii="Roboto" w:hAnsi="Roboto"/>
          </w:rPr>
          <w:t>Rules</w:t>
        </w:r>
      </w:hyperlink>
    </w:p>
    <w:p w14:paraId="63106D09"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406" w:tgtFrame="_blank" w:history="1">
        <w:r w:rsidRPr="00085CD6">
          <w:rPr>
            <w:rStyle w:val="Hyperlink"/>
            <w:rFonts w:ascii="Roboto" w:hAnsi="Roboto"/>
          </w:rPr>
          <w:t>FAQs</w:t>
        </w:r>
      </w:hyperlink>
    </w:p>
    <w:p w14:paraId="2CB2E98D" w14:textId="0F13BC77" w:rsidR="008C6649" w:rsidRPr="008C6649"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Business Affairs and Consumer Protection </w:t>
      </w:r>
      <w:hyperlink r:id="rId407" w:tgtFrame="_blank" w:history="1">
        <w:r w:rsidRPr="00085CD6">
          <w:rPr>
            <w:rStyle w:val="Hyperlink"/>
            <w:rFonts w:ascii="Roboto" w:hAnsi="Roboto"/>
          </w:rPr>
          <w:t>public notices</w:t>
        </w:r>
      </w:hyperlink>
    </w:p>
    <w:p w14:paraId="149DB00C" w14:textId="77777777" w:rsidR="00163F72" w:rsidRPr="008F7360" w:rsidRDefault="00163F72" w:rsidP="00022BF0">
      <w:pPr>
        <w:spacing w:after="0" w:line="240" w:lineRule="auto"/>
        <w:jc w:val="both"/>
        <w:rPr>
          <w:rFonts w:ascii="Roboto" w:hAnsi="Roboto"/>
          <w:b/>
          <w:bCs/>
          <w:color w:val="2E74B5" w:themeColor="accent5" w:themeShade="BF"/>
          <w:sz w:val="16"/>
          <w:szCs w:val="16"/>
          <w:shd w:val="clear" w:color="auto" w:fill="FFFFFF"/>
          <w:lang w:val="en"/>
        </w:rPr>
      </w:pPr>
    </w:p>
    <w:p w14:paraId="34839A43" w14:textId="2796C8E6" w:rsidR="00AF4ED7" w:rsidRPr="00303650" w:rsidRDefault="00AF4ED7" w:rsidP="00AF4ED7">
      <w:pPr>
        <w:shd w:val="clear" w:color="auto" w:fill="FFFFFF"/>
        <w:spacing w:after="0" w:line="240" w:lineRule="auto"/>
        <w:jc w:val="center"/>
        <w:outlineLvl w:val="2"/>
        <w:rPr>
          <w:rFonts w:ascii="Segoe UI" w:eastAsia="Times New Roman" w:hAnsi="Segoe UI" w:cs="Segoe UI"/>
          <w:b/>
          <w:bCs/>
          <w:color w:val="31313A"/>
          <w:sz w:val="27"/>
          <w:szCs w:val="27"/>
        </w:rPr>
      </w:pPr>
      <w:r w:rsidRPr="00153FE8">
        <w:rPr>
          <w:rStyle w:val="Strong"/>
          <w:rFonts w:ascii="Roboto" w:hAnsi="Roboto" w:cs="Times New Roman"/>
          <w:sz w:val="28"/>
          <w:szCs w:val="28"/>
        </w:rPr>
        <w:t>Illinois</w:t>
      </w:r>
      <w:r w:rsidRPr="00E13BDD">
        <w:rPr>
          <w:rStyle w:val="Strong"/>
          <w:rFonts w:ascii="Roboto" w:hAnsi="Roboto" w:cs="Times New Roman"/>
          <w:sz w:val="28"/>
          <w:szCs w:val="28"/>
        </w:rPr>
        <w:t xml:space="preserve"> Issues Final Rules for Paid Leave for All Workers Act</w:t>
      </w:r>
    </w:p>
    <w:p w14:paraId="37C1C47F" w14:textId="77777777" w:rsidR="00AF4ED7" w:rsidRDefault="00AF4ED7" w:rsidP="00AF4ED7">
      <w:pPr>
        <w:shd w:val="clear" w:color="auto" w:fill="FFFFFF"/>
        <w:spacing w:after="0" w:line="240" w:lineRule="auto"/>
        <w:rPr>
          <w:rFonts w:ascii="Roboto" w:eastAsia="Times New Roman" w:hAnsi="Roboto" w:cs="Segoe UI"/>
        </w:rPr>
      </w:pPr>
      <w:r w:rsidRPr="00E13BDD">
        <w:rPr>
          <w:rFonts w:ascii="Roboto" w:eastAsia="Times New Roman" w:hAnsi="Roboto" w:cs="Segoe U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AF4ED7" w:rsidRDefault="00AF4ED7" w:rsidP="00022BF0">
      <w:pPr>
        <w:spacing w:after="0" w:line="240" w:lineRule="auto"/>
        <w:jc w:val="both"/>
        <w:rPr>
          <w:rFonts w:ascii="Roboto" w:hAnsi="Roboto"/>
          <w:b/>
          <w:bCs/>
          <w:color w:val="2E74B5" w:themeColor="accent5" w:themeShade="BF"/>
          <w:sz w:val="16"/>
          <w:szCs w:val="16"/>
          <w:shd w:val="clear" w:color="auto" w:fill="FFFFFF"/>
          <w:lang w:val="en"/>
        </w:rPr>
      </w:pPr>
    </w:p>
    <w:p w14:paraId="5E2346C0" w14:textId="1123B21B" w:rsidR="001221BB" w:rsidRPr="001221BB" w:rsidRDefault="001221BB" w:rsidP="001221BB">
      <w:pPr>
        <w:pStyle w:val="Heading1"/>
        <w:shd w:val="clear" w:color="auto" w:fill="FFFFFF"/>
        <w:spacing w:before="0" w:beforeAutospacing="0" w:after="0" w:afterAutospacing="0"/>
        <w:ind w:right="180"/>
        <w:jc w:val="center"/>
        <w:rPr>
          <w:rFonts w:ascii="Helvetica Neue" w:hAnsi="Helvetica Neue"/>
          <w:sz w:val="28"/>
          <w:szCs w:val="28"/>
          <w:shd w:val="clear" w:color="auto" w:fill="FFFFFF"/>
        </w:rPr>
      </w:pPr>
      <w:r w:rsidRPr="001221BB">
        <w:rPr>
          <w:rStyle w:val="Strong"/>
          <w:rFonts w:ascii="Roboto" w:hAnsi="Roboto"/>
          <w:b/>
          <w:bCs/>
          <w:sz w:val="28"/>
          <w:szCs w:val="28"/>
          <w:shd w:val="clear" w:color="auto" w:fill="FFFFFF"/>
        </w:rPr>
        <w:t>IL</w:t>
      </w:r>
      <w:r w:rsidRPr="001221BB">
        <w:rPr>
          <w:rStyle w:val="Strong"/>
          <w:rFonts w:ascii="Helvetica Neue" w:hAnsi="Helvetica Neue"/>
          <w:b/>
          <w:bCs/>
          <w:sz w:val="28"/>
          <w:szCs w:val="28"/>
          <w:shd w:val="clear" w:color="auto" w:fill="FFFFFF"/>
        </w:rPr>
        <w:t xml:space="preserve"> </w:t>
      </w:r>
      <w:r w:rsidRPr="001221BB">
        <w:rPr>
          <w:rStyle w:val="Strong"/>
          <w:rFonts w:ascii="Roboto" w:hAnsi="Roboto"/>
          <w:b/>
          <w:bCs/>
          <w:sz w:val="28"/>
          <w:szCs w:val="28"/>
          <w:shd w:val="clear" w:color="auto" w:fill="FFFFFF"/>
        </w:rPr>
        <w:t xml:space="preserve">Equal Pay Act Registration Certification Filing Deadline March 23, 2024 </w:t>
      </w:r>
    </w:p>
    <w:p w14:paraId="1488C611" w14:textId="77777777" w:rsidR="001221BB" w:rsidRPr="001221BB" w:rsidRDefault="001221BB" w:rsidP="00022BF0">
      <w:pPr>
        <w:spacing w:after="0" w:line="240" w:lineRule="auto"/>
        <w:jc w:val="both"/>
        <w:rPr>
          <w:rFonts w:ascii="Roboto" w:hAnsi="Roboto"/>
          <w:b/>
          <w:bCs/>
          <w:color w:val="2E74B5" w:themeColor="accent5" w:themeShade="BF"/>
          <w:sz w:val="16"/>
          <w:szCs w:val="16"/>
          <w:shd w:val="clear" w:color="auto" w:fill="FFFFFF"/>
          <w:lang w:val="en"/>
        </w:rPr>
      </w:pPr>
    </w:p>
    <w:p w14:paraId="6D2A8F60" w14:textId="090E0E1E" w:rsidR="00220C9A" w:rsidRDefault="00220C9A" w:rsidP="00220C9A">
      <w:pPr>
        <w:pStyle w:val="Heading1"/>
        <w:shd w:val="clear" w:color="auto" w:fill="FFFFFF"/>
        <w:spacing w:before="0" w:beforeAutospacing="0" w:after="0" w:afterAutospacing="0" w:line="264" w:lineRule="atLeast"/>
        <w:jc w:val="center"/>
        <w:rPr>
          <w:rFonts w:ascii="Libre Franklin" w:hAnsi="Libre Franklin"/>
          <w:color w:val="000000"/>
        </w:rPr>
      </w:pPr>
      <w:r w:rsidRPr="006A4D88">
        <w:rPr>
          <w:rStyle w:val="Strong"/>
          <w:rFonts w:ascii="Roboto" w:hAnsi="Roboto"/>
          <w:b/>
          <w:bCs/>
          <w:sz w:val="28"/>
          <w:szCs w:val="28"/>
        </w:rPr>
        <w:t xml:space="preserve">State’s </w:t>
      </w:r>
      <w:r w:rsidRPr="00EF2D86">
        <w:rPr>
          <w:rStyle w:val="Strong"/>
          <w:rFonts w:ascii="Roboto" w:hAnsi="Roboto"/>
          <w:b/>
          <w:bCs/>
          <w:kern w:val="0"/>
          <w:sz w:val="28"/>
          <w:szCs w:val="28"/>
        </w:rPr>
        <w:t>Equal Pay Act Registration Certificate Filing Deadline Is March 23</w:t>
      </w:r>
    </w:p>
    <w:p w14:paraId="14CB3603"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b/>
          <w:bCs/>
          <w:spacing w:val="3"/>
          <w:highlight w:val="lightGray"/>
          <w:shd w:val="clear" w:color="auto" w:fill="FFFFFF"/>
        </w:rPr>
        <w:t>Employer Takeaway</w:t>
      </w:r>
      <w:r>
        <w:rPr>
          <w:rFonts w:ascii="Roboto" w:hAnsi="Roboto"/>
          <w:spacing w:val="3"/>
          <w:shd w:val="clear" w:color="auto" w:fill="FFFFFF"/>
        </w:rPr>
        <w:t xml:space="preserve">: </w:t>
      </w:r>
      <w:r w:rsidRPr="00E64BF9">
        <w:rPr>
          <w:rFonts w:ascii="Roboto" w:hAnsi="Roboto"/>
          <w:spacing w:val="3"/>
          <w:shd w:val="clear" w:color="auto" w:fill="FFFFFF"/>
        </w:rPr>
        <w:t xml:space="preserve">Employers who have not yet filed for an Illinois Equal Pay Act Registration Certificate (EPRC) must do so by </w:t>
      </w:r>
      <w:r w:rsidRPr="00D11F7B">
        <w:rPr>
          <w:rFonts w:ascii="Roboto" w:hAnsi="Roboto"/>
          <w:spacing w:val="3"/>
          <w:shd w:val="clear" w:color="auto" w:fill="FFFFFF"/>
        </w:rPr>
        <w:t>March 23, 2024</w:t>
      </w:r>
      <w:r w:rsidRPr="00E64BF9">
        <w:rPr>
          <w:rFonts w:ascii="Roboto" w:hAnsi="Roboto"/>
          <w:color w:val="292929"/>
          <w:spacing w:val="3"/>
          <w:shd w:val="clear" w:color="auto" w:fill="FFFFFF"/>
        </w:rPr>
        <w:t xml:space="preserve">. </w:t>
      </w:r>
      <w:r w:rsidRPr="00E64BF9">
        <w:rPr>
          <w:rFonts w:ascii="Roboto" w:hAnsi="Roboto"/>
          <w:spacing w:val="3"/>
          <w:shd w:val="clear" w:color="auto" w:fill="FFFFFF"/>
        </w:rPr>
        <w:t>This only applies to employers who have not filed for an EPRC in the past two years. </w:t>
      </w:r>
    </w:p>
    <w:p w14:paraId="52E3C65D" w14:textId="77777777" w:rsidR="00220C9A" w:rsidRPr="00E64BF9" w:rsidRDefault="00220C9A" w:rsidP="00220C9A">
      <w:pPr>
        <w:spacing w:after="0" w:line="240" w:lineRule="auto"/>
        <w:jc w:val="both"/>
        <w:rPr>
          <w:rFonts w:ascii="Roboto" w:hAnsi="Roboto"/>
          <w:spacing w:val="3"/>
          <w:sz w:val="16"/>
          <w:szCs w:val="16"/>
          <w:shd w:val="clear" w:color="auto" w:fill="FFFFFF"/>
        </w:rPr>
      </w:pPr>
    </w:p>
    <w:p w14:paraId="073DBD3F"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6A4D88" w:rsidRDefault="00220C9A" w:rsidP="00220C9A">
      <w:pPr>
        <w:spacing w:after="0" w:line="240" w:lineRule="auto"/>
        <w:jc w:val="both"/>
        <w:rPr>
          <w:rFonts w:ascii="Roboto" w:hAnsi="Roboto"/>
          <w:spacing w:val="3"/>
          <w:sz w:val="12"/>
          <w:szCs w:val="12"/>
          <w:shd w:val="clear" w:color="auto" w:fill="FFFFFF"/>
        </w:rPr>
      </w:pPr>
    </w:p>
    <w:p w14:paraId="04DBDF4D" w14:textId="77777777" w:rsidR="00220C9A" w:rsidRDefault="00220C9A" w:rsidP="00220C9A">
      <w:pPr>
        <w:pStyle w:val="NormalWeb"/>
        <w:shd w:val="clear" w:color="auto" w:fill="FFFFFF"/>
        <w:spacing w:before="0" w:beforeAutospacing="0" w:after="0" w:afterAutospacing="0"/>
        <w:jc w:val="both"/>
        <w:rPr>
          <w:rFonts w:ascii="Roboto" w:hAnsi="Roboto"/>
          <w:spacing w:val="3"/>
          <w:sz w:val="22"/>
          <w:szCs w:val="22"/>
        </w:rPr>
      </w:pPr>
      <w:r w:rsidRPr="00E64BF9">
        <w:rPr>
          <w:rFonts w:ascii="Roboto" w:hAnsi="Roboto"/>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6A4D88" w:rsidRDefault="00220C9A" w:rsidP="00220C9A">
      <w:pPr>
        <w:pStyle w:val="NormalWeb"/>
        <w:shd w:val="clear" w:color="auto" w:fill="FFFFFF"/>
        <w:spacing w:before="0" w:beforeAutospacing="0" w:after="0" w:afterAutospacing="0"/>
        <w:jc w:val="both"/>
        <w:rPr>
          <w:rFonts w:ascii="Roboto" w:hAnsi="Roboto"/>
          <w:spacing w:val="3"/>
          <w:sz w:val="12"/>
          <w:szCs w:val="12"/>
        </w:rPr>
      </w:pPr>
    </w:p>
    <w:p w14:paraId="13B7B100" w14:textId="77777777" w:rsidR="00220C9A" w:rsidRPr="00E64BF9" w:rsidRDefault="00220C9A" w:rsidP="00220C9A">
      <w:pPr>
        <w:pStyle w:val="NormalWeb"/>
        <w:shd w:val="clear" w:color="auto" w:fill="FFFFFF"/>
        <w:spacing w:before="0" w:beforeAutospacing="0" w:after="0" w:afterAutospacing="0"/>
        <w:jc w:val="both"/>
        <w:rPr>
          <w:rFonts w:ascii="Roboto" w:hAnsi="Roboto"/>
          <w:color w:val="292929"/>
          <w:spacing w:val="3"/>
          <w:sz w:val="22"/>
          <w:szCs w:val="22"/>
          <w:shd w:val="clear" w:color="auto" w:fill="FFFFFF"/>
        </w:rPr>
      </w:pPr>
      <w:r w:rsidRPr="00E64BF9">
        <w:rPr>
          <w:rFonts w:ascii="Roboto" w:hAnsi="Roboto"/>
          <w:spacing w:val="3"/>
          <w:sz w:val="22"/>
          <w:szCs w:val="22"/>
        </w:rPr>
        <w:t>Employers with less than 100 employees must file for an exemption by completing an </w:t>
      </w:r>
      <w:hyperlink r:id="rId408" w:history="1">
        <w:r w:rsidRPr="00E64BF9">
          <w:rPr>
            <w:rStyle w:val="Hyperlink"/>
            <w:rFonts w:ascii="Roboto" w:hAnsi="Roboto" w:cs="Arial"/>
            <w:sz w:val="22"/>
            <w:szCs w:val="22"/>
          </w:rPr>
          <w:t>Exemption-Business form</w:t>
        </w:r>
      </w:hyperlink>
      <w:r w:rsidRPr="00E64BF9">
        <w:rPr>
          <w:rFonts w:ascii="Roboto" w:hAnsi="Roboto"/>
          <w:color w:val="292929"/>
          <w:spacing w:val="3"/>
          <w:sz w:val="22"/>
          <w:szCs w:val="22"/>
        </w:rPr>
        <w:t> </w:t>
      </w:r>
      <w:r w:rsidRPr="00E64BF9">
        <w:rPr>
          <w:rFonts w:ascii="Roboto" w:hAnsi="Roboto"/>
          <w:spacing w:val="3"/>
          <w:sz w:val="22"/>
          <w:szCs w:val="22"/>
        </w:rPr>
        <w:t>and e-mail it to</w:t>
      </w:r>
      <w:r w:rsidRPr="00E64BF9">
        <w:rPr>
          <w:rStyle w:val="Hyperlink"/>
          <w:rFonts w:ascii="Roboto" w:hAnsi="Roboto" w:cs="Arial"/>
          <w:color w:val="auto"/>
          <w:sz w:val="22"/>
          <w:szCs w:val="22"/>
        </w:rPr>
        <w:t> </w:t>
      </w:r>
      <w:hyperlink r:id="rId409" w:history="1">
        <w:r w:rsidRPr="00E64BF9">
          <w:rPr>
            <w:rStyle w:val="Hyperlink"/>
            <w:rFonts w:ascii="Roboto" w:hAnsi="Roboto" w:cs="Arial"/>
            <w:sz w:val="22"/>
            <w:szCs w:val="22"/>
          </w:rPr>
          <w:t>DOL.EPRC@illinois.gov</w:t>
        </w:r>
      </w:hyperlink>
      <w:r w:rsidRPr="00E64BF9">
        <w:rPr>
          <w:rFonts w:ascii="Roboto" w:hAnsi="Roboto"/>
          <w:color w:val="292929"/>
          <w:spacing w:val="3"/>
          <w:sz w:val="22"/>
          <w:szCs w:val="22"/>
        </w:rPr>
        <w:t xml:space="preserve">. </w:t>
      </w:r>
      <w:r w:rsidRPr="00E64BF9">
        <w:rPr>
          <w:rFonts w:ascii="Roboto" w:hAnsi="Roboto"/>
          <w:spacing w:val="3"/>
          <w:sz w:val="22"/>
          <w:szCs w:val="22"/>
        </w:rPr>
        <w:t xml:space="preserve">In order to determine whether an employer had less than 100 employees, the employer must have had less than 100 current employees on December 31, 2023. </w:t>
      </w:r>
      <w:r w:rsidRPr="00E64BF9">
        <w:rPr>
          <w:rFonts w:ascii="Roboto" w:hAnsi="Roboto"/>
          <w:spacing w:val="3"/>
          <w:sz w:val="22"/>
          <w:szCs w:val="22"/>
          <w:shd w:val="clear" w:color="auto" w:fill="FFFFFF"/>
        </w:rPr>
        <w:t>Employers who do not comply with the filing deadline or request an exemption are subject to a $10,000 fine.</w:t>
      </w:r>
    </w:p>
    <w:p w14:paraId="70D9C369" w14:textId="77777777" w:rsidR="00220C9A" w:rsidRPr="00220C9A" w:rsidRDefault="00220C9A" w:rsidP="00022BF0">
      <w:pPr>
        <w:spacing w:after="0" w:line="240" w:lineRule="auto"/>
        <w:jc w:val="both"/>
        <w:rPr>
          <w:rFonts w:ascii="Roboto" w:hAnsi="Roboto"/>
          <w:b/>
          <w:bCs/>
          <w:color w:val="2E74B5" w:themeColor="accent5" w:themeShade="BF"/>
          <w:sz w:val="16"/>
          <w:szCs w:val="16"/>
          <w:shd w:val="clear" w:color="auto" w:fill="FFFFFF"/>
          <w:lang w:val="en"/>
        </w:rPr>
      </w:pPr>
    </w:p>
    <w:p w14:paraId="4BD4A2DB" w14:textId="77777777" w:rsidR="00145775" w:rsidRDefault="00145775" w:rsidP="00145775">
      <w:pPr>
        <w:spacing w:after="0" w:line="240" w:lineRule="auto"/>
        <w:jc w:val="center"/>
        <w:rPr>
          <w:rStyle w:val="Strong"/>
          <w:rFonts w:ascii="Roboto" w:eastAsia="Times New Roman" w:hAnsi="Roboto" w:cs="Times New Roman"/>
          <w:sz w:val="28"/>
          <w:szCs w:val="28"/>
        </w:rPr>
      </w:pPr>
      <w:r w:rsidRPr="00A20EEA">
        <w:rPr>
          <w:rStyle w:val="Strong"/>
          <w:rFonts w:ascii="Roboto" w:eastAsia="Times New Roman" w:hAnsi="Roboto" w:cs="Times New Roman"/>
          <w:sz w:val="28"/>
          <w:szCs w:val="28"/>
        </w:rPr>
        <w:t xml:space="preserve">Independent Contractors Included in </w:t>
      </w:r>
      <w:r>
        <w:rPr>
          <w:rStyle w:val="Strong"/>
          <w:rFonts w:ascii="Roboto" w:eastAsia="Times New Roman" w:hAnsi="Roboto" w:cs="Times New Roman"/>
          <w:sz w:val="28"/>
          <w:szCs w:val="28"/>
        </w:rPr>
        <w:t xml:space="preserve">IL </w:t>
      </w:r>
      <w:r w:rsidRPr="00A20EEA">
        <w:rPr>
          <w:rStyle w:val="Strong"/>
          <w:rFonts w:ascii="Roboto" w:eastAsia="Times New Roman" w:hAnsi="Roboto" w:cs="Times New Roman"/>
          <w:sz w:val="28"/>
          <w:szCs w:val="28"/>
        </w:rPr>
        <w:t>New Hire Reporting Requirements</w:t>
      </w:r>
    </w:p>
    <w:p w14:paraId="377893C9"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employers must include independent contractors in their </w:t>
      </w:r>
      <w:hyperlink r:id="rId410" w:tgtFrame="_blank" w:history="1">
        <w:r w:rsidRPr="00D66B68">
          <w:rPr>
            <w:rStyle w:val="Hyperlink"/>
            <w:rFonts w:ascii="Roboto" w:hAnsi="Roboto" w:cs="Arial"/>
            <w:sz w:val="22"/>
            <w:szCs w:val="22"/>
          </w:rPr>
          <w:t>new hire reporting</w:t>
        </w:r>
      </w:hyperlink>
      <w:r w:rsidRPr="00D66B68">
        <w:rPr>
          <w:rFonts w:ascii="Roboto" w:hAnsi="Roboto"/>
          <w:color w:val="282828"/>
          <w:sz w:val="22"/>
          <w:szCs w:val="22"/>
        </w:rPr>
        <w:t xml:space="preserve">. </w:t>
      </w:r>
    </w:p>
    <w:p w14:paraId="27CA52E6"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lastRenderedPageBreak/>
        <w:t xml:space="preserve">All employers must report new employees to their state’s New Hire Directory within 20 days of their first day on the payroll with directory-specified information. </w:t>
      </w:r>
      <w:r w:rsidRPr="00D66B68">
        <w:rPr>
          <w:rFonts w:ascii="Roboto" w:hAnsi="Roboto"/>
          <w:color w:val="282828"/>
          <w:sz w:val="22"/>
          <w:szCs w:val="22"/>
        </w:rPr>
        <w:t>(</w:t>
      </w:r>
      <w:hyperlink r:id="rId411" w:tgtFrame="_blank" w:history="1">
        <w:r w:rsidRPr="00D66B68">
          <w:rPr>
            <w:rStyle w:val="Hyperlink"/>
            <w:rFonts w:ascii="Roboto" w:hAnsi="Roboto" w:cs="Arial"/>
            <w:sz w:val="22"/>
            <w:szCs w:val="22"/>
          </w:rPr>
          <w:t>2023 IL HB 3301</w:t>
        </w:r>
      </w:hyperlink>
      <w:r w:rsidRPr="00D66B68">
        <w:rPr>
          <w:rFonts w:ascii="Roboto" w:hAnsi="Roboto"/>
          <w:color w:val="282828"/>
          <w:sz w:val="22"/>
          <w:szCs w:val="22"/>
        </w:rPr>
        <w:t>) </w:t>
      </w:r>
    </w:p>
    <w:p w14:paraId="17DB02F8"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12"/>
          <w:szCs w:val="12"/>
        </w:rPr>
      </w:pPr>
    </w:p>
    <w:p w14:paraId="480DAD86" w14:textId="77777777" w:rsidR="00145775" w:rsidRPr="00A20EEA" w:rsidRDefault="00145775" w:rsidP="00145775">
      <w:pPr>
        <w:pStyle w:val="NormalWeb"/>
        <w:shd w:val="clear" w:color="auto" w:fill="FFFFFF"/>
        <w:spacing w:before="0" w:beforeAutospacing="0" w:after="0" w:afterAutospacing="0"/>
        <w:jc w:val="center"/>
        <w:rPr>
          <w:rStyle w:val="Strong"/>
          <w:rFonts w:ascii="Roboto" w:hAnsi="Roboto"/>
          <w:sz w:val="23"/>
          <w:szCs w:val="23"/>
        </w:rPr>
      </w:pPr>
      <w:r w:rsidRPr="00A20EEA">
        <w:rPr>
          <w:rStyle w:val="Strong"/>
          <w:rFonts w:ascii="Roboto" w:hAnsi="Roboto"/>
          <w:sz w:val="28"/>
          <w:szCs w:val="28"/>
        </w:rPr>
        <w:t>Employers Liable for Gender-Related Violence</w:t>
      </w:r>
    </w:p>
    <w:p w14:paraId="4FC6C7D1"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 xml:space="preserve">employers are liable if their employees or agents commit gender-related violence at work that results in harm. </w:t>
      </w:r>
      <w:r w:rsidRPr="00D66B68">
        <w:rPr>
          <w:rFonts w:ascii="Roboto" w:hAnsi="Roboto"/>
          <w:color w:val="282828"/>
          <w:sz w:val="22"/>
          <w:szCs w:val="22"/>
        </w:rPr>
        <w:t>(</w:t>
      </w:r>
      <w:hyperlink r:id="rId412" w:tgtFrame="_blank" w:history="1">
        <w:r w:rsidRPr="00D66B68">
          <w:rPr>
            <w:rStyle w:val="Hyperlink"/>
            <w:rFonts w:ascii="Roboto" w:hAnsi="Roboto" w:cs="Arial"/>
            <w:sz w:val="22"/>
            <w:szCs w:val="22"/>
          </w:rPr>
          <w:t>2023 IL HB 1363</w:t>
        </w:r>
      </w:hyperlink>
      <w:r w:rsidRPr="00D66B68">
        <w:rPr>
          <w:rFonts w:ascii="Roboto" w:hAnsi="Roboto"/>
          <w:color w:val="282828"/>
          <w:sz w:val="22"/>
          <w:szCs w:val="22"/>
        </w:rPr>
        <w:t>)</w:t>
      </w:r>
    </w:p>
    <w:p w14:paraId="17EC8A79"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However, </w:t>
      </w:r>
      <w:r w:rsidRPr="00D66B68">
        <w:rPr>
          <w:rFonts w:ascii="Roboto" w:hAnsi="Roboto"/>
          <w:sz w:val="22"/>
          <w:szCs w:val="22"/>
          <w:u w:val="single"/>
        </w:rPr>
        <w:t>employers will only be liable if they</w:t>
      </w:r>
      <w:r w:rsidRPr="00D66B68">
        <w:rPr>
          <w:rFonts w:ascii="Roboto" w:hAnsi="Roboto"/>
          <w:sz w:val="22"/>
          <w:szCs w:val="22"/>
        </w:rPr>
        <w:t>:</w:t>
      </w:r>
    </w:p>
    <w:p w14:paraId="68890CDC" w14:textId="77777777" w:rsidR="00145775" w:rsidRPr="00D66B68" w:rsidRDefault="00145775">
      <w:pPr>
        <w:numPr>
          <w:ilvl w:val="0"/>
          <w:numId w:val="13"/>
        </w:numPr>
        <w:shd w:val="clear" w:color="auto" w:fill="FFFFFF"/>
        <w:spacing w:after="0" w:line="240" w:lineRule="auto"/>
        <w:rPr>
          <w:rFonts w:ascii="Roboto" w:hAnsi="Roboto"/>
        </w:rPr>
      </w:pPr>
      <w:r w:rsidRPr="00D66B68">
        <w:rPr>
          <w:rFonts w:ascii="Roboto" w:hAnsi="Roboto"/>
        </w:rPr>
        <w:t>Failed to supervise, train, or monitor the employee or agent who caused harm; or</w:t>
      </w:r>
    </w:p>
    <w:p w14:paraId="6CBF4A02" w14:textId="77777777" w:rsidR="00145775" w:rsidRPr="00D66B68" w:rsidRDefault="00145775">
      <w:pPr>
        <w:numPr>
          <w:ilvl w:val="0"/>
          <w:numId w:val="13"/>
        </w:numPr>
        <w:shd w:val="clear" w:color="auto" w:fill="FFFFFF"/>
        <w:spacing w:after="0" w:line="240" w:lineRule="auto"/>
        <w:rPr>
          <w:rFonts w:ascii="Roboto" w:hAnsi="Roboto"/>
        </w:rPr>
      </w:pPr>
      <w:r w:rsidRPr="00D66B68">
        <w:rPr>
          <w:rFonts w:ascii="Roboto" w:hAnsi="Roboto"/>
        </w:rPr>
        <w:t>Failed to investigate complaints or reports (to a supervisor, manager, etc.) about the employee or agent who caused harm and didn’t try to fix the problem.</w:t>
      </w:r>
    </w:p>
    <w:p w14:paraId="018712C3"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u w:val="single"/>
        </w:rPr>
        <w:t>Workplaces covered by these protections include</w:t>
      </w:r>
      <w:r w:rsidRPr="00D66B68">
        <w:rPr>
          <w:rFonts w:ascii="Roboto" w:hAnsi="Roboto"/>
          <w:sz w:val="22"/>
          <w:szCs w:val="22"/>
        </w:rPr>
        <w:t>:</w:t>
      </w:r>
    </w:p>
    <w:p w14:paraId="35E762D6"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Employer premises, including any building, property, and parking area under the employer’s control, or any location used by an employee while they’re working; and</w:t>
      </w:r>
    </w:p>
    <w:p w14:paraId="08C774BA"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Off-premises activities at employer-sponsored events when the employee isn’t working. </w:t>
      </w:r>
    </w:p>
    <w:p w14:paraId="66D5BF5C" w14:textId="77777777" w:rsidR="00145775" w:rsidRPr="00D66B68" w:rsidRDefault="00145775" w:rsidP="00145775">
      <w:pPr>
        <w:shd w:val="clear" w:color="auto" w:fill="FFFFFF"/>
        <w:spacing w:after="0" w:line="240" w:lineRule="auto"/>
        <w:ind w:left="720"/>
        <w:rPr>
          <w:rStyle w:val="typographytype-sc-ws1d2d-0"/>
          <w:rFonts w:ascii="Roboto" w:hAnsi="Roboto"/>
          <w:sz w:val="12"/>
          <w:szCs w:val="12"/>
        </w:rPr>
      </w:pPr>
    </w:p>
    <w:p w14:paraId="311B2AAD"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Personnel Record Copies &amp; Employer-Provided Notices' Changes</w:t>
      </w:r>
    </w:p>
    <w:p w14:paraId="7A410B28"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Effective </w:t>
      </w:r>
      <w:r w:rsidRPr="00D66B68">
        <w:rPr>
          <w:rFonts w:ascii="Roboto" w:hAnsi="Roboto"/>
          <w:color w:val="C00000"/>
          <w:sz w:val="22"/>
          <w:szCs w:val="22"/>
        </w:rPr>
        <w:t>June 1, 2024</w:t>
      </w:r>
      <w:r w:rsidRPr="00D66B68">
        <w:rPr>
          <w:rFonts w:ascii="Roboto" w:hAnsi="Roboto"/>
          <w:color w:val="282828"/>
          <w:sz w:val="22"/>
          <w:szCs w:val="22"/>
        </w:rPr>
        <w:t xml:space="preserve">, </w:t>
      </w:r>
      <w:r w:rsidRPr="00D66B68">
        <w:rPr>
          <w:rFonts w:ascii="Roboto" w:hAnsi="Roboto"/>
          <w:sz w:val="22"/>
          <w:szCs w:val="22"/>
        </w:rPr>
        <w:t>the following Illinois laws will be amended as follows:</w:t>
      </w:r>
    </w:p>
    <w:p w14:paraId="2C55F558"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The Illinois Personnel Record Review Act will allow employers to mail or email a copy of requested records and charge a fee limited to the actual cost of duplicating the requested record.</w:t>
      </w:r>
    </w:p>
    <w:p w14:paraId="78B1F586"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 xml:space="preserve">The Illinois Minimum Wage Law, the Equal Pay Act (EPA), the Illinois Wage Payment and Collection Act, and the Child Labor Law will require employers to provide notices to remote employees via email or by posting on their website. </w:t>
      </w:r>
      <w:r w:rsidRPr="00D66B68">
        <w:rPr>
          <w:rFonts w:ascii="Roboto" w:hAnsi="Roboto"/>
          <w:color w:val="282828"/>
        </w:rPr>
        <w:t>. (</w:t>
      </w:r>
      <w:hyperlink r:id="rId413" w:tgtFrame="_blank" w:history="1">
        <w:r w:rsidRPr="00D66B68">
          <w:rPr>
            <w:rStyle w:val="Hyperlink"/>
            <w:rFonts w:ascii="Roboto" w:hAnsi="Roboto" w:cs="Arial"/>
          </w:rPr>
          <w:t>IL HB 3733</w:t>
        </w:r>
      </w:hyperlink>
      <w:r w:rsidRPr="00D66B68">
        <w:rPr>
          <w:rFonts w:ascii="Roboto" w:hAnsi="Roboto"/>
          <w:color w:val="282828"/>
        </w:rPr>
        <w:t>)</w:t>
      </w:r>
    </w:p>
    <w:p w14:paraId="73CCD9F2" w14:textId="77777777" w:rsidR="00D66B68" w:rsidRPr="00D66B68" w:rsidRDefault="00D66B68" w:rsidP="00145775">
      <w:pPr>
        <w:shd w:val="clear" w:color="auto" w:fill="FFFFFF"/>
        <w:spacing w:after="0" w:line="240" w:lineRule="auto"/>
        <w:jc w:val="center"/>
        <w:rPr>
          <w:rStyle w:val="Strong"/>
          <w:rFonts w:ascii="Roboto" w:eastAsia="Times New Roman" w:hAnsi="Roboto" w:cs="Times New Roman"/>
          <w:sz w:val="12"/>
          <w:szCs w:val="12"/>
        </w:rPr>
      </w:pPr>
    </w:p>
    <w:p w14:paraId="50ED639A"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Updated State EEO Data Filing Obligations</w:t>
      </w:r>
    </w:p>
    <w:p w14:paraId="6CED23B2" w14:textId="5C661BBC" w:rsidR="008561D0" w:rsidRPr="00D66B68" w:rsidRDefault="00145775" w:rsidP="00D66B68">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 xml:space="preserve">Additionally, businesses required to file an annual Employer Information Report (EEO-1) with the federal Equal Employment Opportunity Commission will </w:t>
      </w:r>
      <w:r w:rsidRPr="00D66B68">
        <w:rPr>
          <w:rFonts w:ascii="Roboto" w:hAnsi="Roboto"/>
          <w:b/>
          <w:bCs/>
          <w:sz w:val="22"/>
          <w:szCs w:val="22"/>
        </w:rPr>
        <w:t>no longer be required</w:t>
      </w:r>
      <w:r w:rsidRPr="00D66B68">
        <w:rPr>
          <w:rFonts w:ascii="Roboto" w:hAnsi="Roboto"/>
          <w:sz w:val="22"/>
          <w:szCs w:val="22"/>
        </w:rPr>
        <w:t xml:space="preserve"> to submit it to the Illinois Director of Labor. However, </w:t>
      </w:r>
      <w:r w:rsidRPr="00D66B68">
        <w:rPr>
          <w:rFonts w:ascii="Roboto" w:hAnsi="Roboto"/>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66B68">
        <w:rPr>
          <w:rFonts w:ascii="Roboto" w:hAnsi="Roboto"/>
          <w:sz w:val="22"/>
          <w:szCs w:val="22"/>
        </w:rPr>
        <w:t> </w:t>
      </w:r>
      <w:hyperlink r:id="rId414" w:tgtFrame="_blank" w:history="1">
        <w:r w:rsidRPr="00D66B68">
          <w:rPr>
            <w:rStyle w:val="Hyperlink"/>
            <w:rFonts w:ascii="Roboto" w:hAnsi="Roboto" w:cs="Arial"/>
            <w:sz w:val="22"/>
            <w:szCs w:val="22"/>
          </w:rPr>
          <w:t>state's EPA</w:t>
        </w:r>
      </w:hyperlink>
      <w:r w:rsidRPr="00D66B68">
        <w:rPr>
          <w:rFonts w:ascii="Roboto" w:hAnsi="Roboto"/>
          <w:color w:val="282828"/>
          <w:sz w:val="22"/>
          <w:szCs w:val="22"/>
        </w:rPr>
        <w:t>. (</w:t>
      </w:r>
      <w:hyperlink r:id="rId415" w:tgtFrame="_blank" w:history="1">
        <w:r w:rsidRPr="00D66B68">
          <w:rPr>
            <w:rStyle w:val="Hyperlink"/>
            <w:rFonts w:ascii="Roboto" w:hAnsi="Roboto" w:cs="Arial"/>
            <w:sz w:val="22"/>
            <w:szCs w:val="22"/>
          </w:rPr>
          <w:t>IL HB 3733</w:t>
        </w:r>
      </w:hyperlink>
      <w:r w:rsidRPr="00D66B68">
        <w:rPr>
          <w:rFonts w:ascii="Roboto" w:hAnsi="Roboto"/>
          <w:color w:val="282828"/>
          <w:sz w:val="22"/>
          <w:szCs w:val="22"/>
        </w:rPr>
        <w:t>)</w:t>
      </w:r>
    </w:p>
    <w:p w14:paraId="356D5706" w14:textId="77777777" w:rsidR="00022BF0" w:rsidRPr="00D66B68" w:rsidRDefault="00022BF0" w:rsidP="00022BF0">
      <w:pPr>
        <w:shd w:val="clear" w:color="auto" w:fill="FFFFFF"/>
        <w:spacing w:after="0" w:line="240" w:lineRule="auto"/>
        <w:jc w:val="both"/>
        <w:rPr>
          <w:rFonts w:ascii="Roboto" w:hAnsi="Roboto"/>
          <w:color w:val="282828"/>
          <w:sz w:val="12"/>
          <w:szCs w:val="12"/>
        </w:rPr>
      </w:pPr>
    </w:p>
    <w:p w14:paraId="3EB04763" w14:textId="3FC71BF1" w:rsidR="00022BF0" w:rsidRPr="00145775" w:rsidRDefault="00022BF0" w:rsidP="00022BF0">
      <w:pPr>
        <w:shd w:val="clear" w:color="auto" w:fill="FFFFFF"/>
        <w:spacing w:after="0" w:line="240" w:lineRule="auto"/>
        <w:jc w:val="center"/>
        <w:rPr>
          <w:rStyle w:val="Strong"/>
          <w:rFonts w:ascii="Roboto" w:eastAsia="Times New Roman" w:hAnsi="Roboto" w:cs="Times New Roman"/>
          <w:sz w:val="28"/>
          <w:szCs w:val="28"/>
        </w:rPr>
      </w:pPr>
      <w:r w:rsidRPr="003A4F85">
        <w:rPr>
          <w:rStyle w:val="Strong"/>
          <w:rFonts w:ascii="Roboto" w:eastAsia="Times New Roman" w:hAnsi="Roboto" w:cs="Times New Roman"/>
          <w:sz w:val="28"/>
          <w:szCs w:val="28"/>
          <w:u w:val="single"/>
        </w:rPr>
        <w:t>Cook County</w:t>
      </w:r>
      <w:r w:rsidRPr="00145775">
        <w:rPr>
          <w:rStyle w:val="Strong"/>
          <w:rFonts w:ascii="Roboto" w:eastAsia="Times New Roman" w:hAnsi="Roboto" w:cs="Times New Roman"/>
          <w:sz w:val="28"/>
          <w:szCs w:val="28"/>
        </w:rPr>
        <w:t xml:space="preserve"> Transportation Benefits Program Act</w:t>
      </w:r>
    </w:p>
    <w:p w14:paraId="61A31B21" w14:textId="5232DC6F" w:rsidR="00B06DBE" w:rsidRPr="00D66B68" w:rsidRDefault="00022BF0" w:rsidP="00022BF0">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 xml:space="preserve">Effective </w:t>
      </w:r>
      <w:r w:rsidRPr="00D66B68">
        <w:rPr>
          <w:rFonts w:ascii="Roboto" w:hAnsi="Roboto"/>
          <w:color w:val="C00000"/>
          <w:spacing w:val="3"/>
          <w:sz w:val="22"/>
          <w:szCs w:val="22"/>
        </w:rPr>
        <w:t>January 1, 2024</w:t>
      </w:r>
      <w:r w:rsidRPr="00D66B68">
        <w:rPr>
          <w:rFonts w:ascii="Roboto" w:hAnsi="Roboto"/>
          <w:spacing w:val="3"/>
          <w:sz w:val="22"/>
          <w:szCs w:val="22"/>
        </w:rPr>
        <w:t>, the </w:t>
      </w:r>
      <w:hyperlink r:id="rId416" w:tgtFrame="_blank" w:history="1">
        <w:r w:rsidRPr="00D66B68">
          <w:rPr>
            <w:rStyle w:val="Hyperlink"/>
            <w:rFonts w:ascii="Roboto" w:hAnsi="Roboto" w:cs="Arial"/>
            <w:sz w:val="22"/>
            <w:szCs w:val="22"/>
          </w:rPr>
          <w:t>Transportation Benefits Program Act</w:t>
        </w:r>
      </w:hyperlink>
      <w:r w:rsidRPr="00D66B68">
        <w:rPr>
          <w:rFonts w:ascii="Roboto" w:hAnsi="Roboto"/>
          <w:color w:val="292929"/>
          <w:spacing w:val="3"/>
          <w:sz w:val="22"/>
          <w:szCs w:val="22"/>
        </w:rPr>
        <w:t> </w:t>
      </w:r>
      <w:r w:rsidRPr="00D66B68">
        <w:rPr>
          <w:rFonts w:ascii="Roboto" w:hAnsi="Roboto"/>
          <w:spacing w:val="3"/>
          <w:sz w:val="22"/>
          <w:szCs w:val="22"/>
        </w:rPr>
        <w:t>(TBPA) will require that Illinois employers in 38 designated transit zones with 50 or employees at an address within one mile of a fixed-route transit service, and within designated transit zones to provide transit benefits to certain covered employees. Covered employees under the TBPA are full-time employees of a covered employer who work an average of at least 35 hours per week for compensation.</w:t>
      </w:r>
    </w:p>
    <w:p w14:paraId="2E2F3D89" w14:textId="781318FB" w:rsidR="00514DD1" w:rsidRPr="00514DD1" w:rsidRDefault="00022BF0" w:rsidP="00514DD1">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1C5F42" w:rsidRDefault="00514DD1" w:rsidP="00AF4ED7">
      <w:pPr>
        <w:spacing w:after="0" w:line="240" w:lineRule="auto"/>
        <w:jc w:val="both"/>
        <w:rPr>
          <w:rFonts w:ascii="Roboto" w:hAnsi="Roboto"/>
          <w:b/>
          <w:bCs/>
          <w:color w:val="2E74B5" w:themeColor="accent5" w:themeShade="BF"/>
          <w:shd w:val="clear" w:color="auto" w:fill="FFFFFF"/>
          <w:lang w:val="en"/>
        </w:rPr>
      </w:pPr>
    </w:p>
    <w:p w14:paraId="213E5DD8" w14:textId="2F78CA72" w:rsidR="00402F96" w:rsidRDefault="00402F96"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Indiana</w:t>
      </w:r>
    </w:p>
    <w:p w14:paraId="7B7C8C8C" w14:textId="77777777" w:rsidR="00402F96" w:rsidRDefault="00402F96" w:rsidP="00402F96">
      <w:pPr>
        <w:jc w:val="center"/>
        <w:rPr>
          <w:rFonts w:ascii="Roboto" w:hAnsi="Roboto"/>
          <w:b/>
          <w:bCs/>
          <w:color w:val="2E74B5" w:themeColor="accent5" w:themeShade="BF"/>
          <w:sz w:val="28"/>
          <w:szCs w:val="28"/>
          <w:shd w:val="clear" w:color="auto" w:fill="FFFFFF"/>
          <w:lang w:val="en"/>
        </w:rPr>
      </w:pPr>
      <w:r w:rsidRPr="00402F96">
        <w:rPr>
          <w:rFonts w:ascii="Roboto" w:hAnsi="Roboto"/>
          <w:b/>
          <w:bCs/>
          <w:sz w:val="28"/>
          <w:szCs w:val="28"/>
          <w:shd w:val="clear" w:color="auto" w:fill="FFFFFF"/>
          <w:lang w:val="en"/>
        </w:rPr>
        <w:t xml:space="preserve">State Enacts Employee School Conference Leave </w:t>
      </w:r>
      <w:r>
        <w:rPr>
          <w:rFonts w:ascii="Roboto" w:hAnsi="Roboto"/>
          <w:b/>
          <w:bCs/>
          <w:color w:val="2E74B5" w:themeColor="accent5" w:themeShade="BF"/>
          <w:sz w:val="28"/>
          <w:szCs w:val="28"/>
          <w:shd w:val="clear" w:color="auto" w:fill="FFFFFF"/>
          <w:lang w:val="en"/>
        </w:rPr>
        <w:t xml:space="preserve">– </w:t>
      </w:r>
      <w:r w:rsidRPr="00DC60FD">
        <w:rPr>
          <w:rFonts w:ascii="Roboto" w:hAnsi="Roboto"/>
          <w:b/>
          <w:bCs/>
          <w:color w:val="C00000"/>
          <w:sz w:val="28"/>
          <w:szCs w:val="28"/>
          <w:shd w:val="clear" w:color="auto" w:fill="FFFFFF"/>
          <w:lang w:val="en"/>
        </w:rPr>
        <w:t>Eff July 1, 2025</w:t>
      </w:r>
    </w:p>
    <w:p w14:paraId="7428C095" w14:textId="77777777" w:rsidR="00402F96" w:rsidRPr="00153E52" w:rsidRDefault="00402F96" w:rsidP="00402F96">
      <w:pPr>
        <w:rPr>
          <w:rFonts w:ascii="Roboto" w:hAnsi="Roboto"/>
        </w:rPr>
      </w:pPr>
      <w:r w:rsidRPr="00153E52">
        <w:rPr>
          <w:rFonts w:ascii="Roboto" w:hAnsi="Roboto"/>
        </w:rPr>
        <w:t>Effective July 1, 2025, Indiana employers must allow their employees to take unpaid time off to attend certain school conferences concerning their children. The measure expires July 1, 2029</w:t>
      </w:r>
    </w:p>
    <w:p w14:paraId="5A70F95B" w14:textId="77777777" w:rsidR="00402F96" w:rsidRPr="00153E52" w:rsidRDefault="00402F96" w:rsidP="00402F96">
      <w:pPr>
        <w:pStyle w:val="BodyText"/>
        <w:spacing w:after="0" w:line="240" w:lineRule="auto"/>
        <w:rPr>
          <w:rFonts w:ascii="Roboto" w:hAnsi="Roboto"/>
          <w:color w:val="auto"/>
          <w:sz w:val="16"/>
          <w:szCs w:val="16"/>
        </w:rPr>
      </w:pPr>
    </w:p>
    <w:p w14:paraId="3B1B012F"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 xml:space="preserve">Under the new law, </w:t>
      </w:r>
      <w:hyperlink r:id="rId417" w:history="1">
        <w:r w:rsidRPr="00153E52">
          <w:rPr>
            <w:rStyle w:val="Hyperlink"/>
            <w:rFonts w:ascii="Roboto" w:hAnsi="Roboto"/>
            <w:szCs w:val="22"/>
          </w:rPr>
          <w:t>SB 409</w:t>
        </w:r>
      </w:hyperlink>
      <w:r w:rsidRPr="00153E52">
        <w:rPr>
          <w:rFonts w:ascii="Roboto" w:hAnsi="Roboto"/>
          <w:szCs w:val="22"/>
        </w:rPr>
        <w:t xml:space="preserve">, </w:t>
      </w:r>
      <w:r w:rsidRPr="00153E52">
        <w:rPr>
          <w:rFonts w:ascii="Roboto" w:hAnsi="Roboto"/>
          <w:color w:val="auto"/>
          <w:szCs w:val="22"/>
        </w:rPr>
        <w:t xml:space="preserve">all employers will be prohibited from taking adverse employment action against employees because they were absent from work to attend: </w:t>
      </w:r>
    </w:p>
    <w:p w14:paraId="16093BD9" w14:textId="77777777" w:rsidR="00402F96" w:rsidRPr="00153E52" w:rsidRDefault="00402F96">
      <w:pPr>
        <w:pStyle w:val="BodyText"/>
        <w:numPr>
          <w:ilvl w:val="0"/>
          <w:numId w:val="160"/>
        </w:numPr>
        <w:spacing w:after="0" w:line="240" w:lineRule="auto"/>
        <w:rPr>
          <w:rFonts w:ascii="Roboto" w:hAnsi="Roboto"/>
          <w:color w:val="auto"/>
          <w:szCs w:val="22"/>
        </w:rPr>
      </w:pPr>
      <w:r w:rsidRPr="00153E52">
        <w:rPr>
          <w:rFonts w:ascii="Roboto" w:hAnsi="Roboto"/>
          <w:color w:val="auto"/>
          <w:szCs w:val="22"/>
        </w:rPr>
        <w:t xml:space="preserve">An attendance conference concerning their child, pursuant to state law addressing truancy prevention; or </w:t>
      </w:r>
    </w:p>
    <w:p w14:paraId="7B49AA27" w14:textId="77777777" w:rsidR="00402F96" w:rsidRPr="00153E52" w:rsidRDefault="00402F96">
      <w:pPr>
        <w:pStyle w:val="BodyText"/>
        <w:numPr>
          <w:ilvl w:val="0"/>
          <w:numId w:val="160"/>
        </w:numPr>
        <w:spacing w:after="0" w:line="240" w:lineRule="auto"/>
        <w:jc w:val="left"/>
        <w:rPr>
          <w:rFonts w:ascii="Roboto" w:hAnsi="Roboto"/>
          <w:color w:val="auto"/>
          <w:szCs w:val="22"/>
        </w:rPr>
      </w:pPr>
      <w:r w:rsidRPr="00153E52">
        <w:rPr>
          <w:rFonts w:ascii="Roboto" w:hAnsi="Roboto"/>
          <w:color w:val="auto"/>
          <w:szCs w:val="22"/>
        </w:rPr>
        <w:t>A case conference committee meeting concerning their child.</w:t>
      </w:r>
    </w:p>
    <w:p w14:paraId="54118E75" w14:textId="77777777" w:rsidR="00402F96" w:rsidRPr="00153E52" w:rsidRDefault="00402F96" w:rsidP="00402F96">
      <w:pPr>
        <w:pStyle w:val="BodyText"/>
        <w:spacing w:after="0" w:line="240" w:lineRule="auto"/>
        <w:jc w:val="left"/>
        <w:rPr>
          <w:rFonts w:ascii="Roboto" w:hAnsi="Roboto"/>
          <w:color w:val="auto"/>
          <w:sz w:val="16"/>
          <w:szCs w:val="16"/>
        </w:rPr>
      </w:pPr>
    </w:p>
    <w:p w14:paraId="4092F4BF" w14:textId="77777777" w:rsidR="00402F96" w:rsidRPr="00153E52" w:rsidRDefault="00402F96" w:rsidP="00402F96">
      <w:pPr>
        <w:pStyle w:val="BodyText"/>
        <w:spacing w:after="0" w:line="240" w:lineRule="auto"/>
        <w:jc w:val="left"/>
        <w:rPr>
          <w:rFonts w:ascii="Roboto" w:hAnsi="Roboto"/>
          <w:color w:val="auto"/>
          <w:szCs w:val="22"/>
        </w:rPr>
      </w:pPr>
      <w:r w:rsidRPr="00153E52">
        <w:rPr>
          <w:rFonts w:ascii="Roboto" w:hAnsi="Roboto"/>
          <w:color w:val="auto"/>
          <w:szCs w:val="22"/>
        </w:rPr>
        <w:t>The law covers conferences and meetings for employees’ biological, adopted, foster or stepchildren.</w:t>
      </w:r>
    </w:p>
    <w:p w14:paraId="60C41FD9"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Employees must give employers at least five days’ advance notice of the conference or meeting.</w:t>
      </w:r>
    </w:p>
    <w:p w14:paraId="0BBD1214" w14:textId="4669AF46" w:rsidR="00402F96" w:rsidRPr="00402F96" w:rsidRDefault="00402F96" w:rsidP="00402F96">
      <w:pPr>
        <w:rPr>
          <w:rFonts w:ascii="Roboto" w:hAnsi="Roboto"/>
        </w:rPr>
      </w:pPr>
      <w:r w:rsidRPr="00153E52">
        <w:rPr>
          <w:rFonts w:ascii="Roboto" w:hAnsi="Roboto"/>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w:t>
      </w:r>
      <w:r>
        <w:rPr>
          <w:rFonts w:ascii="Roboto" w:hAnsi="Roboto"/>
        </w:rPr>
        <w:t>. ETC release</w:t>
      </w:r>
      <w:r w:rsidR="00784E6F">
        <w:rPr>
          <w:rFonts w:ascii="Roboto" w:hAnsi="Roboto"/>
        </w:rPr>
        <w:t>d</w:t>
      </w:r>
      <w:r>
        <w:rPr>
          <w:rFonts w:ascii="Roboto" w:hAnsi="Roboto"/>
        </w:rPr>
        <w:t xml:space="preserve"> an updated State Handbook Addendum for Indiana ahead of the effective date</w:t>
      </w:r>
      <w:r w:rsidR="00784E6F">
        <w:rPr>
          <w:rFonts w:ascii="Roboto" w:hAnsi="Roboto"/>
        </w:rPr>
        <w:t xml:space="preserve"> May 2025.</w:t>
      </w:r>
    </w:p>
    <w:p w14:paraId="488C978B" w14:textId="15EAA326" w:rsidR="00784E6F" w:rsidRDefault="00784E6F"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Iowa</w:t>
      </w:r>
    </w:p>
    <w:p w14:paraId="3DCB286A" w14:textId="77777777" w:rsidR="00784E6F" w:rsidRDefault="00784E6F" w:rsidP="00784E6F">
      <w:pPr>
        <w:jc w:val="center"/>
        <w:rPr>
          <w:rFonts w:ascii="Roboto" w:hAnsi="Roboto"/>
          <w:b/>
          <w:bCs/>
          <w:color w:val="2E74B5" w:themeColor="accent5" w:themeShade="BF"/>
          <w:sz w:val="28"/>
          <w:szCs w:val="28"/>
          <w:shd w:val="clear" w:color="auto" w:fill="FFFFFF"/>
          <w:lang w:val="en"/>
        </w:rPr>
      </w:pPr>
      <w:r w:rsidRPr="00DB76AC">
        <w:rPr>
          <w:rFonts w:ascii="Roboto" w:hAnsi="Roboto"/>
          <w:b/>
          <w:bCs/>
          <w:sz w:val="28"/>
          <w:szCs w:val="28"/>
          <w:shd w:val="clear" w:color="auto" w:fill="FFFFFF"/>
          <w:lang w:val="en"/>
        </w:rPr>
        <w:t>State Requires Equal Treatment for Employees Who Adopt Children</w:t>
      </w:r>
      <w:r>
        <w:rPr>
          <w:rFonts w:ascii="Roboto" w:hAnsi="Roboto"/>
          <w:b/>
          <w:bCs/>
          <w:sz w:val="28"/>
          <w:szCs w:val="28"/>
          <w:shd w:val="clear" w:color="auto" w:fill="FFFFFF"/>
          <w:lang w:val="en"/>
        </w:rPr>
        <w:t xml:space="preserve"> (Parity for Adoptive Parents) </w:t>
      </w:r>
      <w:r w:rsidRPr="00DB76AC">
        <w:rPr>
          <w:rFonts w:ascii="Roboto" w:hAnsi="Roboto"/>
          <w:b/>
          <w:bCs/>
          <w:sz w:val="28"/>
          <w:szCs w:val="28"/>
          <w:shd w:val="clear" w:color="auto" w:fill="FFFFFF"/>
          <w:lang w:val="en"/>
        </w:rPr>
        <w:t xml:space="preserve">- </w:t>
      </w:r>
      <w:r w:rsidRPr="00DB76AC">
        <w:rPr>
          <w:rFonts w:ascii="Roboto" w:hAnsi="Roboto"/>
          <w:b/>
          <w:bCs/>
          <w:color w:val="C00000"/>
          <w:sz w:val="28"/>
          <w:szCs w:val="28"/>
          <w:shd w:val="clear" w:color="auto" w:fill="FFFFFF"/>
          <w:lang w:val="en"/>
        </w:rPr>
        <w:t>Eff July 1, 2025</w:t>
      </w:r>
    </w:p>
    <w:p w14:paraId="1023EB87" w14:textId="112C656C" w:rsidR="00784E6F" w:rsidRPr="00784E6F" w:rsidRDefault="00784E6F" w:rsidP="00784E6F">
      <w:pPr>
        <w:rPr>
          <w:rFonts w:ascii="Roboto" w:hAnsi="Roboto"/>
          <w:shd w:val="clear" w:color="auto" w:fill="FFFFFF"/>
        </w:rPr>
      </w:pPr>
      <w:r w:rsidRPr="00DB76AC">
        <w:rPr>
          <w:rFonts w:ascii="Roboto" w:hAnsi="Roboto"/>
          <w:shd w:val="clear" w:color="auto" w:fill="FFFFFF"/>
        </w:rPr>
        <w:t xml:space="preserve">Effective July 1, 2025, Iowa employers must provide the same employment benefits and protections to adoptive parents as biological parents. </w:t>
      </w:r>
      <w:r>
        <w:rPr>
          <w:rFonts w:ascii="Roboto" w:hAnsi="Roboto"/>
          <w:shd w:val="clear" w:color="auto" w:fill="FFFFFF"/>
        </w:rPr>
        <w:t>T</w:t>
      </w:r>
      <w:r w:rsidRPr="00DB76AC">
        <w:rPr>
          <w:rFonts w:ascii="Roboto" w:hAnsi="Roboto"/>
          <w:shd w:val="clear" w:color="auto" w:fill="FFFFFF"/>
        </w:rPr>
        <w:t xml:space="preserve">he Iowa Legislature passed </w:t>
      </w:r>
      <w:hyperlink r:id="rId418" w:history="1">
        <w:r w:rsidRPr="00DB76AC">
          <w:rPr>
            <w:rStyle w:val="Hyperlink"/>
            <w:rFonts w:ascii="Roboto" w:hAnsi="Roboto"/>
            <w:shd w:val="clear" w:color="auto" w:fill="FFFFFF"/>
          </w:rPr>
          <w:t>House File 248</w:t>
        </w:r>
      </w:hyperlink>
      <w:r w:rsidRPr="00DB76AC">
        <w:rPr>
          <w:rFonts w:ascii="Roboto" w:hAnsi="Roboto"/>
          <w:shd w:val="clear" w:color="auto" w:fill="FFFFFF"/>
        </w:rPr>
        <w:t>, providing rights to employees who adopt children. Gov. Kim Reynolds signed the measure into law.</w:t>
      </w:r>
    </w:p>
    <w:p w14:paraId="4D0F48DF" w14:textId="77777777" w:rsidR="00784E6F" w:rsidRPr="00DB76AC" w:rsidRDefault="00784E6F" w:rsidP="00784E6F">
      <w:pPr>
        <w:rPr>
          <w:rFonts w:ascii="Roboto" w:hAnsi="Roboto"/>
          <w:shd w:val="clear" w:color="auto" w:fill="FFFFFF"/>
        </w:rPr>
      </w:pPr>
      <w:r w:rsidRPr="00DB76AC">
        <w:rPr>
          <w:rFonts w:ascii="Roboto" w:hAnsi="Roboto"/>
          <w:shd w:val="clear" w:color="auto" w:fill="FFFFFF"/>
        </w:rPr>
        <w:t>The new law requires employers to treat employees who adopt children up to 6 years of age in the same manner as employees who are biological parents of a newborn child with respect to:</w:t>
      </w:r>
    </w:p>
    <w:p w14:paraId="5E6B8101" w14:textId="77777777" w:rsidR="00784E6F" w:rsidRPr="00DB76AC" w:rsidRDefault="00784E6F">
      <w:pPr>
        <w:pStyle w:val="ListParagraph"/>
        <w:numPr>
          <w:ilvl w:val="0"/>
          <w:numId w:val="217"/>
        </w:numPr>
        <w:spacing w:after="0" w:line="240" w:lineRule="auto"/>
        <w:rPr>
          <w:rFonts w:ascii="Roboto" w:hAnsi="Roboto"/>
          <w:shd w:val="clear" w:color="auto" w:fill="FFFFFF"/>
        </w:rPr>
      </w:pPr>
      <w:r w:rsidRPr="00DB76AC">
        <w:rPr>
          <w:rFonts w:ascii="Roboto" w:hAnsi="Roboto"/>
          <w:shd w:val="clear" w:color="auto" w:fill="FFFFFF"/>
        </w:rPr>
        <w:t>Employment policies;</w:t>
      </w:r>
    </w:p>
    <w:p w14:paraId="5D40F614" w14:textId="77777777" w:rsidR="00784E6F" w:rsidRPr="00DB76AC" w:rsidRDefault="00784E6F">
      <w:pPr>
        <w:pStyle w:val="ListParagraph"/>
        <w:numPr>
          <w:ilvl w:val="0"/>
          <w:numId w:val="217"/>
        </w:numPr>
        <w:spacing w:after="0" w:line="240" w:lineRule="auto"/>
        <w:rPr>
          <w:rFonts w:ascii="Roboto" w:hAnsi="Roboto"/>
          <w:shd w:val="clear" w:color="auto" w:fill="FFFFFF"/>
        </w:rPr>
      </w:pPr>
      <w:r w:rsidRPr="00DB76AC">
        <w:rPr>
          <w:rFonts w:ascii="Roboto" w:hAnsi="Roboto"/>
          <w:shd w:val="clear" w:color="auto" w:fill="FFFFFF"/>
        </w:rPr>
        <w:t xml:space="preserve">Benefits; and </w:t>
      </w:r>
    </w:p>
    <w:p w14:paraId="202D3AA1" w14:textId="77777777" w:rsidR="00784E6F" w:rsidRPr="00DB76AC" w:rsidRDefault="00784E6F">
      <w:pPr>
        <w:pStyle w:val="ListParagraph"/>
        <w:numPr>
          <w:ilvl w:val="0"/>
          <w:numId w:val="217"/>
        </w:numPr>
        <w:spacing w:after="0" w:line="240" w:lineRule="auto"/>
        <w:rPr>
          <w:rFonts w:ascii="Roboto" w:hAnsi="Roboto"/>
          <w:b/>
          <w:bCs/>
          <w:shd w:val="clear" w:color="auto" w:fill="FFFFFF"/>
          <w:lang w:val="en"/>
        </w:rPr>
      </w:pPr>
      <w:r w:rsidRPr="00DB76AC">
        <w:rPr>
          <w:rFonts w:ascii="Roboto" w:hAnsi="Roboto"/>
          <w:shd w:val="clear" w:color="auto" w:fill="FFFFFF"/>
        </w:rPr>
        <w:t xml:space="preserve">Protections. </w:t>
      </w:r>
      <w:r w:rsidRPr="00DB76AC">
        <w:rPr>
          <w:rFonts w:ascii="Roboto" w:hAnsi="Roboto"/>
          <w:shd w:val="clear" w:color="auto" w:fill="FFFFFF"/>
        </w:rPr>
        <w:br/>
      </w:r>
    </w:p>
    <w:p w14:paraId="022EF268" w14:textId="77777777" w:rsidR="00784E6F" w:rsidRDefault="00784E6F" w:rsidP="00784E6F">
      <w:pPr>
        <w:pStyle w:val="ListParagraph"/>
        <w:ind w:left="0"/>
        <w:rPr>
          <w:rFonts w:ascii="Roboto" w:hAnsi="Roboto"/>
          <w:shd w:val="clear" w:color="auto" w:fill="FFFFFF"/>
        </w:rPr>
      </w:pPr>
      <w:r w:rsidRPr="00DB76AC">
        <w:rPr>
          <w:rFonts w:ascii="Roboto" w:hAnsi="Roboto"/>
          <w:shd w:val="clear" w:color="auto" w:fill="FFFFFF"/>
        </w:rPr>
        <w:t>The requirement for equal treatment applies during the first year of the child’s adoption</w:t>
      </w:r>
      <w:r>
        <w:rPr>
          <w:rFonts w:ascii="Roboto" w:hAnsi="Roboto"/>
          <w:shd w:val="clear" w:color="auto" w:fill="FFFFFF"/>
        </w:rPr>
        <w:t>.</w:t>
      </w:r>
    </w:p>
    <w:p w14:paraId="5E1630EF" w14:textId="77777777" w:rsidR="00784E6F" w:rsidRPr="00DB76AC" w:rsidRDefault="00784E6F" w:rsidP="00784E6F">
      <w:pPr>
        <w:pStyle w:val="ListParagraph"/>
        <w:ind w:left="0"/>
        <w:rPr>
          <w:rFonts w:ascii="Roboto" w:hAnsi="Roboto"/>
          <w:sz w:val="16"/>
          <w:szCs w:val="16"/>
          <w:shd w:val="clear" w:color="auto" w:fill="FFFFFF"/>
        </w:rPr>
      </w:pPr>
    </w:p>
    <w:p w14:paraId="3A666139" w14:textId="1672E45E" w:rsidR="00784E6F" w:rsidRDefault="00784E6F" w:rsidP="00784E6F">
      <w:pPr>
        <w:pStyle w:val="ListParagraph"/>
        <w:ind w:left="0"/>
        <w:rPr>
          <w:rFonts w:ascii="Roboto" w:hAnsi="Roboto"/>
          <w:shd w:val="clear" w:color="auto" w:fill="FFFFFF"/>
        </w:rPr>
      </w:pPr>
      <w:r w:rsidRPr="00DB76AC">
        <w:rPr>
          <w:rFonts w:ascii="Roboto" w:hAnsi="Roboto"/>
          <w:b/>
          <w:bCs/>
          <w:highlight w:val="lightGray"/>
          <w:shd w:val="clear" w:color="auto" w:fill="FFFFFF"/>
        </w:rPr>
        <w:t>Employer-Takeaway</w:t>
      </w:r>
      <w:r>
        <w:rPr>
          <w:rFonts w:ascii="Roboto" w:hAnsi="Roboto"/>
          <w:shd w:val="clear" w:color="auto" w:fill="FFFFFF"/>
        </w:rPr>
        <w:t>: Employers should review their company policies to ensure none exist counter this new enactment.</w:t>
      </w:r>
    </w:p>
    <w:p w14:paraId="1B13EE6A" w14:textId="77777777" w:rsidR="00784E6F" w:rsidRDefault="00784E6F" w:rsidP="00784E6F">
      <w:pPr>
        <w:pStyle w:val="ListParagraph"/>
        <w:ind w:left="0"/>
        <w:jc w:val="center"/>
        <w:rPr>
          <w:rFonts w:ascii="Roboto" w:hAnsi="Roboto"/>
          <w:b/>
          <w:bCs/>
          <w:color w:val="C00000"/>
          <w:sz w:val="28"/>
          <w:szCs w:val="28"/>
          <w:shd w:val="clear" w:color="auto" w:fill="FFFFFF"/>
        </w:rPr>
      </w:pPr>
      <w:r w:rsidRPr="00EF5E6D">
        <w:rPr>
          <w:rFonts w:ascii="Roboto" w:hAnsi="Roboto"/>
          <w:b/>
          <w:bCs/>
          <w:sz w:val="28"/>
          <w:szCs w:val="28"/>
          <w:shd w:val="clear" w:color="auto" w:fill="FFFFFF"/>
        </w:rPr>
        <w:t xml:space="preserve">Drug Testing Regulatory Updates – </w:t>
      </w:r>
      <w:r w:rsidRPr="00EF5E6D">
        <w:rPr>
          <w:rFonts w:ascii="Roboto" w:hAnsi="Roboto"/>
          <w:b/>
          <w:bCs/>
          <w:color w:val="C00000"/>
          <w:sz w:val="28"/>
          <w:szCs w:val="28"/>
          <w:shd w:val="clear" w:color="auto" w:fill="FFFFFF"/>
        </w:rPr>
        <w:t>Eff July 1, 2025</w:t>
      </w:r>
    </w:p>
    <w:p w14:paraId="66AE0A8F" w14:textId="77777777" w:rsidR="00784E6F" w:rsidRPr="00EF5E6D" w:rsidRDefault="00784E6F" w:rsidP="00784E6F">
      <w:pPr>
        <w:pStyle w:val="ListParagraph"/>
        <w:ind w:left="0"/>
        <w:rPr>
          <w:rFonts w:ascii="Roboto" w:hAnsi="Roboto"/>
          <w:shd w:val="clear" w:color="auto" w:fill="FFFFFF"/>
        </w:rPr>
      </w:pPr>
      <w:r>
        <w:rPr>
          <w:rFonts w:ascii="Roboto" w:hAnsi="Roboto"/>
          <w:shd w:val="clear" w:color="auto" w:fill="FFFFFF"/>
        </w:rPr>
        <w:t>T</w:t>
      </w:r>
      <w:r w:rsidRPr="00EF5E6D">
        <w:rPr>
          <w:rFonts w:ascii="Roboto" w:hAnsi="Roboto"/>
          <w:shd w:val="clear" w:color="auto" w:fill="FFFFFF"/>
        </w:rPr>
        <w:t>he state has made two minor changes to its employment drug and alcohol testing laws.</w:t>
      </w:r>
    </w:p>
    <w:p w14:paraId="3DD7F6AD" w14:textId="77777777" w:rsidR="00784E6F" w:rsidRDefault="00784E6F" w:rsidP="00784E6F">
      <w:pPr>
        <w:pStyle w:val="ListParagraph"/>
        <w:ind w:left="0"/>
        <w:rPr>
          <w:rFonts w:ascii="Roboto" w:hAnsi="Roboto"/>
          <w:shd w:val="clear" w:color="auto" w:fill="FFFFFF"/>
        </w:rPr>
      </w:pPr>
    </w:p>
    <w:p w14:paraId="211F25D0" w14:textId="77777777" w:rsidR="00784E6F" w:rsidRPr="00EF5E6D" w:rsidRDefault="00784E6F" w:rsidP="00784E6F">
      <w:pPr>
        <w:pStyle w:val="ListParagraph"/>
        <w:ind w:left="0"/>
        <w:rPr>
          <w:rFonts w:ascii="Roboto" w:hAnsi="Roboto"/>
          <w:shd w:val="clear" w:color="auto" w:fill="FFFFFF"/>
        </w:rPr>
      </w:pPr>
      <w:r w:rsidRPr="00EF5E6D">
        <w:rPr>
          <w:rFonts w:ascii="Roboto" w:hAnsi="Roboto"/>
          <w:shd w:val="clear" w:color="auto" w:fill="FFFFFF"/>
        </w:rPr>
        <w:t>First, employers will be required to specifically designate positions as “safety-sensitive” to be allowed to conduct certain testing. Currently, jobs are considered safety-sensitive if they meet specific criteria (e.g., if an accident on the job could result in death), but now these jobs will need to be clearly identified as such.</w:t>
      </w:r>
    </w:p>
    <w:p w14:paraId="42FA63AB" w14:textId="77777777" w:rsidR="00784E6F" w:rsidRDefault="00784E6F" w:rsidP="00784E6F">
      <w:pPr>
        <w:pStyle w:val="ListParagraph"/>
        <w:ind w:left="0"/>
        <w:rPr>
          <w:rFonts w:ascii="Roboto" w:hAnsi="Roboto"/>
          <w:shd w:val="clear" w:color="auto" w:fill="FFFFFF"/>
        </w:rPr>
      </w:pPr>
    </w:p>
    <w:p w14:paraId="6A996DBD" w14:textId="0EAACE79" w:rsidR="00784E6F" w:rsidRPr="00784E6F" w:rsidRDefault="00784E6F" w:rsidP="00784E6F">
      <w:pPr>
        <w:pStyle w:val="ListParagraph"/>
        <w:ind w:left="0"/>
        <w:rPr>
          <w:rFonts w:ascii="Roboto" w:hAnsi="Roboto"/>
          <w:shd w:val="clear" w:color="auto" w:fill="FFFFFF"/>
        </w:rPr>
      </w:pPr>
      <w:r w:rsidRPr="00EF5E6D">
        <w:rPr>
          <w:rFonts w:ascii="Roboto" w:hAnsi="Roboto"/>
          <w:shd w:val="clear" w:color="auto" w:fill="FFFFFF"/>
        </w:rPr>
        <w:t>Second, if applicants, employees, or parents of minor employees who are subject to drug testing agree to it, employers can now provide any required policies and notifications (e.g., test results) in person—but still in writing—or electronically. Previously, certified mail was required.</w:t>
      </w:r>
    </w:p>
    <w:p w14:paraId="02E56E15" w14:textId="5F75E2D9"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Louisiana </w:t>
      </w:r>
    </w:p>
    <w:p w14:paraId="36BCBFF8" w14:textId="0AFD8B9D"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Update</w:t>
      </w:r>
      <w:r w:rsidR="003B29FD">
        <w:rPr>
          <w:rFonts w:ascii="Roboto" w:hAnsi="Roboto"/>
          <w:b/>
          <w:bCs/>
          <w:sz w:val="28"/>
          <w:szCs w:val="28"/>
          <w:shd w:val="clear" w:color="auto" w:fill="FFFFFF"/>
        </w:rPr>
        <w:t>d</w:t>
      </w:r>
      <w:r w:rsidRPr="00490255">
        <w:rPr>
          <w:rFonts w:ascii="Roboto" w:hAnsi="Roboto"/>
          <w:b/>
          <w:bCs/>
          <w:sz w:val="28"/>
          <w:szCs w:val="28"/>
          <w:shd w:val="clear" w:color="auto" w:fill="FFFFFF"/>
        </w:rPr>
        <w:t xml:space="preserve"> Meal Breaks for Minors – </w:t>
      </w:r>
      <w:r w:rsidRPr="00490255">
        <w:rPr>
          <w:rFonts w:ascii="Roboto" w:hAnsi="Roboto"/>
          <w:b/>
          <w:bCs/>
          <w:color w:val="C00000"/>
          <w:sz w:val="28"/>
          <w:szCs w:val="28"/>
          <w:shd w:val="clear" w:color="auto" w:fill="FFFFFF"/>
        </w:rPr>
        <w:t>Aug 1, 2024</w:t>
      </w:r>
    </w:p>
    <w:p w14:paraId="777DEBF4" w14:textId="62A492C2" w:rsidR="001C5F42" w:rsidRPr="001C5F42" w:rsidRDefault="001C5F42" w:rsidP="001C5F42">
      <w:pPr>
        <w:spacing w:after="0" w:line="240" w:lineRule="auto"/>
        <w:rPr>
          <w:rFonts w:ascii="Roboto" w:hAnsi="Roboto"/>
          <w:color w:val="2E74B5" w:themeColor="accent5" w:themeShade="BF"/>
          <w:shd w:val="clear" w:color="auto" w:fill="FFFFFF"/>
        </w:rPr>
      </w:pPr>
      <w:r w:rsidRPr="00490255">
        <w:rPr>
          <w:rFonts w:ascii="Roboto" w:hAnsi="Roboto"/>
          <w:shd w:val="clear" w:color="auto" w:fill="FFFFFF"/>
        </w:rPr>
        <w:t>As of August 1, 2024, the law requiring meal breaks for minors will </w:t>
      </w:r>
      <w:r w:rsidRPr="00490255">
        <w:rPr>
          <w:rFonts w:ascii="Roboto" w:hAnsi="Roboto"/>
          <w:i/>
          <w:iCs/>
          <w:shd w:val="clear" w:color="auto" w:fill="FFFFFF"/>
        </w:rPr>
        <w:t>only</w:t>
      </w:r>
      <w:r w:rsidRPr="00490255">
        <w:rPr>
          <w:rFonts w:ascii="Roboto" w:hAnsi="Roboto"/>
          <w:shd w:val="clear" w:color="auto" w:fill="FFFFFF"/>
        </w:rPr>
        <w:t xml:space="preserve"> apply to minors who are 15 years old or younger. </w:t>
      </w:r>
      <w:hyperlink r:id="rId419" w:tgtFrame="_blank" w:history="1">
        <w:r w:rsidRPr="00490255">
          <w:rPr>
            <w:rStyle w:val="Hyperlink"/>
            <w:rFonts w:ascii="Roboto" w:hAnsi="Roboto"/>
            <w:shd w:val="clear" w:color="auto" w:fill="FFFFFF"/>
          </w:rPr>
          <w:t>HB 156</w:t>
        </w:r>
      </w:hyperlink>
      <w:r w:rsidRPr="00490255">
        <w:rPr>
          <w:rFonts w:ascii="Roboto" w:hAnsi="Roboto"/>
          <w:color w:val="2E74B5" w:themeColor="accent5" w:themeShade="BF"/>
          <w:shd w:val="clear" w:color="auto" w:fill="FFFFFF"/>
        </w:rPr>
        <w:t> </w:t>
      </w:r>
      <w:r w:rsidRPr="00490255">
        <w:rPr>
          <w:rFonts w:ascii="Roboto" w:hAnsi="Roboto"/>
          <w:shd w:val="clear" w:color="auto" w:fill="FFFFFF"/>
        </w:rPr>
        <w:t>was signed by the governor on June 11, 2024.</w:t>
      </w:r>
    </w:p>
    <w:p w14:paraId="7497A70A" w14:textId="77777777" w:rsidR="001C5F42" w:rsidRPr="001C5F42" w:rsidRDefault="001C5F42" w:rsidP="00AF4ED7">
      <w:pPr>
        <w:spacing w:after="0" w:line="240" w:lineRule="auto"/>
        <w:jc w:val="both"/>
        <w:rPr>
          <w:rFonts w:ascii="Roboto" w:hAnsi="Roboto"/>
          <w:b/>
          <w:bCs/>
          <w:color w:val="2E74B5" w:themeColor="accent5" w:themeShade="BF"/>
          <w:shd w:val="clear" w:color="auto" w:fill="FFFFFF"/>
          <w:lang w:val="en"/>
        </w:rPr>
      </w:pPr>
    </w:p>
    <w:p w14:paraId="116AE09B" w14:textId="77777777" w:rsidR="003B29FD" w:rsidRDefault="00AF4ED7" w:rsidP="003B29FD">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Maine</w:t>
      </w:r>
    </w:p>
    <w:p w14:paraId="66D244A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Final Rules for Paid Family and Medical Leave</w:t>
      </w:r>
      <w:r>
        <w:rPr>
          <w:rFonts w:ascii="Roboto" w:hAnsi="Roboto"/>
          <w:b/>
          <w:bCs/>
          <w:sz w:val="28"/>
          <w:szCs w:val="28"/>
          <w:shd w:val="clear" w:color="auto" w:fill="FFFFFF"/>
          <w:lang w:val="en"/>
        </w:rPr>
        <w:t xml:space="preserve"> – </w:t>
      </w:r>
      <w:r w:rsidRPr="00A41679">
        <w:rPr>
          <w:rFonts w:ascii="Roboto" w:hAnsi="Roboto"/>
          <w:b/>
          <w:bCs/>
          <w:color w:val="C00000"/>
          <w:sz w:val="28"/>
          <w:szCs w:val="28"/>
          <w:shd w:val="clear" w:color="auto" w:fill="FFFFFF"/>
          <w:lang w:val="en"/>
        </w:rPr>
        <w:t>Jan 1, 2025</w:t>
      </w:r>
    </w:p>
    <w:p w14:paraId="2BA1B775" w14:textId="77777777" w:rsidR="00360D1C" w:rsidRPr="00793AC3" w:rsidRDefault="00360D1C" w:rsidP="00360D1C">
      <w:pPr>
        <w:spacing w:after="0" w:line="240" w:lineRule="auto"/>
        <w:rPr>
          <w:rFonts w:ascii="Roboto" w:hAnsi="Roboto"/>
          <w:shd w:val="clear" w:color="auto" w:fill="FFFFFF"/>
        </w:rPr>
      </w:pPr>
      <w:r w:rsidRPr="00A41679">
        <w:rPr>
          <w:rFonts w:ascii="Roboto" w:hAnsi="Roboto"/>
          <w:shd w:val="clear" w:color="auto" w:fill="FFFFFF"/>
        </w:rPr>
        <w:t xml:space="preserve">The Maine Department of Labor has published </w:t>
      </w:r>
      <w:hyperlink r:id="rId420" w:history="1">
        <w:r w:rsidRPr="00A41679">
          <w:rPr>
            <w:rStyle w:val="Hyperlink"/>
            <w:rFonts w:ascii="Roboto" w:hAnsi="Roboto"/>
            <w:shd w:val="clear" w:color="auto" w:fill="FFFFFF"/>
          </w:rPr>
          <w:t>final rules</w:t>
        </w:r>
      </w:hyperlink>
      <w:r w:rsidRPr="00A41679">
        <w:rPr>
          <w:rFonts w:ascii="Roboto" w:hAnsi="Roboto"/>
          <w:color w:val="2E74B5" w:themeColor="accent5" w:themeShade="BF"/>
          <w:shd w:val="clear" w:color="auto" w:fill="FFFFFF"/>
        </w:rPr>
        <w:t xml:space="preserve"> </w:t>
      </w:r>
      <w:r w:rsidRPr="00A41679">
        <w:rPr>
          <w:rFonts w:ascii="Roboto" w:hAnsi="Roboto"/>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360D1C" w:rsidRDefault="00360D1C" w:rsidP="003B29FD">
      <w:pPr>
        <w:pStyle w:val="ListParagraph"/>
        <w:spacing w:after="0" w:line="240" w:lineRule="auto"/>
        <w:rPr>
          <w:rFonts w:ascii="Roboto" w:hAnsi="Roboto"/>
          <w:shd w:val="clear" w:color="auto" w:fill="FFFFFF"/>
        </w:rPr>
      </w:pPr>
    </w:p>
    <w:p w14:paraId="4C3747F1" w14:textId="15EA4E9D" w:rsidR="003B29FD" w:rsidRPr="002D472C" w:rsidRDefault="003B29FD" w:rsidP="00360D1C">
      <w:pPr>
        <w:pStyle w:val="ListParagraph"/>
        <w:spacing w:after="0" w:line="240" w:lineRule="auto"/>
        <w:jc w:val="center"/>
        <w:rPr>
          <w:rFonts w:ascii="Roboto" w:hAnsi="Roboto"/>
          <w:b/>
          <w:bCs/>
          <w:color w:val="2E74B5" w:themeColor="accent5" w:themeShade="BF"/>
          <w:sz w:val="28"/>
          <w:szCs w:val="28"/>
          <w:shd w:val="clear" w:color="auto" w:fill="FFFFFF"/>
          <w:lang w:val="en"/>
        </w:rPr>
      </w:pPr>
      <w:r w:rsidRPr="00122F9C">
        <w:rPr>
          <w:rFonts w:ascii="Roboto" w:hAnsi="Roboto"/>
          <w:b/>
          <w:bCs/>
          <w:sz w:val="28"/>
          <w:szCs w:val="28"/>
          <w:shd w:val="clear" w:color="auto" w:fill="FFFFFF"/>
        </w:rPr>
        <w:lastRenderedPageBreak/>
        <w:t xml:space="preserve">Maine’s </w:t>
      </w:r>
      <w:r>
        <w:rPr>
          <w:rFonts w:ascii="Roboto" w:hAnsi="Roboto"/>
          <w:b/>
          <w:bCs/>
          <w:sz w:val="28"/>
          <w:szCs w:val="28"/>
          <w:shd w:val="clear" w:color="auto" w:fill="FFFFFF"/>
        </w:rPr>
        <w:t>P</w:t>
      </w:r>
      <w:r w:rsidRPr="00122F9C">
        <w:rPr>
          <w:rFonts w:ascii="Roboto" w:hAnsi="Roboto"/>
          <w:b/>
          <w:bCs/>
          <w:sz w:val="28"/>
          <w:szCs w:val="28"/>
          <w:shd w:val="clear" w:color="auto" w:fill="FFFFFF"/>
        </w:rPr>
        <w:t xml:space="preserve">aid </w:t>
      </w:r>
      <w:r>
        <w:rPr>
          <w:rFonts w:ascii="Roboto" w:hAnsi="Roboto"/>
          <w:b/>
          <w:bCs/>
          <w:sz w:val="28"/>
          <w:szCs w:val="28"/>
          <w:shd w:val="clear" w:color="auto" w:fill="FFFFFF"/>
        </w:rPr>
        <w:t>F</w:t>
      </w:r>
      <w:r w:rsidRPr="00122F9C">
        <w:rPr>
          <w:rFonts w:ascii="Roboto" w:hAnsi="Roboto"/>
          <w:b/>
          <w:bCs/>
          <w:sz w:val="28"/>
          <w:szCs w:val="28"/>
          <w:shd w:val="clear" w:color="auto" w:fill="FFFFFF"/>
        </w:rPr>
        <w:t xml:space="preserve">amily </w:t>
      </w:r>
      <w:r>
        <w:rPr>
          <w:rFonts w:ascii="Roboto" w:hAnsi="Roboto"/>
          <w:b/>
          <w:bCs/>
          <w:sz w:val="28"/>
          <w:szCs w:val="28"/>
          <w:shd w:val="clear" w:color="auto" w:fill="FFFFFF"/>
        </w:rPr>
        <w:t>&amp;</w:t>
      </w:r>
      <w:r w:rsidRPr="00122F9C">
        <w:rPr>
          <w:rFonts w:ascii="Roboto" w:hAnsi="Roboto"/>
          <w:b/>
          <w:bCs/>
          <w:sz w:val="28"/>
          <w:szCs w:val="28"/>
          <w:shd w:val="clear" w:color="auto" w:fill="FFFFFF"/>
        </w:rPr>
        <w:t xml:space="preserve"> </w:t>
      </w:r>
      <w:r>
        <w:rPr>
          <w:rFonts w:ascii="Roboto" w:hAnsi="Roboto"/>
          <w:b/>
          <w:bCs/>
          <w:sz w:val="28"/>
          <w:szCs w:val="28"/>
          <w:shd w:val="clear" w:color="auto" w:fill="FFFFFF"/>
        </w:rPr>
        <w:t>M</w:t>
      </w:r>
      <w:r w:rsidRPr="00122F9C">
        <w:rPr>
          <w:rFonts w:ascii="Roboto" w:hAnsi="Roboto"/>
          <w:b/>
          <w:bCs/>
          <w:sz w:val="28"/>
          <w:szCs w:val="28"/>
          <w:shd w:val="clear" w:color="auto" w:fill="FFFFFF"/>
        </w:rPr>
        <w:t xml:space="preserve">edical </w:t>
      </w:r>
      <w:r>
        <w:rPr>
          <w:rFonts w:ascii="Roboto" w:hAnsi="Roboto"/>
          <w:b/>
          <w:bCs/>
          <w:sz w:val="28"/>
          <w:szCs w:val="28"/>
          <w:shd w:val="clear" w:color="auto" w:fill="FFFFFF"/>
        </w:rPr>
        <w:t>L</w:t>
      </w:r>
      <w:r w:rsidRPr="00122F9C">
        <w:rPr>
          <w:rFonts w:ascii="Roboto" w:hAnsi="Roboto"/>
          <w:b/>
          <w:bCs/>
          <w:sz w:val="28"/>
          <w:szCs w:val="28"/>
          <w:shd w:val="clear" w:color="auto" w:fill="FFFFFF"/>
        </w:rPr>
        <w:t xml:space="preserve">eave (PFML) Launches – </w:t>
      </w:r>
      <w:r w:rsidRPr="00122F9C">
        <w:rPr>
          <w:rFonts w:ascii="Roboto" w:hAnsi="Roboto"/>
          <w:b/>
          <w:bCs/>
          <w:color w:val="C00000"/>
          <w:sz w:val="28"/>
          <w:szCs w:val="28"/>
          <w:shd w:val="clear" w:color="auto" w:fill="FFFFFF"/>
        </w:rPr>
        <w:t>Jan 1, 2025</w:t>
      </w:r>
    </w:p>
    <w:p w14:paraId="7FCFB3C6"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Maine’s paid family and medical leave (PFML) program will launch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Default="003B29FD" w:rsidP="003B29FD">
      <w:pPr>
        <w:pStyle w:val="ListParagraph"/>
        <w:spacing w:after="0"/>
        <w:ind w:left="90" w:right="270"/>
        <w:rPr>
          <w:rFonts w:ascii="Roboto" w:hAnsi="Roboto" w:cs="Arial"/>
        </w:rPr>
      </w:pPr>
      <w:r w:rsidRPr="002D472C">
        <w:rPr>
          <w:rFonts w:ascii="Roboto" w:hAnsi="Roboto" w:cs="Arial"/>
        </w:rPr>
        <w:t xml:space="preserve">Payroll contributions begin January 1, 2025, and </w:t>
      </w:r>
      <w:r w:rsidRPr="002D472C">
        <w:rPr>
          <w:rFonts w:ascii="Roboto" w:hAnsi="Roboto" w:cs="Arial"/>
          <w:u w:val="single"/>
        </w:rPr>
        <w:t>employees can start taking PFML on May 1, 2026</w:t>
      </w:r>
      <w:r w:rsidRPr="002D472C">
        <w:rPr>
          <w:rFonts w:ascii="Roboto" w:hAnsi="Roboto" w:cs="Arial"/>
        </w:rPr>
        <w:t xml:space="preserve">. </w:t>
      </w:r>
    </w:p>
    <w:p w14:paraId="0F7158CA"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Employees will be entitled to up to 12 weeks of leave per year, and those who have been employed for 120 days or more are entitled to job protection.</w:t>
      </w:r>
    </w:p>
    <w:p w14:paraId="0A67EFE3" w14:textId="77777777" w:rsidR="003B29FD" w:rsidRPr="00E16932" w:rsidRDefault="003B29FD" w:rsidP="003B29FD">
      <w:pPr>
        <w:pStyle w:val="ListParagraph"/>
        <w:spacing w:after="0"/>
        <w:ind w:left="90" w:right="270"/>
        <w:rPr>
          <w:rFonts w:ascii="Roboto" w:hAnsi="Roboto" w:cs="Arial"/>
          <w:b/>
          <w:bCs/>
          <w:sz w:val="16"/>
          <w:szCs w:val="16"/>
        </w:rPr>
      </w:pPr>
    </w:p>
    <w:p w14:paraId="506A9B46" w14:textId="77777777" w:rsidR="003B29FD" w:rsidRDefault="003B29FD" w:rsidP="003B29FD">
      <w:pPr>
        <w:pStyle w:val="ListParagraph"/>
        <w:spacing w:after="0"/>
        <w:ind w:left="90" w:right="270"/>
        <w:rPr>
          <w:rFonts w:ascii="Roboto" w:hAnsi="Roboto" w:cs="Arial"/>
        </w:rPr>
      </w:pPr>
      <w:r w:rsidRPr="002D472C">
        <w:rPr>
          <w:rFonts w:ascii="Roboto" w:hAnsi="Roboto" w:cs="Arial"/>
          <w:b/>
          <w:bCs/>
        </w:rPr>
        <w:t>Employer Notice</w:t>
      </w:r>
      <w:r w:rsidRPr="002D472C">
        <w:rPr>
          <w:rFonts w:ascii="Roboto" w:hAnsi="Roboto" w:cs="Arial"/>
        </w:rPr>
        <w:br/>
        <w:t xml:space="preserve">Employers must post a notice at each worksite in a conspicuous location in English and any other primary language spoken by three or more employees in that workplace. </w:t>
      </w:r>
    </w:p>
    <w:p w14:paraId="24D3B508"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They will also need to provide a written notice to each new employee within 30 days of their hire date.</w:t>
      </w:r>
    </w:p>
    <w:p w14:paraId="68D4BD42"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 MDOL has provided a model notice in English </w:t>
      </w:r>
      <w:hyperlink r:id="rId421" w:tgtFrame="_blank" w:history="1">
        <w:r w:rsidRPr="002D472C">
          <w:rPr>
            <w:rStyle w:val="Hyperlink"/>
            <w:rFonts w:ascii="Roboto" w:hAnsi="Roboto" w:cs="Arial"/>
          </w:rPr>
          <w:t>here</w:t>
        </w:r>
      </w:hyperlink>
      <w:r w:rsidRPr="002D472C">
        <w:rPr>
          <w:rFonts w:ascii="Roboto" w:hAnsi="Roboto" w:cs="Arial"/>
        </w:rPr>
        <w:t>.</w:t>
      </w:r>
    </w:p>
    <w:p w14:paraId="446D8683" w14:textId="77777777" w:rsidR="003B29FD" w:rsidRPr="00E16932" w:rsidRDefault="003B29FD" w:rsidP="003B29FD">
      <w:pPr>
        <w:pStyle w:val="ListParagraph"/>
        <w:spacing w:after="0"/>
        <w:ind w:left="90" w:right="270"/>
        <w:rPr>
          <w:rFonts w:ascii="Roboto" w:hAnsi="Roboto" w:cs="Arial"/>
          <w:b/>
          <w:bCs/>
          <w:sz w:val="16"/>
          <w:szCs w:val="16"/>
        </w:rPr>
      </w:pPr>
    </w:p>
    <w:p w14:paraId="38CE1AE5"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b/>
          <w:bCs/>
        </w:rPr>
        <w:t>More Information</w:t>
      </w:r>
      <w:r w:rsidRPr="002D472C">
        <w:rPr>
          <w:rFonts w:ascii="Roboto" w:hAnsi="Roboto" w:cs="Arial"/>
        </w:rPr>
        <w:br/>
        <w:t>The state has a </w:t>
      </w:r>
      <w:hyperlink r:id="rId422" w:tgtFrame="_blank" w:history="1">
        <w:r w:rsidRPr="002D472C">
          <w:rPr>
            <w:rStyle w:val="Hyperlink"/>
            <w:rFonts w:ascii="Roboto" w:hAnsi="Roboto" w:cs="Arial"/>
          </w:rPr>
          <w:t>website</w:t>
        </w:r>
      </w:hyperlink>
      <w:r w:rsidRPr="002D472C">
        <w:rPr>
          <w:rFonts w:ascii="Roboto" w:hAnsi="Roboto" w:cs="Arial"/>
        </w:rPr>
        <w:t> with FAQs, an overview of the program, model notices in additional languages, and other resources for employers</w:t>
      </w:r>
    </w:p>
    <w:p w14:paraId="01B38AF4" w14:textId="77777777" w:rsidR="003B29FD" w:rsidRPr="003B29FD" w:rsidRDefault="003B29FD" w:rsidP="003B29FD">
      <w:pPr>
        <w:spacing w:after="0" w:line="240" w:lineRule="auto"/>
        <w:jc w:val="both"/>
        <w:rPr>
          <w:rStyle w:val="Strong"/>
          <w:rFonts w:ascii="Roboto" w:eastAsia="Times New Roman" w:hAnsi="Roboto" w:cs="Times New Roman"/>
        </w:rPr>
      </w:pPr>
    </w:p>
    <w:p w14:paraId="6B1A2AD4" w14:textId="7B6F8E50" w:rsidR="00AF4ED7" w:rsidRPr="00275725" w:rsidRDefault="00AF4ED7" w:rsidP="003B29FD">
      <w:pPr>
        <w:spacing w:after="0" w:line="240" w:lineRule="auto"/>
        <w:jc w:val="center"/>
        <w:rPr>
          <w:rStyle w:val="Strong"/>
          <w:rFonts w:ascii="Roboto" w:eastAsia="Times New Roman" w:hAnsi="Roboto" w:cs="Times New Roman"/>
          <w:sz w:val="28"/>
          <w:szCs w:val="28"/>
        </w:rPr>
      </w:pPr>
      <w:r w:rsidRPr="00275725">
        <w:rPr>
          <w:rStyle w:val="Strong"/>
          <w:rFonts w:ascii="Roboto" w:eastAsia="Times New Roman" w:hAnsi="Roboto" w:cs="Times New Roman"/>
          <w:sz w:val="28"/>
          <w:szCs w:val="28"/>
        </w:rPr>
        <w:t>Maine Retirement Investment Trust Savings Program Registration Deadlines Approach</w:t>
      </w:r>
    </w:p>
    <w:p w14:paraId="65E9FE13"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The Maine Retirement Investment Trust Savings Program (MERITSaves), signed into law on June 23, 2021, is a retirement savings program designed for most private sector employees who lack access to qualified employer-sponsored retirement plans.</w:t>
      </w:r>
    </w:p>
    <w:p w14:paraId="5CC510DE"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0F24F90E"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472E17">
        <w:rPr>
          <w:rFonts w:ascii="Roboto" w:hAnsi="Roboto"/>
          <w:color w:val="C00000"/>
          <w:sz w:val="22"/>
          <w:szCs w:val="22"/>
        </w:rPr>
        <w:t>June 30, 2024</w:t>
      </w:r>
      <w:r w:rsidRPr="007154E8">
        <w:rPr>
          <w:rFonts w:ascii="Roboto" w:hAnsi="Roboto"/>
          <w:sz w:val="22"/>
          <w:szCs w:val="22"/>
        </w:rPr>
        <w:t>. Employers offering a qualified retirement program may certify exemption through MERITSaves.</w:t>
      </w:r>
    </w:p>
    <w:p w14:paraId="187350DA"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1AF1689B" w14:textId="77777777" w:rsidR="00AF4ED7" w:rsidRDefault="00AF4ED7" w:rsidP="00AF4ED7">
      <w:pPr>
        <w:pStyle w:val="NormalWeb"/>
        <w:shd w:val="clear" w:color="auto" w:fill="FFFFFF"/>
        <w:spacing w:before="0" w:beforeAutospacing="0" w:after="0" w:afterAutospacing="0"/>
        <w:rPr>
          <w:rFonts w:ascii="Roboto" w:hAnsi="Roboto"/>
          <w:color w:val="282828"/>
          <w:sz w:val="22"/>
          <w:szCs w:val="22"/>
        </w:rPr>
      </w:pPr>
      <w:r w:rsidRPr="007154E8">
        <w:rPr>
          <w:rFonts w:ascii="Roboto" w:hAnsi="Roboto"/>
          <w:sz w:val="22"/>
          <w:szCs w:val="22"/>
        </w:rPr>
        <w:t>Details about the program may be found on the</w:t>
      </w:r>
      <w:r w:rsidRPr="00FF24A9">
        <w:rPr>
          <w:rStyle w:val="Hyperlink"/>
          <w:color w:val="3052DA"/>
        </w:rPr>
        <w:t> </w:t>
      </w:r>
      <w:hyperlink r:id="rId423" w:history="1">
        <w:r w:rsidRPr="007154E8">
          <w:rPr>
            <w:rStyle w:val="Hyperlink"/>
            <w:rFonts w:ascii="Roboto" w:hAnsi="Roboto"/>
            <w:color w:val="3052DA"/>
            <w:sz w:val="22"/>
            <w:szCs w:val="22"/>
          </w:rPr>
          <w:t>Maine Retirement Investment Trust Savings Program</w:t>
        </w:r>
      </w:hyperlink>
      <w:r w:rsidRPr="007154E8">
        <w:rPr>
          <w:rFonts w:ascii="Roboto" w:hAnsi="Roboto"/>
          <w:color w:val="282828"/>
          <w:sz w:val="22"/>
          <w:szCs w:val="22"/>
        </w:rPr>
        <w:t> </w:t>
      </w:r>
      <w:r w:rsidRPr="007154E8">
        <w:rPr>
          <w:rFonts w:ascii="Roboto" w:hAnsi="Roboto"/>
          <w:sz w:val="22"/>
          <w:szCs w:val="22"/>
        </w:rPr>
        <w:t>page and on the MERITSaves </w:t>
      </w:r>
      <w:hyperlink r:id="rId424" w:tgtFrame="_blank" w:history="1">
        <w:r w:rsidRPr="007154E8">
          <w:rPr>
            <w:rStyle w:val="Hyperlink"/>
            <w:rFonts w:ascii="Roboto" w:hAnsi="Roboto"/>
            <w:color w:val="3052DA"/>
            <w:sz w:val="22"/>
            <w:szCs w:val="22"/>
          </w:rPr>
          <w:t>website</w:t>
        </w:r>
      </w:hyperlink>
      <w:r w:rsidRPr="007154E8">
        <w:rPr>
          <w:rFonts w:ascii="Roboto" w:hAnsi="Roboto"/>
          <w:color w:val="282828"/>
          <w:sz w:val="22"/>
          <w:szCs w:val="22"/>
        </w:rPr>
        <w:t>.</w:t>
      </w:r>
    </w:p>
    <w:p w14:paraId="1ABF0912" w14:textId="77777777" w:rsidR="008C6649" w:rsidRPr="008C6649" w:rsidRDefault="008C6649" w:rsidP="00472E17">
      <w:pPr>
        <w:spacing w:after="0" w:line="240" w:lineRule="auto"/>
        <w:jc w:val="both"/>
        <w:rPr>
          <w:rFonts w:ascii="Roboto" w:hAnsi="Roboto"/>
          <w:b/>
          <w:bCs/>
          <w:color w:val="2E74B5" w:themeColor="accent5" w:themeShade="BF"/>
          <w:sz w:val="20"/>
          <w:szCs w:val="20"/>
          <w:shd w:val="clear" w:color="auto" w:fill="FFFFFF"/>
          <w:lang w:val="en"/>
        </w:rPr>
      </w:pPr>
    </w:p>
    <w:p w14:paraId="5A9A4303" w14:textId="4C9FAD93" w:rsidR="00EC2A47" w:rsidRPr="00EC2A47" w:rsidRDefault="00472E17" w:rsidP="00EC2A4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Maryland</w:t>
      </w:r>
      <w:bookmarkStart w:id="60" w:name="_Hlk190083451"/>
      <w:bookmarkStart w:id="61" w:name="_Hlk183166337"/>
    </w:p>
    <w:p w14:paraId="77B2D534" w14:textId="6B09A7D3" w:rsidR="00402F96" w:rsidRDefault="00402F96" w:rsidP="00402F96">
      <w:pPr>
        <w:jc w:val="center"/>
        <w:rPr>
          <w:rFonts w:ascii="Roboto" w:hAnsi="Roboto"/>
          <w:b/>
          <w:bCs/>
          <w:color w:val="C00000"/>
          <w:sz w:val="28"/>
          <w:szCs w:val="28"/>
          <w:shd w:val="clear" w:color="auto" w:fill="FFFFFF"/>
          <w:lang w:val="en"/>
        </w:rPr>
      </w:pPr>
      <w:r w:rsidRPr="001A4B28">
        <w:rPr>
          <w:rFonts w:ascii="Roboto" w:hAnsi="Roboto"/>
          <w:b/>
          <w:bCs/>
          <w:sz w:val="28"/>
          <w:szCs w:val="28"/>
          <w:shd w:val="clear" w:color="auto" w:fill="FFFFFF"/>
          <w:lang w:val="en"/>
        </w:rPr>
        <w:t xml:space="preserve">State Amends Parental Leave Act </w:t>
      </w:r>
      <w:r>
        <w:rPr>
          <w:rFonts w:ascii="Roboto" w:hAnsi="Roboto"/>
          <w:b/>
          <w:bCs/>
          <w:color w:val="C00000"/>
          <w:sz w:val="28"/>
          <w:szCs w:val="28"/>
          <w:shd w:val="clear" w:color="auto" w:fill="FFFFFF"/>
          <w:lang w:val="en"/>
        </w:rPr>
        <w:t>– Eff October 1, 2025</w:t>
      </w:r>
    </w:p>
    <w:p w14:paraId="22AA249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Maryland has enacted </w:t>
      </w:r>
      <w:hyperlink r:id="rId425" w:history="1">
        <w:r w:rsidRPr="00153E52">
          <w:rPr>
            <w:rStyle w:val="Hyperlink"/>
            <w:rFonts w:ascii="Roboto" w:hAnsi="Roboto"/>
            <w:szCs w:val="22"/>
          </w:rPr>
          <w:t>Senate Bill (SB) 785</w:t>
        </w:r>
      </w:hyperlink>
      <w:r w:rsidRPr="00153E52">
        <w:rPr>
          <w:rFonts w:ascii="Roboto" w:hAnsi="Roboto"/>
          <w:szCs w:val="22"/>
        </w:rPr>
        <w:t xml:space="preserve">, </w:t>
      </w:r>
      <w:r w:rsidRPr="00153E52">
        <w:rPr>
          <w:rFonts w:ascii="Roboto" w:hAnsi="Roboto"/>
          <w:color w:val="auto"/>
          <w:szCs w:val="22"/>
        </w:rPr>
        <w:t xml:space="preserve">amending the state’s </w:t>
      </w:r>
      <w:hyperlink r:id="rId426" w:history="1">
        <w:r w:rsidRPr="00153E52">
          <w:rPr>
            <w:rStyle w:val="Hyperlink"/>
            <w:rFonts w:ascii="Roboto" w:hAnsi="Roboto"/>
            <w:szCs w:val="22"/>
          </w:rPr>
          <w:t>Parental Leave Act</w:t>
        </w:r>
      </w:hyperlink>
      <w:r w:rsidRPr="00153E52">
        <w:rPr>
          <w:rFonts w:ascii="Roboto" w:hAnsi="Roboto"/>
          <w:szCs w:val="22"/>
        </w:rPr>
        <w:t xml:space="preserve"> </w:t>
      </w:r>
      <w:r w:rsidRPr="00153E52">
        <w:rPr>
          <w:rFonts w:ascii="Roboto" w:hAnsi="Roboto"/>
          <w:color w:val="auto"/>
          <w:szCs w:val="22"/>
        </w:rPr>
        <w:t xml:space="preserve">(PLA) to clarify that it does not apply to employers while they are covered by the federal Family and Medical Leave Act (FMLA). </w:t>
      </w:r>
    </w:p>
    <w:p w14:paraId="744AF365"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amendment takes effect Oct. 1, 2025. </w:t>
      </w:r>
    </w:p>
    <w:p w14:paraId="7A686685"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PLA and FMLA</w:t>
      </w:r>
    </w:p>
    <w:p w14:paraId="1231EDD6"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207DE56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18D6CF9A"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SB 785</w:t>
      </w:r>
    </w:p>
    <w:p w14:paraId="03E7145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lastRenderedPageBreak/>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18F12F5E" w14:textId="7C7610D1" w:rsidR="00402F96" w:rsidRPr="00402F96" w:rsidRDefault="00402F96" w:rsidP="00402F96">
      <w:pPr>
        <w:pStyle w:val="BodyText"/>
        <w:rPr>
          <w:rFonts w:ascii="Roboto" w:hAnsi="Roboto"/>
          <w:color w:val="auto"/>
          <w:szCs w:val="22"/>
        </w:rPr>
      </w:pPr>
      <w:r w:rsidRPr="00153E52">
        <w:rPr>
          <w:rFonts w:ascii="Roboto" w:hAnsi="Roboto"/>
          <w:color w:val="auto"/>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p w14:paraId="60A2CBB0" w14:textId="77777777" w:rsidR="00EC2A47" w:rsidRPr="00B33E60" w:rsidRDefault="00EC2A47" w:rsidP="00EC2A47">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lang w:val="en"/>
        </w:rPr>
        <w:t>Update</w:t>
      </w:r>
      <w:r w:rsidRPr="006E288A">
        <w:rPr>
          <w:rFonts w:ascii="Roboto" w:hAnsi="Roboto"/>
          <w:b/>
          <w:bCs/>
          <w:color w:val="C00000"/>
          <w:sz w:val="28"/>
          <w:szCs w:val="28"/>
          <w:shd w:val="clear" w:color="auto" w:fill="FFFFFF"/>
          <w:lang w:val="en"/>
        </w:rPr>
        <w:t xml:space="preserve">: </w:t>
      </w:r>
      <w:r w:rsidRPr="00B33E60">
        <w:rPr>
          <w:rFonts w:ascii="Roboto" w:hAnsi="Roboto"/>
          <w:b/>
          <w:bCs/>
          <w:sz w:val="28"/>
          <w:szCs w:val="28"/>
          <w:shd w:val="clear" w:color="auto" w:fill="FFFFFF"/>
          <w:lang w:val="en"/>
        </w:rPr>
        <w:t>S</w:t>
      </w:r>
      <w:r>
        <w:rPr>
          <w:rFonts w:ascii="Roboto" w:hAnsi="Roboto"/>
          <w:b/>
          <w:bCs/>
          <w:sz w:val="28"/>
          <w:szCs w:val="28"/>
          <w:shd w:val="clear" w:color="auto" w:fill="FFFFFF"/>
          <w:lang w:val="en"/>
        </w:rPr>
        <w:t>t</w:t>
      </w:r>
      <w:r w:rsidRPr="00B33E60">
        <w:rPr>
          <w:rFonts w:ascii="Roboto" w:hAnsi="Roboto"/>
          <w:b/>
          <w:bCs/>
          <w:sz w:val="28"/>
          <w:szCs w:val="28"/>
          <w:shd w:val="clear" w:color="auto" w:fill="FFFFFF"/>
          <w:lang w:val="en"/>
        </w:rPr>
        <w:t xml:space="preserve">ate’s </w:t>
      </w:r>
      <w:r w:rsidRPr="00B33E60">
        <w:rPr>
          <w:rFonts w:ascii="Roboto" w:hAnsi="Roboto"/>
          <w:b/>
          <w:bCs/>
          <w:sz w:val="28"/>
          <w:szCs w:val="28"/>
          <w:shd w:val="clear" w:color="auto" w:fill="FFFFFF"/>
        </w:rPr>
        <w:t xml:space="preserve">Family and Medical Leave Insurance Program – </w:t>
      </w:r>
      <w:r>
        <w:rPr>
          <w:rFonts w:ascii="Roboto" w:hAnsi="Roboto"/>
          <w:b/>
          <w:bCs/>
          <w:color w:val="C00000"/>
          <w:sz w:val="28"/>
          <w:szCs w:val="28"/>
          <w:shd w:val="clear" w:color="auto" w:fill="FFFFFF"/>
        </w:rPr>
        <w:t>Jan 1, 2027 &amp; Jan 2028</w:t>
      </w:r>
    </w:p>
    <w:p w14:paraId="02D5D6EC" w14:textId="5100C26A" w:rsidR="00EC2A47" w:rsidRPr="00EC2A47" w:rsidRDefault="00EC2A47" w:rsidP="00EC2A47">
      <w:pPr>
        <w:rPr>
          <w:rFonts w:ascii="Roboto" w:hAnsi="Roboto"/>
          <w:shd w:val="clear" w:color="auto" w:fill="FFFFFF"/>
        </w:rPr>
      </w:pPr>
      <w:r w:rsidRPr="00153E52">
        <w:rPr>
          <w:rFonts w:ascii="Roboto" w:hAnsi="Roboto"/>
          <w:b/>
          <w:bCs/>
          <w:u w:val="single"/>
          <w:shd w:val="clear" w:color="auto" w:fill="FFFFFF"/>
        </w:rPr>
        <w:t>UPDATE:</w:t>
      </w:r>
      <w:r w:rsidRPr="00153E52">
        <w:rPr>
          <w:rFonts w:ascii="Roboto" w:hAnsi="Roboto"/>
          <w:shd w:val="clear" w:color="auto" w:fill="FFFFFF"/>
        </w:rPr>
        <w:t xml:space="preserve"> Amendments to the law have delayed the start of the program several times, so that employer and employee payroll contributions will now begin </w:t>
      </w:r>
      <w:r w:rsidRPr="00153E52">
        <w:rPr>
          <w:rFonts w:ascii="Roboto" w:hAnsi="Roboto"/>
          <w:bCs/>
          <w:color w:val="C00000"/>
          <w:shd w:val="clear" w:color="auto" w:fill="FFFFFF"/>
        </w:rPr>
        <w:t>Jan. 1, 2027</w:t>
      </w:r>
      <w:r w:rsidRPr="00153E52">
        <w:rPr>
          <w:rFonts w:ascii="Roboto" w:hAnsi="Roboto"/>
          <w:shd w:val="clear" w:color="auto" w:fill="FFFFFF"/>
        </w:rPr>
        <w:t xml:space="preserve">, with benefits becoming available at some point between that date and </w:t>
      </w:r>
      <w:r w:rsidRPr="00153E52">
        <w:rPr>
          <w:rFonts w:ascii="Roboto" w:hAnsi="Roboto"/>
          <w:color w:val="C00000"/>
          <w:shd w:val="clear" w:color="auto" w:fill="FFFFFF"/>
        </w:rPr>
        <w:t>Jan. 3, 2028</w:t>
      </w:r>
      <w:r w:rsidRPr="00153E52">
        <w:rPr>
          <w:rFonts w:ascii="Roboto" w:hAnsi="Roboto"/>
          <w:shd w:val="clear" w:color="auto" w:fill="FFFFFF"/>
        </w:rPr>
        <w:t xml:space="preserve">, as determined by the Maryland Secretary of Labor.    </w:t>
      </w:r>
    </w:p>
    <w:p w14:paraId="448523F3" w14:textId="4490D205" w:rsidR="00BD445F" w:rsidRPr="00B33E60" w:rsidRDefault="00BD445F" w:rsidP="00BD445F">
      <w:pPr>
        <w:spacing w:after="0"/>
        <w:jc w:val="center"/>
        <w:rPr>
          <w:rFonts w:ascii="Roboto" w:hAnsi="Roboto"/>
          <w:b/>
          <w:bCs/>
          <w:color w:val="C00000"/>
          <w:sz w:val="28"/>
          <w:szCs w:val="28"/>
          <w:shd w:val="clear" w:color="auto" w:fill="FFFFFF"/>
        </w:rPr>
      </w:pPr>
      <w:r w:rsidRPr="00B33E60">
        <w:rPr>
          <w:rFonts w:ascii="Roboto" w:hAnsi="Roboto"/>
          <w:b/>
          <w:bCs/>
          <w:sz w:val="28"/>
          <w:szCs w:val="28"/>
          <w:shd w:val="clear" w:color="auto" w:fill="FFFFFF"/>
          <w:lang w:val="en"/>
        </w:rPr>
        <w:t xml:space="preserve">Sate’s </w:t>
      </w:r>
      <w:r w:rsidRPr="00B33E60">
        <w:rPr>
          <w:rFonts w:ascii="Roboto" w:hAnsi="Roboto"/>
          <w:b/>
          <w:bCs/>
          <w:sz w:val="28"/>
          <w:szCs w:val="28"/>
          <w:shd w:val="clear" w:color="auto" w:fill="FFFFFF"/>
        </w:rPr>
        <w:t xml:space="preserve">Family and Medical Leave Insurance Program </w:t>
      </w:r>
      <w:bookmarkEnd w:id="60"/>
      <w:r w:rsidRPr="00B33E60">
        <w:rPr>
          <w:rFonts w:ascii="Roboto" w:hAnsi="Roboto"/>
          <w:b/>
          <w:bCs/>
          <w:sz w:val="28"/>
          <w:szCs w:val="28"/>
          <w:shd w:val="clear" w:color="auto" w:fill="FFFFFF"/>
        </w:rPr>
        <w:t xml:space="preserve">– </w:t>
      </w:r>
      <w:r w:rsidRPr="00EC2A47">
        <w:rPr>
          <w:rFonts w:ascii="Roboto" w:hAnsi="Roboto"/>
          <w:b/>
          <w:bCs/>
          <w:strike/>
          <w:color w:val="C00000"/>
          <w:sz w:val="28"/>
          <w:szCs w:val="28"/>
          <w:shd w:val="clear" w:color="auto" w:fill="FFFFFF"/>
        </w:rPr>
        <w:t>July 1 2025 &amp; July 1, 2026</w:t>
      </w:r>
    </w:p>
    <w:p w14:paraId="42C109CD"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The Maryland Family and Medical Leave Insurance (FAMLI) program, also known as the Time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B33E60" w:rsidRDefault="00BD445F" w:rsidP="00BD445F">
      <w:pPr>
        <w:spacing w:after="0" w:line="240" w:lineRule="auto"/>
        <w:rPr>
          <w:rFonts w:ascii="Roboto" w:hAnsi="Roboto"/>
          <w:sz w:val="16"/>
          <w:szCs w:val="16"/>
          <w:shd w:val="clear" w:color="auto" w:fill="FFFFFF"/>
        </w:rPr>
      </w:pPr>
    </w:p>
    <w:p w14:paraId="5048FAEE"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The program implementation dates are:</w:t>
      </w:r>
    </w:p>
    <w:p w14:paraId="1ACF5F85" w14:textId="77777777" w:rsidR="00BD445F" w:rsidRPr="00B33E60" w:rsidRDefault="00BD445F">
      <w:pPr>
        <w:numPr>
          <w:ilvl w:val="0"/>
          <w:numId w:val="125"/>
        </w:numPr>
        <w:spacing w:after="0" w:line="240" w:lineRule="auto"/>
        <w:rPr>
          <w:rFonts w:ascii="Roboto" w:hAnsi="Roboto"/>
          <w:shd w:val="clear" w:color="auto" w:fill="FFFFFF"/>
        </w:rPr>
      </w:pPr>
      <w:r w:rsidRPr="00B33E60">
        <w:rPr>
          <w:rFonts w:ascii="Roboto" w:hAnsi="Roboto"/>
          <w:shd w:val="clear" w:color="auto" w:fill="FFFFFF"/>
        </w:rPr>
        <w:t>July 1, 2025, for employers with 15 or more employees to begin program contributions.</w:t>
      </w:r>
    </w:p>
    <w:p w14:paraId="209029BD" w14:textId="77777777" w:rsidR="00BD445F" w:rsidRPr="00B33E60" w:rsidRDefault="00BD445F">
      <w:pPr>
        <w:numPr>
          <w:ilvl w:val="0"/>
          <w:numId w:val="125"/>
        </w:numPr>
        <w:spacing w:after="0" w:line="240" w:lineRule="auto"/>
        <w:rPr>
          <w:rFonts w:ascii="Roboto" w:hAnsi="Roboto"/>
          <w:shd w:val="clear" w:color="auto" w:fill="FFFFFF"/>
        </w:rPr>
      </w:pPr>
      <w:r w:rsidRPr="00B33E60">
        <w:rPr>
          <w:rFonts w:ascii="Roboto" w:hAnsi="Roboto"/>
          <w:shd w:val="clear" w:color="auto" w:fill="FFFFFF"/>
        </w:rPr>
        <w:t>July 1, 2026, for covered employees to begin submitting claims for benefits.</w:t>
      </w:r>
    </w:p>
    <w:p w14:paraId="559E08E2" w14:textId="77777777" w:rsidR="00BD445F" w:rsidRPr="00B33E60" w:rsidRDefault="00BD445F" w:rsidP="00BD445F">
      <w:pPr>
        <w:spacing w:after="0" w:line="240" w:lineRule="auto"/>
        <w:rPr>
          <w:rFonts w:ascii="Roboto" w:hAnsi="Roboto"/>
          <w:b/>
          <w:bCs/>
          <w:sz w:val="16"/>
          <w:szCs w:val="16"/>
          <w:shd w:val="clear" w:color="auto" w:fill="FFFFFF"/>
        </w:rPr>
      </w:pPr>
    </w:p>
    <w:p w14:paraId="2AC79C0C"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Employers</w:t>
      </w:r>
    </w:p>
    <w:p w14:paraId="46BA38F3"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All employers with at least one employee in Maryland are covered under this law. Only employers with 15 or more employees must contribute to the program.</w:t>
      </w:r>
    </w:p>
    <w:p w14:paraId="71278BC8" w14:textId="77777777" w:rsidR="00BD445F" w:rsidRPr="00B33E60" w:rsidRDefault="00BD445F" w:rsidP="00BD445F">
      <w:pPr>
        <w:spacing w:after="0" w:line="240" w:lineRule="auto"/>
        <w:rPr>
          <w:rFonts w:ascii="Roboto" w:hAnsi="Roboto"/>
          <w:sz w:val="16"/>
          <w:szCs w:val="16"/>
          <w:shd w:val="clear" w:color="auto" w:fill="FFFFFF"/>
        </w:rPr>
      </w:pPr>
    </w:p>
    <w:p w14:paraId="152A58C4"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Employees</w:t>
      </w:r>
    </w:p>
    <w:p w14:paraId="149C1A44"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B33E60" w:rsidRDefault="00BD445F" w:rsidP="00BD445F">
      <w:pPr>
        <w:spacing w:after="0" w:line="240" w:lineRule="auto"/>
        <w:rPr>
          <w:rFonts w:ascii="Roboto" w:hAnsi="Roboto"/>
          <w:sz w:val="16"/>
          <w:szCs w:val="16"/>
          <w:shd w:val="clear" w:color="auto" w:fill="FFFFFF"/>
        </w:rPr>
      </w:pPr>
    </w:p>
    <w:p w14:paraId="2F436EC0"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Md. Lab. &amp; Emp. Code Ann. §§ 8.3-101 – 8.3-1001; Md. State Fin. &amp; Procure. § 6-226</w:t>
      </w:r>
    </w:p>
    <w:p w14:paraId="23AD2585" w14:textId="77777777" w:rsidR="00BD445F" w:rsidRPr="00BD445F" w:rsidRDefault="00BD445F" w:rsidP="00A3637F">
      <w:pPr>
        <w:spacing w:after="0" w:line="240" w:lineRule="auto"/>
        <w:jc w:val="center"/>
        <w:rPr>
          <w:rFonts w:ascii="Roboto" w:hAnsi="Roboto"/>
          <w:b/>
          <w:bCs/>
          <w:sz w:val="20"/>
          <w:szCs w:val="20"/>
          <w:shd w:val="clear" w:color="auto" w:fill="FFFFFF"/>
          <w:lang w:val="en"/>
        </w:rPr>
      </w:pPr>
    </w:p>
    <w:p w14:paraId="2B9A8D03" w14:textId="35A7C683" w:rsidR="00A3637F" w:rsidRPr="00B87B38" w:rsidRDefault="00A3637F" w:rsidP="00A3637F">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Employment Law Update</w:t>
      </w:r>
      <w:r w:rsidR="00A83553">
        <w:rPr>
          <w:rFonts w:ascii="Roboto" w:hAnsi="Roboto"/>
          <w:b/>
          <w:bCs/>
          <w:sz w:val="28"/>
          <w:szCs w:val="28"/>
          <w:shd w:val="clear" w:color="auto" w:fill="FFFFFF"/>
          <w:lang w:val="en"/>
        </w:rPr>
        <w:t>s</w:t>
      </w:r>
      <w:r w:rsidRPr="00B87B38">
        <w:rPr>
          <w:rFonts w:ascii="Roboto" w:hAnsi="Roboto"/>
          <w:b/>
          <w:bCs/>
          <w:sz w:val="28"/>
          <w:szCs w:val="28"/>
          <w:shd w:val="clear" w:color="auto" w:fill="FFFFFF"/>
          <w:lang w:val="en"/>
        </w:rPr>
        <w:t xml:space="preserve"> Effective </w:t>
      </w:r>
      <w:r w:rsidRPr="00A3637F">
        <w:rPr>
          <w:rFonts w:ascii="Roboto" w:hAnsi="Roboto"/>
          <w:b/>
          <w:bCs/>
          <w:sz w:val="28"/>
          <w:szCs w:val="28"/>
          <w:shd w:val="clear" w:color="auto" w:fill="FFFFFF"/>
          <w:lang w:val="en"/>
        </w:rPr>
        <w:t xml:space="preserve">– </w:t>
      </w:r>
      <w:r w:rsidRPr="00A3637F">
        <w:rPr>
          <w:rFonts w:ascii="Roboto" w:hAnsi="Roboto"/>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B87B38" w14:paraId="316C2FDA" w14:textId="77777777" w:rsidTr="00AB648C">
        <w:tc>
          <w:tcPr>
            <w:tcW w:w="11070" w:type="dxa"/>
            <w:shd w:val="clear" w:color="auto" w:fill="FFFFFF"/>
            <w:tcMar>
              <w:top w:w="300" w:type="dxa"/>
              <w:left w:w="0" w:type="dxa"/>
              <w:bottom w:w="300" w:type="dxa"/>
              <w:right w:w="0" w:type="dxa"/>
            </w:tcMar>
            <w:vAlign w:val="center"/>
            <w:hideMark/>
          </w:tcPr>
          <w:bookmarkEnd w:id="61"/>
          <w:p w14:paraId="63208780"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The following apply to employers of all sizes</w:t>
            </w:r>
            <w:r>
              <w:rPr>
                <w:rFonts w:ascii="Roboto" w:hAnsi="Roboto"/>
                <w:shd w:val="clear" w:color="auto" w:fill="FFFFFF"/>
              </w:rPr>
              <w:t>,</w:t>
            </w:r>
            <w:r w:rsidRPr="00B87B38">
              <w:rPr>
                <w:rFonts w:ascii="Roboto" w:hAnsi="Roboto"/>
                <w:shd w:val="clear" w:color="auto" w:fill="FFFFFF"/>
              </w:rPr>
              <w:t xml:space="preserve"> unless otherwise noted</w:t>
            </w:r>
            <w:r>
              <w:rPr>
                <w:rFonts w:ascii="Roboto" w:hAnsi="Roboto"/>
                <w:shd w:val="clear" w:color="auto" w:fill="FFFFFF"/>
              </w:rPr>
              <w:t xml:space="preserve">.  </w:t>
            </w:r>
            <w:r>
              <w:rPr>
                <w:rFonts w:ascii="Roboto" w:hAnsi="Roboto"/>
              </w:rPr>
              <w:t xml:space="preserve"> The learn more, access the September HR WIRE</w:t>
            </w:r>
          </w:p>
          <w:p w14:paraId="71FB2A6A"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4B971A72"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 xml:space="preserve">Pay and Benefit </w:t>
            </w:r>
            <w:r>
              <w:rPr>
                <w:rFonts w:ascii="Roboto" w:hAnsi="Roboto"/>
                <w:b/>
                <w:bCs/>
                <w:u w:val="single"/>
                <w:shd w:val="clear" w:color="auto" w:fill="FFFFFF"/>
              </w:rPr>
              <w:t xml:space="preserve">Transparency in </w:t>
            </w:r>
            <w:r w:rsidRPr="00B87B38">
              <w:rPr>
                <w:rFonts w:ascii="Roboto" w:hAnsi="Roboto"/>
                <w:b/>
                <w:bCs/>
                <w:u w:val="single"/>
                <w:shd w:val="clear" w:color="auto" w:fill="FFFFFF"/>
              </w:rPr>
              <w:t>Job Posting Requirements</w:t>
            </w:r>
            <w:r>
              <w:rPr>
                <w:rFonts w:ascii="Roboto" w:hAnsi="Roboto"/>
                <w:b/>
                <w:bCs/>
                <w:shd w:val="clear" w:color="auto" w:fill="FFFFFF"/>
              </w:rPr>
              <w:t xml:space="preserve"> (</w:t>
            </w:r>
            <w:hyperlink r:id="rId427" w:tgtFrame="_blank" w:history="1">
              <w:r w:rsidRPr="00B87B38">
                <w:rPr>
                  <w:rStyle w:val="Hyperlink"/>
                  <w:rFonts w:ascii="Roboto" w:hAnsi="Roboto"/>
                  <w:shd w:val="clear" w:color="auto" w:fill="FFFFFF"/>
                </w:rPr>
                <w:t>MD H 649</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Employers will be required to </w:t>
            </w:r>
            <w:r w:rsidRPr="00B87B38">
              <w:rPr>
                <w:rFonts w:ascii="Roboto" w:hAnsi="Roboto"/>
                <w:b/>
                <w:bCs/>
                <w:shd w:val="clear" w:color="auto" w:fill="FFFFFF"/>
              </w:rPr>
              <w:t>post a wage range</w:t>
            </w:r>
            <w:r w:rsidRPr="00B87B38">
              <w:rPr>
                <w:rFonts w:ascii="Roboto" w:hAnsi="Roboto"/>
                <w:shd w:val="clear" w:color="auto" w:fill="FFFFFF"/>
              </w:rPr>
              <w:t xml:space="preserve"> </w:t>
            </w:r>
            <w:r w:rsidRPr="00B87B38">
              <w:rPr>
                <w:rFonts w:ascii="Roboto" w:hAnsi="Roboto"/>
                <w:b/>
                <w:bCs/>
                <w:shd w:val="clear" w:color="auto" w:fill="FFFFFF"/>
              </w:rPr>
              <w:t>in all job postings for positions that will be physically performed, even in part, in Maryland.</w:t>
            </w:r>
            <w:r w:rsidRPr="00B87B38">
              <w:rPr>
                <w:rFonts w:ascii="Roboto" w:hAnsi="Roboto"/>
                <w:shd w:val="clear" w:color="auto" w:fill="FFFFFF"/>
              </w:rPr>
              <w:t xml:space="preserve"> </w:t>
            </w:r>
          </w:p>
          <w:p w14:paraId="7EDE5DA7" w14:textId="77777777" w:rsidR="00A3637F" w:rsidRPr="005B6F5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Amend job postings to include the required pay information by October 1.</w:t>
            </w:r>
          </w:p>
          <w:p w14:paraId="703FC1C1" w14:textId="77777777" w:rsidR="005A6DB9" w:rsidRDefault="005A6DB9" w:rsidP="00AB648C">
            <w:pPr>
              <w:spacing w:after="0" w:line="240" w:lineRule="auto"/>
              <w:rPr>
                <w:rFonts w:ascii="Roboto" w:hAnsi="Roboto"/>
                <w:b/>
                <w:bCs/>
                <w:u w:val="single"/>
                <w:shd w:val="clear" w:color="auto" w:fill="FFFFFF"/>
              </w:rPr>
            </w:pPr>
          </w:p>
          <w:p w14:paraId="33BBD27E" w14:textId="4284806E" w:rsidR="00A3637F" w:rsidRPr="00B87B38" w:rsidRDefault="00A3637F" w:rsidP="00AB648C">
            <w:pPr>
              <w:spacing w:after="0" w:line="240" w:lineRule="auto"/>
              <w:rPr>
                <w:rFonts w:ascii="Roboto" w:hAnsi="Roboto"/>
                <w:shd w:val="clear" w:color="auto" w:fill="FFFFFF"/>
                <w:lang w:val="en"/>
              </w:rPr>
            </w:pPr>
            <w:r w:rsidRPr="00B87B38">
              <w:rPr>
                <w:rFonts w:ascii="Roboto" w:hAnsi="Roboto"/>
                <w:b/>
                <w:bCs/>
                <w:u w:val="single"/>
                <w:shd w:val="clear" w:color="auto" w:fill="FFFFFF"/>
              </w:rPr>
              <w:lastRenderedPageBreak/>
              <w:t>Written Pay Information Required</w:t>
            </w:r>
            <w:r>
              <w:rPr>
                <w:rFonts w:ascii="Roboto" w:hAnsi="Roboto"/>
                <w:b/>
                <w:bCs/>
                <w:u w:val="single"/>
                <w:shd w:val="clear" w:color="auto" w:fill="FFFFFF"/>
              </w:rPr>
              <w:t xml:space="preserve"> </w:t>
            </w:r>
            <w:r w:rsidRPr="005472A2">
              <w:rPr>
                <w:rFonts w:ascii="Roboto" w:hAnsi="Roboto"/>
                <w:b/>
                <w:bCs/>
                <w:u w:val="single"/>
                <w:shd w:val="clear" w:color="auto" w:fill="FFFFFF"/>
              </w:rPr>
              <w:t>(</w:t>
            </w:r>
            <w:hyperlink r:id="rId428" w:tgtFrame="_blank" w:history="1">
              <w:r w:rsidRPr="00B87B38">
                <w:rPr>
                  <w:rStyle w:val="Hyperlink"/>
                  <w:rFonts w:ascii="Roboto" w:hAnsi="Roboto"/>
                  <w:shd w:val="clear" w:color="auto" w:fill="FFFFFF"/>
                </w:rPr>
                <w:t>MD H 385</w:t>
              </w:r>
            </w:hyperlink>
            <w:r w:rsidRPr="005472A2">
              <w:rPr>
                <w:rFonts w:ascii="Roboto" w:hAnsi="Roboto"/>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Two existing pay-related notice obligations for employers have been revised.</w:t>
            </w:r>
          </w:p>
          <w:p w14:paraId="47870B4F" w14:textId="77777777" w:rsidR="00A3637F" w:rsidRPr="00F6650D" w:rsidRDefault="00A3637F" w:rsidP="00AB648C">
            <w:pPr>
              <w:spacing w:after="0" w:line="240" w:lineRule="auto"/>
              <w:rPr>
                <w:rFonts w:ascii="Roboto" w:hAnsi="Roboto"/>
                <w:b/>
                <w:bCs/>
                <w:shd w:val="clear" w:color="auto" w:fill="FFFFFF"/>
              </w:rPr>
            </w:pPr>
            <w:r w:rsidRPr="00B87B38">
              <w:rPr>
                <w:rFonts w:ascii="Roboto" w:hAnsi="Roboto"/>
                <w:shd w:val="clear" w:color="auto" w:fill="FFFFFF"/>
              </w:rPr>
              <w:t xml:space="preserve">First, the </w:t>
            </w:r>
            <w:r w:rsidRPr="00B87B38">
              <w:rPr>
                <w:rFonts w:ascii="Roboto" w:hAnsi="Roboto"/>
                <w:b/>
                <w:bCs/>
                <w:shd w:val="clear" w:color="auto" w:fill="FFFFFF"/>
              </w:rPr>
              <w:t>notice</w:t>
            </w:r>
            <w:r w:rsidRPr="00B87B38">
              <w:rPr>
                <w:rFonts w:ascii="Roboto" w:hAnsi="Roboto"/>
                <w:shd w:val="clear" w:color="auto" w:fill="FFFFFF"/>
              </w:rPr>
              <w:t xml:space="preserve"> that employers must give employees at the time of hire, </w:t>
            </w:r>
            <w:r w:rsidRPr="00B87B38">
              <w:rPr>
                <w:rFonts w:ascii="Roboto" w:hAnsi="Roboto"/>
                <w:b/>
                <w:bCs/>
                <w:shd w:val="clear" w:color="auto" w:fill="FFFFFF"/>
              </w:rPr>
              <w:t>detailing their pay rate</w:t>
            </w:r>
            <w:r w:rsidRPr="00B87B38">
              <w:rPr>
                <w:rFonts w:ascii="Roboto" w:hAnsi="Roboto"/>
                <w:shd w:val="clear" w:color="auto" w:fill="FFFFFF"/>
              </w:rPr>
              <w:t xml:space="preserve">, </w:t>
            </w:r>
            <w:r w:rsidRPr="00B87B38">
              <w:rPr>
                <w:rFonts w:ascii="Roboto" w:hAnsi="Roboto"/>
                <w:b/>
                <w:bCs/>
                <w:shd w:val="clear" w:color="auto" w:fill="FFFFFF"/>
              </w:rPr>
              <w:t>scheduled paydays, and leave benefits</w:t>
            </w:r>
            <w:r w:rsidRPr="00B87B38">
              <w:rPr>
                <w:rFonts w:ascii="Roboto" w:hAnsi="Roboto"/>
                <w:shd w:val="clear" w:color="auto" w:fill="FFFFFF"/>
              </w:rPr>
              <w:t xml:space="preserve">, will now need to </w:t>
            </w:r>
            <w:r w:rsidRPr="00B87B38">
              <w:rPr>
                <w:rFonts w:ascii="Roboto" w:hAnsi="Roboto"/>
                <w:b/>
                <w:bCs/>
                <w:shd w:val="clear" w:color="auto" w:fill="FFFFFF"/>
              </w:rPr>
              <w:t>be in </w:t>
            </w:r>
            <w:r w:rsidRPr="00B87B38">
              <w:rPr>
                <w:rFonts w:ascii="Roboto" w:hAnsi="Roboto"/>
                <w:b/>
                <w:bCs/>
                <w:i/>
                <w:iCs/>
                <w:shd w:val="clear" w:color="auto" w:fill="FFFFFF"/>
              </w:rPr>
              <w:t>writing</w:t>
            </w:r>
            <w:r w:rsidRPr="00B87B38">
              <w:rPr>
                <w:rFonts w:ascii="Roboto" w:hAnsi="Roboto"/>
                <w:b/>
                <w:bCs/>
                <w:shd w:val="clear" w:color="auto" w:fill="FFFFFF"/>
              </w:rPr>
              <w:t>.</w:t>
            </w:r>
          </w:p>
          <w:p w14:paraId="22C99FE1"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Second, employers will be required to </w:t>
            </w:r>
            <w:r w:rsidRPr="00B87B38">
              <w:rPr>
                <w:rFonts w:ascii="Roboto" w:hAnsi="Roboto"/>
                <w:b/>
                <w:bCs/>
                <w:shd w:val="clear" w:color="auto" w:fill="FFFFFF"/>
              </w:rPr>
              <w:t>provide the following written information on employees’ pay stubs</w:t>
            </w:r>
            <w:r w:rsidRPr="00B87B38">
              <w:rPr>
                <w:rFonts w:ascii="Roboto" w:hAnsi="Roboto"/>
                <w:shd w:val="clear" w:color="auto" w:fill="FFFFFF"/>
              </w:rPr>
              <w:t>, whether paper or electronic:</w:t>
            </w:r>
          </w:p>
          <w:p w14:paraId="2C074DD6"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Employer’s business name (as it’s registered with the state), address, and telephone number</w:t>
            </w:r>
          </w:p>
          <w:p w14:paraId="2F41CF14"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Date of payment and the beginning and end dates of the pay period the payment covers</w:t>
            </w:r>
          </w:p>
          <w:p w14:paraId="0AB1FEEC"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Employee’s rate of pay</w:t>
            </w:r>
          </w:p>
          <w:p w14:paraId="698D503D"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Employee’s gross and net pay earned during the pay period</w:t>
            </w:r>
          </w:p>
          <w:p w14:paraId="6D4C3050"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Name and amount of all deductions</w:t>
            </w:r>
          </w:p>
          <w:p w14:paraId="1EE66C71"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List of additional bases of pay (e.g., bonuses or commissions)</w:t>
            </w:r>
          </w:p>
          <w:p w14:paraId="08DAFCCD"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For nonexempt employees, the number of hours they worked during the pay period</w:t>
            </w:r>
          </w:p>
          <w:p w14:paraId="5420FE77"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For employees paid on a piece rate basis, the piece rates of pay and the number of pieces completed at each rate</w:t>
            </w:r>
          </w:p>
          <w:p w14:paraId="10CF0BB3"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The state will create a pay stub template for employers to use, though it hasn’t said when it will be made available.</w:t>
            </w:r>
          </w:p>
          <w:p w14:paraId="72009E27" w14:textId="77777777" w:rsidR="00A3637F" w:rsidRPr="00B87B38"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Revise your new hire paperwork to include the new hire notice in </w:t>
            </w:r>
            <w:r w:rsidRPr="00B87B38">
              <w:rPr>
                <w:rFonts w:ascii="Roboto" w:hAnsi="Roboto"/>
                <w:i/>
                <w:iCs/>
                <w:shd w:val="clear" w:color="auto" w:fill="FFFFFF"/>
              </w:rPr>
              <w:t>writing</w:t>
            </w:r>
            <w:r w:rsidRPr="00B87B38">
              <w:rPr>
                <w:rFonts w:ascii="Roboto" w:hAnsi="Roboto"/>
                <w:shd w:val="clear" w:color="auto" w:fill="FFFFFF"/>
              </w:rPr>
              <w:t>.</w:t>
            </w:r>
            <w:r>
              <w:rPr>
                <w:rFonts w:ascii="Roboto" w:hAnsi="Roboto"/>
                <w:shd w:val="clear" w:color="auto" w:fill="FFFFFF"/>
              </w:rPr>
              <w:t xml:space="preserve"> </w:t>
            </w:r>
            <w:r w:rsidRPr="00B87B38">
              <w:rPr>
                <w:rFonts w:ascii="Roboto" w:hAnsi="Roboto"/>
                <w:shd w:val="clear" w:color="auto" w:fill="FFFFFF"/>
              </w:rPr>
              <w:t>Ensure your pay stubs are modified to contain the specific written information required by the law.</w:t>
            </w:r>
          </w:p>
          <w:p w14:paraId="1CC02CFD"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138AB244"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Military Status Protected</w:t>
            </w:r>
            <w:r w:rsidRPr="00F4500A">
              <w:rPr>
                <w:rFonts w:ascii="Roboto" w:hAnsi="Roboto"/>
                <w:b/>
                <w:bCs/>
                <w:u w:val="single"/>
                <w:shd w:val="clear" w:color="auto" w:fill="FFFFFF"/>
              </w:rPr>
              <w:t xml:space="preserve"> (</w:t>
            </w:r>
            <w:hyperlink r:id="rId429" w:tgtFrame="_blank" w:history="1">
              <w:r w:rsidRPr="00B87B38">
                <w:rPr>
                  <w:rStyle w:val="Hyperlink"/>
                  <w:rFonts w:ascii="Roboto" w:hAnsi="Roboto"/>
                  <w:shd w:val="clear" w:color="auto" w:fill="FFFFFF"/>
                </w:rPr>
                <w:t>MD H 598</w:t>
              </w:r>
            </w:hyperlink>
            <w:r w:rsidRPr="00F4500A">
              <w:rPr>
                <w:rFonts w:ascii="Roboto" w:hAnsi="Roboto"/>
                <w:shd w:val="clear" w:color="auto" w:fill="FFFFFF"/>
                <w:lang w:val="en"/>
              </w:rPr>
              <w:t>)</w:t>
            </w:r>
            <w:r w:rsidRPr="00B87B38">
              <w:rPr>
                <w:rFonts w:ascii="Roboto" w:hAnsi="Roboto"/>
                <w:b/>
                <w:bCs/>
                <w:u w:val="single"/>
                <w:shd w:val="clear" w:color="auto" w:fill="FFFFFF"/>
              </w:rPr>
              <w:br/>
            </w:r>
            <w:r w:rsidRPr="00B87B38">
              <w:rPr>
                <w:rFonts w:ascii="Roboto" w:hAnsi="Roboto"/>
                <w:shd w:val="clear" w:color="auto" w:fill="FFFFFF"/>
              </w:rPr>
              <w:t xml:space="preserve">The state has updated its </w:t>
            </w:r>
            <w:r w:rsidRPr="00B87B38">
              <w:rPr>
                <w:rFonts w:ascii="Roboto" w:hAnsi="Roboto"/>
                <w:b/>
                <w:bCs/>
                <w:shd w:val="clear" w:color="auto" w:fill="FFFFFF"/>
              </w:rPr>
              <w:t>antidiscrimination law to include military status</w:t>
            </w:r>
            <w:r w:rsidRPr="00B87B38">
              <w:rPr>
                <w:rFonts w:ascii="Roboto" w:hAnsi="Roboto"/>
                <w:shd w:val="clear" w:color="auto" w:fill="FFFFFF"/>
              </w:rPr>
              <w:t xml:space="preserve"> as a protected category. </w:t>
            </w:r>
            <w:r w:rsidRPr="00B87B38">
              <w:rPr>
                <w:rFonts w:ascii="Roboto" w:hAnsi="Roboto"/>
                <w:i/>
                <w:iCs/>
                <w:shd w:val="clear" w:color="auto" w:fill="FFFFFF"/>
              </w:rPr>
              <w:t>Military status </w:t>
            </w:r>
            <w:r w:rsidRPr="00B87B38">
              <w:rPr>
                <w:rFonts w:ascii="Roboto" w:hAnsi="Roboto"/>
                <w:shd w:val="clear" w:color="auto" w:fill="FFFFFF"/>
              </w:rPr>
              <w:t xml:space="preserve">is defined as being a member of the uniformed services or a reserve component of the U.S. Armed Forces or </w:t>
            </w:r>
            <w:r w:rsidRPr="00B87B38">
              <w:rPr>
                <w:rFonts w:ascii="Roboto" w:hAnsi="Roboto"/>
                <w:b/>
                <w:bCs/>
                <w:shd w:val="clear" w:color="auto" w:fill="FFFFFF"/>
              </w:rPr>
              <w:t>being a servicemember’s dependent</w:t>
            </w:r>
            <w:r w:rsidRPr="00B87B38">
              <w:rPr>
                <w:rFonts w:ascii="Roboto" w:hAnsi="Roboto"/>
                <w:shd w:val="clear" w:color="auto" w:fill="FFFFFF"/>
              </w:rPr>
              <w:t xml:space="preserve">. </w:t>
            </w:r>
          </w:p>
          <w:p w14:paraId="4AE591B3" w14:textId="77777777" w:rsidR="00A3637F" w:rsidRDefault="00A3637F" w:rsidP="00AB648C">
            <w:pPr>
              <w:spacing w:after="0" w:line="240" w:lineRule="auto"/>
              <w:rPr>
                <w:rFonts w:ascii="Roboto" w:hAnsi="Roboto"/>
                <w:shd w:val="clear" w:color="auto" w:fill="FFFFFF"/>
              </w:rPr>
            </w:pPr>
            <w:r w:rsidRPr="00F4500A">
              <w:rPr>
                <w:rFonts w:ascii="Roboto" w:hAnsi="Roboto"/>
                <w:b/>
                <w:bCs/>
                <w:highlight w:val="lightGray"/>
                <w:shd w:val="clear" w:color="auto" w:fill="FFFFFF"/>
              </w:rPr>
              <w:t>Employer Takeaway</w:t>
            </w:r>
            <w:r w:rsidRPr="00F4500A">
              <w:rPr>
                <w:rFonts w:ascii="Roboto" w:hAnsi="Roboto"/>
                <w:highlight w:val="lightGray"/>
                <w:shd w:val="clear" w:color="auto" w:fill="FFFFFF"/>
              </w:rPr>
              <w:t>:</w:t>
            </w:r>
            <w:r w:rsidRPr="00F4500A">
              <w:rPr>
                <w:rFonts w:ascii="Roboto" w:hAnsi="Roboto"/>
                <w:i/>
                <w:iCs/>
                <w:shd w:val="clear" w:color="auto" w:fill="FFFFFF"/>
              </w:rPr>
              <w:t xml:space="preserve">  </w:t>
            </w:r>
            <w:r w:rsidRPr="00B87B38">
              <w:rPr>
                <w:rFonts w:ascii="Roboto" w:hAnsi="Roboto"/>
                <w:shd w:val="clear" w:color="auto" w:fill="FFFFFF"/>
              </w:rPr>
              <w:t>Update your Equal Employment Opportunity (EEO) policy, and any other policies that include protected classes, to include military status, if it’s not included already.</w:t>
            </w:r>
          </w:p>
          <w:p w14:paraId="6413664D" w14:textId="77777777" w:rsidR="00A3637F" w:rsidRDefault="00A3637F" w:rsidP="00AB648C">
            <w:pPr>
              <w:spacing w:after="0" w:line="240" w:lineRule="auto"/>
              <w:rPr>
                <w:rFonts w:ascii="Roboto" w:hAnsi="Roboto"/>
                <w:shd w:val="clear" w:color="auto" w:fill="FFFFFF"/>
              </w:rPr>
            </w:pPr>
          </w:p>
          <w:p w14:paraId="574895DA" w14:textId="77777777" w:rsidR="00A3637F"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Equal Pay Law Expanded</w:t>
            </w:r>
            <w:r>
              <w:rPr>
                <w:rFonts w:ascii="Roboto" w:hAnsi="Roboto"/>
                <w:b/>
                <w:bCs/>
                <w:u w:val="single"/>
                <w:shd w:val="clear" w:color="auto" w:fill="FFFFFF"/>
              </w:rPr>
              <w:t xml:space="preserve"> (</w:t>
            </w:r>
            <w:hyperlink r:id="rId430" w:tgtFrame="_blank" w:history="1">
              <w:r w:rsidRPr="00B87B38">
                <w:rPr>
                  <w:rStyle w:val="Hyperlink"/>
                  <w:rFonts w:ascii="Roboto" w:hAnsi="Roboto"/>
                  <w:shd w:val="clear" w:color="auto" w:fill="FFFFFF"/>
                </w:rPr>
                <w:t>MD H 602</w:t>
              </w:r>
            </w:hyperlink>
            <w:r w:rsidRPr="005472A2">
              <w:rPr>
                <w:rFonts w:ascii="Roboto" w:hAnsi="Roboto"/>
                <w:shd w:val="clear" w:color="auto" w:fill="FFFFFF"/>
                <w:lang w:val="en"/>
              </w:rPr>
              <w:t xml:space="preserve"> &amp; </w:t>
            </w:r>
            <w:hyperlink r:id="rId431" w:tgtFrame="_blank" w:history="1">
              <w:r w:rsidRPr="00B87B38">
                <w:rPr>
                  <w:rStyle w:val="Hyperlink"/>
                  <w:rFonts w:ascii="Roboto" w:hAnsi="Roboto"/>
                  <w:shd w:val="clear" w:color="auto" w:fill="FFFFFF"/>
                </w:rPr>
                <w:t>MD H 1397</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The state’s equal pay law has been expanded to include </w:t>
            </w:r>
            <w:r w:rsidRPr="00B87B38">
              <w:rPr>
                <w:rFonts w:ascii="Roboto" w:hAnsi="Roboto"/>
                <w:b/>
                <w:bCs/>
                <w:shd w:val="clear" w:color="auto" w:fill="FFFFFF"/>
              </w:rPr>
              <w:t>additional protected characteristics</w:t>
            </w:r>
            <w:r w:rsidRPr="00B87B38">
              <w:rPr>
                <w:rFonts w:ascii="Roboto" w:hAnsi="Roboto"/>
                <w:shd w:val="clear" w:color="auto" w:fill="FFFFFF"/>
              </w:rPr>
              <w:t xml:space="preserve">. </w:t>
            </w:r>
          </w:p>
          <w:p w14:paraId="16A9AC08"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Employers will be </w:t>
            </w:r>
            <w:r w:rsidRPr="00B87B38">
              <w:rPr>
                <w:rFonts w:ascii="Roboto" w:hAnsi="Roboto"/>
                <w:b/>
                <w:bCs/>
                <w:shd w:val="clear" w:color="auto" w:fill="FFFFFF"/>
              </w:rPr>
              <w:t>required to ensure equal pay and job opportunities between employees of different sexual orientations, races, and religious beliefs, unless there are bona fide reasons for a discrepancy</w:t>
            </w:r>
            <w:r w:rsidRPr="00B87B38">
              <w:rPr>
                <w:rFonts w:ascii="Roboto" w:hAnsi="Roboto"/>
                <w:shd w:val="clear" w:color="auto" w:fill="FFFFFF"/>
              </w:rPr>
              <w:t>. Additionally, the law specifically prohibits offering less favorable job opportunities to those with disabilities.</w:t>
            </w:r>
            <w:r>
              <w:rPr>
                <w:rFonts w:ascii="Roboto" w:hAnsi="Roboto"/>
                <w:shd w:val="clear" w:color="auto" w:fill="FFFFFF"/>
              </w:rPr>
              <w:t xml:space="preserve"> </w:t>
            </w:r>
            <w:r w:rsidRPr="00B87B38">
              <w:rPr>
                <w:rFonts w:ascii="Roboto" w:hAnsi="Roboto"/>
                <w:shd w:val="clear" w:color="auto" w:fill="FFFFFF"/>
              </w:rPr>
              <w:t>Previously, sex and gender identity were the only protected characteristics under the state’s equal pay law.</w:t>
            </w:r>
          </w:p>
          <w:p w14:paraId="06396E99" w14:textId="77777777" w:rsidR="00A3637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r>
              <w:rPr>
                <w:rFonts w:ascii="Roboto" w:hAnsi="Roboto"/>
                <w:shd w:val="clear" w:color="auto" w:fill="FFFFFF"/>
              </w:rPr>
              <w:t>.</w:t>
            </w:r>
          </w:p>
          <w:p w14:paraId="6454A631" w14:textId="77777777" w:rsidR="00A3637F" w:rsidRDefault="00A3637F" w:rsidP="00AB648C">
            <w:pPr>
              <w:spacing w:after="0" w:line="240" w:lineRule="auto"/>
              <w:rPr>
                <w:rFonts w:ascii="Roboto" w:hAnsi="Roboto"/>
                <w:b/>
                <w:bCs/>
                <w:u w:val="single"/>
                <w:shd w:val="clear" w:color="auto" w:fill="FFFFFF"/>
              </w:rPr>
            </w:pPr>
          </w:p>
          <w:p w14:paraId="1E789200" w14:textId="77777777" w:rsidR="00A3637F" w:rsidRDefault="00A3637F" w:rsidP="00AB648C">
            <w:pPr>
              <w:spacing w:after="0" w:line="240" w:lineRule="auto"/>
              <w:rPr>
                <w:rFonts w:ascii="Roboto" w:hAnsi="Roboto"/>
                <w:shd w:val="clear" w:color="auto" w:fill="FFFFFF"/>
              </w:rPr>
            </w:pPr>
            <w:r w:rsidRPr="00EB2EE5">
              <w:rPr>
                <w:rFonts w:ascii="Roboto" w:hAnsi="Roboto"/>
                <w:b/>
                <w:bCs/>
                <w:u w:val="single"/>
                <w:shd w:val="clear" w:color="auto" w:fill="FFFFFF"/>
              </w:rPr>
              <w:t>Paid Family Leave Insurance Program (</w:t>
            </w:r>
            <w:hyperlink r:id="rId432" w:history="1">
              <w:r w:rsidRPr="00760C04">
                <w:rPr>
                  <w:rStyle w:val="Hyperlink"/>
                  <w:rFonts w:ascii="Roboto" w:hAnsi="Roboto"/>
                  <w:shd w:val="clear" w:color="auto" w:fill="FFFFFF"/>
                </w:rPr>
                <w:t>SB0485</w:t>
              </w:r>
            </w:hyperlink>
            <w:r w:rsidRPr="00EB2EE5">
              <w:rPr>
                <w:rFonts w:ascii="Roboto" w:hAnsi="Roboto"/>
                <w:color w:val="2E74B5" w:themeColor="accent5" w:themeShade="BF"/>
                <w:shd w:val="clear" w:color="auto" w:fill="FFFFFF"/>
              </w:rPr>
              <w:t>)</w:t>
            </w:r>
          </w:p>
          <w:p w14:paraId="6CC3CB8A" w14:textId="77777777" w:rsidR="00A3637F" w:rsidRDefault="00A3637F" w:rsidP="00AB648C">
            <w:pPr>
              <w:spacing w:after="0" w:line="240" w:lineRule="auto"/>
              <w:rPr>
                <w:rFonts w:ascii="Roboto" w:hAnsi="Roboto"/>
                <w:shd w:val="clear" w:color="auto" w:fill="FFFFFF"/>
              </w:rPr>
            </w:pPr>
            <w:r w:rsidRPr="00760C04">
              <w:rPr>
                <w:rFonts w:ascii="Roboto" w:hAnsi="Roboto"/>
                <w:shd w:val="clear" w:color="auto" w:fill="FFFFFF"/>
              </w:rPr>
              <w:t xml:space="preserve">Maryland legislators passed  a law modifying the </w:t>
            </w:r>
            <w:r w:rsidRPr="00760C04">
              <w:rPr>
                <w:rFonts w:ascii="Roboto" w:hAnsi="Roboto"/>
                <w:u w:val="single"/>
                <w:shd w:val="clear" w:color="auto" w:fill="FFFFFF"/>
              </w:rPr>
              <w:t>timeline and deadlines for the Family and Medical Leave Insurance Program</w:t>
            </w:r>
            <w:r w:rsidRPr="00760C04">
              <w:rPr>
                <w:rFonts w:ascii="Roboto" w:hAnsi="Roboto"/>
                <w:shd w:val="clear" w:color="auto" w:fill="FFFFFF"/>
              </w:rPr>
              <w:t xml:space="preserve"> (“FAMLI”), a program first established in a </w:t>
            </w:r>
            <w:hyperlink r:id="rId433" w:history="1">
              <w:r w:rsidRPr="00760C04">
                <w:rPr>
                  <w:rStyle w:val="Hyperlink"/>
                  <w:rFonts w:ascii="Roboto" w:hAnsi="Roboto"/>
                  <w:shd w:val="clear" w:color="auto" w:fill="FFFFFF"/>
                </w:rPr>
                <w:t>2022 bill</w:t>
              </w:r>
            </w:hyperlink>
            <w:r w:rsidRPr="00760C04">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60C04">
              <w:rPr>
                <w:rFonts w:ascii="Roboto" w:hAnsi="Roboto"/>
                <w:shd w:val="clear" w:color="auto" w:fill="FFFFFF"/>
              </w:rPr>
              <w:t xml:space="preserve"> The start date for required contributions changed from October 1, 2024</w:t>
            </w:r>
            <w:r>
              <w:rPr>
                <w:rFonts w:ascii="Roboto" w:hAnsi="Roboto"/>
                <w:shd w:val="clear" w:color="auto" w:fill="FFFFFF"/>
              </w:rPr>
              <w:t>,</w:t>
            </w:r>
            <w:r w:rsidRPr="00760C04">
              <w:rPr>
                <w:rFonts w:ascii="Roboto" w:hAnsi="Roboto"/>
                <w:shd w:val="clear" w:color="auto" w:fill="FFFFFF"/>
              </w:rPr>
              <w:t xml:space="preserve"> to </w:t>
            </w:r>
            <w:r w:rsidRPr="00760C04">
              <w:rPr>
                <w:rFonts w:ascii="Roboto" w:hAnsi="Roboto"/>
                <w:b/>
                <w:bCs/>
                <w:shd w:val="clear" w:color="auto" w:fill="FFFFFF"/>
              </w:rPr>
              <w:t>July 1, 2025</w:t>
            </w:r>
            <w:r w:rsidRPr="00760C04">
              <w:rPr>
                <w:rFonts w:ascii="Roboto" w:hAnsi="Roboto"/>
                <w:shd w:val="clear" w:color="auto" w:fill="FFFFFF"/>
              </w:rPr>
              <w:t>. This means payroll deductions will begin on July 1, 2025, and employers will remit the first payment in October 2025</w:t>
            </w:r>
          </w:p>
          <w:p w14:paraId="5E250997" w14:textId="77777777" w:rsidR="00CD70B8" w:rsidRDefault="00CD70B8" w:rsidP="00AB648C">
            <w:pPr>
              <w:spacing w:after="0" w:line="240" w:lineRule="auto"/>
              <w:rPr>
                <w:rFonts w:ascii="Roboto" w:hAnsi="Roboto"/>
                <w:shd w:val="clear" w:color="auto" w:fill="FFFFFF"/>
              </w:rPr>
            </w:pPr>
          </w:p>
          <w:p w14:paraId="4DEDD38D" w14:textId="77777777" w:rsidR="00CD70B8" w:rsidRPr="00006D9D" w:rsidRDefault="00CD70B8" w:rsidP="00CD70B8">
            <w:pPr>
              <w:spacing w:after="0" w:line="240" w:lineRule="auto"/>
              <w:jc w:val="center"/>
              <w:rPr>
                <w:rFonts w:ascii="Roboto" w:hAnsi="Roboto"/>
                <w:b/>
                <w:bCs/>
                <w:sz w:val="28"/>
                <w:szCs w:val="28"/>
                <w:shd w:val="clear" w:color="auto" w:fill="FFFFFF"/>
                <w:lang w:val="en"/>
              </w:rPr>
            </w:pPr>
            <w:r w:rsidRPr="00006D9D">
              <w:rPr>
                <w:rFonts w:ascii="Roboto" w:hAnsi="Roboto"/>
                <w:b/>
                <w:bCs/>
                <w:sz w:val="28"/>
                <w:szCs w:val="28"/>
                <w:shd w:val="clear" w:color="auto" w:fill="FFFFFF"/>
              </w:rPr>
              <w:t xml:space="preserve">Maryland Adopts Heat Stress Standards – </w:t>
            </w:r>
            <w:r w:rsidRPr="00006D9D">
              <w:rPr>
                <w:rFonts w:ascii="Roboto" w:hAnsi="Roboto"/>
                <w:b/>
                <w:bCs/>
                <w:color w:val="C00000"/>
                <w:sz w:val="28"/>
                <w:szCs w:val="28"/>
                <w:shd w:val="clear" w:color="auto" w:fill="FFFFFF"/>
              </w:rPr>
              <w:t>September 20, 2024</w:t>
            </w:r>
          </w:p>
          <w:p w14:paraId="37D99F11" w14:textId="77777777" w:rsidR="00CD70B8" w:rsidRPr="00006D9D" w:rsidRDefault="00CD70B8" w:rsidP="00CD70B8">
            <w:pPr>
              <w:spacing w:after="0" w:line="240" w:lineRule="auto"/>
              <w:rPr>
                <w:rFonts w:ascii="Roboto" w:hAnsi="Roboto"/>
                <w:shd w:val="clear" w:color="auto" w:fill="FFFFFF"/>
              </w:rPr>
            </w:pPr>
            <w:r w:rsidRPr="00006D9D">
              <w:rPr>
                <w:rFonts w:ascii="Roboto" w:hAnsi="Roboto"/>
                <w:shd w:val="clear" w:color="auto" w:fill="FFFFFF"/>
              </w:rPr>
              <w:t xml:space="preserve">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w:t>
            </w:r>
            <w:r w:rsidRPr="00006D9D">
              <w:rPr>
                <w:rFonts w:ascii="Roboto" w:hAnsi="Roboto"/>
                <w:shd w:val="clear" w:color="auto" w:fill="FFFFFF"/>
              </w:rPr>
              <w:lastRenderedPageBreak/>
              <w:t>establishing a written heat illness prevention and management plan and providing employees with water, access to shade, and heat stress training.</w:t>
            </w:r>
          </w:p>
          <w:p w14:paraId="1285C891" w14:textId="5E1DB07F" w:rsidR="00CD70B8" w:rsidRPr="00B87B38" w:rsidRDefault="00CD70B8" w:rsidP="00CD70B8">
            <w:pPr>
              <w:spacing w:after="0" w:line="240" w:lineRule="auto"/>
              <w:rPr>
                <w:rFonts w:ascii="Roboto" w:hAnsi="Roboto"/>
                <w:color w:val="2E74B5" w:themeColor="accent5" w:themeShade="BF"/>
                <w:shd w:val="clear" w:color="auto" w:fill="FFFFFF"/>
              </w:rPr>
            </w:pPr>
            <w:r w:rsidRPr="00006D9D">
              <w:rPr>
                <w:rFonts w:ascii="Roboto" w:hAnsi="Roboto"/>
                <w:shd w:val="clear" w:color="auto" w:fill="FFFFFF"/>
              </w:rPr>
              <w:t>The </w:t>
            </w:r>
            <w:hyperlink r:id="rId434" w:anchor="_Toc177385268" w:tgtFrame="_blank" w:history="1">
              <w:r w:rsidRPr="00006D9D">
                <w:rPr>
                  <w:rStyle w:val="Hyperlink"/>
                  <w:rFonts w:ascii="Roboto" w:hAnsi="Roboto"/>
                  <w:shd w:val="clear" w:color="auto" w:fill="FFFFFF"/>
                </w:rPr>
                <w:t>Heat Stress Standards</w:t>
              </w:r>
            </w:hyperlink>
            <w:r w:rsidRPr="00006D9D">
              <w:rPr>
                <w:rFonts w:ascii="Roboto" w:hAnsi="Roboto"/>
                <w:color w:val="2E74B5" w:themeColor="accent5" w:themeShade="BF"/>
                <w:shd w:val="clear" w:color="auto" w:fill="FFFFFF"/>
              </w:rPr>
              <w:t> </w:t>
            </w:r>
            <w:r w:rsidRPr="00006D9D">
              <w:rPr>
                <w:rFonts w:ascii="Roboto" w:hAnsi="Roboto"/>
                <w:shd w:val="clear" w:color="auto" w:fill="FFFFFF"/>
              </w:rPr>
              <w:t>were published in the Maryland Register on September 20, 2024. To read the full text of the adopted standards, see the </w:t>
            </w:r>
            <w:hyperlink r:id="rId435" w:anchor="_Toc172634334" w:tgtFrame="_blank" w:history="1">
              <w:r w:rsidRPr="00006D9D">
                <w:rPr>
                  <w:rStyle w:val="Hyperlink"/>
                  <w:rFonts w:ascii="Roboto" w:hAnsi="Roboto"/>
                  <w:shd w:val="clear" w:color="auto" w:fill="FFFFFF"/>
                </w:rPr>
                <w:t>Notice of Proposed Action 24-081-P</w:t>
              </w:r>
            </w:hyperlink>
            <w:r w:rsidRPr="00006D9D">
              <w:rPr>
                <w:rFonts w:ascii="Roboto" w:hAnsi="Roboto"/>
                <w:color w:val="2E74B5" w:themeColor="accent5" w:themeShade="BF"/>
                <w:shd w:val="clear" w:color="auto" w:fill="FFFFFF"/>
              </w:rPr>
              <w:t>.</w:t>
            </w:r>
          </w:p>
        </w:tc>
      </w:tr>
    </w:tbl>
    <w:p w14:paraId="4441CE77" w14:textId="77777777" w:rsidR="00A3637F" w:rsidRDefault="00A3637F" w:rsidP="001C5F42">
      <w:pPr>
        <w:spacing w:after="0" w:line="240" w:lineRule="auto"/>
        <w:jc w:val="center"/>
        <w:rPr>
          <w:rFonts w:ascii="Roboto" w:hAnsi="Roboto"/>
          <w:b/>
          <w:bCs/>
          <w:sz w:val="28"/>
          <w:szCs w:val="28"/>
          <w:shd w:val="clear" w:color="auto" w:fill="FFFFFF"/>
        </w:rPr>
      </w:pPr>
    </w:p>
    <w:p w14:paraId="3A72F757" w14:textId="6C8BA4E5" w:rsidR="001C5F42" w:rsidRDefault="001C5F42" w:rsidP="001C5F42">
      <w:pPr>
        <w:spacing w:after="0" w:line="240" w:lineRule="auto"/>
        <w:jc w:val="center"/>
        <w:rPr>
          <w:rFonts w:ascii="Roboto" w:hAnsi="Roboto"/>
          <w:b/>
          <w:bCs/>
          <w:color w:val="C00000"/>
          <w:sz w:val="28"/>
          <w:szCs w:val="28"/>
          <w:shd w:val="clear" w:color="auto" w:fill="FFFFFF"/>
        </w:rPr>
      </w:pPr>
      <w:r w:rsidRPr="00490255">
        <w:rPr>
          <w:rFonts w:ascii="Roboto" w:hAnsi="Roboto"/>
          <w:b/>
          <w:bCs/>
          <w:sz w:val="28"/>
          <w:szCs w:val="28"/>
          <w:shd w:val="clear" w:color="auto" w:fill="FFFFFF"/>
        </w:rPr>
        <w:t xml:space="preserve">State Prohibits Vaping in the Workplace – </w:t>
      </w:r>
      <w:r w:rsidRPr="0027756B">
        <w:rPr>
          <w:rFonts w:ascii="Roboto" w:hAnsi="Roboto"/>
          <w:b/>
          <w:bCs/>
          <w:color w:val="C00000"/>
          <w:sz w:val="28"/>
          <w:szCs w:val="28"/>
          <w:shd w:val="clear" w:color="auto" w:fill="FFFFFF"/>
        </w:rPr>
        <w:t>July 1, 2024</w:t>
      </w:r>
    </w:p>
    <w:p w14:paraId="67879646" w14:textId="77777777" w:rsidR="001C5F42" w:rsidRDefault="001C5F42" w:rsidP="001C5F42">
      <w:pPr>
        <w:spacing w:after="0" w:line="240" w:lineRule="auto"/>
        <w:rPr>
          <w:rFonts w:ascii="Roboto" w:hAnsi="Roboto"/>
          <w:shd w:val="clear" w:color="auto" w:fill="FFFFFF"/>
        </w:rPr>
      </w:pPr>
      <w:r w:rsidRPr="00490255">
        <w:rPr>
          <w:rFonts w:ascii="Roboto" w:hAnsi="Roboto"/>
          <w:shd w:val="clear" w:color="auto" w:fill="FFFFFF"/>
        </w:rPr>
        <w:t>Effective July 1, 2024, Maryland’s Clean Indoor Air Act will be expanded to prohibit vaping in almost all indoor places of employment. </w:t>
      </w:r>
      <w:r w:rsidRPr="00490255">
        <w:rPr>
          <w:rFonts w:ascii="Roboto" w:hAnsi="Roboto"/>
          <w:i/>
          <w:iCs/>
          <w:shd w:val="clear" w:color="auto" w:fill="FFFFFF"/>
        </w:rPr>
        <w:t>Vaping </w:t>
      </w:r>
      <w:r w:rsidRPr="00490255">
        <w:rPr>
          <w:rFonts w:ascii="Roboto" w:hAnsi="Roboto"/>
          <w:shd w:val="clear" w:color="auto" w:fill="FFFFFF"/>
        </w:rPr>
        <w:t>includes using any electronic smoking device or other device that allows the user to inhale aerosol tobacco, cannabis, or hemp.</w:t>
      </w:r>
      <w:r>
        <w:rPr>
          <w:rFonts w:ascii="Roboto" w:hAnsi="Roboto"/>
          <w:shd w:val="clear" w:color="auto" w:fill="FFFFFF"/>
        </w:rPr>
        <w:t xml:space="preserve"> </w:t>
      </w:r>
      <w:r w:rsidRPr="00490255">
        <w:rPr>
          <w:rFonts w:ascii="Roboto" w:hAnsi="Roboto"/>
          <w:shd w:val="clear" w:color="auto" w:fill="FFFFFF"/>
        </w:rPr>
        <w:t xml:space="preserve">Employers are required to post a sign that says “NO SMOKING OR VAPING” near every </w:t>
      </w:r>
      <w:r w:rsidRPr="00490255">
        <w:rPr>
          <w:rFonts w:ascii="Roboto" w:hAnsi="Roboto"/>
          <w:b/>
          <w:bCs/>
          <w:shd w:val="clear" w:color="auto" w:fill="FFFFFF"/>
        </w:rPr>
        <w:t xml:space="preserve">public </w:t>
      </w:r>
      <w:r w:rsidRPr="00490255">
        <w:rPr>
          <w:rFonts w:ascii="Roboto" w:hAnsi="Roboto"/>
          <w:shd w:val="clear" w:color="auto" w:fill="FFFFFF"/>
        </w:rPr>
        <w:t>entrance to their place of employment.</w:t>
      </w:r>
      <w:r>
        <w:rPr>
          <w:rFonts w:ascii="Roboto" w:hAnsi="Roboto"/>
          <w:shd w:val="clear" w:color="auto" w:fill="FFFFFF"/>
        </w:rPr>
        <w:t xml:space="preserve"> </w:t>
      </w:r>
      <w:hyperlink r:id="rId436" w:tgtFrame="_blank" w:history="1">
        <w:r w:rsidRPr="00490255">
          <w:rPr>
            <w:rStyle w:val="Hyperlink"/>
            <w:rFonts w:ascii="Roboto" w:hAnsi="Roboto"/>
            <w:shd w:val="clear" w:color="auto" w:fill="FFFFFF"/>
          </w:rPr>
          <w:t>MD H 238</w:t>
        </w:r>
      </w:hyperlink>
      <w:r w:rsidRPr="00490255">
        <w:rPr>
          <w:rFonts w:ascii="Roboto" w:hAnsi="Roboto"/>
          <w:shd w:val="clear" w:color="auto" w:fill="FFFFFF"/>
        </w:rPr>
        <w:t> </w:t>
      </w:r>
    </w:p>
    <w:p w14:paraId="21B1BB81" w14:textId="77777777" w:rsidR="001C5F42" w:rsidRPr="001C5F42" w:rsidRDefault="001C5F42" w:rsidP="001C5F42">
      <w:pPr>
        <w:spacing w:after="0" w:line="240" w:lineRule="auto"/>
        <w:jc w:val="center"/>
        <w:rPr>
          <w:rFonts w:ascii="Roboto" w:hAnsi="Roboto"/>
          <w:b/>
          <w:bCs/>
          <w:shd w:val="clear" w:color="auto" w:fill="FFFFFF"/>
        </w:rPr>
      </w:pPr>
    </w:p>
    <w:p w14:paraId="4F3093FF" w14:textId="4BFF717E" w:rsidR="001C5F42" w:rsidRPr="00490255"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 xml:space="preserve">Montgomery County Increases Minimum Wage </w:t>
      </w:r>
      <w:r w:rsidRPr="00490255">
        <w:rPr>
          <w:rFonts w:ascii="Roboto" w:hAnsi="Roboto"/>
          <w:b/>
          <w:bCs/>
          <w:color w:val="C00000"/>
          <w:sz w:val="28"/>
          <w:szCs w:val="28"/>
          <w:shd w:val="clear" w:color="auto" w:fill="FFFFFF"/>
        </w:rPr>
        <w:t>– July 1, 2024</w:t>
      </w:r>
    </w:p>
    <w:p w14:paraId="15AA7CE0"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On July 1, 2024, the minimum hourly wage in Montgomery County will increase as follows: </w:t>
      </w:r>
    </w:p>
    <w:p w14:paraId="48854BAE"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1–10 employees: $15</w:t>
      </w:r>
    </w:p>
    <w:p w14:paraId="3CB535CB"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11–50 employees: $15.50</w:t>
      </w:r>
    </w:p>
    <w:p w14:paraId="0EDD6F96"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51 or more employees: $17.15</w:t>
      </w:r>
    </w:p>
    <w:p w14:paraId="600E81DE"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is tax exempt under § 501(c)(3): $15.50</w:t>
      </w:r>
    </w:p>
    <w:p w14:paraId="2798FA37"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provides </w:t>
      </w:r>
      <w:r w:rsidRPr="00490255">
        <w:rPr>
          <w:rFonts w:ascii="Roboto" w:hAnsi="Roboto"/>
          <w:i/>
          <w:iCs/>
          <w:shd w:val="clear" w:color="auto" w:fill="FFFFFF"/>
        </w:rPr>
        <w:t>home health services</w:t>
      </w:r>
      <w:r w:rsidRPr="00490255">
        <w:rPr>
          <w:rFonts w:ascii="Roboto" w:hAnsi="Roboto"/>
          <w:shd w:val="clear" w:color="auto" w:fill="FFFFFF"/>
        </w:rPr>
        <w:t> or </w:t>
      </w:r>
      <w:r w:rsidRPr="00490255">
        <w:rPr>
          <w:rFonts w:ascii="Roboto" w:hAnsi="Roboto"/>
          <w:i/>
          <w:iCs/>
          <w:shd w:val="clear" w:color="auto" w:fill="FFFFFF"/>
        </w:rPr>
        <w:t>home or community-based services</w:t>
      </w:r>
      <w:r w:rsidRPr="00490255">
        <w:rPr>
          <w:rFonts w:ascii="Roboto" w:hAnsi="Roboto"/>
          <w:shd w:val="clear" w:color="auto" w:fill="FFFFFF"/>
        </w:rPr>
        <w:t> (as defined by </w:t>
      </w:r>
      <w:hyperlink r:id="rId437" w:tgtFrame="_blank" w:history="1">
        <w:r w:rsidRPr="00490255">
          <w:rPr>
            <w:rStyle w:val="Hyperlink"/>
            <w:rFonts w:ascii="Roboto" w:hAnsi="Roboto"/>
            <w:shd w:val="clear" w:color="auto" w:fill="FFFFFF"/>
          </w:rPr>
          <w:t>federal law</w:t>
        </w:r>
      </w:hyperlink>
      <w:r w:rsidRPr="00490255">
        <w:rPr>
          <w:rFonts w:ascii="Roboto" w:hAnsi="Roboto"/>
          <w:color w:val="2E74B5" w:themeColor="accent5" w:themeShade="BF"/>
          <w:shd w:val="clear" w:color="auto" w:fill="FFFFFF"/>
        </w:rPr>
        <w:t xml:space="preserve">) </w:t>
      </w:r>
      <w:r w:rsidRPr="00490255">
        <w:rPr>
          <w:rFonts w:ascii="Roboto" w:hAnsi="Roboto"/>
          <w:shd w:val="clear" w:color="auto" w:fill="FFFFFF"/>
        </w:rPr>
        <w:t>and receives at least 75% of gross revenues through Medicaid: $15.50</w:t>
      </w:r>
    </w:p>
    <w:p w14:paraId="32C3DE48"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The minimum base wage for tipped employees remains $4 per hour.</w:t>
      </w:r>
    </w:p>
    <w:p w14:paraId="1F3342E1" w14:textId="77777777" w:rsidR="001C5F42" w:rsidRDefault="001C5F42" w:rsidP="001C5F42">
      <w:pPr>
        <w:spacing w:after="0" w:line="240" w:lineRule="auto"/>
        <w:jc w:val="both"/>
        <w:rPr>
          <w:rFonts w:ascii="Roboto" w:hAnsi="Roboto"/>
          <w:color w:val="2E74B5" w:themeColor="accent5" w:themeShade="BF"/>
          <w:shd w:val="clear" w:color="auto" w:fill="FFFFFF"/>
        </w:rPr>
      </w:pPr>
      <w:r w:rsidRPr="00490255">
        <w:rPr>
          <w:rFonts w:ascii="Roboto" w:hAnsi="Roboto"/>
          <w:shd w:val="clear" w:color="auto" w:fill="FFFFFF"/>
        </w:rPr>
        <w:t>More information can be found </w:t>
      </w:r>
      <w:hyperlink r:id="rId438" w:anchor="Transition" w:tgtFrame="_blank" w:history="1">
        <w:r w:rsidRPr="00490255">
          <w:rPr>
            <w:rStyle w:val="Hyperlink"/>
            <w:rFonts w:ascii="Roboto" w:hAnsi="Roboto"/>
            <w:shd w:val="clear" w:color="auto" w:fill="FFFFFF"/>
          </w:rPr>
          <w:t>here</w:t>
        </w:r>
      </w:hyperlink>
      <w:r w:rsidRPr="00490255">
        <w:rPr>
          <w:rFonts w:ascii="Roboto" w:hAnsi="Roboto"/>
          <w:color w:val="2E74B5" w:themeColor="accent5" w:themeShade="BF"/>
          <w:shd w:val="clear" w:color="auto" w:fill="FFFFFF"/>
        </w:rPr>
        <w:t>.</w:t>
      </w:r>
    </w:p>
    <w:p w14:paraId="2FB5093F"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1D6A262F" w14:textId="4BDBCA4A" w:rsidR="00472E17" w:rsidRPr="0095144D" w:rsidRDefault="00472E17" w:rsidP="00472E17">
      <w:pPr>
        <w:pStyle w:val="Heading1"/>
        <w:shd w:val="clear" w:color="auto" w:fill="FFFFFF"/>
        <w:spacing w:before="0" w:beforeAutospacing="0" w:after="0" w:afterAutospacing="0" w:line="264" w:lineRule="atLeast"/>
        <w:jc w:val="center"/>
        <w:rPr>
          <w:rStyle w:val="Strong"/>
          <w:rFonts w:ascii="Roboto" w:hAnsi="Roboto"/>
          <w:b/>
          <w:bCs/>
          <w:kern w:val="0"/>
          <w:sz w:val="28"/>
          <w:szCs w:val="28"/>
        </w:rPr>
      </w:pPr>
      <w:r w:rsidRPr="0095144D">
        <w:rPr>
          <w:rStyle w:val="Strong"/>
          <w:rFonts w:ascii="Roboto" w:hAnsi="Roboto"/>
          <w:b/>
          <w:bCs/>
          <w:kern w:val="0"/>
          <w:sz w:val="28"/>
          <w:szCs w:val="28"/>
        </w:rPr>
        <w:t xml:space="preserve">FAQs Released </w:t>
      </w:r>
      <w:r>
        <w:rPr>
          <w:rStyle w:val="Strong"/>
          <w:rFonts w:ascii="Roboto" w:hAnsi="Roboto"/>
          <w:b/>
          <w:bCs/>
          <w:kern w:val="0"/>
          <w:sz w:val="28"/>
          <w:szCs w:val="28"/>
        </w:rPr>
        <w:t>- State</w:t>
      </w:r>
      <w:r w:rsidRPr="0095144D">
        <w:rPr>
          <w:rStyle w:val="Strong"/>
          <w:rFonts w:ascii="Roboto" w:hAnsi="Roboto"/>
          <w:b/>
          <w:bCs/>
          <w:kern w:val="0"/>
          <w:sz w:val="28"/>
          <w:szCs w:val="28"/>
        </w:rPr>
        <w:t>’s Paid Family and Medical Leave Insurance Program</w:t>
      </w:r>
    </w:p>
    <w:p w14:paraId="0C4797F1" w14:textId="77777777" w:rsidR="00472E17" w:rsidRDefault="00472E17" w:rsidP="00472E17">
      <w:pPr>
        <w:spacing w:after="0" w:line="240" w:lineRule="auto"/>
        <w:jc w:val="both"/>
        <w:rPr>
          <w:rFonts w:ascii="Roboto" w:hAnsi="Roboto"/>
          <w:spacing w:val="3"/>
          <w:shd w:val="clear" w:color="auto" w:fill="FFFFFF"/>
        </w:rPr>
      </w:pPr>
      <w:r w:rsidRPr="006A4D88">
        <w:rPr>
          <w:rFonts w:ascii="Roboto" w:hAnsi="Roboto"/>
          <w:spacing w:val="3"/>
          <w:shd w:val="clear" w:color="auto" w:fill="FFFFFF"/>
        </w:rPr>
        <w:t>The Maryland Department of Labor’s Division of Family and Medical Leave Insurance (FAMLI) has released a detailed </w:t>
      </w:r>
      <w:hyperlink r:id="rId439" w:tgtFrame="_blank" w:history="1">
        <w:r w:rsidRPr="0095144D">
          <w:rPr>
            <w:rStyle w:val="Hyperlink"/>
            <w:rFonts w:ascii="Roboto" w:eastAsia="Times New Roman" w:hAnsi="Roboto" w:cs="Arial"/>
            <w:szCs w:val="20"/>
          </w:rPr>
          <w:t>FAQ document</w:t>
        </w:r>
      </w:hyperlink>
      <w:r w:rsidRPr="0095144D">
        <w:rPr>
          <w:rFonts w:ascii="Roboto" w:hAnsi="Roboto"/>
          <w:color w:val="292929"/>
          <w:spacing w:val="3"/>
          <w:shd w:val="clear" w:color="auto" w:fill="FFFFFF"/>
        </w:rPr>
        <w:t> </w:t>
      </w:r>
      <w:r w:rsidRPr="006A4D88">
        <w:rPr>
          <w:rFonts w:ascii="Roboto" w:hAnsi="Roboto"/>
          <w:spacing w:val="3"/>
          <w:shd w:val="clear" w:color="auto" w:fill="FFFFFF"/>
        </w:rPr>
        <w:t>addressing 59 questions surrounding the new paid family and medical leave system that is (now) slated to launch in 2026.</w:t>
      </w:r>
    </w:p>
    <w:p w14:paraId="6256FCB1" w14:textId="77777777" w:rsidR="0073426F" w:rsidRPr="0073426F" w:rsidRDefault="0073426F" w:rsidP="00472E17">
      <w:pPr>
        <w:spacing w:after="0" w:line="240" w:lineRule="auto"/>
        <w:jc w:val="both"/>
        <w:rPr>
          <w:rFonts w:ascii="Roboto" w:hAnsi="Roboto"/>
          <w:spacing w:val="3"/>
          <w:sz w:val="16"/>
          <w:szCs w:val="16"/>
          <w:shd w:val="clear" w:color="auto" w:fill="FFFFFF"/>
        </w:rPr>
      </w:pPr>
    </w:p>
    <w:p w14:paraId="4C72F541" w14:textId="77777777" w:rsidR="0073426F" w:rsidRPr="002F287E" w:rsidRDefault="0073426F" w:rsidP="0073426F">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 xml:space="preserve">Maryland Passes </w:t>
      </w:r>
      <w:bookmarkStart w:id="62" w:name="_Hlk167191983"/>
      <w:r w:rsidRPr="002F287E">
        <w:rPr>
          <w:rFonts w:ascii="Roboto" w:hAnsi="Roboto"/>
          <w:sz w:val="28"/>
          <w:szCs w:val="28"/>
        </w:rPr>
        <w:t>Pay Transparency Law</w:t>
      </w:r>
    </w:p>
    <w:bookmarkEnd w:id="62"/>
    <w:p w14:paraId="71379FB8"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sz w:val="22"/>
          <w:szCs w:val="22"/>
        </w:rPr>
        <w:t xml:space="preserve">Maryland Governor Wes Moore signed a pay transparency requirement into law on April 25, 2024, requiring that all employers in Maryland include wage ranges and benefit information in all job postings as of </w:t>
      </w:r>
      <w:r w:rsidRPr="003E7DF3">
        <w:rPr>
          <w:rFonts w:ascii="Roboto" w:hAnsi="Roboto"/>
          <w:color w:val="C00000"/>
          <w:sz w:val="22"/>
          <w:szCs w:val="22"/>
        </w:rPr>
        <w:t>October 1, 2024</w:t>
      </w:r>
      <w:r w:rsidRPr="003E7DF3">
        <w:rPr>
          <w:rFonts w:ascii="Roboto" w:hAnsi="Roboto"/>
          <w:color w:val="333333"/>
          <w:sz w:val="22"/>
          <w:szCs w:val="22"/>
        </w:rPr>
        <w:t>.</w:t>
      </w:r>
    </w:p>
    <w:p w14:paraId="7DF73F44"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16"/>
          <w:szCs w:val="16"/>
        </w:rPr>
      </w:pPr>
    </w:p>
    <w:p w14:paraId="1143036D" w14:textId="77777777" w:rsidR="0073426F" w:rsidRPr="003E7DF3" w:rsidRDefault="0073426F" w:rsidP="0073426F">
      <w:pPr>
        <w:pStyle w:val="NormalWeb"/>
        <w:shd w:val="clear" w:color="auto" w:fill="FFFFFF"/>
        <w:spacing w:before="0" w:beforeAutospacing="0" w:after="150" w:afterAutospacing="0"/>
        <w:rPr>
          <w:rFonts w:ascii="Roboto" w:hAnsi="Roboto"/>
          <w:sz w:val="22"/>
          <w:szCs w:val="22"/>
        </w:rPr>
      </w:pPr>
      <w:r w:rsidRPr="003E7DF3">
        <w:rPr>
          <w:rFonts w:ascii="Roboto" w:hAnsi="Roboto"/>
          <w:b/>
          <w:bCs/>
          <w:sz w:val="22"/>
          <w:szCs w:val="22"/>
          <w:highlight w:val="lightGray"/>
        </w:rPr>
        <w:t>Employer take-away</w:t>
      </w:r>
      <w:r w:rsidRPr="003E7DF3">
        <w:rPr>
          <w:rFonts w:ascii="Roboto" w:hAnsi="Roboto"/>
          <w:sz w:val="22"/>
          <w:szCs w:val="22"/>
        </w:rPr>
        <w:t xml:space="preserve">: </w:t>
      </w:r>
      <w:r w:rsidRPr="003E7DF3">
        <w:rPr>
          <w:rFonts w:ascii="Roboto" w:hAnsi="Roboto"/>
          <w:sz w:val="22"/>
          <w:szCs w:val="22"/>
          <w:shd w:val="clear" w:color="auto" w:fill="FFFFFF"/>
        </w:rPr>
        <w:t>In advance of the October 1 effective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503F70" w:rsidRDefault="0073426F" w:rsidP="00503F70">
      <w:pPr>
        <w:pStyle w:val="NormalWeb"/>
        <w:shd w:val="clear" w:color="auto" w:fill="FFFFFF"/>
        <w:spacing w:before="0" w:beforeAutospacing="0" w:after="150" w:afterAutospacing="0"/>
        <w:rPr>
          <w:rStyle w:val="Strong"/>
          <w:rFonts w:ascii="Roboto" w:hAnsi="Roboto"/>
          <w:b w:val="0"/>
          <w:bCs w:val="0"/>
          <w:color w:val="333333"/>
          <w:sz w:val="22"/>
          <w:szCs w:val="22"/>
        </w:rPr>
      </w:pPr>
      <w:bookmarkStart w:id="63" w:name="_Hlk167191976"/>
      <w:r w:rsidRPr="003E7DF3">
        <w:rPr>
          <w:rFonts w:ascii="Roboto" w:hAnsi="Roboto"/>
          <w:color w:val="000000" w:themeColor="text1"/>
          <w:sz w:val="22"/>
          <w:szCs w:val="22"/>
        </w:rPr>
        <w:t>The law, </w:t>
      </w:r>
      <w:hyperlink r:id="rId440" w:tgtFrame="_blank" w:history="1">
        <w:r w:rsidRPr="003E7DF3">
          <w:rPr>
            <w:rStyle w:val="Hyperlink"/>
            <w:rFonts w:ascii="Roboto" w:hAnsi="Roboto"/>
            <w:color w:val="3052DA"/>
            <w:sz w:val="22"/>
            <w:szCs w:val="22"/>
          </w:rPr>
          <w:t>Equal Pay for Equal Work – Wage Range Transparency</w:t>
        </w:r>
      </w:hyperlink>
      <w:r w:rsidRPr="003E7DF3">
        <w:rPr>
          <w:rFonts w:ascii="Roboto" w:hAnsi="Roboto"/>
          <w:color w:val="333333"/>
          <w:sz w:val="22"/>
          <w:szCs w:val="22"/>
        </w:rPr>
        <w:t xml:space="preserve">, </w:t>
      </w:r>
      <w:r w:rsidRPr="003E7DF3">
        <w:rPr>
          <w:rFonts w:ascii="Roboto" w:hAnsi="Roboto"/>
          <w:color w:val="000000" w:themeColor="text1"/>
          <w:sz w:val="22"/>
          <w:szCs w:val="22"/>
        </w:rPr>
        <w:t xml:space="preserve">will go into effect on </w:t>
      </w:r>
      <w:r w:rsidRPr="003E7DF3">
        <w:rPr>
          <w:rFonts w:ascii="Roboto" w:hAnsi="Roboto"/>
          <w:color w:val="C00000"/>
          <w:sz w:val="22"/>
          <w:szCs w:val="22"/>
        </w:rPr>
        <w:t>October 1, 2024</w:t>
      </w:r>
      <w:r w:rsidRPr="003E7DF3">
        <w:rPr>
          <w:rFonts w:ascii="Roboto" w:hAnsi="Roboto"/>
          <w:color w:val="333333"/>
          <w:sz w:val="22"/>
          <w:szCs w:val="22"/>
        </w:rPr>
        <w:t xml:space="preserve">. </w:t>
      </w:r>
      <w:r w:rsidRPr="003E7DF3">
        <w:rPr>
          <w:rFonts w:ascii="Roboto" w:hAnsi="Roboto"/>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63"/>
      <w:r w:rsidRPr="003E7DF3">
        <w:rPr>
          <w:rFonts w:ascii="Roboto" w:hAnsi="Roboto"/>
          <w:color w:val="000000" w:themeColor="text1"/>
          <w:sz w:val="22"/>
          <w:szCs w:val="22"/>
        </w:rPr>
        <w:t>The new Maryland requirements are in addition to the state’s existing pay equity legislation, including </w:t>
      </w:r>
      <w:hyperlink r:id="rId441" w:tgtFrame="_blank" w:history="1">
        <w:r w:rsidRPr="003E7DF3">
          <w:rPr>
            <w:rStyle w:val="Hyperlink"/>
            <w:rFonts w:ascii="Roboto" w:hAnsi="Roboto"/>
            <w:color w:val="3052DA"/>
            <w:sz w:val="22"/>
            <w:szCs w:val="22"/>
          </w:rPr>
          <w:t>a salary history ban and a pay range upon request requirement</w:t>
        </w:r>
      </w:hyperlink>
      <w:r w:rsidRPr="003E7DF3">
        <w:rPr>
          <w:rFonts w:ascii="Roboto" w:hAnsi="Roboto"/>
          <w:color w:val="000000" w:themeColor="text1"/>
          <w:sz w:val="22"/>
          <w:szCs w:val="22"/>
        </w:rPr>
        <w:t>, both passed in 2020.</w:t>
      </w:r>
    </w:p>
    <w:p w14:paraId="06C955F5" w14:textId="104FCD3A" w:rsidR="0073426F" w:rsidRPr="0017231B"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Coverage Under the Law</w:t>
      </w:r>
    </w:p>
    <w:p w14:paraId="74F35C69"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lastRenderedPageBreak/>
        <w:t>The law also applies to any solicitation intended to recruit applicants for a specific position, which includes indirect recruitment through a third party. For example, if an employer utilizes a recruiting agency, the agency would also need to include the necessary disclosures in its advertisements.</w:t>
      </w:r>
    </w:p>
    <w:p w14:paraId="52AB8852" w14:textId="77777777" w:rsidR="001C5F42" w:rsidRDefault="001C5F42" w:rsidP="0073426F">
      <w:pPr>
        <w:pStyle w:val="NormalWeb"/>
        <w:shd w:val="clear" w:color="auto" w:fill="FFFFFF"/>
        <w:spacing w:before="0" w:beforeAutospacing="0" w:after="0" w:afterAutospacing="0"/>
        <w:rPr>
          <w:rFonts w:ascii="Roboto" w:hAnsi="Roboto"/>
          <w:color w:val="000000" w:themeColor="text1"/>
          <w:sz w:val="22"/>
          <w:szCs w:val="22"/>
        </w:rPr>
      </w:pPr>
    </w:p>
    <w:p w14:paraId="50F3B435" w14:textId="230ABE50" w:rsidR="001C5F42" w:rsidRDefault="001C5F42" w:rsidP="001C5F42">
      <w:pPr>
        <w:spacing w:after="0" w:line="240" w:lineRule="auto"/>
        <w:rPr>
          <w:rFonts w:ascii="Roboto" w:hAnsi="Roboto"/>
          <w:b/>
          <w:bCs/>
          <w:color w:val="2E74B5" w:themeColor="accent5" w:themeShade="BF"/>
          <w:sz w:val="28"/>
          <w:szCs w:val="28"/>
          <w:shd w:val="clear" w:color="auto" w:fill="FFFFFF"/>
          <w:lang w:val="en"/>
        </w:rPr>
      </w:pPr>
      <w:r w:rsidRPr="0027756B">
        <w:rPr>
          <w:rFonts w:ascii="Roboto" w:hAnsi="Roboto"/>
          <w:b/>
          <w:bCs/>
          <w:color w:val="2E74B5" w:themeColor="accent5" w:themeShade="BF"/>
          <w:sz w:val="28"/>
          <w:szCs w:val="28"/>
          <w:shd w:val="clear" w:color="auto" w:fill="FFFFFF"/>
          <w:lang w:val="en"/>
        </w:rPr>
        <w:t>Massachusetts</w:t>
      </w:r>
    </w:p>
    <w:p w14:paraId="153CDC64" w14:textId="1FC396A7" w:rsidR="001D4173" w:rsidRPr="00AF10E8" w:rsidRDefault="001D4173" w:rsidP="001D4173">
      <w:pPr>
        <w:spacing w:after="0" w:line="240" w:lineRule="auto"/>
        <w:jc w:val="center"/>
        <w:rPr>
          <w:rFonts w:ascii="Roboto" w:hAnsi="Roboto"/>
          <w:b/>
          <w:bCs/>
          <w:sz w:val="28"/>
          <w:szCs w:val="28"/>
          <w:shd w:val="clear" w:color="auto" w:fill="FFFFFF"/>
          <w:lang w:val="en"/>
        </w:rPr>
      </w:pPr>
      <w:bookmarkStart w:id="64" w:name="_Hlk205278028"/>
      <w:bookmarkStart w:id="65" w:name="_Hlk209768819"/>
      <w:r w:rsidRPr="00AF10E8">
        <w:rPr>
          <w:rFonts w:ascii="Roboto" w:hAnsi="Roboto"/>
          <w:b/>
          <w:bCs/>
          <w:sz w:val="28"/>
          <w:szCs w:val="28"/>
          <w:shd w:val="clear" w:color="auto" w:fill="FFFFFF"/>
          <w:lang w:val="en"/>
        </w:rPr>
        <w:t>MA Paid Family &amp; Medical Leave Updates</w:t>
      </w:r>
      <w:r>
        <w:rPr>
          <w:rFonts w:ascii="Roboto" w:hAnsi="Roboto"/>
          <w:b/>
          <w:bCs/>
          <w:sz w:val="28"/>
          <w:szCs w:val="28"/>
          <w:shd w:val="clear" w:color="auto" w:fill="FFFFFF"/>
          <w:lang w:val="en"/>
        </w:rPr>
        <w:t xml:space="preserve"> from the Department - </w:t>
      </w:r>
      <w:r w:rsidRPr="00AF10E8">
        <w:rPr>
          <w:rFonts w:ascii="Roboto" w:hAnsi="Roboto"/>
          <w:b/>
          <w:bCs/>
          <w:color w:val="C00000"/>
          <w:sz w:val="28"/>
          <w:szCs w:val="28"/>
          <w:shd w:val="clear" w:color="auto" w:fill="FFFFFF"/>
          <w:lang w:val="en"/>
        </w:rPr>
        <w:t>Eff August 31, 2025</w:t>
      </w:r>
    </w:p>
    <w:bookmarkEnd w:id="64"/>
    <w:p w14:paraId="5ADF98F5" w14:textId="77777777" w:rsidR="001D4173"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The Massachusetts Department of Family and Medical Leave (the “Department”) recently updated its Employer Portal, issued a reminder for the private plan reporting deadline of August 31, 2025, and summarized tax guidance concerning the Massachusetts Paid Family and Medical Leave law (“MAPFML”). </w:t>
      </w:r>
    </w:p>
    <w:p w14:paraId="4EFBC46C" w14:textId="77777777" w:rsidR="001D4173" w:rsidRPr="00AF10E8" w:rsidRDefault="001D4173" w:rsidP="001D4173">
      <w:pPr>
        <w:spacing w:after="0" w:line="240" w:lineRule="auto"/>
        <w:jc w:val="both"/>
        <w:rPr>
          <w:rFonts w:ascii="Roboto" w:hAnsi="Roboto"/>
          <w:sz w:val="16"/>
          <w:szCs w:val="16"/>
          <w:shd w:val="clear" w:color="auto" w:fill="FFFFFF"/>
        </w:rPr>
      </w:pPr>
    </w:p>
    <w:p w14:paraId="2BAB3FC6" w14:textId="77777777" w:rsidR="001D4173" w:rsidRPr="00AF10E8" w:rsidRDefault="001D4173" w:rsidP="001D4173">
      <w:pPr>
        <w:spacing w:after="0" w:line="240" w:lineRule="auto"/>
        <w:jc w:val="both"/>
        <w:rPr>
          <w:rFonts w:ascii="Roboto" w:hAnsi="Roboto"/>
          <w:shd w:val="clear" w:color="auto" w:fill="FFFFFF"/>
        </w:rPr>
      </w:pPr>
      <w:r w:rsidRPr="00AF10E8">
        <w:rPr>
          <w:rFonts w:ascii="Roboto" w:hAnsi="Roboto"/>
          <w:b/>
          <w:bCs/>
          <w:shd w:val="clear" w:color="auto" w:fill="FFFFFF"/>
        </w:rPr>
        <w:t>Employer Portal Updates</w:t>
      </w:r>
    </w:p>
    <w:p w14:paraId="63BA4EEB" w14:textId="77777777" w:rsidR="001D4173" w:rsidRPr="00AF10E8"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The Department enhanced its MAPFML employer portal to improve use and accessibility for leave administrators. Among other updates, the employer portal now provides a timeline of milestone dates; a ‘to do’ column for action items; access to an employee’s individual average weekly wage and weekly benefit amount for easier calculation of top-off payments; and an option to download a CSV file of leave data.</w:t>
      </w:r>
    </w:p>
    <w:p w14:paraId="7D726BDA" w14:textId="77777777" w:rsidR="001D4173" w:rsidRPr="00AF10E8" w:rsidRDefault="001D4173" w:rsidP="001D4173">
      <w:pPr>
        <w:spacing w:after="0" w:line="240" w:lineRule="auto"/>
        <w:jc w:val="both"/>
        <w:rPr>
          <w:rFonts w:ascii="Roboto" w:hAnsi="Roboto"/>
          <w:b/>
          <w:bCs/>
          <w:sz w:val="16"/>
          <w:szCs w:val="16"/>
          <w:shd w:val="clear" w:color="auto" w:fill="FFFFFF"/>
        </w:rPr>
      </w:pPr>
    </w:p>
    <w:p w14:paraId="29A08C46" w14:textId="77777777" w:rsidR="001D4173" w:rsidRDefault="001D4173" w:rsidP="001D4173">
      <w:pPr>
        <w:spacing w:after="0" w:line="240" w:lineRule="auto"/>
        <w:jc w:val="both"/>
        <w:rPr>
          <w:rFonts w:ascii="Roboto" w:hAnsi="Roboto"/>
          <w:b/>
          <w:bCs/>
          <w:shd w:val="clear" w:color="auto" w:fill="FFFFFF"/>
        </w:rPr>
      </w:pPr>
      <w:r w:rsidRPr="00AF10E8">
        <w:rPr>
          <w:rFonts w:ascii="Roboto" w:hAnsi="Roboto"/>
          <w:b/>
          <w:bCs/>
          <w:shd w:val="clear" w:color="auto" w:fill="FFFFFF"/>
        </w:rPr>
        <w:t>Exempt Private Plan Employer Reporting Deadline</w:t>
      </w:r>
    </w:p>
    <w:p w14:paraId="0F32197F" w14:textId="77777777" w:rsidR="001D4173"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 xml:space="preserve">Employers that meet their Paid Family and Medical Leave (PFML) law obligations through an </w:t>
      </w:r>
      <w:r w:rsidRPr="00AF10E8">
        <w:rPr>
          <w:rFonts w:ascii="Roboto" w:hAnsi="Roboto"/>
          <w:u w:val="single"/>
          <w:shd w:val="clear" w:color="auto" w:fill="FFFFFF"/>
        </w:rPr>
        <w:t>approved M.G.L. c. 175M, sec. 11 private plan are required to maintain reports, information and records related to their approved plan and furnish required data to the Department of Family and Medical Leave (DFML) on request</w:t>
      </w:r>
      <w:r w:rsidRPr="00AF10E8">
        <w:rPr>
          <w:rFonts w:ascii="Roboto" w:hAnsi="Roboto"/>
          <w:shd w:val="clear" w:color="auto" w:fill="FFFFFF"/>
        </w:rPr>
        <w:t>.</w:t>
      </w:r>
    </w:p>
    <w:p w14:paraId="1008DC3B" w14:textId="77777777" w:rsidR="001D4173" w:rsidRPr="00AF10E8" w:rsidRDefault="001D4173" w:rsidP="001D4173">
      <w:pPr>
        <w:spacing w:after="0" w:line="240" w:lineRule="auto"/>
        <w:jc w:val="both"/>
        <w:rPr>
          <w:rFonts w:ascii="Roboto" w:hAnsi="Roboto"/>
          <w:shd w:val="clear" w:color="auto" w:fill="FFFFFF"/>
        </w:rPr>
      </w:pPr>
    </w:p>
    <w:p w14:paraId="3EF574A9" w14:textId="77777777" w:rsidR="001D4173" w:rsidRDefault="001D4173" w:rsidP="001D4173">
      <w:pPr>
        <w:spacing w:after="0" w:line="240" w:lineRule="auto"/>
        <w:jc w:val="both"/>
        <w:rPr>
          <w:rFonts w:ascii="Roboto" w:hAnsi="Roboto"/>
          <w:shd w:val="clear" w:color="auto" w:fill="FFFFFF"/>
        </w:rPr>
      </w:pPr>
      <w:r>
        <w:rPr>
          <w:rFonts w:ascii="Roboto" w:hAnsi="Roboto"/>
          <w:shd w:val="clear" w:color="auto" w:fill="FFFFFF"/>
        </w:rPr>
        <w:t>E</w:t>
      </w:r>
      <w:r w:rsidRPr="00AF10E8">
        <w:rPr>
          <w:rFonts w:ascii="Roboto" w:hAnsi="Roboto"/>
          <w:shd w:val="clear" w:color="auto" w:fill="FFFFFF"/>
        </w:rPr>
        <w:t xml:space="preserve">mployers who are </w:t>
      </w:r>
      <w:r w:rsidRPr="00AF10E8">
        <w:rPr>
          <w:rFonts w:ascii="Roboto" w:hAnsi="Roboto"/>
          <w:color w:val="C00000"/>
          <w:u w:val="single"/>
          <w:shd w:val="clear" w:color="auto" w:fill="FFFFFF"/>
        </w:rPr>
        <w:t>self-insured</w:t>
      </w:r>
      <w:r w:rsidRPr="00AF10E8">
        <w:rPr>
          <w:rFonts w:ascii="Roboto" w:hAnsi="Roboto"/>
          <w:shd w:val="clear" w:color="auto" w:fill="FFFFFF"/>
        </w:rPr>
        <w:t>, third parties who administer private plans, and private plan insurance carriers should be prepared to submit the required private plan data to the Department by </w:t>
      </w:r>
      <w:r w:rsidRPr="00AF10E8">
        <w:rPr>
          <w:rFonts w:ascii="Roboto" w:hAnsi="Roboto"/>
          <w:u w:val="single"/>
          <w:shd w:val="clear" w:color="auto" w:fill="FFFFFF"/>
        </w:rPr>
        <w:t>August 31, 2025</w:t>
      </w:r>
      <w:r w:rsidRPr="00AF10E8">
        <w:rPr>
          <w:rFonts w:ascii="Roboto" w:hAnsi="Roboto"/>
          <w:shd w:val="clear" w:color="auto" w:fill="FFFFFF"/>
        </w:rPr>
        <w:t>. The Reporting Templates for 2025 are available on the Department website at the </w:t>
      </w:r>
      <w:hyperlink r:id="rId442" w:anchor="general-information" w:tgtFrame="_blank" w:history="1">
        <w:r w:rsidRPr="00AF10E8">
          <w:rPr>
            <w:rStyle w:val="Hyperlink"/>
            <w:rFonts w:ascii="Roboto" w:hAnsi="Roboto"/>
            <w:shd w:val="clear" w:color="auto" w:fill="FFFFFF"/>
          </w:rPr>
          <w:t>Employer Private Plan Reporting Obligations</w:t>
        </w:r>
      </w:hyperlink>
      <w:r w:rsidRPr="00AF10E8">
        <w:rPr>
          <w:rFonts w:ascii="Roboto" w:hAnsi="Roboto"/>
          <w:shd w:val="clear" w:color="auto" w:fill="FFFFFF"/>
        </w:rPr>
        <w:t> page. The type of data required includes information about employee demographics, approved and denied claims, and benefit amounts paid. The Department uses the data to evaluate MAPFML program goals and promote integrity of private family and medical care plans. The Department may withdraw its private plan approval if an employer (or the party responsible for submission) fails to submit the report by the deadline.</w:t>
      </w:r>
    </w:p>
    <w:p w14:paraId="69895E32" w14:textId="77777777" w:rsidR="001D4173" w:rsidRDefault="001D4173" w:rsidP="001D4173">
      <w:pPr>
        <w:spacing w:after="0" w:line="240" w:lineRule="auto"/>
        <w:jc w:val="both"/>
        <w:rPr>
          <w:rFonts w:ascii="Roboto" w:hAnsi="Roboto"/>
          <w:shd w:val="clear" w:color="auto" w:fill="FFFFFF"/>
        </w:rPr>
      </w:pPr>
    </w:p>
    <w:p w14:paraId="55EF8618" w14:textId="77777777" w:rsidR="001D4173" w:rsidRPr="00AF10E8" w:rsidRDefault="001D4173" w:rsidP="001D4173">
      <w:pPr>
        <w:spacing w:after="0" w:line="240" w:lineRule="auto"/>
        <w:jc w:val="both"/>
        <w:rPr>
          <w:rFonts w:ascii="Roboto" w:hAnsi="Roboto"/>
          <w:shd w:val="clear" w:color="auto" w:fill="FFFFFF"/>
        </w:rPr>
      </w:pPr>
      <w:r>
        <w:rPr>
          <w:rFonts w:ascii="Roboto" w:hAnsi="Roboto"/>
          <w:shd w:val="clear" w:color="auto" w:fill="FFFFFF"/>
        </w:rPr>
        <w:t>Employers should enlist their benefits broker to assist in determining their types of plan and whether the reporting obligation is applicable.</w:t>
      </w:r>
    </w:p>
    <w:bookmarkEnd w:id="65"/>
    <w:p w14:paraId="43D31E44" w14:textId="77777777" w:rsidR="001D4173" w:rsidRPr="001D4173" w:rsidRDefault="001D4173" w:rsidP="00BD445F">
      <w:pPr>
        <w:spacing w:after="0" w:line="240" w:lineRule="auto"/>
        <w:jc w:val="center"/>
        <w:rPr>
          <w:rFonts w:ascii="Roboto" w:hAnsi="Roboto"/>
          <w:b/>
          <w:bCs/>
          <w:sz w:val="16"/>
          <w:szCs w:val="16"/>
          <w:shd w:val="clear" w:color="auto" w:fill="FFFFFF"/>
          <w:lang w:val="en"/>
        </w:rPr>
      </w:pPr>
    </w:p>
    <w:p w14:paraId="5850F342" w14:textId="2F67FFF5"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 xml:space="preserve">Reminder: State Pay Transparency Employer Obligations – </w:t>
      </w:r>
      <w:r w:rsidR="00402F96">
        <w:rPr>
          <w:rFonts w:ascii="Roboto" w:hAnsi="Roboto"/>
          <w:b/>
          <w:bCs/>
          <w:color w:val="C00000"/>
          <w:sz w:val="28"/>
          <w:szCs w:val="28"/>
          <w:shd w:val="clear" w:color="auto" w:fill="FFFFFF"/>
          <w:lang w:val="en"/>
        </w:rPr>
        <w:t>Eff July 31 &amp; Oct 29, 2025</w:t>
      </w:r>
    </w:p>
    <w:p w14:paraId="349112FA" w14:textId="77777777" w:rsidR="00BD445F" w:rsidRPr="00C8603F" w:rsidRDefault="00BD445F" w:rsidP="00BD445F">
      <w:pPr>
        <w:spacing w:after="0" w:line="240" w:lineRule="auto"/>
        <w:rPr>
          <w:rFonts w:ascii="Roboto" w:hAnsi="Roboto"/>
        </w:rPr>
      </w:pPr>
      <w:r w:rsidRPr="00C8603F">
        <w:rPr>
          <w:rFonts w:ascii="Roboto" w:hAnsi="Roboto"/>
        </w:rPr>
        <w:t>Governor Healey signed  salary range transparency legislation that imposes new salary disclosure requirements on Massachusetts employers last summer.</w:t>
      </w:r>
    </w:p>
    <w:p w14:paraId="5ECAD7A9" w14:textId="77777777" w:rsidR="00784E6F" w:rsidRDefault="00784E6F" w:rsidP="00784E6F">
      <w:pPr>
        <w:rPr>
          <w:rFonts w:ascii="Roboto" w:hAnsi="Roboto"/>
        </w:rPr>
      </w:pPr>
    </w:p>
    <w:p w14:paraId="17E47F25" w14:textId="3697209C" w:rsidR="00784E6F" w:rsidRPr="00153E52" w:rsidRDefault="00784E6F" w:rsidP="00784E6F">
      <w:pPr>
        <w:rPr>
          <w:rFonts w:ascii="Roboto" w:hAnsi="Roboto"/>
        </w:rPr>
      </w:pPr>
      <w:r w:rsidRPr="00153E52">
        <w:rPr>
          <w:rFonts w:ascii="Roboto" w:hAnsi="Roboto"/>
        </w:rPr>
        <w:t xml:space="preserve">Beginning </w:t>
      </w:r>
      <w:r w:rsidRPr="00153E52">
        <w:rPr>
          <w:rFonts w:ascii="Roboto" w:hAnsi="Roboto"/>
          <w:color w:val="C00000"/>
        </w:rPr>
        <w:t>October 29, 2025</w:t>
      </w:r>
      <w:r w:rsidRPr="00153E52">
        <w:rPr>
          <w:rFonts w:ascii="Roboto" w:hAnsi="Roboto"/>
        </w:rPr>
        <w:t>, the “</w:t>
      </w:r>
      <w:hyperlink r:id="rId443" w:tgtFrame="_blank" w:history="1">
        <w:r w:rsidRPr="00153E52">
          <w:rPr>
            <w:rStyle w:val="Hyperlink"/>
            <w:rFonts w:ascii="Roboto" w:hAnsi="Roboto"/>
          </w:rPr>
          <w:t>Massachusetts Act Relative to Salary Range Transparency</w:t>
        </w:r>
      </w:hyperlink>
      <w:r w:rsidRPr="00153E52">
        <w:rPr>
          <w:rFonts w:ascii="Roboto" w:hAnsi="Roboto"/>
        </w:rPr>
        <w:t xml:space="preserve">” requires employers with </w:t>
      </w:r>
      <w:r w:rsidRPr="00153E52">
        <w:rPr>
          <w:rFonts w:ascii="Roboto" w:hAnsi="Roboto"/>
          <w:u w:val="single"/>
        </w:rPr>
        <w:t>25 or more employees in Massachusetts</w:t>
      </w:r>
      <w:r w:rsidRPr="00153E52">
        <w:rPr>
          <w:rFonts w:ascii="Roboto" w:hAnsi="Roboto"/>
        </w:rPr>
        <w:t xml:space="preserve"> to </w:t>
      </w:r>
    </w:p>
    <w:p w14:paraId="33EE794C" w14:textId="77777777" w:rsidR="00784E6F" w:rsidRPr="00153E52" w:rsidRDefault="00784E6F" w:rsidP="00784E6F">
      <w:pPr>
        <w:rPr>
          <w:rFonts w:ascii="Roboto" w:hAnsi="Roboto"/>
        </w:rPr>
      </w:pPr>
      <w:r w:rsidRPr="00153E52">
        <w:rPr>
          <w:rFonts w:ascii="Roboto" w:hAnsi="Roboto"/>
        </w:rPr>
        <w:t xml:space="preserve">(1) disclose the </w:t>
      </w:r>
      <w:r w:rsidRPr="004B2229">
        <w:rPr>
          <w:rFonts w:ascii="Roboto" w:hAnsi="Roboto"/>
          <w:b/>
          <w:bCs/>
        </w:rPr>
        <w:t>pay range</w:t>
      </w:r>
      <w:r w:rsidRPr="00153E52">
        <w:rPr>
          <w:rFonts w:ascii="Roboto" w:hAnsi="Roboto"/>
        </w:rPr>
        <w:t xml:space="preserve"> for a “particular and specific employment position” in the job posting, and </w:t>
      </w:r>
    </w:p>
    <w:p w14:paraId="5EB01DB1" w14:textId="77777777" w:rsidR="00784E6F" w:rsidRPr="00153E52" w:rsidRDefault="00784E6F" w:rsidP="00784E6F">
      <w:pPr>
        <w:rPr>
          <w:rFonts w:ascii="Roboto" w:hAnsi="Roboto"/>
        </w:rPr>
      </w:pPr>
      <w:r w:rsidRPr="00153E52">
        <w:rPr>
          <w:rFonts w:ascii="Roboto" w:hAnsi="Roboto"/>
        </w:rPr>
        <w:t>(2) provide the pay range for a “particular and specific employment position” to an employee who is offered a promotion or transfer to such position, and</w:t>
      </w:r>
    </w:p>
    <w:p w14:paraId="256FFB46" w14:textId="77777777" w:rsidR="00784E6F" w:rsidRPr="00153E52" w:rsidRDefault="00784E6F" w:rsidP="00784E6F">
      <w:pPr>
        <w:rPr>
          <w:rFonts w:ascii="Roboto" w:hAnsi="Roboto"/>
        </w:rPr>
      </w:pPr>
      <w:r w:rsidRPr="00153E52">
        <w:rPr>
          <w:rFonts w:ascii="Roboto" w:hAnsi="Roboto"/>
        </w:rPr>
        <w:t xml:space="preserve"> (3) upon request, provide the </w:t>
      </w:r>
      <w:r w:rsidRPr="004B2229">
        <w:rPr>
          <w:rFonts w:ascii="Roboto" w:hAnsi="Roboto"/>
          <w:b/>
          <w:bCs/>
        </w:rPr>
        <w:t>pay range</w:t>
      </w:r>
      <w:r w:rsidRPr="00153E52">
        <w:rPr>
          <w:rFonts w:ascii="Roboto" w:hAnsi="Roboto"/>
        </w:rPr>
        <w:t xml:space="preserve"> for a “particular and specific employment position” to an employee holding that position or an applicant for the position.</w:t>
      </w:r>
    </w:p>
    <w:p w14:paraId="432ACF4F" w14:textId="77777777" w:rsidR="00BD445F" w:rsidRDefault="00BD445F" w:rsidP="00BD445F">
      <w:pPr>
        <w:spacing w:after="0" w:line="240" w:lineRule="auto"/>
        <w:rPr>
          <w:rFonts w:ascii="Roboto" w:hAnsi="Roboto"/>
        </w:rPr>
      </w:pPr>
      <w:r w:rsidRPr="00C8603F">
        <w:rPr>
          <w:rFonts w:ascii="Roboto" w:hAnsi="Roboto"/>
        </w:rPr>
        <w:t xml:space="preserve">The legislation also requires private employers with </w:t>
      </w:r>
      <w:r w:rsidRPr="00C8603F">
        <w:rPr>
          <w:rFonts w:ascii="Roboto" w:hAnsi="Roboto"/>
          <w:u w:val="single"/>
        </w:rPr>
        <w:t>100 or more Massachusetts employees</w:t>
      </w:r>
      <w:r w:rsidRPr="00C8603F">
        <w:rPr>
          <w:rFonts w:ascii="Roboto" w:hAnsi="Roboto"/>
        </w:rPr>
        <w:t xml:space="preserve"> to </w:t>
      </w:r>
      <w:r w:rsidRPr="00C8603F">
        <w:rPr>
          <w:rFonts w:ascii="Roboto" w:hAnsi="Roboto"/>
          <w:u w:val="single"/>
        </w:rPr>
        <w:t>submit EEO and pay data to the Commonwealth annually</w:t>
      </w:r>
      <w:r w:rsidRPr="00C8603F">
        <w:rPr>
          <w:rFonts w:ascii="Roboto" w:hAnsi="Roboto"/>
        </w:rPr>
        <w:t xml:space="preserve">, </w:t>
      </w:r>
      <w:r w:rsidRPr="00784E6F">
        <w:rPr>
          <w:rFonts w:ascii="Roboto" w:hAnsi="Roboto"/>
          <w:color w:val="C00000"/>
        </w:rPr>
        <w:t xml:space="preserve">February 1, for </w:t>
      </w:r>
      <w:r w:rsidRPr="00C8603F">
        <w:rPr>
          <w:rFonts w:ascii="Roboto" w:hAnsi="Roboto"/>
        </w:rPr>
        <w:t>purposes of aggregated public reporting by the Massachusetts Department of Labor. </w:t>
      </w:r>
    </w:p>
    <w:p w14:paraId="3EB61CE2" w14:textId="77777777" w:rsidR="00784E6F" w:rsidRPr="00C8603F" w:rsidRDefault="00784E6F" w:rsidP="00BD445F">
      <w:pPr>
        <w:spacing w:after="0" w:line="240" w:lineRule="auto"/>
        <w:rPr>
          <w:rFonts w:ascii="Roboto" w:hAnsi="Roboto"/>
        </w:rPr>
      </w:pPr>
    </w:p>
    <w:p w14:paraId="5C5FD201" w14:textId="77777777" w:rsidR="00BD445F" w:rsidRPr="00D245B5" w:rsidRDefault="00BD445F" w:rsidP="00BD445F">
      <w:pPr>
        <w:spacing w:after="0" w:line="240" w:lineRule="auto"/>
        <w:rPr>
          <w:rFonts w:ascii="Roboto" w:hAnsi="Roboto"/>
        </w:rPr>
      </w:pPr>
      <w:r w:rsidRPr="00C8603F">
        <w:rPr>
          <w:rFonts w:ascii="Roboto" w:hAnsi="Roboto"/>
        </w:rPr>
        <w:lastRenderedPageBreak/>
        <w:t xml:space="preserve">Employers must submit their first round of EEO and pay data to the Commonwealth by </w:t>
      </w:r>
      <w:r w:rsidRPr="0051121F">
        <w:rPr>
          <w:rFonts w:ascii="Roboto" w:hAnsi="Roboto"/>
          <w:color w:val="C00000"/>
        </w:rPr>
        <w:t xml:space="preserve">February 3, 2025. </w:t>
      </w:r>
      <w:r w:rsidRPr="00D245B5">
        <w:rPr>
          <w:rFonts w:ascii="Roboto" w:hAnsi="Roboto"/>
        </w:rPr>
        <w:t>(Feb 1 falls on a Saturday)</w:t>
      </w:r>
    </w:p>
    <w:p w14:paraId="63085511" w14:textId="77777777" w:rsidR="00BD445F" w:rsidRPr="004151E2" w:rsidRDefault="00BD445F" w:rsidP="00BD445F">
      <w:pPr>
        <w:spacing w:after="0" w:line="240" w:lineRule="auto"/>
        <w:rPr>
          <w:rFonts w:ascii="Roboto" w:hAnsi="Roboto"/>
          <w:sz w:val="16"/>
          <w:szCs w:val="16"/>
        </w:rPr>
      </w:pPr>
    </w:p>
    <w:p w14:paraId="51B44BCF" w14:textId="4536B66A" w:rsidR="00BD445F" w:rsidRPr="00C8603F" w:rsidRDefault="00BD445F" w:rsidP="00BD445F">
      <w:pPr>
        <w:spacing w:after="0" w:line="240" w:lineRule="auto"/>
        <w:rPr>
          <w:rFonts w:ascii="Roboto" w:hAnsi="Roboto"/>
        </w:rPr>
      </w:pPr>
      <w:r w:rsidRPr="00C8603F">
        <w:rPr>
          <w:rFonts w:ascii="Roboto" w:hAnsi="Roboto"/>
          <w:b/>
          <w:bCs/>
        </w:rPr>
        <w:t>Salary Range Posting Requirements</w:t>
      </w:r>
      <w:r w:rsidR="00402F96">
        <w:rPr>
          <w:rFonts w:ascii="Roboto" w:hAnsi="Roboto"/>
          <w:b/>
          <w:bCs/>
        </w:rPr>
        <w:t xml:space="preserve"> – </w:t>
      </w:r>
      <w:r w:rsidR="00402F96" w:rsidRPr="00402F96">
        <w:rPr>
          <w:rFonts w:ascii="Roboto" w:hAnsi="Roboto"/>
          <w:b/>
          <w:bCs/>
          <w:color w:val="C00000"/>
        </w:rPr>
        <w:t>Oct 29,2025</w:t>
      </w:r>
    </w:p>
    <w:p w14:paraId="0CCD2DDA" w14:textId="77777777" w:rsidR="00BD445F" w:rsidRPr="00C8603F" w:rsidRDefault="00BD445F" w:rsidP="00BD445F">
      <w:pPr>
        <w:spacing w:after="0" w:line="240" w:lineRule="auto"/>
        <w:rPr>
          <w:rFonts w:ascii="Roboto" w:hAnsi="Roboto"/>
        </w:rPr>
      </w:pPr>
      <w:r w:rsidRPr="00C8603F">
        <w:rPr>
          <w:rFonts w:ascii="Roboto" w:hAnsi="Roboto"/>
        </w:rPr>
        <w:t>The new legislation aligns with recent statutes in a number of other states that have adopted pay transparency requirements over the past several years. The Act requires private employers with at least 25 employees in the Commonwealth to:</w:t>
      </w:r>
    </w:p>
    <w:p w14:paraId="3664BC05" w14:textId="77777777" w:rsidR="00BD445F" w:rsidRPr="00C8603F" w:rsidRDefault="00BD445F">
      <w:pPr>
        <w:numPr>
          <w:ilvl w:val="0"/>
          <w:numId w:val="126"/>
        </w:numPr>
        <w:spacing w:after="0" w:line="240" w:lineRule="auto"/>
        <w:rPr>
          <w:rFonts w:ascii="Roboto" w:hAnsi="Roboto"/>
        </w:rPr>
      </w:pPr>
      <w:r w:rsidRPr="00C8603F">
        <w:rPr>
          <w:rFonts w:ascii="Roboto" w:hAnsi="Roboto"/>
        </w:rPr>
        <w:t>post the “pay range” for a particular position on all job postings,</w:t>
      </w:r>
    </w:p>
    <w:p w14:paraId="518DCBA8" w14:textId="77777777" w:rsidR="00BD445F" w:rsidRPr="00C8603F" w:rsidRDefault="00BD445F">
      <w:pPr>
        <w:numPr>
          <w:ilvl w:val="0"/>
          <w:numId w:val="126"/>
        </w:numPr>
        <w:spacing w:after="0" w:line="240" w:lineRule="auto"/>
        <w:rPr>
          <w:rFonts w:ascii="Roboto" w:hAnsi="Roboto"/>
        </w:rPr>
      </w:pPr>
      <w:r w:rsidRPr="00C8603F">
        <w:rPr>
          <w:rFonts w:ascii="Roboto" w:hAnsi="Roboto"/>
        </w:rPr>
        <w:t>disclose the pay range for a position to employees who are offered a promotion or a transfer to a new position with different job responsibilities, and</w:t>
      </w:r>
    </w:p>
    <w:p w14:paraId="47CABC94" w14:textId="77777777" w:rsidR="00BD445F" w:rsidRPr="00C8603F" w:rsidRDefault="00BD445F">
      <w:pPr>
        <w:numPr>
          <w:ilvl w:val="0"/>
          <w:numId w:val="126"/>
        </w:numPr>
        <w:spacing w:after="0" w:line="240" w:lineRule="auto"/>
        <w:rPr>
          <w:rFonts w:ascii="Roboto" w:hAnsi="Roboto"/>
        </w:rPr>
      </w:pPr>
      <w:r w:rsidRPr="00C8603F">
        <w:rPr>
          <w:rFonts w:ascii="Roboto" w:hAnsi="Roboto"/>
        </w:rPr>
        <w:t>upon request, provide the pay range for a particular position to an employee holding the position or to an applicant for the position.</w:t>
      </w:r>
    </w:p>
    <w:p w14:paraId="47B15DB8" w14:textId="77777777" w:rsidR="00BD445F" w:rsidRPr="00C8603F" w:rsidRDefault="00BD445F" w:rsidP="00BD445F">
      <w:pPr>
        <w:spacing w:after="0" w:line="240" w:lineRule="auto"/>
        <w:rPr>
          <w:rFonts w:ascii="Roboto" w:hAnsi="Roboto"/>
        </w:rPr>
      </w:pPr>
      <w:r w:rsidRPr="00C8603F">
        <w:rPr>
          <w:rFonts w:ascii="Roboto" w:hAnsi="Roboto"/>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C8603F" w:rsidRDefault="00BD445F" w:rsidP="00BD445F">
      <w:pPr>
        <w:spacing w:after="0" w:line="240" w:lineRule="auto"/>
        <w:rPr>
          <w:rFonts w:ascii="Roboto" w:hAnsi="Roboto"/>
        </w:rPr>
      </w:pPr>
      <w:r w:rsidRPr="00C8603F">
        <w:rPr>
          <w:rFonts w:ascii="Roboto" w:hAnsi="Roboto"/>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4151E2" w:rsidRDefault="00BD445F" w:rsidP="00BD445F">
      <w:pPr>
        <w:spacing w:after="0" w:line="240" w:lineRule="auto"/>
        <w:rPr>
          <w:rFonts w:ascii="Roboto" w:hAnsi="Roboto"/>
          <w:b/>
          <w:bCs/>
          <w:sz w:val="16"/>
          <w:szCs w:val="16"/>
        </w:rPr>
      </w:pPr>
    </w:p>
    <w:p w14:paraId="2FF44101" w14:textId="77777777" w:rsidR="00BD445F" w:rsidRPr="00C8603F" w:rsidRDefault="00BD445F" w:rsidP="00BD445F">
      <w:pPr>
        <w:spacing w:after="0" w:line="240" w:lineRule="auto"/>
        <w:rPr>
          <w:rFonts w:ascii="Roboto" w:hAnsi="Roboto"/>
        </w:rPr>
      </w:pPr>
      <w:r w:rsidRPr="00C8603F">
        <w:rPr>
          <w:rFonts w:ascii="Roboto" w:hAnsi="Roboto"/>
          <w:b/>
          <w:bCs/>
        </w:rPr>
        <w:t>Reporting Obligations</w:t>
      </w:r>
    </w:p>
    <w:p w14:paraId="486E800E" w14:textId="77777777" w:rsidR="00BD445F" w:rsidRPr="00C8603F" w:rsidRDefault="00BD445F" w:rsidP="00BD445F">
      <w:pPr>
        <w:spacing w:after="0" w:line="240" w:lineRule="auto"/>
        <w:rPr>
          <w:rFonts w:ascii="Roboto" w:hAnsi="Roboto"/>
        </w:rPr>
      </w:pPr>
      <w:r w:rsidRPr="00C8603F">
        <w:rPr>
          <w:rFonts w:ascii="Roboto" w:hAnsi="Roboto"/>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523377DF" w14:textId="77777777" w:rsidR="00BD445F" w:rsidRPr="00C8603F" w:rsidRDefault="00BD445F" w:rsidP="00BD445F">
      <w:pPr>
        <w:spacing w:after="0" w:line="240" w:lineRule="auto"/>
        <w:rPr>
          <w:rFonts w:ascii="Roboto" w:hAnsi="Roboto"/>
        </w:rPr>
      </w:pPr>
      <w:r w:rsidRPr="00C8603F">
        <w:rPr>
          <w:rFonts w:ascii="Roboto" w:hAnsi="Roboto"/>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51121F">
        <w:rPr>
          <w:rFonts w:ascii="Roboto" w:hAnsi="Roboto"/>
          <w:color w:val="C00000"/>
        </w:rPr>
        <w:t xml:space="preserve">February 1. </w:t>
      </w:r>
      <w:r w:rsidRPr="00C8603F">
        <w:rPr>
          <w:rFonts w:ascii="Roboto" w:hAnsi="Roboto"/>
        </w:rPr>
        <w:t>The Secretary will then provide this information to the Massachusetts Department of Labor  for the publication of aggregated data on its website by July 1 of each year.</w:t>
      </w:r>
    </w:p>
    <w:p w14:paraId="1B8A773D" w14:textId="77777777" w:rsidR="00BD445F" w:rsidRDefault="00BD445F" w:rsidP="00BD445F">
      <w:pPr>
        <w:spacing w:after="0" w:line="240" w:lineRule="auto"/>
        <w:rPr>
          <w:rFonts w:ascii="Roboto" w:hAnsi="Roboto"/>
        </w:rPr>
      </w:pPr>
      <w:r w:rsidRPr="00C8603F">
        <w:rPr>
          <w:rFonts w:ascii="Roboto" w:hAnsi="Roboto"/>
        </w:rPr>
        <w:t>The Massachusetts Executive Office of Labor and Workforce Development has confirmed that the law requires only submission of currently existing EEO forms and acknowledged that, with the exception of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4151E2" w:rsidRDefault="00BD445F" w:rsidP="00BD445F">
      <w:pPr>
        <w:spacing w:after="0" w:line="240" w:lineRule="auto"/>
        <w:rPr>
          <w:rFonts w:ascii="Roboto" w:hAnsi="Roboto"/>
          <w:b/>
          <w:bCs/>
          <w:sz w:val="16"/>
          <w:szCs w:val="16"/>
        </w:rPr>
      </w:pPr>
    </w:p>
    <w:p w14:paraId="51FB4F9C" w14:textId="77777777" w:rsidR="00BD445F" w:rsidRPr="00D245B5" w:rsidRDefault="00BD445F" w:rsidP="00BD445F">
      <w:pPr>
        <w:spacing w:after="0" w:line="240" w:lineRule="auto"/>
        <w:rPr>
          <w:rFonts w:ascii="Roboto" w:hAnsi="Roboto"/>
          <w:b/>
          <w:bCs/>
        </w:rPr>
      </w:pPr>
      <w:r w:rsidRPr="00D245B5">
        <w:rPr>
          <w:rFonts w:ascii="Roboto" w:hAnsi="Roboto"/>
          <w:b/>
          <w:bCs/>
        </w:rPr>
        <w:t>FAQs</w:t>
      </w:r>
    </w:p>
    <w:p w14:paraId="312A038B" w14:textId="77777777" w:rsidR="00BD445F" w:rsidRPr="00C8603F" w:rsidRDefault="00BD445F" w:rsidP="00BD445F">
      <w:pPr>
        <w:spacing w:after="0" w:line="240" w:lineRule="auto"/>
        <w:rPr>
          <w:rFonts w:ascii="Roboto" w:hAnsi="Roboto"/>
        </w:rPr>
      </w:pPr>
      <w:r w:rsidRPr="00D245B5">
        <w:rPr>
          <w:rFonts w:ascii="Roboto" w:hAnsi="Roboto"/>
        </w:rPr>
        <w:t>The state’s Executive Office of Labor and Workforce Development has released </w:t>
      </w:r>
      <w:hyperlink r:id="rId444" w:tgtFrame="_blank" w:history="1">
        <w:r w:rsidRPr="00D245B5">
          <w:rPr>
            <w:rStyle w:val="Hyperlink"/>
            <w:rFonts w:ascii="Roboto" w:hAnsi="Roboto"/>
          </w:rPr>
          <w:t>FAQs</w:t>
        </w:r>
      </w:hyperlink>
      <w:r w:rsidRPr="00D245B5">
        <w:rPr>
          <w:rFonts w:ascii="Roboto" w:hAnsi="Roboto"/>
        </w:rPr>
        <w:t> for the workforce data reporting. The link to submit the report through the Secretary of State’s web portal will be posted on the FAQs page when it’s available.</w:t>
      </w:r>
    </w:p>
    <w:p w14:paraId="33D6A63E" w14:textId="77777777" w:rsidR="00BD445F" w:rsidRPr="004151E2" w:rsidRDefault="00BD445F" w:rsidP="00BD445F">
      <w:pPr>
        <w:spacing w:after="0" w:line="240" w:lineRule="auto"/>
        <w:rPr>
          <w:rFonts w:ascii="Roboto" w:hAnsi="Roboto"/>
          <w:b/>
          <w:bCs/>
          <w:sz w:val="16"/>
          <w:szCs w:val="16"/>
        </w:rPr>
      </w:pPr>
    </w:p>
    <w:p w14:paraId="4CB45B95" w14:textId="77777777" w:rsidR="00BD445F" w:rsidRPr="00C8603F" w:rsidRDefault="00BD445F" w:rsidP="00BD445F">
      <w:pPr>
        <w:spacing w:after="0" w:line="240" w:lineRule="auto"/>
        <w:rPr>
          <w:rFonts w:ascii="Roboto" w:hAnsi="Roboto"/>
        </w:rPr>
      </w:pPr>
      <w:r w:rsidRPr="00C8603F">
        <w:rPr>
          <w:rFonts w:ascii="Roboto" w:hAnsi="Roboto"/>
          <w:b/>
          <w:bCs/>
        </w:rPr>
        <w:t>Enforcement and Penalties</w:t>
      </w:r>
    </w:p>
    <w:p w14:paraId="3E2A52C6" w14:textId="77777777" w:rsidR="00BD445F" w:rsidRPr="00C8603F" w:rsidRDefault="00BD445F" w:rsidP="00BD445F">
      <w:pPr>
        <w:spacing w:after="0" w:line="240" w:lineRule="auto"/>
        <w:rPr>
          <w:rFonts w:ascii="Roboto" w:hAnsi="Roboto"/>
        </w:rPr>
      </w:pPr>
      <w:r w:rsidRPr="00C8603F">
        <w:rPr>
          <w:rFonts w:ascii="Roboto" w:hAnsi="Roboto"/>
        </w:rPr>
        <w:t>The law grants the Massachusetts Attorney General’s office exclusive authority to enforce its provisions. Employers found in violation of the law will face the following penalties:</w:t>
      </w:r>
    </w:p>
    <w:p w14:paraId="78B64221"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First offense:</w:t>
      </w:r>
      <w:r w:rsidRPr="00C8603F">
        <w:rPr>
          <w:rFonts w:ascii="Roboto" w:hAnsi="Roboto"/>
        </w:rPr>
        <w:t> A warning</w:t>
      </w:r>
    </w:p>
    <w:p w14:paraId="0313E1C8"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Second offense:</w:t>
      </w:r>
      <w:r w:rsidRPr="00C8603F">
        <w:rPr>
          <w:rFonts w:ascii="Roboto" w:hAnsi="Roboto"/>
        </w:rPr>
        <w:t> A fine of up to $500</w:t>
      </w:r>
    </w:p>
    <w:p w14:paraId="2CC95773"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Third offense:</w:t>
      </w:r>
      <w:r w:rsidRPr="00C8603F">
        <w:rPr>
          <w:rFonts w:ascii="Roboto" w:hAnsi="Roboto"/>
        </w:rPr>
        <w:t> A fine of up to $1,000</w:t>
      </w:r>
    </w:p>
    <w:p w14:paraId="432CAD8C"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Subsequent offenses:</w:t>
      </w:r>
      <w:r w:rsidRPr="00C8603F">
        <w:rPr>
          <w:rFonts w:ascii="Roboto" w:hAnsi="Roboto"/>
        </w:rPr>
        <w:t> Fines that escalate per Massachusetts labor laws, potentially reaching up to $25,000.</w:t>
      </w:r>
    </w:p>
    <w:p w14:paraId="240AAB61" w14:textId="77777777" w:rsidR="00BD445F" w:rsidRPr="00C8603F" w:rsidRDefault="00BD445F" w:rsidP="00BD445F">
      <w:pPr>
        <w:spacing w:after="0" w:line="240" w:lineRule="auto"/>
        <w:rPr>
          <w:rFonts w:ascii="Roboto" w:hAnsi="Roboto"/>
        </w:rPr>
      </w:pPr>
      <w:r w:rsidRPr="00C8603F">
        <w:rPr>
          <w:rFonts w:ascii="Roboto" w:hAnsi="Roboto"/>
        </w:rPr>
        <w:t>For the first two years of the law’s implementation, employers will have a two-day grace period to correct violations without facing penalties.</w:t>
      </w:r>
    </w:p>
    <w:p w14:paraId="62FB2896" w14:textId="77777777" w:rsidR="00BD445F" w:rsidRPr="00503F70" w:rsidRDefault="00BD445F" w:rsidP="003B29FD">
      <w:pPr>
        <w:spacing w:after="0" w:line="240" w:lineRule="auto"/>
        <w:jc w:val="center"/>
        <w:rPr>
          <w:rFonts w:ascii="Roboto" w:hAnsi="Roboto"/>
          <w:b/>
          <w:bCs/>
          <w:shd w:val="clear" w:color="auto" w:fill="FFFFFF"/>
        </w:rPr>
      </w:pPr>
    </w:p>
    <w:p w14:paraId="65F0654F" w14:textId="34E8D333" w:rsidR="003B29FD" w:rsidRDefault="003B29FD" w:rsidP="003B29FD">
      <w:pPr>
        <w:spacing w:after="0" w:line="240" w:lineRule="auto"/>
        <w:jc w:val="center"/>
        <w:rPr>
          <w:rFonts w:ascii="Roboto" w:hAnsi="Roboto"/>
          <w:b/>
          <w:bCs/>
          <w:sz w:val="28"/>
          <w:szCs w:val="28"/>
          <w:shd w:val="clear" w:color="auto" w:fill="FFFFFF"/>
        </w:rPr>
      </w:pPr>
      <w:r w:rsidRPr="00C23ECE">
        <w:rPr>
          <w:rFonts w:ascii="Roboto" w:hAnsi="Roboto"/>
          <w:b/>
          <w:bCs/>
          <w:sz w:val="28"/>
          <w:szCs w:val="28"/>
          <w:shd w:val="clear" w:color="auto" w:fill="FFFFFF"/>
        </w:rPr>
        <w:t>PFML Rate Sheets</w:t>
      </w:r>
      <w:r>
        <w:rPr>
          <w:rFonts w:ascii="Roboto" w:hAnsi="Roboto"/>
          <w:b/>
          <w:bCs/>
          <w:sz w:val="28"/>
          <w:szCs w:val="28"/>
          <w:shd w:val="clear" w:color="auto" w:fill="FFFFFF"/>
        </w:rPr>
        <w:t xml:space="preserve"> &amp; Employee Notices – </w:t>
      </w:r>
      <w:r w:rsidRPr="00F14F61">
        <w:rPr>
          <w:rFonts w:ascii="Roboto" w:hAnsi="Roboto"/>
          <w:b/>
          <w:bCs/>
          <w:color w:val="C00000"/>
          <w:sz w:val="28"/>
          <w:szCs w:val="28"/>
          <w:shd w:val="clear" w:color="auto" w:fill="FFFFFF"/>
        </w:rPr>
        <w:t>Dec 2, 2024</w:t>
      </w:r>
    </w:p>
    <w:p w14:paraId="526B6FEC"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 xml:space="preserve">The Massachusetts Department of Family and Medical Leave has </w:t>
      </w:r>
      <w:hyperlink r:id="rId445" w:history="1">
        <w:r w:rsidRPr="00C23ECE">
          <w:rPr>
            <w:rStyle w:val="Hyperlink"/>
            <w:rFonts w:ascii="Roboto" w:hAnsi="Roboto"/>
            <w:shd w:val="clear" w:color="auto" w:fill="FFFFFF"/>
          </w:rPr>
          <w:t>issued</w:t>
        </w:r>
      </w:hyperlink>
      <w:r w:rsidRPr="00C23ECE">
        <w:rPr>
          <w:rFonts w:ascii="Roboto" w:hAnsi="Roboto"/>
          <w:shd w:val="clear" w:color="auto" w:fill="FFFFFF"/>
        </w:rPr>
        <w:t xml:space="preserve"> updated rate sheets, notices and a workplace poster for 2025. </w:t>
      </w:r>
    </w:p>
    <w:p w14:paraId="7EB1A3F8" w14:textId="77777777" w:rsidR="003B29FD" w:rsidRPr="00E16932" w:rsidRDefault="003B29FD" w:rsidP="003B29FD">
      <w:pPr>
        <w:spacing w:after="0" w:line="240" w:lineRule="auto"/>
        <w:rPr>
          <w:rFonts w:ascii="Roboto" w:hAnsi="Roboto"/>
          <w:sz w:val="16"/>
          <w:szCs w:val="16"/>
          <w:shd w:val="clear" w:color="auto" w:fill="FFFFFF"/>
        </w:rPr>
      </w:pPr>
    </w:p>
    <w:p w14:paraId="7FEC6F3B"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lastRenderedPageBreak/>
        <w:t xml:space="preserve">Contribution rates and benefit amounts for PFML are updated annually, and the law requires employers to provide current employees with information on the new contribution rate 30 days before it changes on Jan. 1, which is </w:t>
      </w:r>
      <w:r w:rsidRPr="00F14F61">
        <w:rPr>
          <w:rFonts w:ascii="Roboto" w:hAnsi="Roboto"/>
          <w:b/>
          <w:bCs/>
          <w:shd w:val="clear" w:color="auto" w:fill="FFFFFF"/>
        </w:rPr>
        <w:t>Dec. 2, 2024</w:t>
      </w:r>
      <w:r w:rsidRPr="00F14F61">
        <w:rPr>
          <w:rFonts w:ascii="Roboto" w:hAnsi="Roboto"/>
          <w:shd w:val="clear" w:color="auto" w:fill="FFFFFF"/>
        </w:rPr>
        <w:t>.</w:t>
      </w:r>
      <w:r>
        <w:rPr>
          <w:rFonts w:ascii="Roboto" w:hAnsi="Roboto"/>
          <w:shd w:val="clear" w:color="auto" w:fill="FFFFFF"/>
        </w:rPr>
        <w:t xml:space="preserve">  </w:t>
      </w:r>
      <w:r w:rsidRPr="00F14F61">
        <w:rPr>
          <w:rFonts w:ascii="Roboto" w:hAnsi="Roboto"/>
          <w:shd w:val="clear" w:color="auto" w:fill="FFFFFF"/>
        </w:rPr>
        <w:t xml:space="preserve">Employers must provide each new hire with a </w:t>
      </w:r>
      <w:hyperlink r:id="rId446" w:anchor="2023" w:history="1">
        <w:r w:rsidRPr="00F14F61">
          <w:rPr>
            <w:rStyle w:val="Hyperlink"/>
            <w:rFonts w:ascii="Roboto" w:hAnsi="Roboto"/>
            <w:bCs/>
            <w:shd w:val="clear" w:color="auto" w:fill="FFFFFF"/>
          </w:rPr>
          <w:t>written notice</w:t>
        </w:r>
      </w:hyperlink>
      <w:r w:rsidRPr="00F14F61">
        <w:rPr>
          <w:rFonts w:ascii="Roboto" w:hAnsi="Roboto"/>
          <w:shd w:val="clear" w:color="auto" w:fill="FFFFFF"/>
        </w:rPr>
        <w:t xml:space="preserve"> about PFML </w:t>
      </w:r>
      <w:r w:rsidRPr="00F14F61">
        <w:rPr>
          <w:rFonts w:ascii="Roboto" w:hAnsi="Roboto"/>
          <w:b/>
          <w:shd w:val="clear" w:color="auto" w:fill="FFFFFF"/>
        </w:rPr>
        <w:t>within 30 days from the employee’s start date</w:t>
      </w:r>
      <w:r w:rsidRPr="00F14F61">
        <w:rPr>
          <w:rFonts w:ascii="Roboto" w:hAnsi="Roboto"/>
          <w:shd w:val="clear" w:color="auto" w:fill="FFFFFF"/>
        </w:rPr>
        <w:t xml:space="preserve">. The employer must obtain the employee’s </w:t>
      </w:r>
      <w:r w:rsidRPr="00F14F61">
        <w:rPr>
          <w:rFonts w:ascii="Roboto" w:hAnsi="Roboto"/>
          <w:b/>
          <w:shd w:val="clear" w:color="auto" w:fill="FFFFFF"/>
        </w:rPr>
        <w:t>written acknowledgment of receipt</w:t>
      </w:r>
      <w:r w:rsidRPr="00F14F61">
        <w:rPr>
          <w:rFonts w:ascii="Roboto" w:hAnsi="Roboto"/>
          <w:shd w:val="clear" w:color="auto" w:fill="FFFFFF"/>
        </w:rPr>
        <w:t xml:space="preserve"> or have the employee sign a statement that they refused to sign the acknowledgment.</w:t>
      </w:r>
    </w:p>
    <w:p w14:paraId="2C741A4E" w14:textId="77777777" w:rsidR="003B29FD" w:rsidRPr="00F14F61" w:rsidRDefault="003B29FD" w:rsidP="003B29FD">
      <w:pPr>
        <w:spacing w:after="0" w:line="240" w:lineRule="auto"/>
        <w:rPr>
          <w:rFonts w:ascii="Roboto" w:hAnsi="Roboto"/>
          <w:sz w:val="16"/>
          <w:szCs w:val="16"/>
          <w:shd w:val="clear" w:color="auto" w:fill="FFFFFF"/>
        </w:rPr>
      </w:pPr>
    </w:p>
    <w:p w14:paraId="7D21DD27"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C23ECE" w:rsidRDefault="003B29FD" w:rsidP="003B29FD">
      <w:pPr>
        <w:spacing w:after="0" w:line="240" w:lineRule="auto"/>
        <w:rPr>
          <w:rFonts w:ascii="Roboto" w:hAnsi="Roboto"/>
          <w:sz w:val="16"/>
          <w:szCs w:val="16"/>
          <w:shd w:val="clear" w:color="auto" w:fill="FFFFFF"/>
        </w:rPr>
      </w:pPr>
    </w:p>
    <w:p w14:paraId="5D648678"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447" w:anchor="rate-sheets-for-employers-" w:history="1">
        <w:r w:rsidRPr="00F14F61">
          <w:rPr>
            <w:rStyle w:val="Hyperlink"/>
            <w:rFonts w:ascii="Roboto" w:hAnsi="Roboto"/>
            <w:b/>
            <w:bCs/>
            <w:shd w:val="clear" w:color="auto" w:fill="FFFFFF"/>
          </w:rPr>
          <w:t>2025 Rate Sheet</w:t>
        </w:r>
      </w:hyperlink>
      <w:r w:rsidRPr="00F14F61">
        <w:rPr>
          <w:rFonts w:ascii="Roboto" w:hAnsi="Roboto"/>
          <w:color w:val="C00000"/>
          <w:shd w:val="clear" w:color="auto" w:fill="FFFFFF"/>
        </w:rPr>
        <w:t xml:space="preserve"> </w:t>
      </w:r>
      <w:r w:rsidRPr="00F14F61">
        <w:rPr>
          <w:rFonts w:ascii="Roboto" w:hAnsi="Roboto"/>
          <w:shd w:val="clear" w:color="auto" w:fill="FFFFFF"/>
        </w:rPr>
        <w:t>- Workers must be apprised of the 2025 PFML contribution rate by Dec. 2, 2024.</w:t>
      </w:r>
    </w:p>
    <w:p w14:paraId="74879C88"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448" w:anchor="workplace-poster-" w:history="1">
        <w:r w:rsidRPr="00F14F61">
          <w:rPr>
            <w:rStyle w:val="Hyperlink"/>
            <w:rFonts w:ascii="Roboto" w:hAnsi="Roboto"/>
            <w:b/>
            <w:bCs/>
            <w:shd w:val="clear" w:color="auto" w:fill="FFFFFF"/>
          </w:rPr>
          <w:t>2025 Employee Notice</w:t>
        </w:r>
      </w:hyperlink>
      <w:r w:rsidRPr="00F14F61">
        <w:rPr>
          <w:rFonts w:ascii="Roboto" w:hAnsi="Roboto"/>
          <w:b/>
          <w:bCs/>
          <w:color w:val="C00000"/>
          <w:shd w:val="clear" w:color="auto" w:fill="FFFFFF"/>
        </w:rPr>
        <w:t>*</w:t>
      </w:r>
      <w:r w:rsidRPr="00F14F61">
        <w:rPr>
          <w:rFonts w:ascii="Roboto" w:hAnsi="Roboto"/>
          <w:color w:val="C00000"/>
          <w:shd w:val="clear" w:color="auto" w:fill="FFFFFF"/>
        </w:rPr>
        <w:t xml:space="preserve"> </w:t>
      </w:r>
      <w:r w:rsidRPr="00F14F61">
        <w:rPr>
          <w:rFonts w:ascii="Roboto" w:hAnsi="Roboto"/>
          <w:shd w:val="clear" w:color="auto" w:fill="FFFFFF"/>
        </w:rPr>
        <w:t>- Different forms of the notice are available for different types of employers.</w:t>
      </w:r>
    </w:p>
    <w:p w14:paraId="118CFFAD"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449" w:history="1">
        <w:r w:rsidRPr="00F14F61">
          <w:rPr>
            <w:rStyle w:val="Hyperlink"/>
            <w:rFonts w:ascii="Roboto" w:hAnsi="Roboto"/>
            <w:b/>
            <w:bCs/>
            <w:shd w:val="clear" w:color="auto" w:fill="FFFFFF"/>
          </w:rPr>
          <w:t>2025 Workplace Poster</w:t>
        </w:r>
      </w:hyperlink>
      <w:r w:rsidRPr="00F14F61">
        <w:rPr>
          <w:rFonts w:ascii="Roboto" w:hAnsi="Roboto"/>
          <w:color w:val="C00000"/>
          <w:shd w:val="clear" w:color="auto" w:fill="FFFFFF"/>
        </w:rPr>
        <w:t xml:space="preserve"> </w:t>
      </w:r>
      <w:r w:rsidRPr="00F14F61">
        <w:rPr>
          <w:rFonts w:ascii="Roboto" w:hAnsi="Roboto"/>
          <w:shd w:val="clear" w:color="auto" w:fill="FFFFFF"/>
        </w:rPr>
        <w:t>- The poster must be displayed in the workplace.</w:t>
      </w:r>
    </w:p>
    <w:p w14:paraId="69394379" w14:textId="77777777" w:rsidR="003B29FD" w:rsidRPr="00C23ECE" w:rsidRDefault="003B29FD" w:rsidP="003B29FD">
      <w:pPr>
        <w:spacing w:after="0" w:line="240" w:lineRule="auto"/>
        <w:rPr>
          <w:rFonts w:ascii="Roboto" w:hAnsi="Roboto"/>
          <w:sz w:val="16"/>
          <w:szCs w:val="16"/>
          <w:shd w:val="clear" w:color="auto" w:fill="FFFFFF"/>
        </w:rPr>
      </w:pPr>
    </w:p>
    <w:p w14:paraId="54DE5891"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w:t>
      </w:r>
      <w:r w:rsidRPr="00F14F61">
        <w:rPr>
          <w:rFonts w:cs="Arial"/>
          <w:color w:val="595959"/>
          <w:szCs w:val="20"/>
        </w:rPr>
        <w:t xml:space="preserve"> </w:t>
      </w:r>
      <w:r w:rsidRPr="00F14F61">
        <w:rPr>
          <w:rFonts w:ascii="Roboto" w:hAnsi="Roboto"/>
          <w:shd w:val="clear" w:color="auto" w:fill="FFFFFF"/>
        </w:rPr>
        <w:t>The department publishes separate notices for employers with 25 or more covered individuals, fewer than 25 covered individuals, 25 or more self-employed individuals, and fewer than 25 self-employed individuals.</w:t>
      </w:r>
    </w:p>
    <w:p w14:paraId="70F883D2" w14:textId="77777777" w:rsidR="003B29FD" w:rsidRPr="00F14F61" w:rsidRDefault="003B29FD" w:rsidP="003B29FD">
      <w:pPr>
        <w:spacing w:after="0" w:line="240" w:lineRule="auto"/>
        <w:rPr>
          <w:rFonts w:ascii="Roboto" w:hAnsi="Roboto"/>
          <w:shd w:val="clear" w:color="auto" w:fill="FFFFFF"/>
        </w:rPr>
      </w:pPr>
      <w:r w:rsidRPr="00AC7B6E">
        <w:rPr>
          <w:rFonts w:ascii="Roboto" w:hAnsi="Roboto"/>
        </w:rPr>
        <w:t>Details included in the attached resource</w:t>
      </w:r>
    </w:p>
    <w:p w14:paraId="08E604A1" w14:textId="77777777" w:rsidR="003B29FD" w:rsidRPr="00F14F61" w:rsidRDefault="003B29FD" w:rsidP="003B29FD">
      <w:pPr>
        <w:spacing w:after="0" w:line="240" w:lineRule="auto"/>
        <w:rPr>
          <w:rFonts w:ascii="Roboto" w:hAnsi="Roboto"/>
          <w:b/>
          <w:bCs/>
          <w:sz w:val="20"/>
          <w:szCs w:val="20"/>
          <w:shd w:val="clear" w:color="auto" w:fill="FFFFFF"/>
        </w:rPr>
      </w:pPr>
    </w:p>
    <w:p w14:paraId="7B4C5958" w14:textId="77777777" w:rsidR="003B29FD" w:rsidRPr="00753233" w:rsidRDefault="003B29FD" w:rsidP="003B29FD">
      <w:pPr>
        <w:spacing w:after="0" w:line="240" w:lineRule="auto"/>
        <w:jc w:val="center"/>
        <w:rPr>
          <w:rFonts w:ascii="Roboto" w:hAnsi="Roboto"/>
          <w:b/>
          <w:bCs/>
          <w:color w:val="2E74B5" w:themeColor="accent5" w:themeShade="BF"/>
          <w:sz w:val="28"/>
          <w:szCs w:val="28"/>
          <w:shd w:val="clear" w:color="auto" w:fill="FFFFFF"/>
        </w:rPr>
      </w:pPr>
      <w:r w:rsidRPr="00753233">
        <w:rPr>
          <w:rFonts w:ascii="Roboto" w:hAnsi="Roboto"/>
          <w:b/>
          <w:bCs/>
          <w:sz w:val="28"/>
          <w:szCs w:val="28"/>
          <w:shd w:val="clear" w:color="auto" w:fill="FFFFFF"/>
        </w:rPr>
        <w:t xml:space="preserve">Employers Must Complete HIRD Form - </w:t>
      </w:r>
      <w:r w:rsidRPr="00753233">
        <w:rPr>
          <w:rFonts w:ascii="Roboto" w:hAnsi="Roboto"/>
          <w:b/>
          <w:bCs/>
          <w:color w:val="C00000"/>
          <w:sz w:val="28"/>
          <w:szCs w:val="28"/>
          <w:shd w:val="clear" w:color="auto" w:fill="FFFFFF"/>
        </w:rPr>
        <w:t>Dec 15, 2024</w:t>
      </w:r>
    </w:p>
    <w:p w14:paraId="3B0C8266" w14:textId="77777777" w:rsidR="003B29FD" w:rsidRDefault="003B29FD" w:rsidP="003B29FD">
      <w:pPr>
        <w:spacing w:after="0" w:line="240" w:lineRule="auto"/>
        <w:rPr>
          <w:rFonts w:ascii="Roboto" w:hAnsi="Roboto"/>
          <w:bCs/>
          <w:shd w:val="clear" w:color="auto" w:fill="FFFFFF"/>
        </w:rPr>
      </w:pPr>
      <w:r w:rsidRPr="00753233">
        <w:rPr>
          <w:rFonts w:ascii="Roboto" w:hAnsi="Roboto"/>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753233">
        <w:rPr>
          <w:rFonts w:ascii="Roboto" w:hAnsi="Roboto"/>
          <w:bCs/>
          <w:u w:val="single"/>
          <w:shd w:val="clear" w:color="auto" w:fill="FFFFFF"/>
        </w:rPr>
        <w:t>starting Nov. 15</w:t>
      </w:r>
      <w:r w:rsidRPr="00753233">
        <w:rPr>
          <w:rFonts w:ascii="Roboto" w:hAnsi="Roboto"/>
          <w:bCs/>
          <w:shd w:val="clear" w:color="auto" w:fill="FFFFFF"/>
        </w:rPr>
        <w:t xml:space="preserve"> and must be completed by </w:t>
      </w:r>
      <w:r w:rsidRPr="00753233">
        <w:rPr>
          <w:rFonts w:ascii="Roboto" w:hAnsi="Roboto"/>
          <w:bCs/>
          <w:color w:val="C00000"/>
          <w:shd w:val="clear" w:color="auto" w:fill="FFFFFF"/>
        </w:rPr>
        <w:t>Dec. 15, 2024</w:t>
      </w:r>
      <w:r w:rsidRPr="00753233">
        <w:rPr>
          <w:rFonts w:ascii="Roboto" w:hAnsi="Roboto"/>
          <w:bCs/>
          <w:shd w:val="clear" w:color="auto" w:fill="FFFFFF"/>
        </w:rPr>
        <w:t>.</w:t>
      </w:r>
    </w:p>
    <w:p w14:paraId="69F35F97" w14:textId="77777777" w:rsidR="003B29FD" w:rsidRPr="00F14F61" w:rsidRDefault="003B29FD" w:rsidP="003B29FD">
      <w:pPr>
        <w:spacing w:after="0" w:line="240" w:lineRule="auto"/>
        <w:rPr>
          <w:rFonts w:ascii="Roboto" w:hAnsi="Roboto"/>
          <w:b/>
          <w:bCs/>
          <w:color w:val="C00000"/>
          <w:sz w:val="16"/>
          <w:szCs w:val="16"/>
          <w:shd w:val="clear" w:color="auto" w:fill="FFFFFF"/>
        </w:rPr>
      </w:pPr>
    </w:p>
    <w:p w14:paraId="38A70A35"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Dec. 15 </w:t>
      </w:r>
      <w:r>
        <w:rPr>
          <w:rFonts w:ascii="Roboto" w:hAnsi="Roboto"/>
          <w:b/>
          <w:bCs/>
          <w:shd w:val="clear" w:color="auto" w:fill="FFFFFF"/>
        </w:rPr>
        <w:t xml:space="preserve">- </w:t>
      </w:r>
      <w:r w:rsidRPr="00C23ECE">
        <w:rPr>
          <w:rFonts w:ascii="Roboto" w:hAnsi="Roboto"/>
          <w:bCs/>
          <w:shd w:val="clear" w:color="auto" w:fill="FFFFFF"/>
        </w:rPr>
        <w:t xml:space="preserve">Covered employers must electronically complete the </w:t>
      </w:r>
      <w:r w:rsidRPr="00C23ECE">
        <w:rPr>
          <w:rFonts w:ascii="Roboto" w:hAnsi="Roboto"/>
          <w:b/>
          <w:bCs/>
          <w:shd w:val="clear" w:color="auto" w:fill="FFFFFF"/>
        </w:rPr>
        <w:t>HIRD form</w:t>
      </w:r>
      <w:r w:rsidRPr="00C23ECE">
        <w:rPr>
          <w:rFonts w:ascii="Roboto" w:hAnsi="Roboto"/>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Jan. 31 </w:t>
      </w:r>
      <w:r>
        <w:rPr>
          <w:rFonts w:ascii="Roboto" w:hAnsi="Roboto"/>
          <w:b/>
          <w:bCs/>
          <w:shd w:val="clear" w:color="auto" w:fill="FFFFFF"/>
        </w:rPr>
        <w:t xml:space="preserve">- </w:t>
      </w:r>
      <w:r w:rsidRPr="00C23ECE">
        <w:rPr>
          <w:rFonts w:ascii="Roboto" w:hAnsi="Roboto"/>
          <w:bCs/>
          <w:shd w:val="clear" w:color="auto" w:fill="FFFFFF"/>
        </w:rPr>
        <w:t xml:space="preserve">Employers that sponsor an employer-sponsored health plan must provide </w:t>
      </w:r>
      <w:r w:rsidRPr="00C23ECE">
        <w:rPr>
          <w:rFonts w:ascii="Roboto" w:hAnsi="Roboto"/>
          <w:b/>
          <w:bCs/>
          <w:shd w:val="clear" w:color="auto" w:fill="FFFFFF"/>
        </w:rPr>
        <w:t>Form 1099-HC</w:t>
      </w:r>
      <w:r w:rsidRPr="00C23ECE">
        <w:rPr>
          <w:rFonts w:ascii="Roboto" w:hAnsi="Roboto"/>
          <w:bCs/>
          <w:shd w:val="clear" w:color="auto" w:fill="FFFFFF"/>
        </w:rPr>
        <w:t xml:space="preserve"> by Jan. 31 of each year. Most carriers will issue this form on behalf of employers.</w:t>
      </w:r>
    </w:p>
    <w:p w14:paraId="4BFB3B5F" w14:textId="77777777" w:rsidR="003B29FD" w:rsidRDefault="003B29FD" w:rsidP="003B29FD">
      <w:pPr>
        <w:spacing w:after="0" w:line="240" w:lineRule="auto"/>
        <w:rPr>
          <w:rFonts w:ascii="Roboto" w:hAnsi="Roboto"/>
        </w:rPr>
      </w:pPr>
      <w:r w:rsidRPr="00AC7B6E">
        <w:rPr>
          <w:rFonts w:ascii="Roboto" w:hAnsi="Roboto"/>
        </w:rPr>
        <w:t>Details included in the attached resource and will also be communicated in advance of the effective date</w:t>
      </w:r>
    </w:p>
    <w:p w14:paraId="22D1E9CB" w14:textId="77777777" w:rsidR="00A83553" w:rsidRDefault="00A83553" w:rsidP="00503F70">
      <w:pPr>
        <w:spacing w:after="0" w:line="240" w:lineRule="auto"/>
        <w:rPr>
          <w:rFonts w:ascii="Roboto" w:hAnsi="Roboto"/>
          <w:b/>
          <w:bCs/>
          <w:sz w:val="28"/>
          <w:szCs w:val="28"/>
          <w:shd w:val="clear" w:color="auto" w:fill="FFFFFF"/>
          <w:lang w:val="en"/>
        </w:rPr>
      </w:pPr>
      <w:bookmarkStart w:id="66" w:name="_Hlk183179687"/>
    </w:p>
    <w:p w14:paraId="5E956DBB" w14:textId="49502616" w:rsidR="00CD70B8" w:rsidRPr="00610D51" w:rsidRDefault="00CD70B8" w:rsidP="00CD70B8">
      <w:pPr>
        <w:spacing w:after="0" w:line="240" w:lineRule="auto"/>
        <w:jc w:val="center"/>
        <w:rPr>
          <w:rFonts w:ascii="Roboto" w:hAnsi="Roboto"/>
          <w:b/>
          <w:bCs/>
          <w:color w:val="C00000"/>
          <w:sz w:val="28"/>
          <w:szCs w:val="28"/>
          <w:shd w:val="clear" w:color="auto" w:fill="FFFFFF"/>
          <w:lang w:val="en"/>
        </w:rPr>
      </w:pPr>
      <w:r w:rsidRPr="00610D51">
        <w:rPr>
          <w:rFonts w:ascii="Roboto" w:hAnsi="Roboto"/>
          <w:b/>
          <w:bCs/>
          <w:sz w:val="28"/>
          <w:szCs w:val="28"/>
          <w:shd w:val="clear" w:color="auto" w:fill="FFFFFF"/>
          <w:lang w:val="en"/>
        </w:rPr>
        <w:t xml:space="preserve">Amended State Earned Sick Time to Cover </w:t>
      </w:r>
      <w:r w:rsidRPr="00610D51">
        <w:rPr>
          <w:rFonts w:ascii="Roboto" w:hAnsi="Roboto"/>
          <w:b/>
          <w:bCs/>
          <w:sz w:val="28"/>
          <w:szCs w:val="28"/>
          <w:shd w:val="clear" w:color="auto" w:fill="FFFFFF"/>
        </w:rPr>
        <w:t>Reproductive Loss</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Nov 21, 2024</w:t>
      </w:r>
    </w:p>
    <w:bookmarkEnd w:id="66"/>
    <w:p w14:paraId="259F9433" w14:textId="77777777" w:rsidR="00CD70B8" w:rsidRDefault="00CD70B8" w:rsidP="00CD70B8">
      <w:pPr>
        <w:spacing w:after="0" w:line="240" w:lineRule="auto"/>
        <w:rPr>
          <w:rFonts w:ascii="Roboto" w:hAnsi="Roboto"/>
          <w:shd w:val="clear" w:color="auto" w:fill="FFFFFF"/>
        </w:rPr>
      </w:pPr>
      <w:r w:rsidRPr="00610D51">
        <w:rPr>
          <w:rFonts w:ascii="Roboto" w:hAnsi="Roboto"/>
          <w:shd w:val="clear" w:color="auto" w:fill="FFFFFF"/>
        </w:rPr>
        <w:t xml:space="preserve">Massachusetts has amended its earned sick time </w:t>
      </w:r>
      <w:hyperlink r:id="rId450" w:history="1">
        <w:r w:rsidRPr="00610D51">
          <w:rPr>
            <w:rStyle w:val="Hyperlink"/>
            <w:rFonts w:ascii="Roboto" w:hAnsi="Roboto"/>
            <w:shd w:val="clear" w:color="auto" w:fill="FFFFFF"/>
          </w:rPr>
          <w:t>law</w:t>
        </w:r>
      </w:hyperlink>
      <w:r w:rsidRPr="00610D51">
        <w:rPr>
          <w:rFonts w:ascii="Roboto" w:hAnsi="Roboto"/>
          <w:color w:val="C00000"/>
          <w:shd w:val="clear" w:color="auto" w:fill="FFFFFF"/>
        </w:rPr>
        <w:t xml:space="preserve"> </w:t>
      </w:r>
      <w:r w:rsidRPr="00610D51">
        <w:rPr>
          <w:rFonts w:ascii="Roboto" w:hAnsi="Roboto"/>
          <w:shd w:val="clear" w:color="auto" w:fill="FFFFFF"/>
        </w:rPr>
        <w:t xml:space="preserve">to provide leave for employees experiencing reproductive loss. The </w:t>
      </w:r>
      <w:hyperlink r:id="rId451" w:history="1">
        <w:r w:rsidRPr="00610D51">
          <w:rPr>
            <w:rStyle w:val="Hyperlink"/>
            <w:rFonts w:ascii="Roboto" w:hAnsi="Roboto"/>
            <w:shd w:val="clear" w:color="auto" w:fill="FFFFFF"/>
          </w:rPr>
          <w:t>amendment</w:t>
        </w:r>
      </w:hyperlink>
      <w:r w:rsidRPr="00610D51">
        <w:rPr>
          <w:rFonts w:ascii="Roboto" w:hAnsi="Roboto"/>
          <w:color w:val="C00000"/>
          <w:shd w:val="clear" w:color="auto" w:fill="FFFFFF"/>
        </w:rPr>
        <w:t xml:space="preserve"> </w:t>
      </w:r>
      <w:r w:rsidRPr="00610D51">
        <w:rPr>
          <w:rFonts w:ascii="Roboto" w:hAnsi="Roboto"/>
          <w:shd w:val="clear" w:color="auto" w:fill="FFFFFF"/>
        </w:rPr>
        <w:t>takes effect Nov. 21, 2024.</w:t>
      </w:r>
    </w:p>
    <w:p w14:paraId="76052644" w14:textId="77777777" w:rsidR="00CD70B8" w:rsidRDefault="00CD70B8" w:rsidP="00CD70B8">
      <w:pPr>
        <w:spacing w:after="0" w:line="240" w:lineRule="auto"/>
        <w:rPr>
          <w:rFonts w:ascii="Roboto" w:hAnsi="Roboto"/>
          <w:shd w:val="clear" w:color="auto" w:fill="FFFFFF"/>
        </w:rPr>
      </w:pPr>
    </w:p>
    <w:p w14:paraId="3E99F251" w14:textId="77777777" w:rsidR="00CD70B8" w:rsidRPr="00610D51" w:rsidRDefault="00CD70B8" w:rsidP="00CD70B8">
      <w:pPr>
        <w:spacing w:after="0" w:line="240" w:lineRule="auto"/>
        <w:rPr>
          <w:rFonts w:ascii="Roboto" w:hAnsi="Roboto"/>
          <w:shd w:val="clear" w:color="auto" w:fill="FFFFFF"/>
        </w:rPr>
      </w:pPr>
      <w:r w:rsidRPr="00610D51">
        <w:rPr>
          <w:rFonts w:ascii="Roboto" w:hAnsi="Roboto"/>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Default="00CD70B8" w:rsidP="00CD70B8">
      <w:pPr>
        <w:spacing w:after="0" w:line="240" w:lineRule="auto"/>
        <w:rPr>
          <w:rFonts w:ascii="Roboto" w:hAnsi="Roboto"/>
          <w:color w:val="C00000"/>
          <w:shd w:val="clear" w:color="auto" w:fill="FFFFFF"/>
        </w:rPr>
      </w:pPr>
    </w:p>
    <w:p w14:paraId="1BBE3DF6" w14:textId="21B4E5C6" w:rsidR="00CD70B8" w:rsidRPr="00360D1C" w:rsidRDefault="00CD70B8" w:rsidP="00CD70B8">
      <w:pPr>
        <w:spacing w:after="0" w:line="240" w:lineRule="auto"/>
        <w:rPr>
          <w:rFonts w:ascii="Roboto" w:hAnsi="Roboto"/>
          <w:color w:val="C00000"/>
          <w:shd w:val="clear" w:color="auto" w:fill="FFFFFF"/>
        </w:rPr>
      </w:pPr>
      <w:r w:rsidRPr="00610D51">
        <w:rPr>
          <w:rFonts w:ascii="Roboto" w:hAnsi="Roboto"/>
          <w:b/>
          <w:bCs/>
          <w:highlight w:val="lightGray"/>
          <w:shd w:val="clear" w:color="auto" w:fill="FFFFFF"/>
        </w:rPr>
        <w:t>Employer Reminder:</w:t>
      </w:r>
      <w:r w:rsidRPr="00610D51">
        <w:rPr>
          <w:rFonts w:ascii="Roboto" w:hAnsi="Roboto"/>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610D51">
        <w:rPr>
          <w:rFonts w:ascii="Roboto" w:hAnsi="Roboto"/>
          <w:shd w:val="clear" w:color="auto" w:fill="FFFFFF"/>
        </w:rPr>
        <w:tab/>
      </w:r>
    </w:p>
    <w:p w14:paraId="6C5BBC50" w14:textId="09B77E80" w:rsidR="00CD70B8" w:rsidRPr="00301280" w:rsidRDefault="00CD70B8" w:rsidP="00CD70B8">
      <w:pPr>
        <w:spacing w:after="0" w:line="240" w:lineRule="auto"/>
        <w:jc w:val="center"/>
        <w:rPr>
          <w:rFonts w:ascii="Roboto" w:hAnsi="Roboto"/>
          <w:b/>
          <w:bCs/>
          <w:sz w:val="28"/>
          <w:szCs w:val="28"/>
          <w:shd w:val="clear" w:color="auto" w:fill="FFFFFF"/>
        </w:rPr>
      </w:pPr>
      <w:r w:rsidRPr="00301280">
        <w:rPr>
          <w:rFonts w:ascii="Roboto" w:hAnsi="Roboto"/>
          <w:b/>
          <w:bCs/>
          <w:sz w:val="28"/>
          <w:szCs w:val="28"/>
          <w:shd w:val="clear" w:color="auto" w:fill="FFFFFF"/>
        </w:rPr>
        <w:t xml:space="preserve">MA 2025 PFML Benefit to Increase – </w:t>
      </w:r>
      <w:r w:rsidRPr="00301280">
        <w:rPr>
          <w:rFonts w:ascii="Roboto" w:hAnsi="Roboto"/>
          <w:b/>
          <w:bCs/>
          <w:color w:val="C00000"/>
          <w:sz w:val="28"/>
          <w:szCs w:val="28"/>
          <w:shd w:val="clear" w:color="auto" w:fill="FFFFFF"/>
        </w:rPr>
        <w:t>2025</w:t>
      </w:r>
    </w:p>
    <w:p w14:paraId="2F97689F" w14:textId="5F7CA0B5" w:rsidR="00CD70B8" w:rsidRDefault="00CD70B8" w:rsidP="001C5F42">
      <w:pPr>
        <w:spacing w:after="0" w:line="240" w:lineRule="auto"/>
        <w:rPr>
          <w:rFonts w:ascii="Roboto" w:hAnsi="Roboto"/>
          <w:color w:val="2E74B5" w:themeColor="accent5" w:themeShade="BF"/>
          <w:shd w:val="clear" w:color="auto" w:fill="FFFFFF"/>
        </w:rPr>
      </w:pPr>
      <w:r w:rsidRPr="00301280">
        <w:rPr>
          <w:rFonts w:ascii="Roboto" w:hAnsi="Roboto"/>
          <w:shd w:val="clear" w:color="auto" w:fill="FFFFFF"/>
        </w:rPr>
        <w:t xml:space="preserve">The Massachusetts paid family and medical leave (PFML) </w:t>
      </w:r>
      <w:hyperlink r:id="rId452" w:anchor="2024-" w:history="1">
        <w:r w:rsidRPr="00301280">
          <w:rPr>
            <w:rStyle w:val="Hyperlink"/>
            <w:rFonts w:ascii="Roboto" w:hAnsi="Roboto"/>
            <w:shd w:val="clear" w:color="auto" w:fill="FFFFFF"/>
          </w:rPr>
          <w:t>contribution</w:t>
        </w:r>
      </w:hyperlink>
      <w:r w:rsidRPr="00301280">
        <w:rPr>
          <w:rFonts w:ascii="Roboto" w:hAnsi="Roboto"/>
          <w:color w:val="2E74B5" w:themeColor="accent5" w:themeShade="BF"/>
          <w:u w:val="single"/>
          <w:shd w:val="clear" w:color="auto" w:fill="FFFFFF"/>
        </w:rPr>
        <w:t xml:space="preserve"> </w:t>
      </w:r>
      <w:r w:rsidRPr="00301280">
        <w:rPr>
          <w:rFonts w:ascii="Roboto" w:hAnsi="Roboto"/>
          <w:u w:val="single"/>
          <w:shd w:val="clear" w:color="auto" w:fill="FFFFFF"/>
        </w:rPr>
        <w:t>rates</w:t>
      </w:r>
      <w:r w:rsidRPr="00301280">
        <w:rPr>
          <w:rFonts w:ascii="Roboto" w:hAnsi="Roboto"/>
          <w:shd w:val="clear" w:color="auto" w:fill="FFFFFF"/>
        </w:rPr>
        <w:t xml:space="preserve"> will remain at their 2024 levels for 2025, but the maximum employee </w:t>
      </w:r>
      <w:hyperlink r:id="rId453" w:history="1">
        <w:r w:rsidRPr="00301280">
          <w:rPr>
            <w:rStyle w:val="Hyperlink"/>
            <w:rFonts w:ascii="Roboto" w:hAnsi="Roboto"/>
            <w:shd w:val="clear" w:color="auto" w:fill="FFFFFF"/>
          </w:rPr>
          <w:t>benefit</w:t>
        </w:r>
      </w:hyperlink>
      <w:r w:rsidRPr="00301280">
        <w:rPr>
          <w:rFonts w:ascii="Roboto" w:hAnsi="Roboto"/>
          <w:color w:val="2E74B5" w:themeColor="accent5" w:themeShade="BF"/>
          <w:shd w:val="clear" w:color="auto" w:fill="FFFFFF"/>
        </w:rPr>
        <w:t xml:space="preserve"> </w:t>
      </w:r>
      <w:r w:rsidRPr="00301280">
        <w:rPr>
          <w:rFonts w:ascii="Roboto" w:hAnsi="Roboto"/>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CD70B8" w:rsidRDefault="00CD70B8" w:rsidP="001C5F42">
      <w:pPr>
        <w:spacing w:after="0" w:line="240" w:lineRule="auto"/>
        <w:rPr>
          <w:rFonts w:ascii="Roboto" w:hAnsi="Roboto"/>
          <w:color w:val="2E74B5" w:themeColor="accent5" w:themeShade="BF"/>
          <w:shd w:val="clear" w:color="auto" w:fill="FFFFFF"/>
        </w:rPr>
      </w:pPr>
    </w:p>
    <w:p w14:paraId="03963DA4" w14:textId="77777777" w:rsidR="001A2C87" w:rsidRPr="00BA2664" w:rsidRDefault="001A2C87" w:rsidP="001A2C87">
      <w:pPr>
        <w:pStyle w:val="MainTitle"/>
        <w:spacing w:after="0" w:line="240" w:lineRule="auto"/>
        <w:jc w:val="center"/>
        <w:rPr>
          <w:rFonts w:ascii="Roboto" w:hAnsi="Roboto"/>
          <w:color w:val="auto"/>
          <w:sz w:val="28"/>
          <w:szCs w:val="28"/>
        </w:rPr>
      </w:pPr>
      <w:r w:rsidRPr="00BA2664">
        <w:rPr>
          <w:rFonts w:ascii="Roboto" w:hAnsi="Roboto"/>
          <w:color w:val="auto"/>
          <w:sz w:val="28"/>
          <w:szCs w:val="28"/>
          <w:shd w:val="clear" w:color="auto" w:fill="FFFFFF"/>
          <w:lang w:val="en"/>
        </w:rPr>
        <w:t xml:space="preserve">State’s </w:t>
      </w:r>
      <w:r>
        <w:rPr>
          <w:rFonts w:ascii="Roboto" w:hAnsi="Roboto"/>
          <w:color w:val="auto"/>
          <w:sz w:val="28"/>
          <w:szCs w:val="28"/>
          <w:shd w:val="clear" w:color="auto" w:fill="FFFFFF"/>
          <w:lang w:val="en"/>
        </w:rPr>
        <w:t xml:space="preserve">Supreme </w:t>
      </w:r>
      <w:r w:rsidRPr="00BA2664">
        <w:rPr>
          <w:rFonts w:ascii="Roboto" w:hAnsi="Roboto"/>
          <w:color w:val="auto"/>
          <w:sz w:val="28"/>
          <w:szCs w:val="28"/>
        </w:rPr>
        <w:t>Judicial Court Rules Leave Does Not Accrue During PFML</w:t>
      </w:r>
    </w:p>
    <w:p w14:paraId="35C77646" w14:textId="77777777" w:rsidR="001A2C87" w:rsidRDefault="001A2C87" w:rsidP="001A2C87">
      <w:pPr>
        <w:pStyle w:val="Bullet"/>
        <w:numPr>
          <w:ilvl w:val="0"/>
          <w:numId w:val="0"/>
        </w:numPr>
        <w:rPr>
          <w:rFonts w:ascii="Roboto" w:hAnsi="Roboto"/>
          <w:color w:val="auto"/>
          <w:szCs w:val="22"/>
        </w:rPr>
      </w:pPr>
      <w:r w:rsidRPr="00BA2664">
        <w:rPr>
          <w:rFonts w:ascii="Roboto" w:hAnsi="Roboto"/>
          <w:color w:val="auto"/>
          <w:szCs w:val="22"/>
          <w:shd w:val="clear" w:color="auto" w:fill="FFFFFF"/>
          <w:lang w:val="en"/>
        </w:rPr>
        <w:t xml:space="preserve">As a point of clarity, </w:t>
      </w:r>
      <w:r w:rsidRPr="00BA2664">
        <w:rPr>
          <w:rFonts w:ascii="Roboto" w:hAnsi="Roboto"/>
          <w:color w:val="auto"/>
          <w:szCs w:val="22"/>
        </w:rPr>
        <w:t xml:space="preserve">the Massachusetts Supreme Judicial Court ruled on September 13, 2024, that the state’s paid family and medical leave (PFML) </w:t>
      </w:r>
      <w:hyperlink r:id="rId454" w:history="1">
        <w:r w:rsidRPr="00BA2664">
          <w:rPr>
            <w:rStyle w:val="Hyperlink"/>
            <w:rFonts w:ascii="Roboto" w:hAnsi="Roboto"/>
            <w:szCs w:val="22"/>
          </w:rPr>
          <w:t>law</w:t>
        </w:r>
      </w:hyperlink>
      <w:r w:rsidRPr="00BA2664">
        <w:rPr>
          <w:rFonts w:ascii="Roboto" w:hAnsi="Roboto"/>
          <w:szCs w:val="22"/>
        </w:rPr>
        <w:t xml:space="preserve"> </w:t>
      </w:r>
      <w:r w:rsidRPr="00BA2664">
        <w:rPr>
          <w:rFonts w:ascii="Roboto" w:hAnsi="Roboto"/>
          <w:color w:val="auto"/>
          <w:szCs w:val="22"/>
        </w:rPr>
        <w:t xml:space="preserve">does not provide for the accrual of vacation time, sick time and length-of-service credit during the period workers are on PFML.  The Supreme Judicial Court affirmed the lower court’s dismissal, holding that </w:t>
      </w:r>
      <w:r w:rsidRPr="00BA2664">
        <w:rPr>
          <w:rFonts w:ascii="Roboto" w:hAnsi="Roboto"/>
          <w:color w:val="auto"/>
          <w:szCs w:val="22"/>
        </w:rPr>
        <w:lastRenderedPageBreak/>
        <w:t>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Default="001A2C87" w:rsidP="001A2C87">
      <w:pPr>
        <w:pStyle w:val="Bullet"/>
        <w:numPr>
          <w:ilvl w:val="0"/>
          <w:numId w:val="0"/>
        </w:numPr>
        <w:rPr>
          <w:rFonts w:ascii="Roboto" w:hAnsi="Roboto"/>
          <w:color w:val="auto"/>
          <w:szCs w:val="22"/>
        </w:rPr>
      </w:pPr>
    </w:p>
    <w:p w14:paraId="7C6D502C" w14:textId="77777777" w:rsidR="001A2C87" w:rsidRPr="00B325C8" w:rsidRDefault="001A2C87" w:rsidP="001A2C87">
      <w:pPr>
        <w:spacing w:after="0" w:line="240" w:lineRule="auto"/>
        <w:jc w:val="center"/>
        <w:rPr>
          <w:rFonts w:ascii="Roboto" w:hAnsi="Roboto"/>
          <w:b/>
          <w:bCs/>
          <w:sz w:val="27"/>
          <w:szCs w:val="27"/>
          <w:shd w:val="clear" w:color="auto" w:fill="FFFFFF"/>
          <w:lang w:val="en"/>
        </w:rPr>
      </w:pPr>
      <w:r w:rsidRPr="00B325C8">
        <w:rPr>
          <w:rFonts w:ascii="Roboto" w:hAnsi="Roboto"/>
          <w:b/>
          <w:bCs/>
          <w:sz w:val="27"/>
          <w:szCs w:val="27"/>
          <w:shd w:val="clear" w:color="auto" w:fill="FFFFFF"/>
          <w:lang w:val="en"/>
        </w:rPr>
        <w:t>State Enacts Pay Transparency (</w:t>
      </w:r>
      <w:r w:rsidRPr="00B325C8">
        <w:rPr>
          <w:rFonts w:ascii="Roboto" w:hAnsi="Roboto"/>
          <w:b/>
          <w:bCs/>
          <w:color w:val="C00000"/>
          <w:sz w:val="27"/>
          <w:szCs w:val="27"/>
          <w:shd w:val="clear" w:color="auto" w:fill="FFFFFF"/>
          <w:lang w:val="en"/>
        </w:rPr>
        <w:t>July 2025</w:t>
      </w:r>
      <w:r w:rsidRPr="00B325C8">
        <w:rPr>
          <w:rFonts w:ascii="Roboto" w:hAnsi="Roboto"/>
          <w:b/>
          <w:bCs/>
          <w:sz w:val="27"/>
          <w:szCs w:val="27"/>
          <w:shd w:val="clear" w:color="auto" w:fill="FFFFFF"/>
          <w:lang w:val="en"/>
        </w:rPr>
        <w:t>) &amp; Pay Data Reporting Law (</w:t>
      </w:r>
      <w:r w:rsidRPr="00B325C8">
        <w:rPr>
          <w:rFonts w:ascii="Roboto" w:hAnsi="Roboto"/>
          <w:b/>
          <w:bCs/>
          <w:color w:val="C00000"/>
          <w:sz w:val="27"/>
          <w:szCs w:val="27"/>
          <w:shd w:val="clear" w:color="auto" w:fill="FFFFFF"/>
          <w:lang w:val="en"/>
        </w:rPr>
        <w:t>Feb 2025)</w:t>
      </w:r>
    </w:p>
    <w:p w14:paraId="08A9923D" w14:textId="77777777" w:rsidR="001A2C87" w:rsidRPr="003A4FBE" w:rsidRDefault="001A2C87" w:rsidP="001A2C87">
      <w:pPr>
        <w:spacing w:after="0" w:line="240" w:lineRule="auto"/>
        <w:rPr>
          <w:rFonts w:ascii="Roboto" w:hAnsi="Roboto"/>
        </w:rPr>
      </w:pPr>
      <w:r w:rsidRPr="003A4FBE">
        <w:rPr>
          <w:rFonts w:ascii="Roboto" w:hAnsi="Roboto"/>
        </w:rPr>
        <w:t xml:space="preserve">On July 31, 2024, Massachusetts enacted the </w:t>
      </w:r>
      <w:hyperlink r:id="rId455" w:history="1">
        <w:r w:rsidRPr="003A4FBE">
          <w:rPr>
            <w:rStyle w:val="Hyperlink"/>
            <w:rFonts w:ascii="Roboto" w:hAnsi="Roboto"/>
          </w:rPr>
          <w:t>Frances Perkins Workplace Equity Act</w:t>
        </w:r>
      </w:hyperlink>
      <w:r w:rsidRPr="003A4FBE">
        <w:rPr>
          <w:rFonts w:ascii="Roboto" w:hAnsi="Roboto"/>
        </w:rPr>
        <w:t xml:space="preserve">. This law requires employers with 100 or more employees to provide pay data reports to the Massachusetts state secretary effective </w:t>
      </w:r>
      <w:r w:rsidRPr="003A4FBE">
        <w:rPr>
          <w:rFonts w:ascii="Roboto" w:hAnsi="Roboto"/>
          <w:b/>
          <w:bCs/>
        </w:rPr>
        <w:t>Feb. 1, 2025,</w:t>
      </w:r>
      <w:r w:rsidRPr="003A4FBE">
        <w:rPr>
          <w:rFonts w:ascii="Roboto" w:hAnsi="Roboto"/>
        </w:rPr>
        <w:t xml:space="preserve"> and employers with 25 or more employees to disclose the pay range in job postings effective </w:t>
      </w:r>
      <w:r w:rsidRPr="003A4FBE">
        <w:rPr>
          <w:rFonts w:ascii="Roboto" w:hAnsi="Roboto"/>
          <w:b/>
          <w:bCs/>
        </w:rPr>
        <w:t>July 31, 2025.</w:t>
      </w:r>
    </w:p>
    <w:p w14:paraId="6C5BD126" w14:textId="77777777" w:rsidR="001A2C87" w:rsidRPr="00746928" w:rsidRDefault="001A2C87" w:rsidP="001A2C87">
      <w:pPr>
        <w:pStyle w:val="Heading2"/>
        <w:spacing w:before="0" w:line="240" w:lineRule="auto"/>
        <w:rPr>
          <w:rFonts w:ascii="Roboto" w:hAnsi="Roboto"/>
          <w:b/>
          <w:bCs/>
          <w:color w:val="auto"/>
          <w:sz w:val="16"/>
          <w:szCs w:val="16"/>
        </w:rPr>
      </w:pPr>
    </w:p>
    <w:p w14:paraId="19739857" w14:textId="77777777" w:rsidR="001A2C87" w:rsidRPr="003A4FBE"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Data Reporting Requirements</w:t>
      </w:r>
      <w:r w:rsidRPr="003A4FBE">
        <w:rPr>
          <w:rFonts w:ascii="Roboto" w:hAnsi="Roboto"/>
          <w:b/>
          <w:bCs/>
          <w:color w:val="auto"/>
          <w:sz w:val="22"/>
          <w:szCs w:val="22"/>
        </w:rPr>
        <w:t xml:space="preserve"> </w:t>
      </w:r>
    </w:p>
    <w:p w14:paraId="02A80D10" w14:textId="77777777" w:rsidR="001A2C87" w:rsidRPr="003A4FBE" w:rsidRDefault="001A2C87" w:rsidP="001A2C87">
      <w:pPr>
        <w:spacing w:after="0" w:line="240" w:lineRule="auto"/>
        <w:rPr>
          <w:rFonts w:ascii="Roboto" w:hAnsi="Roboto"/>
        </w:rPr>
      </w:pPr>
      <w:r w:rsidRPr="003A4FBE">
        <w:rPr>
          <w:rFonts w:ascii="Roboto" w:hAnsi="Roboto"/>
        </w:rPr>
        <w:t xml:space="preserve">Under the new law, all employers with </w:t>
      </w:r>
      <w:r w:rsidRPr="003A4FBE">
        <w:rPr>
          <w:rFonts w:ascii="Roboto" w:hAnsi="Roboto"/>
          <w:b/>
          <w:bCs/>
          <w:u w:val="single"/>
        </w:rPr>
        <w:t>100 or more employees</w:t>
      </w:r>
      <w:r w:rsidRPr="003A4FBE">
        <w:rPr>
          <w:rFonts w:ascii="Roboto" w:hAnsi="Roboto"/>
        </w:rPr>
        <w:t xml:space="preserve"> who are subject to federal equal employment opportunity (EEO) reporting requirements (i.e., required to file EEO-1, EEO-3, EEO-4 or EEO-5 data reports) </w:t>
      </w:r>
      <w:r w:rsidRPr="003A4FBE">
        <w:rPr>
          <w:rFonts w:ascii="Roboto" w:hAnsi="Roboto"/>
          <w:u w:val="single"/>
        </w:rPr>
        <w:t>must provide a copy of their federal EEO data reports for the prior year to the Massachusetts state secretary by Feb. 1</w:t>
      </w:r>
      <w:r w:rsidRPr="003A4FBE">
        <w:rPr>
          <w:rFonts w:ascii="Roboto" w:hAnsi="Roboto"/>
        </w:rPr>
        <w:t xml:space="preserve">. The reports must contain workforce demographic and pay data categorized by race, ethnicity, sex and job category. </w:t>
      </w:r>
    </w:p>
    <w:p w14:paraId="0409CEEC" w14:textId="77777777" w:rsidR="001A2C87" w:rsidRPr="00746928" w:rsidRDefault="001A2C87" w:rsidP="001A2C87">
      <w:pPr>
        <w:pStyle w:val="Heading2"/>
        <w:spacing w:before="0" w:line="240" w:lineRule="auto"/>
        <w:rPr>
          <w:rFonts w:ascii="Roboto" w:hAnsi="Roboto"/>
          <w:b/>
          <w:bCs/>
          <w:color w:val="auto"/>
          <w:sz w:val="16"/>
          <w:szCs w:val="16"/>
        </w:rPr>
      </w:pPr>
    </w:p>
    <w:p w14:paraId="0753D861"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Transparency Requirements</w:t>
      </w:r>
    </w:p>
    <w:p w14:paraId="36A0C4E4"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 xml:space="preserve">Effective </w:t>
      </w:r>
      <w:r w:rsidRPr="004E6283">
        <w:rPr>
          <w:rFonts w:ascii="Roboto" w:hAnsi="Roboto"/>
          <w:b/>
          <w:bCs/>
          <w:color w:val="auto"/>
          <w:szCs w:val="22"/>
        </w:rPr>
        <w:t>July 31, 2025</w:t>
      </w:r>
      <w:r w:rsidRPr="004E6283">
        <w:rPr>
          <w:rFonts w:ascii="Roboto" w:hAnsi="Roboto"/>
          <w:color w:val="auto"/>
          <w:szCs w:val="22"/>
        </w:rPr>
        <w:t xml:space="preserve">, employers with </w:t>
      </w:r>
      <w:r w:rsidRPr="004E6283">
        <w:rPr>
          <w:rFonts w:ascii="Roboto" w:hAnsi="Roboto"/>
          <w:b/>
          <w:bCs/>
          <w:color w:val="auto"/>
          <w:szCs w:val="22"/>
        </w:rPr>
        <w:t>25 or more employees</w:t>
      </w:r>
      <w:r w:rsidRPr="004E6283">
        <w:rPr>
          <w:rFonts w:ascii="Roboto" w:hAnsi="Roboto"/>
          <w:color w:val="auto"/>
          <w:szCs w:val="22"/>
        </w:rPr>
        <w:t xml:space="preserve"> will be required to:</w:t>
      </w:r>
    </w:p>
    <w:p w14:paraId="50AE2A3C"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 xml:space="preserve">Disclose the pay range for a specific position in the posting of the position; </w:t>
      </w:r>
    </w:p>
    <w:p w14:paraId="449716B7"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specific position to an employee who is offered a promotion or transfer to a new position with different job responsibilities; and</w:t>
      </w:r>
    </w:p>
    <w:p w14:paraId="734F38ED"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particular position to an existing employee holding such position or to an applicant for such position upon request.</w:t>
      </w:r>
    </w:p>
    <w:p w14:paraId="4147E31E"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Under the new law:</w:t>
      </w:r>
    </w:p>
    <w:p w14:paraId="7DE0DC06"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Pay range</w:t>
      </w:r>
      <w:r w:rsidRPr="004E6283">
        <w:rPr>
          <w:rFonts w:ascii="Roboto" w:hAnsi="Roboto"/>
          <w:color w:val="auto"/>
          <w:szCs w:val="22"/>
        </w:rPr>
        <w:t>” means the annual salary or hourly wage range that the employer reasonably and in good faith expects to pay for such position; and</w:t>
      </w:r>
    </w:p>
    <w:p w14:paraId="3665C220"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Posting</w:t>
      </w:r>
      <w:r w:rsidRPr="004E6283">
        <w:rPr>
          <w:rFonts w:ascii="Roboto" w:hAnsi="Roboto"/>
          <w:color w:val="auto"/>
          <w:szCs w:val="22"/>
        </w:rPr>
        <w:t xml:space="preserve">” means any advertisement or job posting intended to recruit job applicants, whether such recruitment is done by the employer or through a third party. </w:t>
      </w:r>
    </w:p>
    <w:p w14:paraId="09C0D2C4" w14:textId="77777777" w:rsidR="00A83553" w:rsidRDefault="00A83553" w:rsidP="001A2C87">
      <w:pPr>
        <w:spacing w:after="0" w:line="240" w:lineRule="auto"/>
        <w:rPr>
          <w:rFonts w:ascii="Roboto" w:hAnsi="Roboto"/>
          <w:b/>
          <w:bCs/>
          <w:i/>
          <w:iCs/>
        </w:rPr>
      </w:pPr>
    </w:p>
    <w:p w14:paraId="1F8D134A" w14:textId="6A02D561" w:rsidR="001A2C87" w:rsidRPr="004E6283" w:rsidRDefault="001A2C87" w:rsidP="001A2C87">
      <w:pPr>
        <w:spacing w:after="0" w:line="240" w:lineRule="auto"/>
        <w:rPr>
          <w:rFonts w:ascii="Roboto" w:hAnsi="Roboto"/>
          <w:b/>
          <w:bCs/>
          <w:i/>
          <w:iCs/>
        </w:rPr>
      </w:pPr>
      <w:r w:rsidRPr="004E6283">
        <w:rPr>
          <w:rFonts w:ascii="Roboto" w:hAnsi="Roboto"/>
          <w:b/>
          <w:bCs/>
          <w:i/>
          <w:iCs/>
        </w:rPr>
        <w:t>No Retaliation</w:t>
      </w:r>
    </w:p>
    <w:p w14:paraId="0229BF73" w14:textId="77777777" w:rsidR="001A2C87" w:rsidRPr="004E6283" w:rsidRDefault="001A2C87" w:rsidP="001A2C87">
      <w:pPr>
        <w:spacing w:after="0" w:line="240" w:lineRule="auto"/>
        <w:rPr>
          <w:rFonts w:ascii="Roboto" w:hAnsi="Roboto"/>
        </w:rPr>
      </w:pPr>
      <w:r w:rsidRPr="004E6283">
        <w:rPr>
          <w:rFonts w:ascii="Roboto" w:hAnsi="Roboto"/>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3A4FBE" w:rsidRDefault="001A2C87" w:rsidP="001A2C87">
      <w:pPr>
        <w:pStyle w:val="Heading2"/>
        <w:spacing w:before="0" w:line="240" w:lineRule="auto"/>
        <w:rPr>
          <w:rFonts w:ascii="Roboto" w:hAnsi="Roboto"/>
          <w:b/>
          <w:bCs/>
          <w:color w:val="auto"/>
          <w:sz w:val="16"/>
          <w:szCs w:val="16"/>
        </w:rPr>
      </w:pPr>
    </w:p>
    <w:p w14:paraId="6BDB7D8E"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Enforcement and Penalties</w:t>
      </w:r>
    </w:p>
    <w:p w14:paraId="5E6C8F85"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The Massachusetts attorney general has the exclusive authority to enforce the law. </w:t>
      </w:r>
    </w:p>
    <w:p w14:paraId="05CAC08E"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Employers that </w:t>
      </w:r>
      <w:r w:rsidRPr="004E6283">
        <w:rPr>
          <w:rFonts w:ascii="Roboto" w:hAnsi="Roboto"/>
          <w:u w:val="single"/>
        </w:rPr>
        <w:t>fail to submit an annual report</w:t>
      </w:r>
      <w:r w:rsidRPr="004E6283">
        <w:rPr>
          <w:rFonts w:ascii="Roboto" w:hAnsi="Roboto"/>
          <w:b/>
          <w:bCs/>
        </w:rPr>
        <w:t xml:space="preserve"> or</w:t>
      </w:r>
      <w:r w:rsidRPr="004E6283">
        <w:rPr>
          <w:rFonts w:ascii="Roboto" w:hAnsi="Roboto"/>
        </w:rPr>
        <w:t xml:space="preserve"> </w:t>
      </w:r>
      <w:r w:rsidRPr="004E6283">
        <w:rPr>
          <w:rFonts w:ascii="Roboto" w:hAnsi="Roboto"/>
          <w:u w:val="single"/>
        </w:rPr>
        <w:t>post pay ranges</w:t>
      </w:r>
      <w:r w:rsidRPr="004E6283">
        <w:rPr>
          <w:rFonts w:ascii="Roboto" w:hAnsi="Roboto"/>
        </w:rPr>
        <w:t xml:space="preserve"> will be subject to </w:t>
      </w:r>
    </w:p>
    <w:p w14:paraId="4E49B5E4"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a warning for the first offense, </w:t>
      </w:r>
    </w:p>
    <w:p w14:paraId="7CD3CF68"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$500 for the second offense, </w:t>
      </w:r>
    </w:p>
    <w:p w14:paraId="64C8B1FB"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$1,000 for the third offense, and </w:t>
      </w:r>
    </w:p>
    <w:p w14:paraId="0260C4ED"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penalties ranging from $7,500 to $25,000 for subsequent offenses. </w:t>
      </w:r>
    </w:p>
    <w:p w14:paraId="6D8D8A3D" w14:textId="45626B97" w:rsidR="001A2C87" w:rsidRDefault="001A2C87" w:rsidP="00A83553">
      <w:pPr>
        <w:keepNext/>
        <w:keepLines/>
        <w:spacing w:after="0" w:line="240" w:lineRule="auto"/>
        <w:rPr>
          <w:rFonts w:ascii="Roboto" w:hAnsi="Roboto"/>
        </w:rPr>
      </w:pPr>
      <w:r w:rsidRPr="004E6283">
        <w:rPr>
          <w:rFonts w:ascii="Roboto" w:hAnsi="Roboto"/>
        </w:rPr>
        <w:t>For violations that occur on or prior to July 31, 2026, employers will have two business days to cure a violation before incurring a fine.</w:t>
      </w:r>
      <w:bookmarkStart w:id="67" w:name="_Hlk181117201"/>
    </w:p>
    <w:p w14:paraId="330A17BC" w14:textId="77777777" w:rsidR="00A83553" w:rsidRPr="00A83553" w:rsidRDefault="00A83553" w:rsidP="00A83553">
      <w:pPr>
        <w:keepNext/>
        <w:keepLines/>
        <w:spacing w:after="0" w:line="240" w:lineRule="auto"/>
        <w:rPr>
          <w:rFonts w:ascii="Roboto" w:hAnsi="Roboto"/>
        </w:rPr>
      </w:pPr>
    </w:p>
    <w:p w14:paraId="3A010A19" w14:textId="0E3098E4" w:rsidR="001C5F42" w:rsidRPr="0027756B" w:rsidRDefault="001C5F42" w:rsidP="001C5F42">
      <w:pPr>
        <w:spacing w:line="240" w:lineRule="auto"/>
        <w:jc w:val="center"/>
        <w:rPr>
          <w:rFonts w:ascii="Roboto" w:hAnsi="Roboto"/>
          <w:b/>
          <w:bCs/>
          <w:sz w:val="28"/>
          <w:szCs w:val="28"/>
          <w:shd w:val="clear" w:color="auto" w:fill="FFFFFF"/>
        </w:rPr>
      </w:pPr>
      <w:r w:rsidRPr="0027756B">
        <w:rPr>
          <w:rFonts w:ascii="Roboto" w:hAnsi="Roboto"/>
          <w:b/>
          <w:bCs/>
          <w:sz w:val="28"/>
          <w:szCs w:val="28"/>
          <w:shd w:val="clear" w:color="auto" w:fill="FFFFFF"/>
        </w:rPr>
        <w:t xml:space="preserve">State Requires Pay Range Disclosure and Pay Data Reporting – </w:t>
      </w:r>
      <w:r>
        <w:rPr>
          <w:rFonts w:ascii="Roboto" w:hAnsi="Roboto"/>
          <w:b/>
          <w:bCs/>
          <w:color w:val="C00000"/>
          <w:sz w:val="28"/>
          <w:szCs w:val="28"/>
          <w:shd w:val="clear" w:color="auto" w:fill="FFFFFF"/>
        </w:rPr>
        <w:t>Feb 2025 &amp; July 2025</w:t>
      </w:r>
    </w:p>
    <w:p w14:paraId="54ED318E"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On July 31, 2024, Massachusetts Governor Maura T. Healey signed into law regulations requiring employers to disclose pay range information.</w:t>
      </w:r>
    </w:p>
    <w:p w14:paraId="2A92F193"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94"/>
        <w:gridCol w:w="4483"/>
        <w:gridCol w:w="3588"/>
      </w:tblGrid>
      <w:tr w:rsidR="001C5F42" w:rsidRPr="0027756B" w14:paraId="52BA262F" w14:textId="77777777" w:rsidTr="005A061B">
        <w:tc>
          <w:tcPr>
            <w:tcW w:w="0" w:type="auto"/>
            <w:tcMar>
              <w:top w:w="150" w:type="dxa"/>
              <w:left w:w="150" w:type="dxa"/>
              <w:bottom w:w="150" w:type="dxa"/>
              <w:right w:w="150" w:type="dxa"/>
            </w:tcMar>
            <w:hideMark/>
          </w:tcPr>
          <w:p w14:paraId="624A57D6"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Date</w:t>
            </w:r>
          </w:p>
        </w:tc>
        <w:tc>
          <w:tcPr>
            <w:tcW w:w="0" w:type="auto"/>
            <w:tcMar>
              <w:top w:w="150" w:type="dxa"/>
              <w:left w:w="150" w:type="dxa"/>
              <w:bottom w:w="150" w:type="dxa"/>
              <w:right w:w="150" w:type="dxa"/>
            </w:tcMar>
            <w:hideMark/>
          </w:tcPr>
          <w:p w14:paraId="591898D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Obligation</w:t>
            </w:r>
          </w:p>
        </w:tc>
      </w:tr>
      <w:tr w:rsidR="001C5F42" w:rsidRPr="0027756B" w14:paraId="43C1627C" w14:textId="77777777" w:rsidTr="005A061B">
        <w:tc>
          <w:tcPr>
            <w:tcW w:w="0" w:type="auto"/>
            <w:tcMar>
              <w:top w:w="150" w:type="dxa"/>
              <w:left w:w="150" w:type="dxa"/>
              <w:bottom w:w="150" w:type="dxa"/>
              <w:right w:w="150" w:type="dxa"/>
            </w:tcMar>
            <w:hideMark/>
          </w:tcPr>
          <w:p w14:paraId="4A57B5FC"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lastRenderedPageBreak/>
              <w:t>February 1, 2025</w:t>
            </w:r>
          </w:p>
        </w:tc>
        <w:tc>
          <w:tcPr>
            <w:tcW w:w="0" w:type="auto"/>
            <w:tcMar>
              <w:top w:w="150" w:type="dxa"/>
              <w:left w:w="150" w:type="dxa"/>
              <w:bottom w:w="150" w:type="dxa"/>
              <w:right w:w="150" w:type="dxa"/>
            </w:tcMar>
            <w:hideMark/>
          </w:tcPr>
          <w:p w14:paraId="21ED676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Submit demographic and pay data to the Secretary of the Commonwealth</w:t>
            </w:r>
          </w:p>
        </w:tc>
      </w:tr>
      <w:tr w:rsidR="001C5F42" w:rsidRPr="0027756B" w14:paraId="77DDA251" w14:textId="77777777" w:rsidTr="005A061B">
        <w:tc>
          <w:tcPr>
            <w:tcW w:w="0" w:type="auto"/>
            <w:tcMar>
              <w:top w:w="150" w:type="dxa"/>
              <w:left w:w="150" w:type="dxa"/>
              <w:bottom w:w="150" w:type="dxa"/>
              <w:right w:w="150" w:type="dxa"/>
            </w:tcMar>
            <w:hideMark/>
          </w:tcPr>
          <w:p w14:paraId="6CEC03DD"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Pay range disclosure obligations go into effect</w:t>
            </w:r>
          </w:p>
        </w:tc>
      </w:tr>
    </w:tbl>
    <w:p w14:paraId="458C1568" w14:textId="03A74F78" w:rsidR="009040C5" w:rsidRPr="00CD70B8" w:rsidRDefault="001C5F42" w:rsidP="00CD70B8">
      <w:pPr>
        <w:spacing w:line="240" w:lineRule="auto"/>
        <w:rPr>
          <w:rFonts w:ascii="Roboto" w:hAnsi="Roboto"/>
          <w:b/>
          <w:bCs/>
          <w:shd w:val="clear" w:color="auto" w:fill="FFFFFF"/>
        </w:rPr>
      </w:pPr>
      <w:r w:rsidRPr="0027756B">
        <w:rPr>
          <w:rFonts w:ascii="Roboto" w:hAnsi="Roboto"/>
          <w:b/>
          <w:bCs/>
          <w:highlight w:val="lightGray"/>
          <w:shd w:val="clear" w:color="auto" w:fill="FFFFFF"/>
        </w:rPr>
        <w:t>Employer-away:</w:t>
      </w:r>
      <w:r>
        <w:rPr>
          <w:rFonts w:ascii="Roboto" w:hAnsi="Roboto"/>
          <w:b/>
          <w:bCs/>
          <w:shd w:val="clear" w:color="auto" w:fill="FFFFFF"/>
        </w:rPr>
        <w:t xml:space="preserve"> </w:t>
      </w:r>
      <w:r w:rsidRPr="0027756B">
        <w:rPr>
          <w:rFonts w:ascii="Roboto" w:hAnsi="Roboto"/>
          <w:b/>
          <w:bCs/>
          <w:shd w:val="clear" w:color="auto" w:fill="FFFFFF"/>
        </w:rPr>
        <w:t>T</w:t>
      </w:r>
      <w:r w:rsidRPr="0027756B">
        <w:rPr>
          <w:rFonts w:ascii="Roboto" w:hAnsi="Roboto"/>
          <w:shd w:val="clear" w:color="auto" w:fill="FFFFFF"/>
        </w:rPr>
        <w:t>o prepare for this new requirement, Covered Employers with 25 or more employees in Massachusetts should take measures to comply </w:t>
      </w:r>
      <w:r w:rsidRPr="0027756B">
        <w:rPr>
          <w:rFonts w:ascii="Roboto" w:hAnsi="Roboto"/>
          <w:i/>
          <w:iCs/>
          <w:shd w:val="clear" w:color="auto" w:fill="FFFFFF"/>
        </w:rPr>
        <w:t>before</w:t>
      </w:r>
      <w:r w:rsidRPr="0027756B">
        <w:rPr>
          <w:rFonts w:ascii="Roboto" w:hAnsi="Roboto"/>
          <w:shd w:val="clear" w:color="auto" w:fill="FFFFFF"/>
        </w:rPr>
        <w:t> July 31, 2025</w:t>
      </w:r>
      <w:r>
        <w:rPr>
          <w:rFonts w:ascii="Roboto" w:hAnsi="Roboto"/>
          <w:shd w:val="clear" w:color="auto" w:fill="FFFFFF"/>
        </w:rPr>
        <w:t>. More to come as the effective date approaches</w:t>
      </w:r>
      <w:bookmarkEnd w:id="67"/>
    </w:p>
    <w:p w14:paraId="40B00CFF" w14:textId="77777777"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Michigan</w:t>
      </w:r>
    </w:p>
    <w:p w14:paraId="20AA46A5" w14:textId="77777777" w:rsidR="00BB4530" w:rsidRPr="001D5169" w:rsidRDefault="00BB4530" w:rsidP="00BB4530">
      <w:pPr>
        <w:spacing w:after="0" w:line="240" w:lineRule="auto"/>
        <w:jc w:val="center"/>
        <w:rPr>
          <w:rFonts w:ascii="Roboto" w:hAnsi="Roboto"/>
          <w:color w:val="000000" w:themeColor="text1"/>
          <w:sz w:val="28"/>
          <w:szCs w:val="28"/>
          <w:shd w:val="clear" w:color="auto" w:fill="FFFFFF"/>
        </w:rPr>
      </w:pPr>
      <w:r w:rsidRPr="00706761">
        <w:rPr>
          <w:rFonts w:ascii="Roboto" w:hAnsi="Roboto"/>
          <w:b/>
          <w:bCs/>
          <w:sz w:val="28"/>
          <w:szCs w:val="28"/>
          <w:shd w:val="clear" w:color="auto" w:fill="FFFFFF"/>
        </w:rPr>
        <w:t xml:space="preserve">Updated </w:t>
      </w:r>
      <w:r w:rsidRPr="000660CC">
        <w:rPr>
          <w:rFonts w:ascii="Roboto" w:hAnsi="Roboto"/>
          <w:b/>
          <w:bCs/>
          <w:color w:val="000000" w:themeColor="text1"/>
          <w:sz w:val="28"/>
          <w:szCs w:val="28"/>
          <w:shd w:val="clear" w:color="auto" w:fill="FFFFFF"/>
        </w:rPr>
        <w:t>Paid Sick Leave –</w:t>
      </w:r>
      <w:r w:rsidRPr="00074F20">
        <w:rPr>
          <w:rFonts w:ascii="Roboto" w:hAnsi="Roboto"/>
          <w:b/>
          <w:bCs/>
          <w:color w:val="C00000"/>
          <w:sz w:val="28"/>
          <w:szCs w:val="28"/>
          <w:shd w:val="clear" w:color="auto" w:fill="FFFFFF"/>
        </w:rPr>
        <w:t xml:space="preserve">Eff </w:t>
      </w:r>
      <w:r>
        <w:rPr>
          <w:rFonts w:ascii="Roboto" w:hAnsi="Roboto"/>
          <w:b/>
          <w:bCs/>
          <w:color w:val="C00000"/>
          <w:sz w:val="28"/>
          <w:szCs w:val="28"/>
          <w:shd w:val="clear" w:color="auto" w:fill="FFFFFF"/>
        </w:rPr>
        <w:t>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1D5169"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Just hours before the new laws were to take effect on February 21, Michigan passed amendments </w:t>
            </w:r>
            <w:r>
              <w:rPr>
                <w:rFonts w:ascii="Roboto" w:hAnsi="Roboto"/>
                <w:color w:val="000000" w:themeColor="text1"/>
                <w:shd w:val="clear" w:color="auto" w:fill="FFFFFF"/>
              </w:rPr>
              <w:t>(</w:t>
            </w:r>
            <w:hyperlink r:id="rId456" w:tgtFrame="_blank" w:history="1">
              <w:r w:rsidRPr="002E7DCE">
                <w:rPr>
                  <w:rStyle w:val="Hyperlink"/>
                  <w:rFonts w:ascii="Roboto" w:hAnsi="Roboto"/>
                  <w:shd w:val="clear" w:color="auto" w:fill="FFFFFF"/>
                </w:rPr>
                <w:t>SB 8</w:t>
              </w:r>
            </w:hyperlink>
            <w:r w:rsidRPr="002E7DCE">
              <w:rPr>
                <w:rFonts w:ascii="Roboto" w:hAnsi="Roboto"/>
                <w:color w:val="000000" w:themeColor="text1"/>
                <w:shd w:val="clear" w:color="auto" w:fill="FFFFFF"/>
              </w:rPr>
              <w:t> and </w:t>
            </w:r>
            <w:hyperlink r:id="rId457" w:tgtFrame="_blank" w:history="1">
              <w:r w:rsidRPr="002E7DCE">
                <w:rPr>
                  <w:rStyle w:val="Hyperlink"/>
                  <w:rFonts w:ascii="Roboto" w:hAnsi="Roboto"/>
                  <w:shd w:val="clear" w:color="auto" w:fill="FFFFFF"/>
                </w:rPr>
                <w:t>HB 4002</w:t>
              </w:r>
            </w:hyperlink>
            <w:r>
              <w:rPr>
                <w:rFonts w:ascii="Roboto" w:hAnsi="Roboto"/>
                <w:color w:val="000000" w:themeColor="text1"/>
                <w:shd w:val="clear" w:color="auto" w:fill="FFFFFF"/>
              </w:rPr>
              <w:t xml:space="preserve">) </w:t>
            </w:r>
            <w:r w:rsidRPr="002E7DCE">
              <w:rPr>
                <w:rFonts w:ascii="Roboto" w:hAnsi="Roboto"/>
                <w:color w:val="000000" w:themeColor="text1"/>
                <w:shd w:val="clear" w:color="auto" w:fill="FFFFFF"/>
              </w:rPr>
              <w:t>to both minimum wage and sick leave. The</w:t>
            </w:r>
            <w:r>
              <w:rPr>
                <w:rFonts w:ascii="Roboto" w:hAnsi="Roboto"/>
                <w:color w:val="000000" w:themeColor="text1"/>
                <w:shd w:val="clear" w:color="auto" w:fill="FFFFFF"/>
              </w:rPr>
              <w:t xml:space="preserve"> changes</w:t>
            </w:r>
            <w:r w:rsidRPr="002E7DCE">
              <w:rPr>
                <w:rFonts w:ascii="Roboto" w:hAnsi="Roboto"/>
                <w:color w:val="000000" w:themeColor="text1"/>
                <w:shd w:val="clear" w:color="auto" w:fill="FFFFFF"/>
              </w:rPr>
              <w:t xml:space="preserve"> took effect immediately when signed by the governor a few hours later. The key changes and clarifications </w:t>
            </w:r>
            <w:r>
              <w:rPr>
                <w:rFonts w:ascii="Roboto" w:hAnsi="Roboto"/>
                <w:color w:val="000000" w:themeColor="text1"/>
                <w:shd w:val="clear" w:color="auto" w:fill="FFFFFF"/>
              </w:rPr>
              <w:t xml:space="preserve">included </w:t>
            </w:r>
            <w:r w:rsidRPr="002E7DCE">
              <w:rPr>
                <w:rFonts w:ascii="Roboto" w:hAnsi="Roboto"/>
                <w:color w:val="000000" w:themeColor="text1"/>
                <w:shd w:val="clear" w:color="auto" w:fill="FFFFFF"/>
              </w:rPr>
              <w:t>below:</w:t>
            </w:r>
          </w:p>
          <w:p w14:paraId="1D2B138F"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189A244D"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The future minimum wage increases are now a little bigger and coming a little sooner. </w:t>
            </w:r>
          </w:p>
          <w:p w14:paraId="6C6F5F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Min Wage</w:t>
            </w:r>
            <w:r w:rsidRPr="002E7DCE">
              <w:rPr>
                <w:rFonts w:ascii="Roboto" w:hAnsi="Roboto"/>
                <w:color w:val="000000" w:themeColor="text1"/>
                <w:shd w:val="clear" w:color="auto" w:fill="FFFFFF"/>
              </w:rPr>
              <w:t xml:space="preserve"> </w:t>
            </w:r>
            <w:r>
              <w:rPr>
                <w:rFonts w:ascii="Roboto" w:hAnsi="Roboto"/>
                <w:color w:val="000000" w:themeColor="text1"/>
                <w:shd w:val="clear" w:color="auto" w:fill="FFFFFF"/>
              </w:rPr>
              <w:t>R</w:t>
            </w:r>
            <w:r w:rsidRPr="002E7DCE">
              <w:rPr>
                <w:rFonts w:ascii="Roboto" w:hAnsi="Roboto"/>
                <w:color w:val="000000" w:themeColor="text1"/>
                <w:shd w:val="clear" w:color="auto" w:fill="FFFFFF"/>
              </w:rPr>
              <w:t>ates are</w:t>
            </w:r>
            <w:r>
              <w:rPr>
                <w:rFonts w:ascii="Roboto" w:hAnsi="Roboto"/>
                <w:color w:val="000000" w:themeColor="text1"/>
                <w:shd w:val="clear" w:color="auto" w:fill="FFFFFF"/>
              </w:rPr>
              <w:t xml:space="preserve"> now</w:t>
            </w:r>
            <w:r w:rsidRPr="002E7DCE">
              <w:rPr>
                <w:rFonts w:ascii="Roboto" w:hAnsi="Roboto"/>
                <w:color w:val="000000" w:themeColor="text1"/>
                <w:shd w:val="clear" w:color="auto" w:fill="FFFFFF"/>
              </w:rPr>
              <w:t>:</w:t>
            </w:r>
          </w:p>
          <w:p w14:paraId="07A282C9" w14:textId="77777777" w:rsidR="00BB4530" w:rsidRPr="002E7DCE" w:rsidRDefault="00BB4530">
            <w:pPr>
              <w:numPr>
                <w:ilvl w:val="0"/>
                <w:numId w:val="15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$13.73 per hour starting January 1, 2026</w:t>
            </w:r>
          </w:p>
          <w:p w14:paraId="0080193D" w14:textId="77777777" w:rsidR="00BB4530" w:rsidRPr="002E7DCE" w:rsidRDefault="00BB4530">
            <w:pPr>
              <w:numPr>
                <w:ilvl w:val="0"/>
                <w:numId w:val="15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$15 per hour starting January 1, 2027</w:t>
            </w:r>
          </w:p>
          <w:p w14:paraId="4D54DFD3" w14:textId="77777777" w:rsidR="00BB4530" w:rsidRDefault="00BB4530" w:rsidP="00FF1D47">
            <w:pPr>
              <w:tabs>
                <w:tab w:val="left" w:pos="10890"/>
              </w:tabs>
              <w:spacing w:after="0" w:line="240" w:lineRule="auto"/>
              <w:ind w:right="540"/>
              <w:rPr>
                <w:rFonts w:ascii="Roboto" w:hAnsi="Roboto"/>
                <w:color w:val="000000" w:themeColor="text1"/>
                <w:shd w:val="clear" w:color="auto" w:fill="FFFFFF"/>
              </w:rPr>
            </w:pPr>
          </w:p>
          <w:p w14:paraId="4C1B7101" w14:textId="77777777" w:rsidR="00BB4530" w:rsidRPr="002E7DCE" w:rsidRDefault="00BB4530" w:rsidP="00FF1D47">
            <w:pPr>
              <w:tabs>
                <w:tab w:val="left" w:pos="10890"/>
              </w:tabs>
              <w:spacing w:after="0" w:line="240" w:lineRule="auto"/>
              <w:ind w:right="540"/>
              <w:rPr>
                <w:rFonts w:ascii="Roboto" w:hAnsi="Roboto"/>
                <w:color w:val="000000" w:themeColor="text1"/>
                <w:shd w:val="clear" w:color="auto" w:fill="FFFFFF"/>
              </w:rPr>
            </w:pPr>
            <w:r w:rsidRPr="002E7DCE">
              <w:rPr>
                <w:rFonts w:ascii="Roboto" w:hAnsi="Roboto"/>
                <w:color w:val="000000" w:themeColor="text1"/>
                <w:shd w:val="clear" w:color="auto" w:fill="FFFFFF"/>
              </w:rPr>
              <w:t>And now, instead of fully phasing out the tip credit, it will only be reduced to 50% of minimum wage by 2031. The future base minimum wage increases and tip credit changes are covered in this minimum wage </w:t>
            </w:r>
            <w:hyperlink r:id="rId458" w:tgtFrame="_blank" w:history="1">
              <w:r w:rsidRPr="002E7DCE">
                <w:rPr>
                  <w:rStyle w:val="Hyperlink"/>
                  <w:rFonts w:ascii="Roboto" w:hAnsi="Roboto"/>
                  <w:shd w:val="clear" w:color="auto" w:fill="FFFFFF"/>
                </w:rPr>
                <w:t>FAQ</w:t>
              </w:r>
            </w:hyperlink>
            <w:r w:rsidRPr="002E7DCE">
              <w:rPr>
                <w:rFonts w:ascii="Roboto" w:hAnsi="Roboto"/>
                <w:color w:val="000000" w:themeColor="text1"/>
                <w:shd w:val="clear" w:color="auto" w:fill="FFFFFF"/>
              </w:rPr>
              <w:t>. </w:t>
            </w:r>
          </w:p>
          <w:p w14:paraId="53CB0004"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DCC6C53" w14:textId="77777777" w:rsidR="00BB4530" w:rsidRPr="002E7DCE" w:rsidRDefault="00BB4530" w:rsidP="00FF1D47">
            <w:pPr>
              <w:tabs>
                <w:tab w:val="left" w:pos="10890"/>
              </w:tabs>
              <w:spacing w:after="0"/>
              <w:ind w:right="180"/>
              <w:rPr>
                <w:rFonts w:ascii="Roboto" w:hAnsi="Roboto"/>
                <w:color w:val="000000" w:themeColor="text1"/>
                <w:shd w:val="clear" w:color="auto" w:fill="FFFFFF"/>
              </w:rPr>
            </w:pPr>
            <w:r w:rsidRPr="001D5169">
              <w:rPr>
                <w:rFonts w:ascii="Roboto" w:hAnsi="Roboto"/>
                <w:b/>
                <w:bCs/>
                <w:color w:val="000000" w:themeColor="text1"/>
                <w:shd w:val="clear" w:color="auto" w:fill="FFFFFF"/>
              </w:rPr>
              <w:t>PAID SICK LEAVE</w:t>
            </w:r>
            <w:r w:rsidRPr="001D5169">
              <w:rPr>
                <w:rFonts w:ascii="Roboto" w:hAnsi="Roboto"/>
                <w:color w:val="000000" w:themeColor="text1"/>
                <w:shd w:val="clear" w:color="auto" w:fill="FFFFFF"/>
              </w:rPr>
              <w:br/>
            </w:r>
            <w:r w:rsidRPr="002E7DCE">
              <w:rPr>
                <w:rFonts w:ascii="Roboto" w:hAnsi="Roboto"/>
                <w:color w:val="000000" w:themeColor="text1"/>
                <w:shd w:val="clear" w:color="auto" w:fill="FFFFFF"/>
              </w:rPr>
              <w:t>The legislature did </w:t>
            </w:r>
            <w:r w:rsidRPr="002E7DCE">
              <w:rPr>
                <w:rFonts w:ascii="Roboto" w:hAnsi="Roboto"/>
                <w:bCs/>
                <w:i/>
                <w:iCs/>
                <w:color w:val="000000" w:themeColor="text1"/>
                <w:shd w:val="clear" w:color="auto" w:fill="FFFFFF"/>
              </w:rPr>
              <w:t>not</w:t>
            </w:r>
            <w:r w:rsidRPr="002E7DCE">
              <w:rPr>
                <w:rFonts w:ascii="Roboto" w:hAnsi="Roboto"/>
                <w:color w:val="000000" w:themeColor="text1"/>
                <w:shd w:val="clear" w:color="auto" w:fill="FFFFFF"/>
              </w:rPr>
              <w:t> drastically overhaul the sick leave law (like they did back in 2018), but did make it a little easier to manage for small employers. They also added to or clarified a few aspects of the law. </w:t>
            </w:r>
          </w:p>
          <w:p w14:paraId="166481F3"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8D9F9EE" w14:textId="77777777" w:rsidR="00BB4530" w:rsidRPr="002E7DCE" w:rsidRDefault="00BB4530" w:rsidP="00FF1D47">
            <w:pPr>
              <w:tabs>
                <w:tab w:val="left" w:pos="10890"/>
              </w:tabs>
              <w:spacing w:after="0" w:line="240" w:lineRule="auto"/>
              <w:ind w:right="180"/>
              <w:rPr>
                <w:rFonts w:ascii="Roboto" w:hAnsi="Roboto"/>
                <w:b/>
                <w:bCs/>
                <w:color w:val="000000" w:themeColor="text1"/>
                <w:shd w:val="clear" w:color="auto" w:fill="FFFFFF"/>
              </w:rPr>
            </w:pPr>
            <w:r w:rsidRPr="002E7DCE">
              <w:rPr>
                <w:rFonts w:ascii="Roboto" w:hAnsi="Roboto"/>
                <w:b/>
                <w:bCs/>
                <w:color w:val="000000" w:themeColor="text1"/>
                <w:shd w:val="clear" w:color="auto" w:fill="FFFFFF"/>
              </w:rPr>
              <w:t>Key changes:</w:t>
            </w:r>
          </w:p>
          <w:p w14:paraId="4D55F135"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The definition of “small employer” is now an employer with 10 or fewer employees (instead of nine or fewer)</w:t>
            </w:r>
          </w:p>
          <w:p w14:paraId="75135E9C"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Small employers don’t have to comply until </w:t>
            </w:r>
            <w:r w:rsidRPr="00403D9F">
              <w:rPr>
                <w:rFonts w:ascii="Roboto" w:hAnsi="Roboto"/>
                <w:color w:val="C00000"/>
                <w:shd w:val="clear" w:color="auto" w:fill="FFFFFF"/>
              </w:rPr>
              <w:t>October 1, 2025</w:t>
            </w:r>
          </w:p>
          <w:p w14:paraId="03217725"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Small employers only need to provide 40 hours of paid sick leave per year (the</w:t>
            </w:r>
            <w:r w:rsidRPr="002E7DCE">
              <w:rPr>
                <w:rFonts w:ascii="Roboto" w:hAnsi="Roboto"/>
                <w:i/>
                <w:iCs/>
                <w:color w:val="000000" w:themeColor="text1"/>
                <w:shd w:val="clear" w:color="auto" w:fill="FFFFFF"/>
              </w:rPr>
              <w:t> </w:t>
            </w:r>
            <w:r w:rsidRPr="002E7DCE">
              <w:rPr>
                <w:rFonts w:ascii="Roboto" w:hAnsi="Roboto"/>
                <w:color w:val="000000" w:themeColor="text1"/>
                <w:shd w:val="clear" w:color="auto" w:fill="FFFFFF"/>
              </w:rPr>
              <w:t>additional 32 hours of </w:t>
            </w:r>
            <w:r w:rsidRPr="002E7DCE">
              <w:rPr>
                <w:rFonts w:ascii="Roboto" w:hAnsi="Roboto"/>
                <w:i/>
                <w:iCs/>
                <w:color w:val="000000" w:themeColor="text1"/>
                <w:shd w:val="clear" w:color="auto" w:fill="FFFFFF"/>
              </w:rPr>
              <w:t>unpaid</w:t>
            </w:r>
            <w:r w:rsidRPr="002E7DCE">
              <w:rPr>
                <w:rFonts w:ascii="Roboto" w:hAnsi="Roboto"/>
                <w:color w:val="000000" w:themeColor="text1"/>
                <w:shd w:val="clear" w:color="auto" w:fill="FFFFFF"/>
              </w:rPr>
              <w:t> sick leave is not required)</w:t>
            </w:r>
          </w:p>
          <w:p w14:paraId="35E46C48"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can make new hires wait until their 120th day of work to use accrued earned sick time (EST) (instead of their 90th day)</w:t>
            </w:r>
          </w:p>
          <w:p w14:paraId="171AD596"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Employers now have until </w:t>
            </w:r>
            <w:r w:rsidRPr="00403D9F">
              <w:rPr>
                <w:rFonts w:ascii="Roboto" w:hAnsi="Roboto"/>
                <w:color w:val="C00000"/>
                <w:shd w:val="clear" w:color="auto" w:fill="FFFFFF"/>
              </w:rPr>
              <w:t xml:space="preserve">March 23 </w:t>
            </w:r>
            <w:r w:rsidRPr="002E7DCE">
              <w:rPr>
                <w:rFonts w:ascii="Roboto" w:hAnsi="Roboto"/>
                <w:color w:val="000000" w:themeColor="text1"/>
                <w:shd w:val="clear" w:color="auto" w:fill="FFFFFF"/>
              </w:rPr>
              <w:t>to provide employees with notice of their EST rights (instead of February 21)</w:t>
            </w:r>
          </w:p>
          <w:p w14:paraId="7B809449"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4FE143E7"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b/>
                <w:bCs/>
                <w:color w:val="000000" w:themeColor="text1"/>
                <w:shd w:val="clear" w:color="auto" w:fill="FFFFFF"/>
              </w:rPr>
              <w:t>Key clarifications</w:t>
            </w:r>
            <w:r w:rsidRPr="002E7DCE">
              <w:rPr>
                <w:rFonts w:ascii="Roboto" w:hAnsi="Roboto"/>
                <w:color w:val="000000" w:themeColor="text1"/>
                <w:shd w:val="clear" w:color="auto" w:fill="FFFFFF"/>
              </w:rPr>
              <w:t>—many of these provisions would have been assumed even though they were omitted, but now they are crystal clear:</w:t>
            </w:r>
          </w:p>
          <w:p w14:paraId="0FF6E4B7"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Frontloading is expressly allowed and alleviates the need for carryover</w:t>
            </w:r>
          </w:p>
          <w:p w14:paraId="0DB0F442"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When EST is used, it should be paid at the employee’s regular hourly rate or minimum wage (whichever is greater)—overtime, commissions, tips, and bonuses are expressly excluded</w:t>
            </w:r>
          </w:p>
          <w:p w14:paraId="58974F28"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are expressly allowed to take disciplinary action against employees who use EST for inappropriate purposes</w:t>
            </w:r>
          </w:p>
          <w:p w14:paraId="3FC4A0CD" w14:textId="77777777" w:rsidR="00BB4530"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who opt to have a single bank of paid time off only need to treat 72 hours of it like EST (or 40 for small employers)</w:t>
            </w:r>
          </w:p>
          <w:p w14:paraId="7559A832" w14:textId="77777777" w:rsidR="00BB4530" w:rsidRPr="00E07DE8" w:rsidRDefault="00BB4530" w:rsidP="00FF1D47">
            <w:pPr>
              <w:tabs>
                <w:tab w:val="left" w:pos="10890"/>
              </w:tabs>
              <w:spacing w:after="0" w:line="240" w:lineRule="auto"/>
              <w:ind w:left="360" w:right="180"/>
              <w:rPr>
                <w:rFonts w:ascii="Roboto" w:hAnsi="Roboto"/>
                <w:color w:val="000000" w:themeColor="text1"/>
                <w:shd w:val="clear" w:color="auto" w:fill="FFFFFF"/>
              </w:rPr>
            </w:pPr>
          </w:p>
          <w:p w14:paraId="0B966A32" w14:textId="77777777" w:rsidR="00BB4530" w:rsidRPr="00E07DE8" w:rsidRDefault="00BB4530" w:rsidP="00FF1D47">
            <w:pPr>
              <w:tabs>
                <w:tab w:val="left" w:pos="10890"/>
              </w:tabs>
              <w:spacing w:after="0" w:line="240" w:lineRule="auto"/>
              <w:ind w:right="180"/>
              <w:rPr>
                <w:rFonts w:ascii="Roboto" w:hAnsi="Roboto"/>
                <w:color w:val="000000" w:themeColor="text1"/>
                <w:shd w:val="clear" w:color="auto" w:fill="FFFFFF"/>
              </w:rPr>
            </w:pPr>
            <w:r w:rsidRPr="00E07DE8">
              <w:rPr>
                <w:rFonts w:ascii="Roboto" w:hAnsi="Roboto"/>
                <w:color w:val="000000" w:themeColor="text1"/>
                <w:shd w:val="clear" w:color="auto" w:fill="FFFFFF"/>
              </w:rPr>
              <w:t>The </w:t>
            </w:r>
            <w:hyperlink r:id="rId459" w:tgtFrame="_blank" w:history="1">
              <w:r w:rsidRPr="00E07DE8">
                <w:rPr>
                  <w:rStyle w:val="Hyperlink"/>
                  <w:rFonts w:ascii="Roboto" w:hAnsi="Roboto"/>
                  <w:shd w:val="clear" w:color="auto" w:fill="FFFFFF"/>
                </w:rPr>
                <w:t>notice poster</w:t>
              </w:r>
            </w:hyperlink>
            <w:r w:rsidRPr="00E07DE8">
              <w:rPr>
                <w:rFonts w:ascii="Roboto" w:hAnsi="Roboto"/>
                <w:color w:val="000000" w:themeColor="text1"/>
                <w:shd w:val="clear" w:color="auto" w:fill="FFFFFF"/>
              </w:rPr>
              <w:t> provided by the state has been updated, as have the </w:t>
            </w:r>
            <w:hyperlink r:id="rId460" w:tgtFrame="_blank" w:history="1">
              <w:r w:rsidRPr="00E07DE8">
                <w:rPr>
                  <w:rStyle w:val="Hyperlink"/>
                  <w:rFonts w:ascii="Roboto" w:hAnsi="Roboto"/>
                  <w:shd w:val="clear" w:color="auto" w:fill="FFFFFF"/>
                </w:rPr>
                <w:t>FAQs</w:t>
              </w:r>
            </w:hyperlink>
            <w:r w:rsidRPr="00E07DE8">
              <w:rPr>
                <w:rFonts w:ascii="Roboto" w:hAnsi="Roboto"/>
                <w:color w:val="000000" w:themeColor="text1"/>
                <w:shd w:val="clear" w:color="auto" w:fill="FFFFFF"/>
              </w:rPr>
              <w:t xml:space="preserve">. </w:t>
            </w:r>
          </w:p>
          <w:p w14:paraId="2474C686"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Access</w:t>
            </w:r>
            <w:r w:rsidRPr="002E7DCE">
              <w:rPr>
                <w:rFonts w:ascii="Roboto" w:hAnsi="Roboto"/>
                <w:color w:val="000000" w:themeColor="text1"/>
                <w:shd w:val="clear" w:color="auto" w:fill="FFFFFF"/>
              </w:rPr>
              <w:t xml:space="preserve"> the amended law </w:t>
            </w:r>
            <w:hyperlink r:id="rId461" w:tgtFrame="_blank" w:history="1">
              <w:r w:rsidRPr="002E7DCE">
                <w:rPr>
                  <w:rStyle w:val="Hyperlink"/>
                  <w:rFonts w:ascii="Roboto" w:hAnsi="Roboto"/>
                  <w:shd w:val="clear" w:color="auto" w:fill="FFFFFF"/>
                </w:rPr>
                <w:t>here</w:t>
              </w:r>
            </w:hyperlink>
            <w:r w:rsidRPr="002E7DCE">
              <w:rPr>
                <w:rFonts w:ascii="Roboto" w:hAnsi="Roboto"/>
                <w:color w:val="000000" w:themeColor="text1"/>
                <w:shd w:val="clear" w:color="auto" w:fill="FFFFFF"/>
              </w:rPr>
              <w:t>.</w:t>
            </w:r>
          </w:p>
          <w:p w14:paraId="53749041" w14:textId="77777777" w:rsidR="00BB4530" w:rsidRPr="002E7DCE" w:rsidRDefault="00BB4530" w:rsidP="00BB4530">
            <w:pPr>
              <w:spacing w:after="0" w:line="240" w:lineRule="auto"/>
              <w:rPr>
                <w:rFonts w:ascii="Roboto" w:hAnsi="Roboto"/>
                <w:color w:val="000000" w:themeColor="text1"/>
                <w:shd w:val="clear" w:color="auto" w:fill="FFFFFF"/>
              </w:rPr>
            </w:pPr>
          </w:p>
        </w:tc>
      </w:tr>
    </w:tbl>
    <w:p w14:paraId="45AB9400" w14:textId="169014BF" w:rsidR="00BD445F" w:rsidRDefault="00BD445F" w:rsidP="00BB4530">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lastRenderedPageBreak/>
        <w:t xml:space="preserve">State Expands Child Labor Protections – </w:t>
      </w:r>
      <w:r w:rsidRPr="00D71812">
        <w:rPr>
          <w:rFonts w:ascii="Roboto" w:hAnsi="Roboto"/>
          <w:b/>
          <w:bCs/>
          <w:color w:val="C00000"/>
          <w:sz w:val="28"/>
          <w:szCs w:val="28"/>
          <w:shd w:val="clear" w:color="auto" w:fill="FFFFFF"/>
          <w:lang w:val="en"/>
        </w:rPr>
        <w:t>April 2, 2025</w:t>
      </w:r>
      <w:r>
        <w:rPr>
          <w:rFonts w:ascii="Roboto" w:hAnsi="Roboto"/>
          <w:b/>
          <w:bCs/>
          <w:color w:val="C00000"/>
          <w:sz w:val="28"/>
          <w:szCs w:val="28"/>
          <w:shd w:val="clear" w:color="auto" w:fill="FFFFFF"/>
          <w:lang w:val="en"/>
        </w:rPr>
        <w:t xml:space="preserve"> &amp; Oct 2, 2026</w:t>
      </w:r>
    </w:p>
    <w:p w14:paraId="62599B37" w14:textId="77777777" w:rsidR="00BD445F" w:rsidRPr="00D71812" w:rsidRDefault="00BD445F" w:rsidP="00BD445F">
      <w:pPr>
        <w:spacing w:after="0" w:line="240" w:lineRule="auto"/>
        <w:rPr>
          <w:rFonts w:ascii="Roboto" w:hAnsi="Roboto"/>
          <w:shd w:val="clear" w:color="auto" w:fill="FFFFFF"/>
        </w:rPr>
      </w:pPr>
      <w:r w:rsidRPr="00D71812">
        <w:rPr>
          <w:rFonts w:ascii="Roboto" w:hAnsi="Roboto"/>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Default="00BD445F" w:rsidP="00BD445F">
      <w:pPr>
        <w:spacing w:after="0" w:line="240" w:lineRule="auto"/>
        <w:rPr>
          <w:rFonts w:ascii="Roboto" w:hAnsi="Roboto"/>
          <w:shd w:val="clear" w:color="auto" w:fill="FFFFFF"/>
        </w:rPr>
      </w:pPr>
      <w:r w:rsidRPr="00D71812">
        <w:rPr>
          <w:rFonts w:ascii="Roboto" w:hAnsi="Roboto"/>
          <w:shd w:val="clear" w:color="auto" w:fill="FFFFFF"/>
        </w:rPr>
        <w:t>The amendments take effect April 2, 2025, though some provisions, including the registration system requirements, are effective October 2, 2026.</w:t>
      </w:r>
      <w:r>
        <w:rPr>
          <w:rFonts w:ascii="Roboto" w:hAnsi="Roboto"/>
          <w:shd w:val="clear" w:color="auto" w:fill="FFFFFF"/>
        </w:rPr>
        <w:t xml:space="preserve"> </w:t>
      </w:r>
      <w:hyperlink r:id="rId462" w:tgtFrame="_blank" w:history="1">
        <w:r w:rsidRPr="00D71812">
          <w:rPr>
            <w:rStyle w:val="Hyperlink"/>
            <w:rFonts w:ascii="Roboto" w:hAnsi="Roboto"/>
            <w:shd w:val="clear" w:color="auto" w:fill="FFFFFF"/>
          </w:rPr>
          <w:t>MI HB 5594</w:t>
        </w:r>
      </w:hyperlink>
      <w:r w:rsidRPr="00D71812">
        <w:rPr>
          <w:rFonts w:ascii="Roboto" w:hAnsi="Roboto"/>
          <w:shd w:val="clear" w:color="auto" w:fill="FFFFFF"/>
        </w:rPr>
        <w:t> was signed by the governor on January 16, 2025.</w:t>
      </w:r>
    </w:p>
    <w:p w14:paraId="1A81BB83" w14:textId="77777777" w:rsidR="00BD445F" w:rsidRPr="003746CE" w:rsidRDefault="00BD445F" w:rsidP="00BD445F">
      <w:pPr>
        <w:spacing w:after="0" w:line="240" w:lineRule="auto"/>
        <w:jc w:val="center"/>
        <w:rPr>
          <w:rFonts w:ascii="Roboto" w:hAnsi="Roboto"/>
          <w:sz w:val="20"/>
          <w:szCs w:val="20"/>
          <w:shd w:val="clear" w:color="auto" w:fill="FFFFFF"/>
        </w:rPr>
      </w:pPr>
    </w:p>
    <w:p w14:paraId="7E0351B3" w14:textId="77777777" w:rsidR="00BD445F" w:rsidRPr="004151E2" w:rsidRDefault="00BD445F" w:rsidP="00BD445F">
      <w:pPr>
        <w:spacing w:after="0" w:line="240" w:lineRule="auto"/>
        <w:jc w:val="center"/>
        <w:rPr>
          <w:rFonts w:ascii="Roboto" w:hAnsi="Roboto"/>
          <w:b/>
          <w:bCs/>
          <w:color w:val="C00000"/>
          <w:sz w:val="28"/>
          <w:szCs w:val="28"/>
          <w:shd w:val="clear" w:color="auto" w:fill="FFFFFF"/>
          <w:lang w:val="en"/>
        </w:rPr>
      </w:pPr>
      <w:r w:rsidRPr="004151E2">
        <w:rPr>
          <w:rFonts w:ascii="Roboto" w:hAnsi="Roboto"/>
          <w:b/>
          <w:bCs/>
          <w:sz w:val="28"/>
          <w:szCs w:val="28"/>
          <w:shd w:val="clear" w:color="auto" w:fill="FFFFFF"/>
          <w:lang w:val="en"/>
        </w:rPr>
        <w:t xml:space="preserve">Reminder: </w:t>
      </w:r>
      <w:bookmarkStart w:id="68" w:name="_Hlk190083637"/>
      <w:r w:rsidRPr="004151E2">
        <w:rPr>
          <w:rFonts w:ascii="Roboto" w:hAnsi="Roboto"/>
          <w:b/>
          <w:bCs/>
          <w:sz w:val="28"/>
          <w:szCs w:val="28"/>
          <w:shd w:val="clear" w:color="auto" w:fill="FFFFFF"/>
          <w:lang w:val="en"/>
        </w:rPr>
        <w:t xml:space="preserve">State’s Earned Sick Time in Effect </w:t>
      </w:r>
      <w:r>
        <w:rPr>
          <w:rFonts w:ascii="Roboto" w:hAnsi="Roboto"/>
          <w:b/>
          <w:bCs/>
          <w:sz w:val="28"/>
          <w:szCs w:val="28"/>
          <w:shd w:val="clear" w:color="auto" w:fill="FFFFFF"/>
          <w:lang w:val="en"/>
        </w:rPr>
        <w:t xml:space="preserve">- </w:t>
      </w:r>
      <w:r w:rsidRPr="004151E2">
        <w:rPr>
          <w:rFonts w:ascii="Roboto" w:hAnsi="Roboto"/>
          <w:b/>
          <w:bCs/>
          <w:color w:val="C00000"/>
          <w:sz w:val="28"/>
          <w:szCs w:val="28"/>
          <w:shd w:val="clear" w:color="auto" w:fill="FFFFFF"/>
          <w:lang w:val="en"/>
        </w:rPr>
        <w:t>Feb 21, 2025</w:t>
      </w:r>
    </w:p>
    <w:bookmarkEnd w:id="68"/>
    <w:p w14:paraId="60623A4F"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Earned Sick Time Act requires employers of </w:t>
      </w:r>
      <w:r w:rsidRPr="00D245B5">
        <w:rPr>
          <w:rFonts w:ascii="Roboto" w:hAnsi="Roboto"/>
          <w:i/>
          <w:iCs/>
          <w:shd w:val="clear" w:color="auto" w:fill="FFFFFF"/>
        </w:rPr>
        <w:t>all sizes</w:t>
      </w:r>
      <w:r w:rsidRPr="00D245B5">
        <w:rPr>
          <w:rFonts w:ascii="Roboto" w:hAnsi="Roboto"/>
          <w:shd w:val="clear" w:color="auto" w:fill="FFFFFF"/>
        </w:rPr>
        <w:t xml:space="preserve"> to provide paid earned sick time (EST) to all Michigan employees, up to 72 hours per year. There </w:t>
      </w:r>
      <w:r>
        <w:rPr>
          <w:rFonts w:ascii="Roboto" w:hAnsi="Roboto"/>
          <w:shd w:val="clear" w:color="auto" w:fill="FFFFFF"/>
        </w:rPr>
        <w:t>are</w:t>
      </w:r>
      <w:r w:rsidRPr="00D245B5">
        <w:rPr>
          <w:rFonts w:ascii="Roboto" w:hAnsi="Roboto"/>
          <w:shd w:val="clear" w:color="auto" w:fill="FFFFFF"/>
        </w:rPr>
        <w:t xml:space="preserve"> no exemption for small employers; however, those with nine or fewer employees only have to pay for the first 40 hours of EST used—any remaining hours can be unpaid.</w:t>
      </w:r>
    </w:p>
    <w:p w14:paraId="3363D353" w14:textId="77777777" w:rsidR="00BD445F" w:rsidRPr="004151E2" w:rsidRDefault="00BD445F" w:rsidP="00BD445F">
      <w:pPr>
        <w:spacing w:after="0" w:line="240" w:lineRule="auto"/>
        <w:jc w:val="both"/>
        <w:rPr>
          <w:rFonts w:ascii="Roboto" w:hAnsi="Roboto"/>
          <w:sz w:val="16"/>
          <w:szCs w:val="16"/>
          <w:shd w:val="clear" w:color="auto" w:fill="FFFFFF"/>
        </w:rPr>
      </w:pPr>
    </w:p>
    <w:p w14:paraId="17AEDCD7"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4151E2" w:rsidRDefault="00BD445F" w:rsidP="00BD445F">
      <w:pPr>
        <w:spacing w:after="0" w:line="240" w:lineRule="auto"/>
        <w:jc w:val="both"/>
        <w:rPr>
          <w:rFonts w:ascii="Roboto" w:hAnsi="Roboto"/>
          <w:sz w:val="16"/>
          <w:szCs w:val="16"/>
          <w:shd w:val="clear" w:color="auto" w:fill="FFFFFF"/>
        </w:rPr>
      </w:pPr>
    </w:p>
    <w:p w14:paraId="79A005B6" w14:textId="77777777" w:rsidR="00BD445F" w:rsidRPr="00D245B5" w:rsidRDefault="00BD445F" w:rsidP="00BD445F">
      <w:pPr>
        <w:spacing w:after="0" w:line="240" w:lineRule="auto"/>
        <w:rPr>
          <w:rFonts w:ascii="Roboto" w:hAnsi="Roboto"/>
          <w:shd w:val="clear" w:color="auto" w:fill="FFFFFF"/>
        </w:rPr>
      </w:pPr>
      <w:r w:rsidRPr="00D245B5">
        <w:rPr>
          <w:rFonts w:ascii="Roboto" w:hAnsi="Roboto"/>
          <w:b/>
          <w:bCs/>
          <w:shd w:val="clear" w:color="auto" w:fill="FFFFFF"/>
        </w:rPr>
        <w:t>Accrual and Carryover</w:t>
      </w:r>
      <w:r w:rsidRPr="00D245B5">
        <w:rPr>
          <w:rFonts w:ascii="Roboto" w:hAnsi="Roboto"/>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According to FAQs from LEO, employers are permitted to frontload all 72 hours (or more) at the beginning of the benefit year. Prorating is not addressed.</w:t>
      </w:r>
    </w:p>
    <w:p w14:paraId="50DAF1E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Carryover of unused, accrued EST must be allowed from year to year, even if frontloaded.</w:t>
      </w:r>
    </w:p>
    <w:p w14:paraId="7A7E2A30"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Use</w:t>
      </w:r>
      <w:r w:rsidRPr="00D245B5">
        <w:rPr>
          <w:rFonts w:ascii="Roboto" w:hAnsi="Roboto"/>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Their own or their family member’s mental or physical illness, injury, or health condition, including medical diagnosis, care, treatment, or preventive medical care</w:t>
      </w:r>
    </w:p>
    <w:p w14:paraId="187BF035"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Certain reasons related to domestic violence or sexual assault</w:t>
      </w:r>
    </w:p>
    <w:p w14:paraId="65BAE3CA"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Meetings at their child’s school or place of care related to the child’s health, disability, or the effects of domestic violence or sexual assault on the child</w:t>
      </w:r>
    </w:p>
    <w:p w14:paraId="4DC1A19C"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The closure of their workplace or their child’s school or place of care by a public health official because of a public health emergency</w:t>
      </w:r>
    </w:p>
    <w:p w14:paraId="1861C6B9"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Certain reasons related to limiting the spread of a communicable disease</w:t>
      </w:r>
    </w:p>
    <w:p w14:paraId="7A11740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Employers can cap annual use of EST at 72 hours.</w:t>
      </w:r>
    </w:p>
    <w:p w14:paraId="0A9C518A"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29F0C252"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Documentation</w:t>
      </w:r>
      <w:r w:rsidRPr="00D245B5">
        <w:rPr>
          <w:rFonts w:ascii="Roboto" w:hAnsi="Roboto"/>
          <w:shd w:val="clear" w:color="auto" w:fill="FFFFFF"/>
        </w:rPr>
        <w:br/>
        <w:t>When employees use EST for </w:t>
      </w:r>
      <w:r w:rsidRPr="00D245B5">
        <w:rPr>
          <w:rFonts w:ascii="Roboto" w:hAnsi="Roboto"/>
          <w:i/>
          <w:iCs/>
          <w:shd w:val="clear" w:color="auto" w:fill="FFFFFF"/>
        </w:rPr>
        <w:t>more</w:t>
      </w:r>
      <w:r w:rsidRPr="00D245B5">
        <w:rPr>
          <w:rFonts w:ascii="Roboto" w:hAnsi="Roboto"/>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19B81B4B"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Notice</w:t>
      </w:r>
      <w:r w:rsidRPr="00D245B5">
        <w:rPr>
          <w:rFonts w:ascii="Roboto" w:hAnsi="Roboto"/>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463" w:tgtFrame="_blank" w:history="1">
        <w:r w:rsidRPr="00D245B5">
          <w:rPr>
            <w:rStyle w:val="Hyperlink"/>
            <w:rFonts w:ascii="Roboto" w:hAnsi="Roboto"/>
            <w:shd w:val="clear" w:color="auto" w:fill="FFFFFF"/>
          </w:rPr>
          <w:t>here</w:t>
        </w:r>
      </w:hyperlink>
      <w:r w:rsidRPr="00D245B5">
        <w:rPr>
          <w:rFonts w:ascii="Roboto" w:hAnsi="Roboto"/>
          <w:shd w:val="clear" w:color="auto" w:fill="FFFFFF"/>
        </w:rPr>
        <w:t>.</w:t>
      </w:r>
    </w:p>
    <w:p w14:paraId="46FBC365"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4383C78B" w14:textId="77777777" w:rsidR="00BD445F" w:rsidRPr="00D245B5" w:rsidRDefault="00BD445F" w:rsidP="00BD445F">
      <w:pPr>
        <w:spacing w:after="0" w:line="240" w:lineRule="auto"/>
        <w:rPr>
          <w:rFonts w:ascii="Roboto" w:hAnsi="Roboto"/>
          <w:shd w:val="clear" w:color="auto" w:fill="FFFFFF"/>
        </w:rPr>
      </w:pPr>
      <w:r w:rsidRPr="00E34C05">
        <w:rPr>
          <w:rFonts w:ascii="Roboto" w:hAnsi="Roboto"/>
          <w:b/>
          <w:bCs/>
          <w:shd w:val="clear" w:color="auto" w:fill="FFFFFF"/>
        </w:rPr>
        <w:lastRenderedPageBreak/>
        <w:t>More Information</w:t>
      </w:r>
      <w:r w:rsidRPr="00E34C05">
        <w:rPr>
          <w:rFonts w:ascii="Roboto" w:hAnsi="Roboto"/>
          <w:b/>
          <w:bCs/>
          <w:shd w:val="clear" w:color="auto" w:fill="FFFFFF"/>
        </w:rPr>
        <w:br/>
      </w:r>
      <w:r w:rsidRPr="00D245B5">
        <w:rPr>
          <w:rFonts w:ascii="Roboto" w:hAnsi="Roboto"/>
          <w:shd w:val="clear" w:color="auto" w:fill="FFFFFF"/>
        </w:rPr>
        <w:t>LEO has created an </w:t>
      </w:r>
      <w:hyperlink r:id="rId464" w:tgtFrame="_blank" w:history="1">
        <w:r w:rsidRPr="00D245B5">
          <w:rPr>
            <w:rStyle w:val="Hyperlink"/>
            <w:rFonts w:ascii="Roboto" w:hAnsi="Roboto"/>
            <w:shd w:val="clear" w:color="auto" w:fill="FFFFFF"/>
          </w:rPr>
          <w:t>EST website</w:t>
        </w:r>
      </w:hyperlink>
      <w:r w:rsidRPr="00D245B5">
        <w:rPr>
          <w:rFonts w:ascii="Roboto" w:hAnsi="Roboto"/>
          <w:shd w:val="clear" w:color="auto" w:fill="FFFFFF"/>
        </w:rPr>
        <w:t> with FAQs, informational slides, postings, and more.</w:t>
      </w:r>
    </w:p>
    <w:p w14:paraId="318AEEC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Note that legislation is currently pending that could make additional changes to these laws, if passed. These changes </w:t>
      </w:r>
      <w:r w:rsidRPr="00D245B5">
        <w:rPr>
          <w:rFonts w:ascii="Roboto" w:hAnsi="Roboto"/>
          <w:i/>
          <w:iCs/>
          <w:shd w:val="clear" w:color="auto" w:fill="FFFFFF"/>
        </w:rPr>
        <w:t>could</w:t>
      </w:r>
      <w:r w:rsidRPr="00D245B5">
        <w:rPr>
          <w:rFonts w:ascii="Roboto" w:hAnsi="Roboto"/>
          <w:shd w:val="clear" w:color="auto" w:fill="FFFFFF"/>
        </w:rPr>
        <w:t> take effect before February 21, though that appears unlikely. We’ll be monitoring the situation closely and will provide updates as needed.</w:t>
      </w:r>
    </w:p>
    <w:p w14:paraId="7C2E47F2" w14:textId="77777777" w:rsidR="00BD445F" w:rsidRPr="00BD445F" w:rsidRDefault="00BD445F" w:rsidP="00CD70B8">
      <w:pPr>
        <w:spacing w:after="0" w:line="240" w:lineRule="auto"/>
        <w:jc w:val="center"/>
        <w:rPr>
          <w:rFonts w:ascii="Roboto" w:hAnsi="Roboto"/>
          <w:b/>
          <w:bCs/>
          <w:sz w:val="20"/>
          <w:szCs w:val="20"/>
          <w:shd w:val="clear" w:color="auto" w:fill="FFFFFF"/>
        </w:rPr>
      </w:pPr>
    </w:p>
    <w:p w14:paraId="05BAA641" w14:textId="3DBC4EF8" w:rsidR="00CD70B8" w:rsidRPr="00610D51" w:rsidRDefault="00CD70B8" w:rsidP="00CD70B8">
      <w:pPr>
        <w:spacing w:after="0" w:line="240" w:lineRule="auto"/>
        <w:jc w:val="center"/>
        <w:rPr>
          <w:rFonts w:ascii="Roboto" w:hAnsi="Roboto"/>
          <w:b/>
          <w:bCs/>
          <w:sz w:val="28"/>
          <w:szCs w:val="28"/>
          <w:shd w:val="clear" w:color="auto" w:fill="FFFFFF"/>
          <w:lang w:val="en"/>
        </w:rPr>
      </w:pPr>
      <w:r w:rsidRPr="00610D51">
        <w:rPr>
          <w:rFonts w:ascii="Roboto" w:hAnsi="Roboto"/>
          <w:b/>
          <w:bCs/>
          <w:sz w:val="28"/>
          <w:szCs w:val="28"/>
          <w:shd w:val="clear" w:color="auto" w:fill="FFFFFF"/>
        </w:rPr>
        <w:t>State Issues FAQs and Other Materials for Earned Sick Time Act</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Feb 21, 2025</w:t>
      </w:r>
    </w:p>
    <w:p w14:paraId="6488B8B8" w14:textId="77777777" w:rsidR="00CD70B8" w:rsidRPr="00610D51" w:rsidRDefault="00CD70B8" w:rsidP="00CD70B8">
      <w:pPr>
        <w:spacing w:after="0" w:line="240" w:lineRule="auto"/>
        <w:rPr>
          <w:rFonts w:ascii="Roboto" w:hAnsi="Roboto"/>
        </w:rPr>
      </w:pPr>
      <w:r w:rsidRPr="00610D51">
        <w:rPr>
          <w:rFonts w:ascii="Roboto" w:hAnsi="Roboto"/>
        </w:rPr>
        <w:t>The Michigan Department of Labor and Economic Opportunity has published answers to frequently asked questions (</w:t>
      </w:r>
      <w:hyperlink r:id="rId465" w:history="1">
        <w:r w:rsidRPr="00610D51">
          <w:rPr>
            <w:rStyle w:val="Hyperlink"/>
            <w:rFonts w:ascii="Roboto" w:hAnsi="Roboto"/>
          </w:rPr>
          <w:t>FAQs</w:t>
        </w:r>
      </w:hyperlink>
      <w:r w:rsidRPr="00610D51">
        <w:rPr>
          <w:rFonts w:ascii="Roboto" w:hAnsi="Roboto"/>
        </w:rPr>
        <w:t>) about the</w:t>
      </w:r>
      <w:r>
        <w:rPr>
          <w:rFonts w:ascii="Roboto" w:hAnsi="Roboto"/>
        </w:rPr>
        <w:t xml:space="preserve"> upcoming</w:t>
      </w:r>
      <w:r w:rsidRPr="00610D51">
        <w:rPr>
          <w:rFonts w:ascii="Roboto" w:hAnsi="Roboto"/>
        </w:rPr>
        <w:t xml:space="preserve"> </w:t>
      </w:r>
      <w:hyperlink r:id="rId466" w:history="1">
        <w:r w:rsidRPr="00610D51">
          <w:rPr>
            <w:rStyle w:val="Hyperlink"/>
            <w:rFonts w:ascii="Roboto" w:hAnsi="Roboto"/>
          </w:rPr>
          <w:t>Earned Sick Time Act</w:t>
        </w:r>
      </w:hyperlink>
      <w:r w:rsidRPr="00610D51">
        <w:rPr>
          <w:rFonts w:ascii="Roboto" w:hAnsi="Roboto"/>
        </w:rPr>
        <w:t xml:space="preserve"> (ESTA) that will take effect Feb. 21, 2025. The department has also posted a </w:t>
      </w:r>
      <w:hyperlink r:id="rId467" w:history="1">
        <w:r w:rsidRPr="00610D51">
          <w:rPr>
            <w:rStyle w:val="Hyperlink"/>
            <w:rFonts w:ascii="Roboto" w:hAnsi="Roboto"/>
          </w:rPr>
          <w:t>brochure</w:t>
        </w:r>
      </w:hyperlink>
      <w:r w:rsidRPr="00610D51">
        <w:rPr>
          <w:rFonts w:ascii="Roboto" w:hAnsi="Roboto"/>
        </w:rPr>
        <w:t xml:space="preserve"> and sample </w:t>
      </w:r>
      <w:hyperlink r:id="rId468" w:history="1">
        <w:r w:rsidRPr="00610D51">
          <w:rPr>
            <w:rStyle w:val="Hyperlink"/>
            <w:rFonts w:ascii="Roboto" w:hAnsi="Roboto"/>
          </w:rPr>
          <w:t>workplace poster</w:t>
        </w:r>
      </w:hyperlink>
      <w:r w:rsidRPr="00610D51">
        <w:rPr>
          <w:rFonts w:ascii="Roboto" w:hAnsi="Roboto"/>
        </w:rPr>
        <w:t xml:space="preserve"> on its website, along with a recorded webinar discussing the law. </w:t>
      </w:r>
    </w:p>
    <w:p w14:paraId="2102DBE5" w14:textId="77777777" w:rsidR="00CD70B8" w:rsidRPr="00CD70B8" w:rsidRDefault="00CD70B8" w:rsidP="00837139">
      <w:pPr>
        <w:spacing w:after="0" w:line="240" w:lineRule="auto"/>
        <w:jc w:val="center"/>
        <w:rPr>
          <w:rFonts w:ascii="Roboto" w:hAnsi="Roboto"/>
          <w:b/>
          <w:bCs/>
          <w:shd w:val="clear" w:color="auto" w:fill="FFFFFF"/>
        </w:rPr>
      </w:pPr>
    </w:p>
    <w:p w14:paraId="6B6245CD" w14:textId="7EF53BC4" w:rsidR="00837139" w:rsidRPr="004E6283" w:rsidRDefault="00837139" w:rsidP="00837139">
      <w:pPr>
        <w:spacing w:after="0" w:line="240" w:lineRule="auto"/>
        <w:jc w:val="center"/>
        <w:rPr>
          <w:rFonts w:ascii="Roboto" w:hAnsi="Roboto"/>
          <w:b/>
          <w:bCs/>
          <w:sz w:val="28"/>
          <w:szCs w:val="28"/>
          <w:shd w:val="clear" w:color="auto" w:fill="FFFFFF"/>
        </w:rPr>
      </w:pPr>
      <w:bookmarkStart w:id="69" w:name="_Hlk183166567"/>
      <w:r w:rsidRPr="004E6283">
        <w:rPr>
          <w:rFonts w:ascii="Roboto" w:hAnsi="Roboto"/>
          <w:b/>
          <w:bCs/>
          <w:sz w:val="28"/>
          <w:szCs w:val="28"/>
          <w:shd w:val="clear" w:color="auto" w:fill="FFFFFF"/>
        </w:rPr>
        <w:t>State Supreme Court Increases Minimum Wage and Paid Leave</w:t>
      </w:r>
      <w:r>
        <w:rPr>
          <w:rFonts w:ascii="Roboto" w:hAnsi="Roboto"/>
          <w:b/>
          <w:bCs/>
          <w:sz w:val="28"/>
          <w:szCs w:val="28"/>
          <w:shd w:val="clear" w:color="auto" w:fill="FFFFFF"/>
        </w:rPr>
        <w:t xml:space="preserve"> – </w:t>
      </w:r>
      <w:r w:rsidRPr="004E6283">
        <w:rPr>
          <w:rFonts w:ascii="Roboto" w:hAnsi="Roboto"/>
          <w:b/>
          <w:bCs/>
          <w:color w:val="C00000"/>
          <w:sz w:val="28"/>
          <w:szCs w:val="28"/>
          <w:shd w:val="clear" w:color="auto" w:fill="FFFFFF"/>
        </w:rPr>
        <w:t>Feb 2025</w:t>
      </w:r>
    </w:p>
    <w:bookmarkEnd w:id="69"/>
    <w:p w14:paraId="341CBC30" w14:textId="77777777" w:rsidR="00837139" w:rsidRDefault="00837139" w:rsidP="00837139">
      <w:pPr>
        <w:pStyle w:val="Bullet"/>
        <w:numPr>
          <w:ilvl w:val="0"/>
          <w:numId w:val="0"/>
        </w:numPr>
        <w:spacing w:line="240" w:lineRule="auto"/>
        <w:rPr>
          <w:rStyle w:val="Hyperlink"/>
          <w:rFonts w:ascii="Roboto" w:hAnsi="Roboto"/>
          <w:color w:val="auto"/>
          <w:u w:val="none"/>
        </w:rPr>
      </w:pPr>
      <w:r w:rsidRPr="004E6283">
        <w:rPr>
          <w:rFonts w:ascii="Roboto" w:hAnsi="Roboto"/>
          <w:color w:val="auto"/>
        </w:rPr>
        <w:t xml:space="preserve">Michigan Supreme Court </w:t>
      </w:r>
      <w:r w:rsidRPr="003A4FBE">
        <w:rPr>
          <w:rFonts w:ascii="Roboto" w:hAnsi="Roboto"/>
          <w:color w:val="auto"/>
          <w:u w:val="single"/>
        </w:rPr>
        <w:t>reversed</w:t>
      </w:r>
      <w:r w:rsidRPr="004E6283">
        <w:rPr>
          <w:rFonts w:ascii="Roboto" w:hAnsi="Roboto"/>
          <w:color w:val="auto"/>
        </w:rPr>
        <w:t xml:space="preserve"> a lower court decision, reinstating wage and paid sick leave laws presented as 2018 ballot initiatives.</w:t>
      </w:r>
      <w:r>
        <w:rPr>
          <w:rFonts w:ascii="Roboto" w:hAnsi="Roboto"/>
          <w:color w:val="auto"/>
        </w:rPr>
        <w:t xml:space="preserve"> </w:t>
      </w:r>
      <w:r w:rsidRPr="003A4FBE">
        <w:rPr>
          <w:rFonts w:ascii="Roboto" w:hAnsi="Roboto"/>
          <w:color w:val="auto"/>
        </w:rPr>
        <w:t xml:space="preserve">This means significant changes to Michigan’s minimum wage and paid sick leave requirements, including the eventual elimination of the tipped minimum wage. The ruling was issued in the case </w:t>
      </w:r>
      <w:r w:rsidRPr="003A4FBE">
        <w:rPr>
          <w:rFonts w:ascii="Roboto" w:hAnsi="Roboto"/>
          <w:i/>
          <w:iCs/>
          <w:color w:val="auto"/>
        </w:rPr>
        <w:t>Mothering Justice v. Attorney General</w:t>
      </w:r>
      <w:r w:rsidRPr="003A4FBE">
        <w:rPr>
          <w:rStyle w:val="Hyperlink"/>
          <w:rFonts w:ascii="Roboto" w:hAnsi="Roboto"/>
          <w:color w:val="auto"/>
          <w:u w:val="none"/>
        </w:rPr>
        <w:t>.</w:t>
      </w:r>
    </w:p>
    <w:p w14:paraId="4D6C5ADF" w14:textId="77777777" w:rsidR="00837139" w:rsidRPr="00746928" w:rsidRDefault="00837139" w:rsidP="00837139">
      <w:pPr>
        <w:pStyle w:val="Bullet"/>
        <w:numPr>
          <w:ilvl w:val="0"/>
          <w:numId w:val="0"/>
        </w:numPr>
        <w:spacing w:line="240" w:lineRule="auto"/>
        <w:rPr>
          <w:rStyle w:val="Hyperlink"/>
          <w:color w:val="auto"/>
          <w:sz w:val="16"/>
          <w:szCs w:val="16"/>
          <w:u w:val="none"/>
        </w:rPr>
      </w:pPr>
    </w:p>
    <w:p w14:paraId="50E70A42" w14:textId="77777777" w:rsidR="00837139" w:rsidRPr="003A4FBE" w:rsidRDefault="00837139" w:rsidP="00837139">
      <w:r w:rsidRPr="003A4FBE">
        <w:rPr>
          <w:rFonts w:ascii="Roboto" w:hAnsi="Roboto"/>
          <w:b/>
          <w:bCs/>
          <w:highlight w:val="lightGray"/>
        </w:rPr>
        <w:t>Employer Takeaways</w:t>
      </w:r>
      <w:r w:rsidRPr="003A4FBE">
        <w:rPr>
          <w:rFonts w:ascii="Roboto" w:hAnsi="Roboto"/>
          <w:b/>
          <w:bCs/>
        </w:rPr>
        <w:t>:</w:t>
      </w:r>
      <w:r w:rsidRPr="003A4FBE">
        <w:t xml:space="preserve"> </w:t>
      </w:r>
      <w:r w:rsidRPr="003A4FBE">
        <w:rPr>
          <w:rFonts w:ascii="Roboto" w:hAnsi="Roboto"/>
        </w:rPr>
        <w:t>Employers should review the new minimum wage, comp time and expanded paid sick leave requirements to ensure compliance by Feb. 21, 2025.</w:t>
      </w:r>
      <w:r w:rsidRPr="003A4FBE">
        <w:t xml:space="preserve"> </w:t>
      </w:r>
    </w:p>
    <w:p w14:paraId="4A81595F" w14:textId="77777777" w:rsidR="00837139" w:rsidRPr="003A4FBE" w:rsidRDefault="00837139" w:rsidP="00837139">
      <w:pPr>
        <w:pStyle w:val="Heading2"/>
        <w:rPr>
          <w:b/>
          <w:bCs/>
          <w:color w:val="auto"/>
        </w:rPr>
      </w:pPr>
      <w:r w:rsidRPr="003A4FBE">
        <w:rPr>
          <w:b/>
          <w:bCs/>
          <w:color w:val="auto"/>
          <w:highlight w:val="lightGray"/>
        </w:rPr>
        <w:t>Paid Sick Leave Expansion</w:t>
      </w:r>
    </w:p>
    <w:p w14:paraId="5F4E71B8" w14:textId="77777777" w:rsidR="00837139" w:rsidRPr="003A4FBE" w:rsidRDefault="00837139" w:rsidP="00837139">
      <w:pPr>
        <w:spacing w:after="0" w:line="240" w:lineRule="auto"/>
        <w:rPr>
          <w:rFonts w:ascii="Roboto" w:hAnsi="Roboto"/>
        </w:rPr>
      </w:pPr>
      <w:r w:rsidRPr="003A4FBE">
        <w:rPr>
          <w:rFonts w:ascii="Roboto" w:hAnsi="Roboto"/>
        </w:rPr>
        <w:t xml:space="preserve">The original paid sick leave provisions of the 2018 ballot initiative will take effect </w:t>
      </w:r>
      <w:r w:rsidRPr="003A4FBE">
        <w:rPr>
          <w:rFonts w:ascii="Roboto" w:hAnsi="Roboto"/>
          <w:b/>
          <w:bCs/>
        </w:rPr>
        <w:t>Feb. 21, 2025</w:t>
      </w:r>
      <w:r w:rsidRPr="003A4FBE">
        <w:rPr>
          <w:rFonts w:ascii="Roboto" w:hAnsi="Roboto"/>
        </w:rPr>
        <w:t xml:space="preserve">. </w:t>
      </w:r>
    </w:p>
    <w:p w14:paraId="5F6D825F" w14:textId="77777777" w:rsidR="00837139" w:rsidRPr="003A4FBE" w:rsidRDefault="00837139" w:rsidP="00837139">
      <w:pPr>
        <w:spacing w:after="0" w:line="240" w:lineRule="auto"/>
        <w:rPr>
          <w:rFonts w:ascii="Roboto" w:hAnsi="Roboto"/>
        </w:rPr>
      </w:pPr>
      <w:r w:rsidRPr="003A4FBE">
        <w:rPr>
          <w:rFonts w:ascii="Roboto" w:hAnsi="Roboto"/>
        </w:rPr>
        <w:t xml:space="preserve">The legislature’s amendments to the ESTA significantly </w:t>
      </w:r>
      <w:r w:rsidRPr="003A4FBE">
        <w:rPr>
          <w:rFonts w:ascii="Roboto" w:hAnsi="Roboto"/>
          <w:u w:val="single"/>
        </w:rPr>
        <w:t>narrowed employee benefits</w:t>
      </w:r>
      <w:r w:rsidRPr="003A4FBE">
        <w:rPr>
          <w:rFonts w:ascii="Roboto" w:hAnsi="Roboto"/>
        </w:rPr>
        <w:t xml:space="preserve">, and they renamed the law the </w:t>
      </w:r>
      <w:hyperlink r:id="rId469" w:anchor=":~:text=AN%20ACT%20to%20require%20certain,and%20duties%20of%20certain%20state" w:history="1">
        <w:r w:rsidRPr="003A4FBE">
          <w:rPr>
            <w:rStyle w:val="Hyperlink"/>
            <w:rFonts w:ascii="Roboto" w:hAnsi="Roboto"/>
          </w:rPr>
          <w:t>Paid Medical Leave Act</w:t>
        </w:r>
      </w:hyperlink>
      <w:r w:rsidRPr="003A4FBE">
        <w:rPr>
          <w:rFonts w:ascii="Roboto" w:hAnsi="Roboto"/>
        </w:rPr>
        <w:t xml:space="preserve"> (PMLA), which is currently in effect. </w:t>
      </w:r>
    </w:p>
    <w:p w14:paraId="072F7140" w14:textId="77777777" w:rsidR="00837139" w:rsidRPr="003A4FBE" w:rsidRDefault="00837139" w:rsidP="00837139">
      <w:pPr>
        <w:spacing w:after="0" w:line="240" w:lineRule="auto"/>
        <w:rPr>
          <w:rFonts w:ascii="Roboto" w:hAnsi="Roboto"/>
        </w:rPr>
      </w:pPr>
      <w:r w:rsidRPr="003A4FBE">
        <w:rPr>
          <w:rFonts w:ascii="Roboto" w:hAnsi="Roboto"/>
        </w:rPr>
        <w:t>Key differences between the laws include that the more generous ESTA:</w:t>
      </w:r>
    </w:p>
    <w:p w14:paraId="42184598"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employers (the PMLA exempts employers with fewer than 50 employees);</w:t>
      </w:r>
    </w:p>
    <w:p w14:paraId="3832AB8A"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employees (the PMLA contains employee exemptions);</w:t>
      </w:r>
    </w:p>
    <w:p w14:paraId="0AEBA660"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Requires accrual of one hour of leave per every 30 (not 35) hours worked;</w:t>
      </w:r>
    </w:p>
    <w:p w14:paraId="0D5A712B"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Allows employees to use 72 hours of leave annually instead of 40; and</w:t>
      </w:r>
    </w:p>
    <w:p w14:paraId="61B42C40" w14:textId="77777777" w:rsidR="00837139" w:rsidRDefault="00837139" w:rsidP="00837139">
      <w:pPr>
        <w:pStyle w:val="Bullet"/>
        <w:spacing w:line="240" w:lineRule="auto"/>
        <w:ind w:left="576" w:hanging="288"/>
        <w:rPr>
          <w:rFonts w:ascii="Roboto" w:hAnsi="Roboto"/>
          <w:color w:val="auto"/>
        </w:rPr>
      </w:pPr>
      <w:r w:rsidRPr="003A4FBE">
        <w:rPr>
          <w:rFonts w:ascii="Roboto" w:hAnsi="Roboto"/>
          <w:color w:val="auto"/>
        </w:rPr>
        <w:t>Prohibits employers from taking retaliatory action against employees.</w:t>
      </w:r>
    </w:p>
    <w:p w14:paraId="581284D7" w14:textId="77777777" w:rsidR="00837139" w:rsidRPr="003A4FBE" w:rsidRDefault="00837139" w:rsidP="00837139">
      <w:pPr>
        <w:pStyle w:val="Bullet"/>
        <w:numPr>
          <w:ilvl w:val="0"/>
          <w:numId w:val="0"/>
        </w:numPr>
        <w:spacing w:line="240" w:lineRule="auto"/>
        <w:ind w:left="576"/>
        <w:rPr>
          <w:rFonts w:ascii="Roboto" w:hAnsi="Roboto"/>
          <w:color w:val="auto"/>
          <w:sz w:val="16"/>
          <w:szCs w:val="16"/>
        </w:rPr>
      </w:pPr>
    </w:p>
    <w:p w14:paraId="597F1408" w14:textId="77777777" w:rsidR="00837139" w:rsidRPr="003A4FBE" w:rsidRDefault="00837139" w:rsidP="00837139">
      <w:pPr>
        <w:pStyle w:val="Heading2"/>
        <w:rPr>
          <w:b/>
          <w:bCs/>
          <w:color w:val="auto"/>
          <w:highlight w:val="lightGray"/>
        </w:rPr>
      </w:pPr>
      <w:r w:rsidRPr="003A4FBE">
        <w:rPr>
          <w:b/>
          <w:bCs/>
          <w:color w:val="auto"/>
          <w:highlight w:val="lightGray"/>
        </w:rPr>
        <w:t>Minimum Wage Increases</w:t>
      </w:r>
    </w:p>
    <w:p w14:paraId="7B304E45" w14:textId="77777777" w:rsidR="00837139" w:rsidRPr="003A4FBE" w:rsidRDefault="00837139" w:rsidP="00837139">
      <w:pPr>
        <w:pStyle w:val="BodyText"/>
        <w:spacing w:after="0" w:line="240" w:lineRule="auto"/>
        <w:rPr>
          <w:rFonts w:ascii="Roboto" w:hAnsi="Roboto"/>
          <w:color w:val="auto"/>
        </w:rPr>
      </w:pPr>
      <w:r w:rsidRPr="003A4FBE">
        <w:rPr>
          <w:rFonts w:ascii="Roboto" w:hAnsi="Roboto"/>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2025</w:t>
      </w:r>
      <w:r w:rsidRPr="003A4FBE">
        <w:rPr>
          <w:rFonts w:ascii="Roboto" w:hAnsi="Roboto"/>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2026</w:t>
      </w:r>
      <w:r w:rsidRPr="003A4FBE">
        <w:rPr>
          <w:rFonts w:ascii="Roboto" w:hAnsi="Roboto"/>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2027</w:t>
      </w:r>
      <w:r w:rsidRPr="003A4FBE">
        <w:rPr>
          <w:rFonts w:ascii="Roboto" w:hAnsi="Roboto"/>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2028</w:t>
      </w:r>
      <w:r w:rsidRPr="003A4FBE">
        <w:rPr>
          <w:rFonts w:ascii="Roboto" w:hAnsi="Roboto"/>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2029, and thereafter</w:t>
      </w:r>
      <w:r w:rsidRPr="003A4FBE">
        <w:rPr>
          <w:rFonts w:ascii="Roboto" w:hAnsi="Roboto"/>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Default="00837139" w:rsidP="00837139">
      <w:pPr>
        <w:pStyle w:val="Bullet"/>
        <w:numPr>
          <w:ilvl w:val="0"/>
          <w:numId w:val="0"/>
        </w:numPr>
        <w:spacing w:line="240" w:lineRule="auto"/>
        <w:ind w:left="90"/>
        <w:rPr>
          <w:rFonts w:ascii="Roboto" w:hAnsi="Roboto"/>
          <w:color w:val="auto"/>
        </w:rPr>
      </w:pPr>
      <w:r w:rsidRPr="003A4FBE">
        <w:rPr>
          <w:rFonts w:ascii="Roboto" w:hAnsi="Roboto"/>
          <w:color w:val="auto"/>
        </w:rPr>
        <w:t xml:space="preserve">In addition, on </w:t>
      </w:r>
      <w:r w:rsidRPr="003A4FBE">
        <w:rPr>
          <w:rFonts w:ascii="Roboto" w:hAnsi="Roboto"/>
          <w:b/>
          <w:bCs/>
          <w:color w:val="auto"/>
        </w:rPr>
        <w:t>Feb. 21, 2025</w:t>
      </w:r>
      <w:r w:rsidRPr="003A4FBE">
        <w:rPr>
          <w:rFonts w:ascii="Roboto" w:hAnsi="Roboto"/>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3A4FBE" w:rsidRDefault="00837139" w:rsidP="00837139">
      <w:pPr>
        <w:pStyle w:val="Bullet"/>
        <w:numPr>
          <w:ilvl w:val="0"/>
          <w:numId w:val="0"/>
        </w:numPr>
        <w:spacing w:line="240" w:lineRule="auto"/>
        <w:ind w:left="90"/>
        <w:rPr>
          <w:rFonts w:ascii="Roboto" w:hAnsi="Roboto"/>
          <w:color w:val="auto"/>
        </w:rPr>
      </w:pPr>
    </w:p>
    <w:p w14:paraId="5869BC1B" w14:textId="77777777" w:rsidR="00837139" w:rsidRPr="00837139" w:rsidRDefault="00837139" w:rsidP="00837139">
      <w:pPr>
        <w:spacing w:after="0" w:line="240" w:lineRule="auto"/>
        <w:rPr>
          <w:rStyle w:val="Strong"/>
          <w:rFonts w:ascii="Roboto" w:eastAsia="Times New Roman" w:hAnsi="Roboto" w:cs="Times New Roman"/>
          <w:sz w:val="2"/>
          <w:szCs w:val="2"/>
        </w:rPr>
      </w:pPr>
    </w:p>
    <w:p w14:paraId="3CEF6D9A" w14:textId="3EEAFFF2" w:rsidR="009040C5" w:rsidRDefault="009040C5" w:rsidP="009040C5">
      <w:pPr>
        <w:spacing w:after="0" w:line="240" w:lineRule="auto"/>
        <w:jc w:val="center"/>
        <w:rPr>
          <w:rStyle w:val="Strong"/>
          <w:rFonts w:ascii="Roboto" w:eastAsia="Times New Roman" w:hAnsi="Roboto" w:cs="Times New Roman"/>
          <w:sz w:val="28"/>
          <w:szCs w:val="28"/>
        </w:rPr>
      </w:pPr>
      <w:r w:rsidRPr="00AF1E23">
        <w:rPr>
          <w:rStyle w:val="Strong"/>
          <w:rFonts w:ascii="Roboto" w:eastAsia="Times New Roman" w:hAnsi="Roboto" w:cs="Times New Roman"/>
          <w:sz w:val="28"/>
          <w:szCs w:val="28"/>
        </w:rPr>
        <w:lastRenderedPageBreak/>
        <w:t>Michigan Expands Antidiscrimination Protections</w:t>
      </w:r>
    </w:p>
    <w:p w14:paraId="484C740D" w14:textId="77777777" w:rsidR="009040C5" w:rsidRPr="00702FA3" w:rsidRDefault="009040C5" w:rsidP="009040C5">
      <w:pPr>
        <w:pStyle w:val="NormalWeb"/>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 xml:space="preserve">As of </w:t>
      </w:r>
      <w:r w:rsidRPr="00702FA3">
        <w:rPr>
          <w:rFonts w:ascii="Roboto" w:hAnsi="Roboto"/>
          <w:color w:val="C00000"/>
          <w:sz w:val="22"/>
          <w:szCs w:val="22"/>
        </w:rPr>
        <w:t>February 13, 2024</w:t>
      </w:r>
      <w:r w:rsidRPr="00702FA3">
        <w:rPr>
          <w:rFonts w:ascii="Roboto" w:hAnsi="Roboto"/>
          <w:color w:val="282828"/>
          <w:sz w:val="22"/>
          <w:szCs w:val="22"/>
        </w:rPr>
        <w:t xml:space="preserve">, Michigan has expanded its antidiscrimination law to prohibit discrimination against employees and applicants on two fronts. This law applies to employers of </w:t>
      </w:r>
      <w:r w:rsidRPr="00702FA3">
        <w:rPr>
          <w:rFonts w:ascii="Roboto" w:hAnsi="Roboto"/>
          <w:b/>
          <w:bCs/>
          <w:color w:val="282828"/>
          <w:sz w:val="22"/>
          <w:szCs w:val="22"/>
        </w:rPr>
        <w:t>all sizes</w:t>
      </w:r>
      <w:r w:rsidRPr="00702FA3">
        <w:rPr>
          <w:rFonts w:ascii="Roboto" w:hAnsi="Roboto"/>
          <w:color w:val="282828"/>
          <w:sz w:val="22"/>
          <w:szCs w:val="22"/>
        </w:rPr>
        <w:t>.</w:t>
      </w:r>
    </w:p>
    <w:p w14:paraId="380CFF06" w14:textId="77777777" w:rsidR="009040C5" w:rsidRPr="00702FA3" w:rsidRDefault="009040C5">
      <w:pPr>
        <w:pStyle w:val="NormalWeb"/>
        <w:numPr>
          <w:ilvl w:val="0"/>
          <w:numId w:val="19"/>
        </w:numPr>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Expanded the definition of “sex” to include </w:t>
      </w:r>
      <w:r w:rsidRPr="00702FA3">
        <w:rPr>
          <w:rFonts w:ascii="Roboto" w:hAnsi="Roboto"/>
          <w:i/>
          <w:iCs/>
          <w:color w:val="282828"/>
          <w:sz w:val="22"/>
          <w:szCs w:val="22"/>
        </w:rPr>
        <w:t>all </w:t>
      </w:r>
      <w:r w:rsidRPr="00702FA3">
        <w:rPr>
          <w:rFonts w:ascii="Roboto" w:hAnsi="Roboto"/>
          <w:color w:val="282828"/>
          <w:sz w:val="22"/>
          <w:szCs w:val="22"/>
        </w:rPr>
        <w:t xml:space="preserve">terminations of pregnancy and related medical conditions. </w:t>
      </w:r>
    </w:p>
    <w:p w14:paraId="65A05D06" w14:textId="77777777" w:rsidR="009040C5" w:rsidRPr="00176BAC" w:rsidRDefault="009040C5">
      <w:pPr>
        <w:pStyle w:val="NormalWeb"/>
        <w:numPr>
          <w:ilvl w:val="0"/>
          <w:numId w:val="19"/>
        </w:numPr>
        <w:shd w:val="clear" w:color="auto" w:fill="FFFFFF"/>
        <w:spacing w:before="0" w:beforeAutospacing="0" w:after="0" w:afterAutospacing="0"/>
        <w:jc w:val="both"/>
        <w:rPr>
          <w:rFonts w:ascii="Roboto" w:hAnsi="Roboto"/>
          <w:sz w:val="22"/>
          <w:szCs w:val="22"/>
        </w:rPr>
      </w:pPr>
      <w:r w:rsidRPr="00176BAC">
        <w:rPr>
          <w:rFonts w:ascii="Roboto" w:hAnsi="Roboto"/>
          <w:sz w:val="22"/>
          <w:szCs w:val="22"/>
        </w:rPr>
        <w:t xml:space="preserve">State added </w:t>
      </w:r>
      <w:r w:rsidRPr="00176BAC">
        <w:rPr>
          <w:rFonts w:ascii="Roboto" w:hAnsi="Roboto"/>
          <w:b/>
          <w:bCs/>
          <w:sz w:val="22"/>
          <w:szCs w:val="22"/>
        </w:rPr>
        <w:t>sexual orientation</w:t>
      </w:r>
      <w:r w:rsidRPr="00176BAC">
        <w:rPr>
          <w:rFonts w:ascii="Roboto" w:hAnsi="Roboto"/>
          <w:sz w:val="22"/>
          <w:szCs w:val="22"/>
        </w:rPr>
        <w:t xml:space="preserve"> and </w:t>
      </w:r>
      <w:r w:rsidRPr="00176BAC">
        <w:rPr>
          <w:rFonts w:ascii="Roboto" w:hAnsi="Roboto"/>
          <w:b/>
          <w:bCs/>
          <w:sz w:val="22"/>
          <w:szCs w:val="22"/>
        </w:rPr>
        <w:t>gender identity or expression</w:t>
      </w:r>
      <w:r w:rsidRPr="00176BAC">
        <w:rPr>
          <w:rFonts w:ascii="Roboto" w:hAnsi="Roboto"/>
          <w:sz w:val="22"/>
          <w:szCs w:val="22"/>
        </w:rPr>
        <w:t xml:space="preserve"> as protected categories under the statute. </w:t>
      </w:r>
    </w:p>
    <w:p w14:paraId="541D92D5" w14:textId="77777777" w:rsidR="009040C5" w:rsidRPr="00176BAC" w:rsidRDefault="009040C5" w:rsidP="009040C5">
      <w:pPr>
        <w:pStyle w:val="NormalWeb"/>
        <w:shd w:val="clear" w:color="auto" w:fill="FFFFFF"/>
        <w:spacing w:before="0" w:beforeAutospacing="0" w:after="0" w:afterAutospacing="0"/>
        <w:jc w:val="both"/>
        <w:rPr>
          <w:rStyle w:val="Strong"/>
          <w:rFonts w:ascii="Roboto" w:hAnsi="Roboto"/>
          <w:sz w:val="16"/>
          <w:szCs w:val="16"/>
        </w:rPr>
      </w:pPr>
    </w:p>
    <w:p w14:paraId="5ED23109" w14:textId="62E815FE" w:rsidR="009040C5" w:rsidRDefault="009040C5" w:rsidP="009040C5">
      <w:pPr>
        <w:pStyle w:val="NormalWeb"/>
        <w:shd w:val="clear" w:color="auto" w:fill="FFFFFF"/>
        <w:spacing w:before="0" w:beforeAutospacing="0" w:after="0" w:afterAutospacing="0"/>
        <w:rPr>
          <w:rFonts w:ascii="Roboto" w:hAnsi="Roboto"/>
          <w:sz w:val="22"/>
          <w:szCs w:val="22"/>
        </w:rPr>
      </w:pPr>
      <w:r w:rsidRPr="00176BAC">
        <w:rPr>
          <w:rStyle w:val="Strong"/>
          <w:rFonts w:ascii="Roboto" w:hAnsi="Roboto"/>
          <w:sz w:val="22"/>
          <w:szCs w:val="22"/>
        </w:rPr>
        <w:t>Employer Take Away:</w:t>
      </w:r>
      <w:r w:rsidRPr="00176BAC">
        <w:rPr>
          <w:rFonts w:ascii="Roboto" w:hAnsi="Roboto"/>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427CA7" w:rsidRDefault="00F85B67" w:rsidP="009040C5">
      <w:pPr>
        <w:pStyle w:val="NormalWeb"/>
        <w:shd w:val="clear" w:color="auto" w:fill="FFFFFF"/>
        <w:spacing w:before="0" w:beforeAutospacing="0" w:after="0" w:afterAutospacing="0"/>
        <w:rPr>
          <w:rFonts w:ascii="Roboto" w:hAnsi="Roboto"/>
          <w:sz w:val="16"/>
          <w:szCs w:val="16"/>
        </w:rPr>
      </w:pPr>
    </w:p>
    <w:p w14:paraId="39B17CE5" w14:textId="7B51B48B" w:rsidR="00584C3C" w:rsidRPr="000F6584" w:rsidRDefault="00F85B67" w:rsidP="00F85B67">
      <w:pPr>
        <w:spacing w:after="0" w:line="240" w:lineRule="auto"/>
        <w:jc w:val="both"/>
        <w:rPr>
          <w:rFonts w:ascii="Roboto" w:hAnsi="Roboto"/>
          <w:b/>
          <w:bCs/>
          <w:sz w:val="28"/>
          <w:szCs w:val="28"/>
          <w:shd w:val="clear" w:color="auto" w:fill="FFFFFF"/>
          <w:lang w:val="en"/>
        </w:rPr>
      </w:pPr>
      <w:r w:rsidRPr="00F85B67">
        <w:rPr>
          <w:rFonts w:ascii="Roboto" w:hAnsi="Roboto"/>
          <w:b/>
          <w:bCs/>
          <w:color w:val="2E74B5" w:themeColor="accent5" w:themeShade="BF"/>
          <w:sz w:val="28"/>
          <w:szCs w:val="28"/>
          <w:shd w:val="clear" w:color="auto" w:fill="FFFFFF"/>
          <w:lang w:val="en"/>
        </w:rPr>
        <w:t>Minnesota</w:t>
      </w:r>
    </w:p>
    <w:p w14:paraId="1E1CDC03" w14:textId="77777777" w:rsidR="0001411D" w:rsidRDefault="0001411D" w:rsidP="0001411D">
      <w:pPr>
        <w:jc w:val="center"/>
        <w:rPr>
          <w:rFonts w:ascii="Roboto" w:hAnsi="Roboto"/>
          <w:b/>
          <w:bCs/>
          <w:color w:val="2E74B5" w:themeColor="accent5" w:themeShade="BF"/>
          <w:sz w:val="28"/>
          <w:szCs w:val="28"/>
          <w:shd w:val="clear" w:color="auto" w:fill="FFFFFF"/>
          <w:lang w:val="en"/>
        </w:rPr>
      </w:pPr>
      <w:r w:rsidRPr="00510ED9">
        <w:rPr>
          <w:rFonts w:ascii="Roboto" w:hAnsi="Roboto"/>
          <w:b/>
          <w:bCs/>
          <w:color w:val="C00000"/>
          <w:sz w:val="28"/>
          <w:szCs w:val="28"/>
          <w:shd w:val="clear" w:color="auto" w:fill="FFFFFF"/>
          <w:lang w:val="en"/>
        </w:rPr>
        <w:t xml:space="preserve">Reminder: </w:t>
      </w:r>
      <w:r w:rsidRPr="00510ED9">
        <w:rPr>
          <w:rFonts w:ascii="Roboto" w:hAnsi="Roboto"/>
          <w:b/>
          <w:bCs/>
          <w:sz w:val="28"/>
          <w:szCs w:val="28"/>
          <w:shd w:val="clear" w:color="auto" w:fill="FFFFFF"/>
          <w:lang w:val="en"/>
        </w:rPr>
        <w:t>State’s Paid Leave Requirements</w:t>
      </w:r>
    </w:p>
    <w:p w14:paraId="75BAE62A" w14:textId="3A09B18F" w:rsidR="0001411D" w:rsidRPr="0001411D" w:rsidRDefault="0001411D" w:rsidP="0001411D">
      <w:pPr>
        <w:jc w:val="both"/>
        <w:rPr>
          <w:rFonts w:ascii="Roboto" w:hAnsi="Roboto"/>
          <w:b/>
          <w:bCs/>
          <w:color w:val="2E74B5" w:themeColor="accent5" w:themeShade="BF"/>
          <w:shd w:val="clear" w:color="auto" w:fill="FFFFFF"/>
          <w:lang w:val="en"/>
        </w:rPr>
      </w:pPr>
      <w:r w:rsidRPr="00510ED9">
        <w:rPr>
          <w:rFonts w:ascii="Roboto" w:hAnsi="Roboto"/>
          <w:shd w:val="clear" w:color="auto" w:fill="FFFFFF"/>
          <w:lang w:val="en"/>
        </w:rPr>
        <w:t xml:space="preserve">Employers wishing to learn more about the State’s Paid Leave for employees effective July 1 can access the State’s provided training session </w:t>
      </w:r>
      <w:hyperlink r:id="rId470" w:history="1">
        <w:r w:rsidRPr="00510ED9">
          <w:rPr>
            <w:rStyle w:val="Hyperlink"/>
            <w:rFonts w:ascii="Roboto" w:hAnsi="Roboto"/>
            <w:b/>
            <w:bCs/>
            <w:shd w:val="clear" w:color="auto" w:fill="FFFFFF"/>
            <w:lang w:val="en"/>
          </w:rPr>
          <w:t>HERE</w:t>
        </w:r>
      </w:hyperlink>
      <w:r w:rsidRPr="00510ED9">
        <w:rPr>
          <w:rFonts w:ascii="Roboto" w:hAnsi="Roboto"/>
          <w:b/>
          <w:bCs/>
          <w:color w:val="2E74B5" w:themeColor="accent5" w:themeShade="BF"/>
          <w:shd w:val="clear" w:color="auto" w:fill="FFFFFF"/>
          <w:lang w:val="en"/>
        </w:rPr>
        <w:t xml:space="preserve">.  </w:t>
      </w:r>
      <w:r w:rsidRPr="00510ED9">
        <w:rPr>
          <w:rFonts w:ascii="Roboto" w:hAnsi="Roboto"/>
          <w:shd w:val="clear" w:color="auto" w:fill="FFFFFF"/>
          <w:lang w:val="en"/>
        </w:rPr>
        <w:t>Previous HR WIRE publications also included information for employers.</w:t>
      </w:r>
    </w:p>
    <w:p w14:paraId="4F7B1993" w14:textId="3F77E5E2" w:rsidR="00784E6F" w:rsidRDefault="00784E6F" w:rsidP="00784E6F">
      <w:pPr>
        <w:jc w:val="center"/>
        <w:rPr>
          <w:rFonts w:ascii="Roboto" w:hAnsi="Roboto"/>
          <w:b/>
          <w:bCs/>
          <w:color w:val="C00000"/>
          <w:sz w:val="28"/>
          <w:szCs w:val="28"/>
          <w:shd w:val="clear" w:color="auto" w:fill="FFFFFF"/>
          <w:lang w:val="en"/>
        </w:rPr>
      </w:pPr>
      <w:r w:rsidRPr="009A3505">
        <w:rPr>
          <w:rFonts w:ascii="Roboto" w:hAnsi="Roboto"/>
          <w:b/>
          <w:bCs/>
          <w:sz w:val="28"/>
          <w:szCs w:val="28"/>
          <w:shd w:val="clear" w:color="auto" w:fill="FFFFFF"/>
          <w:lang w:val="en"/>
        </w:rPr>
        <w:t xml:space="preserve">State Amends Paid Sick Leave &amp; PFML – </w:t>
      </w:r>
      <w:r>
        <w:rPr>
          <w:rFonts w:ascii="Roboto" w:hAnsi="Roboto"/>
          <w:b/>
          <w:bCs/>
          <w:color w:val="C00000"/>
          <w:sz w:val="28"/>
          <w:szCs w:val="28"/>
          <w:shd w:val="clear" w:color="auto" w:fill="FFFFFF"/>
          <w:lang w:val="en"/>
        </w:rPr>
        <w:t>Eff July 1, 2025</w:t>
      </w:r>
    </w:p>
    <w:p w14:paraId="4090EEC0" w14:textId="77777777" w:rsidR="00784E6F" w:rsidRPr="009A3505" w:rsidRDefault="00784E6F" w:rsidP="00784E6F">
      <w:pPr>
        <w:pStyle w:val="BodyText"/>
        <w:spacing w:after="0" w:line="240" w:lineRule="auto"/>
        <w:rPr>
          <w:rFonts w:ascii="Roboto" w:hAnsi="Roboto"/>
          <w:szCs w:val="22"/>
        </w:rPr>
      </w:pPr>
      <w:r w:rsidRPr="009A3505">
        <w:rPr>
          <w:rFonts w:ascii="Roboto" w:hAnsi="Roboto"/>
          <w:color w:val="auto"/>
          <w:szCs w:val="22"/>
        </w:rPr>
        <w:t xml:space="preserve">Minnesota has enacted changes to its earned sick and safe time (ESST) and paid family and medical leave (PFML) laws. The amendments were passed in a special legislative session as part of a </w:t>
      </w:r>
      <w:hyperlink r:id="rId471" w:history="1">
        <w:r w:rsidRPr="009A3505">
          <w:rPr>
            <w:rStyle w:val="Hyperlink"/>
            <w:rFonts w:ascii="Roboto" w:hAnsi="Roboto"/>
            <w:szCs w:val="22"/>
          </w:rPr>
          <w:t>budget measure</w:t>
        </w:r>
      </w:hyperlink>
      <w:r w:rsidRPr="009A3505">
        <w:rPr>
          <w:rFonts w:ascii="Roboto" w:hAnsi="Roboto"/>
          <w:szCs w:val="22"/>
        </w:rPr>
        <w:t>.</w:t>
      </w:r>
    </w:p>
    <w:p w14:paraId="13240722" w14:textId="77777777" w:rsidR="00784E6F" w:rsidRPr="009A3505" w:rsidRDefault="00784E6F" w:rsidP="00784E6F">
      <w:pPr>
        <w:pStyle w:val="SubHeader"/>
        <w:spacing w:line="240" w:lineRule="auto"/>
        <w:rPr>
          <w:rFonts w:ascii="Roboto" w:hAnsi="Roboto"/>
          <w:color w:val="auto"/>
          <w:sz w:val="16"/>
          <w:szCs w:val="16"/>
          <w:shd w:val="clear" w:color="auto" w:fill="FFFFFF"/>
          <w:lang w:val="en"/>
        </w:rPr>
      </w:pPr>
    </w:p>
    <w:p w14:paraId="68324C7C" w14:textId="77777777" w:rsidR="00784E6F" w:rsidRPr="009A3505" w:rsidRDefault="00784E6F" w:rsidP="00784E6F">
      <w:pPr>
        <w:pStyle w:val="SubHeader"/>
        <w:spacing w:line="240" w:lineRule="auto"/>
        <w:rPr>
          <w:rFonts w:ascii="Roboto" w:hAnsi="Roboto"/>
          <w:color w:val="auto"/>
          <w:sz w:val="22"/>
          <w:szCs w:val="22"/>
        </w:rPr>
      </w:pPr>
      <w:r w:rsidRPr="009A3505">
        <w:rPr>
          <w:rFonts w:ascii="Roboto" w:hAnsi="Roboto"/>
          <w:color w:val="auto"/>
          <w:sz w:val="22"/>
          <w:szCs w:val="22"/>
          <w:shd w:val="clear" w:color="auto" w:fill="FFFFFF"/>
          <w:lang w:val="en"/>
        </w:rPr>
        <w:t xml:space="preserve">ESST </w:t>
      </w:r>
      <w:r w:rsidRPr="009A3505">
        <w:rPr>
          <w:rFonts w:ascii="Roboto" w:hAnsi="Roboto"/>
          <w:color w:val="auto"/>
          <w:sz w:val="22"/>
          <w:szCs w:val="22"/>
        </w:rPr>
        <w:t>Changes—Notice and Documentation</w:t>
      </w:r>
    </w:p>
    <w:p w14:paraId="6CAD2688"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One of the main changes to the ESST law is that, effective </w:t>
      </w:r>
      <w:r w:rsidRPr="009A3505">
        <w:rPr>
          <w:rFonts w:ascii="Roboto" w:hAnsi="Roboto"/>
          <w:color w:val="C00000"/>
          <w:szCs w:val="22"/>
        </w:rPr>
        <w:t>July 1, 2025</w:t>
      </w:r>
      <w:r w:rsidRPr="009A3505">
        <w:rPr>
          <w:rFonts w:ascii="Roboto" w:hAnsi="Roboto"/>
          <w:color w:val="auto"/>
          <w:szCs w:val="22"/>
          <w:u w:val="single"/>
        </w:rPr>
        <w:t>, employees may be required to provide notice of their need for unforeseeable leave “</w:t>
      </w:r>
      <w:bookmarkStart w:id="70" w:name="_Hlk201931862"/>
      <w:r w:rsidRPr="009A3505">
        <w:rPr>
          <w:rFonts w:ascii="Roboto" w:hAnsi="Roboto"/>
          <w:color w:val="auto"/>
          <w:szCs w:val="22"/>
          <w:u w:val="single"/>
        </w:rPr>
        <w:t>as reasonably required by the employer</w:t>
      </w:r>
      <w:bookmarkEnd w:id="70"/>
      <w:r w:rsidRPr="009A3505">
        <w:rPr>
          <w:rFonts w:ascii="Roboto" w:hAnsi="Roboto"/>
          <w:color w:val="auto"/>
          <w:szCs w:val="22"/>
          <w:u w:val="single"/>
        </w:rPr>
        <w:t xml:space="preserve">” rather than “as soon as practicable,” </w:t>
      </w:r>
      <w:r w:rsidRPr="009A3505">
        <w:rPr>
          <w:rFonts w:ascii="Roboto" w:hAnsi="Roboto"/>
          <w:color w:val="auto"/>
          <w:szCs w:val="22"/>
        </w:rPr>
        <w:t>the current governing language in the provision.</w:t>
      </w:r>
    </w:p>
    <w:p w14:paraId="49AC286A"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A second change allows </w:t>
      </w:r>
      <w:r w:rsidRPr="009A3505">
        <w:rPr>
          <w:rFonts w:ascii="Roboto" w:hAnsi="Roboto"/>
          <w:color w:val="auto"/>
          <w:szCs w:val="22"/>
          <w:u w:val="single"/>
        </w:rPr>
        <w:t>employers to require documentation in support of ESST leave after two, instead of three, consecutive days of time off</w:t>
      </w:r>
      <w:r w:rsidRPr="009A3505">
        <w:rPr>
          <w:rFonts w:ascii="Roboto" w:hAnsi="Roboto"/>
          <w:color w:val="auto"/>
          <w:szCs w:val="22"/>
        </w:rPr>
        <w:t xml:space="preserve">. This change also takes effect </w:t>
      </w:r>
      <w:r w:rsidRPr="009A3505">
        <w:rPr>
          <w:rFonts w:ascii="Roboto" w:hAnsi="Roboto"/>
          <w:color w:val="C00000"/>
          <w:szCs w:val="22"/>
        </w:rPr>
        <w:t xml:space="preserve">July 1, 2025.  </w:t>
      </w:r>
    </w:p>
    <w:p w14:paraId="6C9751D5" w14:textId="77777777" w:rsidR="00784E6F" w:rsidRDefault="00784E6F" w:rsidP="00784E6F">
      <w:pPr>
        <w:pStyle w:val="BodyText"/>
        <w:spacing w:after="0" w:line="240" w:lineRule="auto"/>
        <w:rPr>
          <w:rFonts w:ascii="Roboto" w:hAnsi="Roboto"/>
          <w:color w:val="auto"/>
          <w:szCs w:val="22"/>
        </w:rPr>
      </w:pPr>
    </w:p>
    <w:p w14:paraId="042B44BB"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Other ESST amendments allow:</w:t>
      </w:r>
    </w:p>
    <w:p w14:paraId="0AF8603A" w14:textId="77777777" w:rsidR="00784E6F" w:rsidRPr="009A3505" w:rsidRDefault="00784E6F" w:rsidP="00784E6F">
      <w:pPr>
        <w:pStyle w:val="Bullet"/>
        <w:spacing w:line="240" w:lineRule="auto"/>
        <w:rPr>
          <w:rFonts w:ascii="Roboto" w:hAnsi="Roboto"/>
          <w:color w:val="auto"/>
          <w:szCs w:val="22"/>
        </w:rPr>
      </w:pPr>
      <w:r w:rsidRPr="009A3505">
        <w:rPr>
          <w:rFonts w:ascii="Roboto" w:hAnsi="Roboto"/>
          <w:color w:val="auto"/>
          <w:szCs w:val="22"/>
        </w:rPr>
        <w:t xml:space="preserve">Employees to voluntarily trade shifts with a replacement worker to cover their leave time (effective July 1, 2025); and </w:t>
      </w:r>
    </w:p>
    <w:p w14:paraId="75903D93" w14:textId="77777777" w:rsidR="00784E6F" w:rsidRDefault="00784E6F" w:rsidP="00784E6F">
      <w:pPr>
        <w:pStyle w:val="Bullet"/>
        <w:spacing w:line="240" w:lineRule="auto"/>
        <w:rPr>
          <w:rFonts w:ascii="Roboto" w:hAnsi="Roboto"/>
          <w:color w:val="auto"/>
          <w:szCs w:val="22"/>
        </w:rPr>
      </w:pPr>
      <w:r w:rsidRPr="009A3505">
        <w:rPr>
          <w:rFonts w:ascii="Roboto" w:hAnsi="Roboto"/>
          <w:color w:val="auto"/>
          <w:szCs w:val="22"/>
        </w:rPr>
        <w:t xml:space="preserve">Employers to advance ESST to an employee based on the employee’s anticipated work hours for the remainder of the year, effective Jan. 1, 2026. However, if the advanced amount of leave falls short with respect to the number of hours the employee actually works, the employer must make up the difference with additional ESST. </w:t>
      </w:r>
    </w:p>
    <w:p w14:paraId="39972C8F" w14:textId="77777777" w:rsidR="00784E6F" w:rsidRPr="009A3505" w:rsidRDefault="00784E6F" w:rsidP="00784E6F">
      <w:pPr>
        <w:pStyle w:val="Bullet"/>
        <w:numPr>
          <w:ilvl w:val="0"/>
          <w:numId w:val="0"/>
        </w:numPr>
        <w:spacing w:line="240" w:lineRule="auto"/>
        <w:ind w:left="720"/>
        <w:rPr>
          <w:rFonts w:ascii="Roboto" w:hAnsi="Roboto"/>
          <w:color w:val="auto"/>
          <w:sz w:val="16"/>
          <w:szCs w:val="16"/>
        </w:rPr>
      </w:pPr>
    </w:p>
    <w:p w14:paraId="77954309" w14:textId="77777777" w:rsidR="00784E6F" w:rsidRPr="009A3505" w:rsidRDefault="00784E6F" w:rsidP="00784E6F">
      <w:pPr>
        <w:pStyle w:val="BodyText"/>
        <w:spacing w:after="0" w:line="240" w:lineRule="auto"/>
        <w:rPr>
          <w:rFonts w:ascii="Roboto" w:hAnsi="Roboto"/>
          <w:b/>
          <w:bCs/>
          <w:color w:val="auto"/>
          <w:szCs w:val="22"/>
        </w:rPr>
      </w:pPr>
      <w:r w:rsidRPr="009A3505">
        <w:rPr>
          <w:rFonts w:ascii="Roboto" w:hAnsi="Roboto"/>
          <w:b/>
          <w:bCs/>
          <w:color w:val="auto"/>
          <w:szCs w:val="22"/>
        </w:rPr>
        <w:t>PFML Changes</w:t>
      </w:r>
    </w:p>
    <w:p w14:paraId="3439AF59" w14:textId="77777777" w:rsidR="00784E6F"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Contributions and benefits for the state’s PFML program will begin </w:t>
      </w:r>
      <w:r w:rsidRPr="009A3505">
        <w:rPr>
          <w:rFonts w:ascii="Roboto" w:hAnsi="Roboto"/>
          <w:color w:val="C00000"/>
          <w:szCs w:val="22"/>
        </w:rPr>
        <w:t>Jan. 1, 2026</w:t>
      </w:r>
      <w:r w:rsidRPr="009A3505">
        <w:rPr>
          <w:rFonts w:ascii="Roboto" w:hAnsi="Roboto"/>
          <w:color w:val="auto"/>
          <w:szCs w:val="22"/>
        </w:rPr>
        <w:t xml:space="preserve">. PFML funding is split evenly between employers and employees, with the combined premium set by the commissioner of Employment and Economic Development before Jan. 1, 2026, by July 31, 2026, and thereafter by each July 31 for the following year. The statute had established a limit on the annual premium rate of 1.2% of employee wages up to the Social Security wage base; the amendments lower that cap to 1.1%. Currently, the rate is set at 0.88%, with a </w:t>
      </w:r>
      <w:hyperlink r:id="rId472" w:history="1">
        <w:r w:rsidRPr="009A3505">
          <w:rPr>
            <w:rStyle w:val="Hyperlink"/>
            <w:rFonts w:ascii="Roboto" w:hAnsi="Roboto"/>
            <w:szCs w:val="22"/>
          </w:rPr>
          <w:t>discount</w:t>
        </w:r>
      </w:hyperlink>
      <w:r w:rsidRPr="009A3505">
        <w:rPr>
          <w:rFonts w:ascii="Roboto" w:hAnsi="Roboto"/>
          <w:szCs w:val="22"/>
        </w:rPr>
        <w:t xml:space="preserve"> </w:t>
      </w:r>
      <w:r w:rsidRPr="009A3505">
        <w:rPr>
          <w:rFonts w:ascii="Roboto" w:hAnsi="Roboto"/>
          <w:color w:val="auto"/>
          <w:szCs w:val="22"/>
        </w:rPr>
        <w:t>for eligible small employers.</w:t>
      </w:r>
    </w:p>
    <w:p w14:paraId="2408C592" w14:textId="77777777" w:rsidR="00784E6F" w:rsidRDefault="00784E6F" w:rsidP="00784E6F">
      <w:pPr>
        <w:pStyle w:val="BodyText"/>
        <w:spacing w:after="0" w:line="240" w:lineRule="auto"/>
        <w:rPr>
          <w:rFonts w:ascii="Roboto" w:hAnsi="Roboto"/>
          <w:color w:val="auto"/>
          <w:szCs w:val="22"/>
        </w:rPr>
      </w:pPr>
    </w:p>
    <w:p w14:paraId="6C13D263" w14:textId="09FA1399" w:rsidR="00784E6F" w:rsidRDefault="00784E6F" w:rsidP="00784E6F">
      <w:pPr>
        <w:pStyle w:val="BodyText"/>
        <w:spacing w:after="0" w:line="240" w:lineRule="auto"/>
        <w:rPr>
          <w:rFonts w:ascii="Roboto" w:hAnsi="Roboto"/>
          <w:color w:val="auto"/>
          <w:szCs w:val="22"/>
        </w:rPr>
      </w:pPr>
      <w:r>
        <w:rPr>
          <w:rFonts w:ascii="Roboto" w:hAnsi="Roboto"/>
          <w:color w:val="auto"/>
          <w:szCs w:val="22"/>
        </w:rPr>
        <w:t xml:space="preserve">ETC  published MN State Handbook Addendum reflective of these changes </w:t>
      </w:r>
      <w:r w:rsidRPr="00784E6F">
        <w:rPr>
          <w:rFonts w:ascii="Roboto" w:hAnsi="Roboto"/>
          <w:color w:val="auto"/>
          <w:szCs w:val="22"/>
          <w:u w:val="single"/>
        </w:rPr>
        <w:t>with</w:t>
      </w:r>
      <w:r>
        <w:rPr>
          <w:rFonts w:ascii="Roboto" w:hAnsi="Roboto"/>
          <w:color w:val="auto"/>
          <w:szCs w:val="22"/>
        </w:rPr>
        <w:t xml:space="preserve"> the June HR WIRE.</w:t>
      </w:r>
    </w:p>
    <w:p w14:paraId="19ED7D27" w14:textId="77777777" w:rsidR="00784E6F" w:rsidRPr="00784E6F" w:rsidRDefault="00784E6F" w:rsidP="00784E6F">
      <w:pPr>
        <w:pStyle w:val="BodyText"/>
        <w:spacing w:after="0" w:line="240" w:lineRule="auto"/>
      </w:pPr>
    </w:p>
    <w:p w14:paraId="11EA2C57" w14:textId="77777777" w:rsidR="00784E6F" w:rsidRPr="00B15CED" w:rsidRDefault="00784E6F" w:rsidP="00784E6F">
      <w:pPr>
        <w:jc w:val="center"/>
        <w:rPr>
          <w:rFonts w:ascii="Roboto" w:hAnsi="Roboto"/>
          <w:b/>
          <w:bCs/>
          <w:color w:val="C00000"/>
          <w:sz w:val="28"/>
          <w:szCs w:val="28"/>
          <w:shd w:val="clear" w:color="auto" w:fill="FFFFFF"/>
          <w:lang w:val="en"/>
        </w:rPr>
      </w:pPr>
      <w:bookmarkStart w:id="71" w:name="_Hlk202782677"/>
      <w:r w:rsidRPr="00B15CED">
        <w:rPr>
          <w:rFonts w:ascii="Roboto" w:hAnsi="Roboto"/>
          <w:b/>
          <w:bCs/>
          <w:sz w:val="28"/>
          <w:szCs w:val="28"/>
          <w:shd w:val="clear" w:color="auto" w:fill="FFFFFF"/>
          <w:lang w:val="en"/>
        </w:rPr>
        <w:t xml:space="preserve">State Amends Meal &amp; Rest break Requirements – </w:t>
      </w:r>
      <w:r w:rsidRPr="00B15CED">
        <w:rPr>
          <w:rFonts w:ascii="Roboto" w:hAnsi="Roboto"/>
          <w:b/>
          <w:bCs/>
          <w:color w:val="C00000"/>
          <w:sz w:val="28"/>
          <w:szCs w:val="28"/>
          <w:shd w:val="clear" w:color="auto" w:fill="FFFFFF"/>
          <w:lang w:val="en"/>
        </w:rPr>
        <w:t>Eff January 1, 2026</w:t>
      </w:r>
    </w:p>
    <w:bookmarkEnd w:id="71"/>
    <w:p w14:paraId="5FB3B555" w14:textId="77777777" w:rsidR="00784E6F" w:rsidRPr="00B15CED" w:rsidRDefault="00784E6F" w:rsidP="00784E6F">
      <w:pPr>
        <w:rPr>
          <w:rFonts w:ascii="Roboto" w:hAnsi="Roboto"/>
          <w:shd w:val="clear" w:color="auto" w:fill="FFFFFF"/>
        </w:rPr>
      </w:pPr>
      <w:r w:rsidRPr="00B15CED">
        <w:rPr>
          <w:rFonts w:ascii="Roboto" w:hAnsi="Roboto"/>
          <w:shd w:val="clear" w:color="auto" w:fill="FFFFFF"/>
        </w:rPr>
        <w:t>On June 14, 2025, Minnesota’s governor signed an omnibus bill, </w:t>
      </w:r>
      <w:hyperlink r:id="rId473" w:tgtFrame="_blank" w:history="1">
        <w:r w:rsidRPr="00B15CED">
          <w:rPr>
            <w:rStyle w:val="Hyperlink"/>
            <w:rFonts w:ascii="Roboto" w:hAnsi="Roboto"/>
          </w:rPr>
          <w:t>SF 17</w:t>
        </w:r>
      </w:hyperlink>
      <w:r w:rsidRPr="00B15CED">
        <w:rPr>
          <w:rStyle w:val="Hyperlink"/>
        </w:rPr>
        <w:t>,</w:t>
      </w:r>
      <w:r w:rsidRPr="00B15CED">
        <w:rPr>
          <w:rFonts w:ascii="Roboto" w:hAnsi="Roboto"/>
          <w:shd w:val="clear" w:color="auto" w:fill="FFFFFF"/>
        </w:rPr>
        <w:t xml:space="preserve"> which includes amendments to the state’s meal and rest break requirements found at Minnesota Statute Sections 177.253 and 177.254.</w:t>
      </w:r>
    </w:p>
    <w:p w14:paraId="0C4072C5" w14:textId="77777777" w:rsidR="00784E6F" w:rsidRDefault="00784E6F" w:rsidP="00784E6F">
      <w:pPr>
        <w:rPr>
          <w:rFonts w:ascii="Roboto" w:hAnsi="Roboto"/>
          <w:shd w:val="clear" w:color="auto" w:fill="FFFFFF"/>
        </w:rPr>
      </w:pPr>
      <w:r w:rsidRPr="00B15CED">
        <w:rPr>
          <w:rFonts w:ascii="Roboto" w:hAnsi="Roboto"/>
          <w:shd w:val="clear" w:color="auto" w:fill="FFFFFF"/>
        </w:rPr>
        <w:t xml:space="preserve">Effective January 1, 2026, an employer must allow employees “a rest break of at least 15 minutes or enough time to utilize the nearest convenient restroom, whichever is longer” within every four hours of consecutive work. The current standard requires merely an “adequate time to utilize the nearest convenient restroom” each four consecutive work </w:t>
      </w:r>
      <w:r w:rsidRPr="00B15CED">
        <w:rPr>
          <w:rFonts w:ascii="Roboto" w:hAnsi="Roboto"/>
          <w:shd w:val="clear" w:color="auto" w:fill="FFFFFF"/>
        </w:rPr>
        <w:lastRenderedPageBreak/>
        <w:t>hours. The amendment is a change by setting a minimum baseline of 15-minute paid rest breaks and also opens the door to potentially longer paid rest breaks if it takes longer to utilize the nearest convenient restroom.</w:t>
      </w:r>
    </w:p>
    <w:p w14:paraId="1F7FB0D5" w14:textId="77777777" w:rsidR="00784E6F" w:rsidRPr="00B15CED" w:rsidRDefault="00784E6F" w:rsidP="00784E6F">
      <w:pPr>
        <w:rPr>
          <w:rFonts w:ascii="Roboto" w:hAnsi="Roboto"/>
          <w:shd w:val="clear" w:color="auto" w:fill="FFFFFF"/>
        </w:rPr>
      </w:pPr>
    </w:p>
    <w:p w14:paraId="00AF96E0" w14:textId="77777777" w:rsidR="00784E6F" w:rsidRDefault="00784E6F" w:rsidP="00784E6F">
      <w:pPr>
        <w:rPr>
          <w:rFonts w:ascii="Roboto" w:hAnsi="Roboto"/>
          <w:shd w:val="clear" w:color="auto" w:fill="FFFFFF"/>
        </w:rPr>
      </w:pPr>
      <w:r w:rsidRPr="00B15CED">
        <w:rPr>
          <w:rFonts w:ascii="Roboto" w:hAnsi="Roboto"/>
          <w:shd w:val="clear" w:color="auto" w:fill="FFFFFF"/>
        </w:rPr>
        <w:t>Similarly, effective January 1, 2026, an employer must “allow” employees working for “six or more consecutive hours a meal break of at least 30 minutes.” The current standard requires employers to “permit” employees working eight or more consecutive hours “sufficient time to eat a meal” and does not specify a length of time employees must be permitted to eat a meal.</w:t>
      </w:r>
    </w:p>
    <w:p w14:paraId="6B3BCB64" w14:textId="77777777" w:rsidR="00784E6F" w:rsidRPr="00B15CED" w:rsidRDefault="00784E6F" w:rsidP="00784E6F">
      <w:pPr>
        <w:rPr>
          <w:rFonts w:ascii="Roboto" w:hAnsi="Roboto"/>
          <w:shd w:val="clear" w:color="auto" w:fill="FFFFFF"/>
        </w:rPr>
      </w:pPr>
    </w:p>
    <w:p w14:paraId="49CF53E8" w14:textId="17CE1081" w:rsidR="00784E6F" w:rsidRDefault="00784E6F" w:rsidP="00784E6F">
      <w:pPr>
        <w:rPr>
          <w:rFonts w:ascii="Roboto" w:hAnsi="Roboto"/>
          <w:shd w:val="clear" w:color="auto" w:fill="FFFFFF"/>
        </w:rPr>
      </w:pPr>
      <w:r w:rsidRPr="00B15CED">
        <w:rPr>
          <w:rFonts w:ascii="Roboto" w:hAnsi="Roboto"/>
          <w:shd w:val="clear" w:color="auto" w:fill="FFFFFF"/>
        </w:rPr>
        <w:t>The amendments also include new remedies sections that provide that an employer “that does now allow” a required 15-minute (or more) rest break or a 30-minute meal break “is liable to the employee” for the rest or meal break time “that should have been allowed at the employee’s regular rate of pay, plus an additional amount as liquidated damages.</w:t>
      </w:r>
      <w:r>
        <w:rPr>
          <w:rFonts w:ascii="Roboto" w:hAnsi="Roboto"/>
          <w:shd w:val="clear" w:color="auto" w:fill="FFFFFF"/>
        </w:rPr>
        <w:t>”</w:t>
      </w:r>
    </w:p>
    <w:p w14:paraId="32BD1241" w14:textId="77777777" w:rsidR="00784E6F" w:rsidRPr="00857170" w:rsidRDefault="00784E6F" w:rsidP="00784E6F">
      <w:pPr>
        <w:jc w:val="center"/>
        <w:rPr>
          <w:rFonts w:ascii="Roboto" w:hAnsi="Roboto"/>
          <w:b/>
          <w:bCs/>
          <w:sz w:val="28"/>
          <w:szCs w:val="28"/>
          <w:shd w:val="clear" w:color="auto" w:fill="FFFFFF"/>
        </w:rPr>
      </w:pPr>
      <w:r w:rsidRPr="00857170">
        <w:rPr>
          <w:rFonts w:ascii="Roboto" w:hAnsi="Roboto"/>
          <w:b/>
          <w:bCs/>
          <w:sz w:val="28"/>
          <w:szCs w:val="28"/>
          <w:shd w:val="clear" w:color="auto" w:fill="FFFFFF"/>
        </w:rPr>
        <w:t>St Paul</w:t>
      </w:r>
      <w:r>
        <w:rPr>
          <w:rFonts w:ascii="Roboto" w:hAnsi="Roboto"/>
          <w:b/>
          <w:bCs/>
          <w:sz w:val="28"/>
          <w:szCs w:val="28"/>
          <w:shd w:val="clear" w:color="auto" w:fill="FFFFFF"/>
        </w:rPr>
        <w:t>’s</w:t>
      </w:r>
      <w:r w:rsidRPr="00857170">
        <w:rPr>
          <w:rFonts w:ascii="Roboto" w:hAnsi="Roboto"/>
          <w:b/>
          <w:bCs/>
          <w:sz w:val="28"/>
          <w:szCs w:val="28"/>
          <w:shd w:val="clear" w:color="auto" w:fill="FFFFFF"/>
        </w:rPr>
        <w:t xml:space="preserve"> Minimum Wage Increase -</w:t>
      </w:r>
      <w:r>
        <w:rPr>
          <w:rFonts w:ascii="Roboto" w:hAnsi="Roboto"/>
          <w:b/>
          <w:bCs/>
          <w:sz w:val="28"/>
          <w:szCs w:val="28"/>
          <w:shd w:val="clear" w:color="auto" w:fill="FFFFFF"/>
        </w:rPr>
        <w:t xml:space="preserve"> </w:t>
      </w:r>
      <w:r w:rsidRPr="00857170">
        <w:rPr>
          <w:rFonts w:ascii="Roboto" w:hAnsi="Roboto"/>
          <w:b/>
          <w:bCs/>
          <w:color w:val="C00000"/>
          <w:sz w:val="28"/>
          <w:szCs w:val="28"/>
          <w:shd w:val="clear" w:color="auto" w:fill="FFFFFF"/>
        </w:rPr>
        <w:t>Eff July 1, 2025</w:t>
      </w:r>
    </w:p>
    <w:p w14:paraId="1A7217CA" w14:textId="77777777" w:rsidR="00784E6F" w:rsidRPr="00857170" w:rsidRDefault="00784E6F" w:rsidP="00784E6F">
      <w:pPr>
        <w:rPr>
          <w:rFonts w:ascii="Roboto" w:hAnsi="Roboto"/>
          <w:shd w:val="clear" w:color="auto" w:fill="FFFFFF"/>
        </w:rPr>
      </w:pPr>
      <w:r>
        <w:rPr>
          <w:rFonts w:ascii="Roboto" w:hAnsi="Roboto"/>
          <w:shd w:val="clear" w:color="auto" w:fill="FFFFFF"/>
        </w:rPr>
        <w:t>E</w:t>
      </w:r>
      <w:r w:rsidRPr="00857170">
        <w:rPr>
          <w:rFonts w:ascii="Roboto" w:hAnsi="Roboto"/>
          <w:shd w:val="clear" w:color="auto" w:fill="FFFFFF"/>
        </w:rPr>
        <w:t>ffective July 1, 2025, St. Paul’s minimum wages for small and micro business will increase as follows:</w:t>
      </w:r>
    </w:p>
    <w:p w14:paraId="26076FE2" w14:textId="77777777" w:rsidR="00784E6F" w:rsidRPr="00857170" w:rsidRDefault="00784E6F">
      <w:pPr>
        <w:numPr>
          <w:ilvl w:val="0"/>
          <w:numId w:val="218"/>
        </w:numPr>
        <w:spacing w:after="0" w:line="240" w:lineRule="auto"/>
        <w:rPr>
          <w:rFonts w:ascii="Roboto" w:hAnsi="Roboto"/>
          <w:shd w:val="clear" w:color="auto" w:fill="FFFFFF"/>
        </w:rPr>
      </w:pPr>
      <w:r w:rsidRPr="00857170">
        <w:rPr>
          <w:rFonts w:ascii="Roboto" w:hAnsi="Roboto"/>
          <w:shd w:val="clear" w:color="auto" w:fill="FFFFFF"/>
        </w:rPr>
        <w:t>$15 per hour for small businesses (6–100 employees)</w:t>
      </w:r>
    </w:p>
    <w:p w14:paraId="065C003B" w14:textId="77777777" w:rsidR="00784E6F" w:rsidRPr="00857170" w:rsidRDefault="00784E6F">
      <w:pPr>
        <w:numPr>
          <w:ilvl w:val="0"/>
          <w:numId w:val="218"/>
        </w:numPr>
        <w:spacing w:after="0" w:line="240" w:lineRule="auto"/>
        <w:rPr>
          <w:rFonts w:ascii="Roboto" w:hAnsi="Roboto"/>
          <w:shd w:val="clear" w:color="auto" w:fill="FFFFFF"/>
        </w:rPr>
      </w:pPr>
      <w:r w:rsidRPr="00857170">
        <w:rPr>
          <w:rFonts w:ascii="Roboto" w:hAnsi="Roboto"/>
          <w:shd w:val="clear" w:color="auto" w:fill="FFFFFF"/>
        </w:rPr>
        <w:t>$13.25 per hour for micro businesses (5 employees or fewer)</w:t>
      </w:r>
    </w:p>
    <w:p w14:paraId="128183B8" w14:textId="77777777" w:rsidR="00784E6F" w:rsidRPr="00857170" w:rsidRDefault="00784E6F" w:rsidP="00784E6F">
      <w:pPr>
        <w:rPr>
          <w:rFonts w:ascii="Roboto" w:hAnsi="Roboto"/>
          <w:shd w:val="clear" w:color="auto" w:fill="FFFFFF"/>
        </w:rPr>
      </w:pPr>
      <w:r w:rsidRPr="00857170">
        <w:rPr>
          <w:rFonts w:ascii="Roboto" w:hAnsi="Roboto"/>
          <w:shd w:val="clear" w:color="auto" w:fill="FFFFFF"/>
        </w:rPr>
        <w:t>The minimum wage for employers with 101 or more employees will remain at $15.97 per hour.</w:t>
      </w:r>
    </w:p>
    <w:p w14:paraId="003CACC8" w14:textId="575BEC0B" w:rsidR="00784E6F" w:rsidRPr="00784E6F" w:rsidRDefault="00784E6F" w:rsidP="00784E6F">
      <w:pPr>
        <w:rPr>
          <w:rFonts w:ascii="Roboto" w:hAnsi="Roboto"/>
          <w:shd w:val="clear" w:color="auto" w:fill="FFFFFF"/>
        </w:rPr>
      </w:pPr>
      <w:r w:rsidRPr="00857170">
        <w:rPr>
          <w:rFonts w:ascii="Roboto" w:hAnsi="Roboto"/>
          <w:shd w:val="clear" w:color="auto" w:fill="FFFFFF"/>
        </w:rPr>
        <w:t>More information can be found on the city’s </w:t>
      </w:r>
      <w:hyperlink r:id="rId474" w:tgtFrame="_blank" w:history="1">
        <w:r w:rsidRPr="00857170">
          <w:rPr>
            <w:rStyle w:val="Hyperlink"/>
            <w:rFonts w:ascii="Roboto" w:hAnsi="Roboto"/>
            <w:shd w:val="clear" w:color="auto" w:fill="FFFFFF"/>
          </w:rPr>
          <w:t>website</w:t>
        </w:r>
      </w:hyperlink>
      <w:r w:rsidRPr="00857170">
        <w:rPr>
          <w:rFonts w:ascii="Roboto" w:hAnsi="Roboto"/>
          <w:shd w:val="clear" w:color="auto" w:fill="FFFFFF"/>
        </w:rPr>
        <w:t>.</w:t>
      </w:r>
    </w:p>
    <w:p w14:paraId="6F060851" w14:textId="420A2C45" w:rsidR="00402F96" w:rsidRDefault="00402F96" w:rsidP="00402F9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Minneapolis</w:t>
      </w:r>
      <w:r w:rsidRPr="00AC6D4C">
        <w:rPr>
          <w:rFonts w:ascii="Roboto" w:hAnsi="Roboto"/>
          <w:b/>
          <w:bCs/>
          <w:sz w:val="28"/>
          <w:szCs w:val="28"/>
          <w:shd w:val="clear" w:color="auto" w:fill="FFFFFF"/>
          <w:lang w:val="en"/>
        </w:rPr>
        <w:t xml:space="preserve"> Amend</w:t>
      </w:r>
      <w:r>
        <w:rPr>
          <w:rFonts w:ascii="Roboto" w:hAnsi="Roboto"/>
          <w:b/>
          <w:bCs/>
          <w:sz w:val="28"/>
          <w:szCs w:val="28"/>
          <w:shd w:val="clear" w:color="auto" w:fill="FFFFFF"/>
          <w:lang w:val="en"/>
        </w:rPr>
        <w:t>ed</w:t>
      </w:r>
      <w:r w:rsidRPr="00AC6D4C">
        <w:rPr>
          <w:rFonts w:ascii="Roboto" w:hAnsi="Roboto"/>
          <w:b/>
          <w:bCs/>
          <w:sz w:val="28"/>
          <w:szCs w:val="28"/>
          <w:shd w:val="clear" w:color="auto" w:fill="FFFFFF"/>
          <w:lang w:val="en"/>
        </w:rPr>
        <w:t xml:space="preserve"> Anti-Discrimination Regulations – </w:t>
      </w:r>
      <w:r w:rsidRPr="00AC6D4C">
        <w:rPr>
          <w:rFonts w:ascii="Roboto" w:hAnsi="Roboto"/>
          <w:b/>
          <w:bCs/>
          <w:color w:val="C00000"/>
          <w:sz w:val="28"/>
          <w:szCs w:val="28"/>
          <w:shd w:val="clear" w:color="auto" w:fill="FFFFFF"/>
          <w:lang w:val="en"/>
        </w:rPr>
        <w:t>Eff August 1, 2025</w:t>
      </w:r>
    </w:p>
    <w:p w14:paraId="557A0F6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On May 12, 2025, the city of Minneapolis enacted extensive amendments to its existing anti-discrimination ordinance, including expanding definitions relating to protected characteristics and accommodations.  The ordinance applies to employers of all sizes within Minneapolis, any employer that hires an employee whose services will be performed even partially from within Minneapolis, and employers that contract with the city. These amendments will become effective August 1, 2025.</w:t>
      </w:r>
    </w:p>
    <w:p w14:paraId="46ACAAC5" w14:textId="77777777" w:rsidR="00402F96" w:rsidRPr="00153E52" w:rsidRDefault="00402F96">
      <w:pPr>
        <w:numPr>
          <w:ilvl w:val="0"/>
          <w:numId w:val="176"/>
        </w:numPr>
        <w:spacing w:after="0" w:line="240" w:lineRule="auto"/>
        <w:rPr>
          <w:rFonts w:ascii="Roboto" w:hAnsi="Roboto"/>
          <w:shd w:val="clear" w:color="auto" w:fill="FFFFFF"/>
        </w:rPr>
      </w:pPr>
      <w:r w:rsidRPr="00153E52">
        <w:rPr>
          <w:rFonts w:ascii="Roboto" w:hAnsi="Roboto"/>
          <w:shd w:val="clear" w:color="auto" w:fill="FFFFFF"/>
        </w:rPr>
        <w:t>Minneapolis adds new protected classifications, including justice-impacted status, housing status, and height and weight to its anti-discrimination ordinance.</w:t>
      </w:r>
    </w:p>
    <w:p w14:paraId="692019B0" w14:textId="77777777" w:rsidR="00402F96" w:rsidRPr="00153E52" w:rsidRDefault="00402F96">
      <w:pPr>
        <w:numPr>
          <w:ilvl w:val="0"/>
          <w:numId w:val="176"/>
        </w:numPr>
        <w:spacing w:after="0" w:line="240" w:lineRule="auto"/>
        <w:rPr>
          <w:rFonts w:ascii="Roboto" w:hAnsi="Roboto"/>
          <w:shd w:val="clear" w:color="auto" w:fill="FFFFFF"/>
        </w:rPr>
      </w:pPr>
      <w:r w:rsidRPr="00153E52">
        <w:rPr>
          <w:rFonts w:ascii="Roboto" w:hAnsi="Roboto"/>
          <w:shd w:val="clear" w:color="auto" w:fill="FFFFFF"/>
        </w:rPr>
        <w:t>The amendments also expand an employer’s duty to make reasonable accommodations for disability, pregnancy-related limitations and religion.</w:t>
      </w:r>
    </w:p>
    <w:p w14:paraId="0F8651C7" w14:textId="77777777" w:rsidR="00402F96" w:rsidRPr="00153E52" w:rsidRDefault="00402F96" w:rsidP="00402F96">
      <w:pPr>
        <w:rPr>
          <w:rFonts w:ascii="Roboto" w:hAnsi="Roboto"/>
          <w:b/>
          <w:bCs/>
          <w:sz w:val="16"/>
          <w:szCs w:val="16"/>
          <w:u w:val="single"/>
          <w:shd w:val="clear" w:color="auto" w:fill="FFFFFF"/>
        </w:rPr>
      </w:pPr>
    </w:p>
    <w:p w14:paraId="2EFBF4CB" w14:textId="77777777" w:rsidR="00402F96" w:rsidRPr="00153E52" w:rsidRDefault="00402F96" w:rsidP="00402F96">
      <w:pPr>
        <w:rPr>
          <w:rFonts w:ascii="Roboto" w:hAnsi="Roboto"/>
          <w:b/>
          <w:bCs/>
          <w:u w:val="single"/>
          <w:shd w:val="clear" w:color="auto" w:fill="FFFFFF"/>
        </w:rPr>
      </w:pPr>
      <w:r w:rsidRPr="00153E52">
        <w:rPr>
          <w:rFonts w:ascii="Roboto" w:hAnsi="Roboto"/>
          <w:b/>
          <w:bCs/>
          <w:u w:val="single"/>
          <w:shd w:val="clear" w:color="auto" w:fill="FFFFFF"/>
        </w:rPr>
        <w:t>Additional Details</w:t>
      </w:r>
    </w:p>
    <w:p w14:paraId="12EADDC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Importantly, the new law includes several definitions of new and existing protected characteristics, including the following:</w:t>
      </w:r>
    </w:p>
    <w:p w14:paraId="5749C599"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Familial status</w:t>
      </w:r>
      <w:r w:rsidRPr="00153E52">
        <w:rPr>
          <w:rFonts w:ascii="Roboto" w:hAnsi="Roboto"/>
          <w:shd w:val="clear" w:color="auto" w:fill="FFFFFF"/>
        </w:rPr>
        <w:t>: Adds that protected familial status includes those caring for one or more individuals who cannot meet their own requirements for physical health or safety due to their inability to receive, evaluate, or communicate information.</w:t>
      </w:r>
    </w:p>
    <w:p w14:paraId="442E56EC"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Height and weight</w:t>
      </w:r>
      <w:r w:rsidRPr="00153E52">
        <w:rPr>
          <w:rFonts w:ascii="Roboto" w:hAnsi="Roboto"/>
          <w:shd w:val="clear" w:color="auto" w:fill="FFFFFF"/>
        </w:rPr>
        <w:t>: Clarifies that protected height and weight include both the numerical measures of one’s height and weight and others’ impressions of these traits (</w:t>
      </w:r>
      <w:r w:rsidRPr="00153E52">
        <w:rPr>
          <w:rFonts w:ascii="Roboto" w:hAnsi="Roboto"/>
          <w:i/>
          <w:iCs/>
          <w:shd w:val="clear" w:color="auto" w:fill="FFFFFF"/>
        </w:rPr>
        <w:t>e.g</w:t>
      </w:r>
      <w:r w:rsidRPr="00153E52">
        <w:rPr>
          <w:rFonts w:ascii="Roboto" w:hAnsi="Roboto"/>
          <w:shd w:val="clear" w:color="auto" w:fill="FFFFFF"/>
        </w:rPr>
        <w:t>., that someone is considered fat, thin, short, or tall).</w:t>
      </w:r>
    </w:p>
    <w:p w14:paraId="40C97B7E"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Housing status</w:t>
      </w:r>
      <w:r w:rsidRPr="00153E52">
        <w:rPr>
          <w:rFonts w:ascii="Roboto" w:hAnsi="Roboto"/>
          <w:shd w:val="clear" w:color="auto" w:fill="FFFFFF"/>
        </w:rPr>
        <w:t>: Having, or not having, a fixed, regular, adequate nighttime residence.</w:t>
      </w:r>
    </w:p>
    <w:p w14:paraId="0C936FDC"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lastRenderedPageBreak/>
        <w:t>Justice-impacted status</w:t>
      </w:r>
      <w:r w:rsidRPr="00153E52">
        <w:rPr>
          <w:rFonts w:ascii="Roboto" w:hAnsi="Roboto"/>
          <w:shd w:val="clear" w:color="auto" w:fill="FFFFFF"/>
        </w:rPr>
        <w:t>: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take action against the person. However, employers are entitled to examine the facts surrounding a charge without a conviction, using the factors listed above, and make a determination based on those facts for possible adverse action.</w:t>
      </w:r>
    </w:p>
    <w:p w14:paraId="0F3711A8"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Race</w:t>
      </w:r>
      <w:r w:rsidRPr="00153E52">
        <w:rPr>
          <w:rFonts w:ascii="Roboto" w:hAnsi="Roboto"/>
          <w:shd w:val="clear" w:color="auto" w:fill="FFFFFF"/>
        </w:rPr>
        <w:t>: Clarifies that race includes traits historically associated or perceived to be associated with race, including skin color, certain physical features, hair texture, and protective hairstyles.</w:t>
      </w:r>
    </w:p>
    <w:p w14:paraId="4EAD1F7D"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Disability</w:t>
      </w:r>
      <w:r w:rsidRPr="00153E52">
        <w:rPr>
          <w:rFonts w:ascii="Roboto" w:hAnsi="Roboto"/>
          <w:shd w:val="clear" w:color="auto" w:fill="FFFFFF"/>
        </w:rPr>
        <w:t>: The term has been amended to include having an impairment that is episodic or in remission that would materially limit a major life activity when active.</w:t>
      </w:r>
    </w:p>
    <w:p w14:paraId="5EAE67B4" w14:textId="278DA412" w:rsidR="00402F96" w:rsidRPr="00402F96"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Undue hardship</w:t>
      </w:r>
      <w:r w:rsidRPr="00153E52">
        <w:rPr>
          <w:rFonts w:ascii="Roboto" w:hAnsi="Roboto"/>
          <w:shd w:val="clear" w:color="auto" w:fill="FFFFFF"/>
        </w:rPr>
        <w:t>: Removes the specific factors to be considered in assessing an undue hardship claim and clarifies that, in relation to reasonable accommodations, an “undue hardship” means a situation requiring significant difficulty or expense depending on a number of factors, determined on a case-by-case basis and specific to the area of discrimination.</w:t>
      </w:r>
    </w:p>
    <w:p w14:paraId="06F59C89" w14:textId="1E3EBD36" w:rsidR="00402F96" w:rsidRPr="00AD4A8E" w:rsidRDefault="00402F96" w:rsidP="00AD4A8E">
      <w:pPr>
        <w:rPr>
          <w:rFonts w:ascii="Roboto" w:hAnsi="Roboto"/>
          <w:shd w:val="clear" w:color="auto" w:fill="FFFFFF"/>
        </w:rPr>
      </w:pPr>
      <w:r w:rsidRPr="00153E52">
        <w:rPr>
          <w:rFonts w:ascii="Roboto" w:hAnsi="Roboto"/>
          <w:shd w:val="clear" w:color="auto" w:fill="FFFFFF"/>
        </w:rPr>
        <w:t xml:space="preserve">To learn more access a May 15th article released by Littler Mendelson </w:t>
      </w:r>
      <w:hyperlink r:id="rId475" w:history="1">
        <w:r w:rsidRPr="00153E52">
          <w:rPr>
            <w:rStyle w:val="Hyperlink"/>
            <w:rFonts w:ascii="Roboto" w:hAnsi="Roboto"/>
            <w:shd w:val="clear" w:color="auto" w:fill="FFFFFF"/>
          </w:rPr>
          <w:t>HERE</w:t>
        </w:r>
      </w:hyperlink>
      <w:r>
        <w:rPr>
          <w:rFonts w:ascii="Roboto" w:hAnsi="Roboto"/>
          <w:shd w:val="clear" w:color="auto" w:fill="FFFFFF"/>
        </w:rPr>
        <w:t xml:space="preserve">.  </w:t>
      </w:r>
      <w:r w:rsidRPr="00153E52">
        <w:rPr>
          <w:rFonts w:ascii="Roboto" w:hAnsi="Roboto"/>
          <w:shd w:val="clear" w:color="auto" w:fill="FFFFFF"/>
        </w:rPr>
        <w:t>ETC publish</w:t>
      </w:r>
      <w:r w:rsidR="00F45F26">
        <w:rPr>
          <w:rFonts w:ascii="Roboto" w:hAnsi="Roboto"/>
          <w:shd w:val="clear" w:color="auto" w:fill="FFFFFF"/>
        </w:rPr>
        <w:t>ed</w:t>
      </w:r>
      <w:r w:rsidRPr="00153E52">
        <w:rPr>
          <w:rFonts w:ascii="Roboto" w:hAnsi="Roboto"/>
          <w:shd w:val="clear" w:color="auto" w:fill="FFFFFF"/>
        </w:rPr>
        <w:t xml:space="preserve"> an updated State Handbook Addendum to reflect these changes </w:t>
      </w:r>
      <w:r w:rsidR="00F45F26">
        <w:rPr>
          <w:rFonts w:ascii="Roboto" w:hAnsi="Roboto"/>
          <w:shd w:val="clear" w:color="auto" w:fill="FFFFFF"/>
        </w:rPr>
        <w:t>June 2025.</w:t>
      </w:r>
    </w:p>
    <w:p w14:paraId="7C6961B9" w14:textId="7B18F17F" w:rsidR="00BD445F" w:rsidRPr="0023760E" w:rsidRDefault="00BD445F" w:rsidP="00BD445F">
      <w:pPr>
        <w:spacing w:after="0" w:line="240" w:lineRule="auto"/>
        <w:jc w:val="center"/>
        <w:rPr>
          <w:rFonts w:ascii="Roboto" w:hAnsi="Roboto"/>
          <w:b/>
          <w:bCs/>
          <w:sz w:val="28"/>
          <w:szCs w:val="28"/>
          <w:shd w:val="clear" w:color="auto" w:fill="FFFFFF"/>
          <w:lang w:val="en"/>
        </w:rPr>
      </w:pPr>
      <w:r w:rsidRPr="0023760E">
        <w:rPr>
          <w:rFonts w:ascii="Roboto" w:hAnsi="Roboto"/>
          <w:b/>
          <w:bCs/>
          <w:sz w:val="28"/>
          <w:szCs w:val="28"/>
          <w:shd w:val="clear" w:color="auto" w:fill="FFFFFF"/>
          <w:lang w:val="en"/>
        </w:rPr>
        <w:t>State’s Paid Leave Guidance Issued for Opting Out - Private Plans</w:t>
      </w:r>
    </w:p>
    <w:p w14:paraId="71D6E10D" w14:textId="77777777" w:rsidR="00BD445F" w:rsidRDefault="00BD445F" w:rsidP="00BD445F">
      <w:pPr>
        <w:spacing w:after="0" w:line="240" w:lineRule="auto"/>
        <w:rPr>
          <w:rFonts w:ascii="Roboto" w:hAnsi="Roboto"/>
          <w:shd w:val="clear" w:color="auto" w:fill="FFFFFF"/>
        </w:rPr>
      </w:pPr>
      <w:r w:rsidRPr="0023760E">
        <w:rPr>
          <w:rFonts w:ascii="Roboto" w:hAnsi="Roboto"/>
          <w:shd w:val="clear" w:color="auto" w:fill="FFFFFF"/>
        </w:rPr>
        <w:t>Minnesota’s Department of Employment and Economic Development (DEED) has issued initial guidance for employers who do not want to participate in Minnesota’s Paid Leave Law (PLL) program and instead</w:t>
      </w:r>
      <w:r>
        <w:rPr>
          <w:rFonts w:ascii="Roboto" w:hAnsi="Roboto"/>
          <w:shd w:val="clear" w:color="auto" w:fill="FFFFFF"/>
        </w:rPr>
        <w:t xml:space="preserve"> wish to</w:t>
      </w:r>
      <w:r w:rsidRPr="0023760E">
        <w:rPr>
          <w:rFonts w:ascii="Roboto" w:hAnsi="Roboto"/>
          <w:shd w:val="clear" w:color="auto" w:fill="FFFFFF"/>
        </w:rPr>
        <w:t xml:space="preserve"> offer an equivalent private plan. </w:t>
      </w:r>
      <w:r>
        <w:rPr>
          <w:rFonts w:ascii="Roboto" w:hAnsi="Roboto"/>
          <w:shd w:val="clear" w:color="auto" w:fill="FFFFFF"/>
        </w:rPr>
        <w:t>(</w:t>
      </w:r>
      <w:r w:rsidRPr="0023760E">
        <w:rPr>
          <w:rFonts w:ascii="Roboto" w:hAnsi="Roboto"/>
          <w:shd w:val="clear" w:color="auto" w:fill="FFFFFF"/>
        </w:rPr>
        <w:t>full guidance available </w:t>
      </w:r>
      <w:hyperlink r:id="rId476" w:tgtFrame="_blank" w:history="1">
        <w:r w:rsidRPr="0023760E">
          <w:rPr>
            <w:rStyle w:val="Hyperlink"/>
            <w:rFonts w:ascii="Roboto" w:hAnsi="Roboto"/>
            <w:shd w:val="clear" w:color="auto" w:fill="FFFFFF"/>
          </w:rPr>
          <w:t>here</w:t>
        </w:r>
      </w:hyperlink>
      <w:r w:rsidRPr="0023760E">
        <w:rPr>
          <w:rFonts w:ascii="Roboto" w:hAnsi="Roboto"/>
          <w:shd w:val="clear" w:color="auto" w:fill="FFFFFF"/>
        </w:rPr>
        <w:t>).</w:t>
      </w:r>
    </w:p>
    <w:p w14:paraId="5B84B0D3" w14:textId="77777777" w:rsidR="00BD445F" w:rsidRPr="003746CE" w:rsidRDefault="00BD445F" w:rsidP="00BD445F">
      <w:pPr>
        <w:spacing w:after="0" w:line="240" w:lineRule="auto"/>
        <w:rPr>
          <w:rFonts w:ascii="Roboto" w:hAnsi="Roboto"/>
          <w:sz w:val="20"/>
          <w:szCs w:val="20"/>
          <w:shd w:val="clear" w:color="auto" w:fill="FFFFFF"/>
        </w:rPr>
      </w:pPr>
    </w:p>
    <w:p w14:paraId="0C80674C" w14:textId="77777777" w:rsidR="00BD445F" w:rsidRDefault="00BD445F" w:rsidP="00BD445F">
      <w:pPr>
        <w:spacing w:after="0" w:line="240" w:lineRule="auto"/>
        <w:rPr>
          <w:rFonts w:ascii="Roboto" w:hAnsi="Roboto"/>
          <w:shd w:val="clear" w:color="auto" w:fill="FFFFFF"/>
        </w:rPr>
      </w:pPr>
      <w:r w:rsidRPr="0023760E">
        <w:rPr>
          <w:rFonts w:ascii="Roboto" w:hAnsi="Roboto"/>
          <w:b/>
          <w:bCs/>
          <w:highlight w:val="darkGray"/>
          <w:shd w:val="clear" w:color="auto" w:fill="FFFFFF"/>
        </w:rPr>
        <w:t>Employer Takeaway:</w:t>
      </w:r>
      <w:r w:rsidRPr="0023760E">
        <w:rPr>
          <w:rFonts w:ascii="Roboto" w:hAnsi="Roboto"/>
          <w:b/>
          <w:bCs/>
          <w:shd w:val="clear" w:color="auto" w:fill="FFFFFF"/>
        </w:rPr>
        <w:t xml:space="preserve"> </w:t>
      </w:r>
      <w:r w:rsidRPr="0023760E">
        <w:rPr>
          <w:rFonts w:ascii="Roboto" w:hAnsi="Roboto"/>
          <w:shd w:val="clear" w:color="auto" w:fill="FFFFFF"/>
        </w:rPr>
        <w:t>Employers seeking to implement or administer private leave plans — and avoid paying into the state’s Paid Leave fund — should act now to formalize their plan and obtain approval from the state. Prior to seeking approval, employers should ensure that their proposed plan provide benefits that meet or exceed those mandated by the state.</w:t>
      </w:r>
    </w:p>
    <w:p w14:paraId="698A5EF2" w14:textId="77777777" w:rsidR="00BD445F" w:rsidRPr="00BD445F" w:rsidRDefault="00BD445F" w:rsidP="003B29FD">
      <w:pPr>
        <w:spacing w:after="0" w:line="240" w:lineRule="auto"/>
        <w:jc w:val="center"/>
        <w:rPr>
          <w:rFonts w:ascii="Roboto" w:hAnsi="Roboto"/>
          <w:b/>
          <w:bCs/>
          <w:sz w:val="20"/>
          <w:szCs w:val="20"/>
          <w:shd w:val="clear" w:color="auto" w:fill="FFFFFF"/>
        </w:rPr>
      </w:pPr>
    </w:p>
    <w:p w14:paraId="350BCEBC" w14:textId="7EFDCC0F" w:rsidR="00CD70B8" w:rsidRDefault="00CD70B8" w:rsidP="003B29FD">
      <w:pPr>
        <w:spacing w:after="0" w:line="240" w:lineRule="auto"/>
        <w:jc w:val="center"/>
        <w:rPr>
          <w:rFonts w:ascii="Roboto" w:hAnsi="Roboto"/>
          <w:b/>
          <w:bCs/>
          <w:color w:val="C00000"/>
          <w:sz w:val="28"/>
          <w:szCs w:val="28"/>
          <w:shd w:val="clear" w:color="auto" w:fill="FFFFFF"/>
        </w:rPr>
      </w:pPr>
      <w:r w:rsidRPr="007C6322">
        <w:rPr>
          <w:rFonts w:ascii="Roboto" w:hAnsi="Roboto"/>
          <w:b/>
          <w:bCs/>
          <w:sz w:val="28"/>
          <w:szCs w:val="28"/>
          <w:shd w:val="clear" w:color="auto" w:fill="FFFFFF"/>
        </w:rPr>
        <w:t xml:space="preserve">State Paid Leave Wage Reports - </w:t>
      </w:r>
      <w:r w:rsidRPr="002532C7">
        <w:rPr>
          <w:rFonts w:ascii="Roboto" w:hAnsi="Roboto"/>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274422"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 xml:space="preserve">Minnesota employers of all sizes will be required to submit their first employee </w:t>
            </w:r>
            <w:r w:rsidRPr="00EC2EF3">
              <w:rPr>
                <w:rFonts w:ascii="Roboto" w:hAnsi="Roboto"/>
                <w:b/>
                <w:bCs/>
                <w:shd w:val="clear" w:color="auto" w:fill="FFFFFF"/>
              </w:rPr>
              <w:t>wage reports</w:t>
            </w:r>
            <w:r w:rsidRPr="00274422">
              <w:rPr>
                <w:rFonts w:ascii="Roboto" w:hAnsi="Roboto"/>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w:t>
            </w:r>
            <w:r>
              <w:rPr>
                <w:rFonts w:ascii="Roboto" w:hAnsi="Roboto"/>
                <w:shd w:val="clear" w:color="auto" w:fill="FFFFFF"/>
              </w:rPr>
              <w:t xml:space="preserve"> </w:t>
            </w:r>
            <w:r w:rsidRPr="00274422">
              <w:rPr>
                <w:rFonts w:ascii="Roboto" w:hAnsi="Roboto"/>
                <w:shd w:val="clear" w:color="auto" w:fill="FFFFFF"/>
              </w:rPr>
              <w:t>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For more information, see </w:t>
            </w:r>
            <w:hyperlink r:id="rId477" w:tgtFrame="_blank" w:history="1">
              <w:r w:rsidRPr="00274422">
                <w:rPr>
                  <w:rStyle w:val="Hyperlink"/>
                  <w:rFonts w:ascii="Roboto" w:hAnsi="Roboto"/>
                  <w:shd w:val="clear" w:color="auto" w:fill="FFFFFF"/>
                </w:rPr>
                <w:t>Minnesota’s Paid Leave employer website</w:t>
              </w:r>
            </w:hyperlink>
            <w:r>
              <w:rPr>
                <w:rStyle w:val="Hyperlink"/>
                <w:rFonts w:ascii="Roboto" w:hAnsi="Roboto"/>
                <w:shd w:val="clear" w:color="auto" w:fill="FFFFFF"/>
              </w:rPr>
              <w:t xml:space="preserve"> </w:t>
            </w:r>
            <w:r w:rsidRPr="005B6F5F">
              <w:rPr>
                <w:rFonts w:ascii="Roboto" w:hAnsi="Roboto"/>
                <w:shd w:val="clear" w:color="auto" w:fill="FFFFFF"/>
              </w:rPr>
              <w:t>or the September HR WIRE</w:t>
            </w:r>
          </w:p>
        </w:tc>
      </w:tr>
    </w:tbl>
    <w:p w14:paraId="79D7AC39" w14:textId="2E6508C3" w:rsidR="00837139" w:rsidRPr="00776CE7" w:rsidRDefault="00837139" w:rsidP="00CD70B8">
      <w:pPr>
        <w:spacing w:after="0" w:line="240" w:lineRule="auto"/>
        <w:jc w:val="center"/>
        <w:rPr>
          <w:rFonts w:ascii="Roboto" w:hAnsi="Roboto"/>
          <w:b/>
          <w:bCs/>
          <w:sz w:val="28"/>
          <w:szCs w:val="28"/>
          <w:shd w:val="clear" w:color="auto" w:fill="FFFFFF"/>
          <w:lang w:val="en"/>
        </w:rPr>
      </w:pPr>
      <w:bookmarkStart w:id="72" w:name="_Hlk183166661"/>
      <w:r w:rsidRPr="00776CE7">
        <w:rPr>
          <w:rFonts w:ascii="Roboto" w:hAnsi="Roboto"/>
          <w:b/>
          <w:bCs/>
          <w:sz w:val="28"/>
          <w:szCs w:val="28"/>
          <w:shd w:val="clear" w:color="auto" w:fill="FFFFFF"/>
          <w:lang w:val="en"/>
        </w:rPr>
        <w:t>State Makes Several Changes to Work Comp Laws</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Aug &amp; Oct 2024</w:t>
      </w:r>
    </w:p>
    <w:bookmarkEnd w:id="72"/>
    <w:p w14:paraId="61F6F899" w14:textId="77777777" w:rsidR="00837139" w:rsidRDefault="00837139" w:rsidP="00837139">
      <w:pPr>
        <w:spacing w:after="0" w:line="240" w:lineRule="auto"/>
        <w:rPr>
          <w:rFonts w:ascii="Roboto" w:hAnsi="Roboto"/>
          <w:shd w:val="clear" w:color="auto" w:fill="FFFFFF"/>
        </w:rPr>
      </w:pPr>
      <w:r>
        <w:rPr>
          <w:rFonts w:ascii="Roboto" w:hAnsi="Roboto"/>
          <w:shd w:val="clear" w:color="auto" w:fill="FFFFFF"/>
        </w:rPr>
        <w:t>Although changes are not likely to greatly impact employers, the below is provided for informational purposes to keep employers aware of the recent changes.</w:t>
      </w:r>
    </w:p>
    <w:p w14:paraId="5AABE304" w14:textId="77777777" w:rsidR="00837139" w:rsidRDefault="00837139" w:rsidP="00837139">
      <w:pPr>
        <w:spacing w:after="0" w:line="240" w:lineRule="auto"/>
        <w:rPr>
          <w:rFonts w:ascii="Roboto" w:hAnsi="Roboto"/>
          <w:shd w:val="clear" w:color="auto" w:fill="FFFFFF"/>
        </w:rPr>
      </w:pPr>
    </w:p>
    <w:p w14:paraId="0F30FDB4" w14:textId="77777777" w:rsidR="00837139" w:rsidRPr="00776CE7" w:rsidRDefault="00837139" w:rsidP="00837139">
      <w:pPr>
        <w:spacing w:after="0" w:line="240" w:lineRule="auto"/>
        <w:rPr>
          <w:rFonts w:ascii="Roboto" w:hAnsi="Roboto"/>
          <w:shd w:val="clear" w:color="auto" w:fill="FFFFFF"/>
        </w:rPr>
      </w:pPr>
      <w:r w:rsidRPr="00776CE7">
        <w:rPr>
          <w:rFonts w:ascii="Roboto" w:hAnsi="Roboto"/>
          <w:shd w:val="clear" w:color="auto" w:fill="FFFFFF"/>
        </w:rPr>
        <w:lastRenderedPageBreak/>
        <w:t>The governor of Minnesota recently signed legislation that changed a number of key workers’ compensation laws. The bill was enacted on May 8, 2024, with some changes going into effect Aug. 1, 2024, and others to go into effect on Oct. 1, 2024</w:t>
      </w:r>
      <w:r>
        <w:rPr>
          <w:rFonts w:ascii="Roboto" w:hAnsi="Roboto"/>
          <w:shd w:val="clear" w:color="auto" w:fill="FFFFFF"/>
        </w:rPr>
        <w:t xml:space="preserve">, with the </w:t>
      </w:r>
      <w:r w:rsidRPr="00776CE7">
        <w:rPr>
          <w:rFonts w:ascii="Roboto" w:hAnsi="Roboto"/>
          <w:shd w:val="clear" w:color="auto" w:fill="FFFFFF"/>
        </w:rPr>
        <w:t xml:space="preserve">aim </w:t>
      </w:r>
      <w:r>
        <w:rPr>
          <w:rFonts w:ascii="Roboto" w:hAnsi="Roboto"/>
          <w:shd w:val="clear" w:color="auto" w:fill="FFFFFF"/>
        </w:rPr>
        <w:t xml:space="preserve">of such being </w:t>
      </w:r>
      <w:r w:rsidRPr="00776CE7">
        <w:rPr>
          <w:rFonts w:ascii="Roboto" w:hAnsi="Roboto"/>
          <w:shd w:val="clear" w:color="auto" w:fill="FFFFFF"/>
        </w:rPr>
        <w:t>to offer improved financial support, fair compensation and more thorough processes for determining benefits.</w:t>
      </w:r>
    </w:p>
    <w:p w14:paraId="65818F6C" w14:textId="77777777" w:rsidR="00837139" w:rsidRDefault="00837139" w:rsidP="00837139">
      <w:pPr>
        <w:spacing w:after="0" w:line="240" w:lineRule="auto"/>
        <w:rPr>
          <w:rFonts w:ascii="Roboto" w:hAnsi="Roboto"/>
          <w:shd w:val="clear" w:color="auto" w:fill="FFFFFF"/>
        </w:rPr>
      </w:pPr>
    </w:p>
    <w:p w14:paraId="36680271" w14:textId="77777777" w:rsidR="00837139" w:rsidRPr="00776CE7" w:rsidRDefault="00837139" w:rsidP="00837139">
      <w:pPr>
        <w:spacing w:after="0" w:line="240" w:lineRule="auto"/>
        <w:rPr>
          <w:rFonts w:ascii="Roboto" w:hAnsi="Roboto"/>
          <w:b/>
          <w:bCs/>
          <w:shd w:val="clear" w:color="auto" w:fill="FFFFFF"/>
        </w:rPr>
      </w:pPr>
      <w:r w:rsidRPr="00776CE7">
        <w:rPr>
          <w:rFonts w:ascii="Roboto" w:hAnsi="Roboto"/>
          <w:b/>
          <w:bCs/>
          <w:shd w:val="clear" w:color="auto" w:fill="FFFFFF"/>
        </w:rPr>
        <w:t>Key Changes</w:t>
      </w:r>
    </w:p>
    <w:p w14:paraId="4F328B95"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Procedural timeline extensions;</w:t>
      </w:r>
    </w:p>
    <w:p w14:paraId="6121A77F"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An increase to the maximum compensation rate increase;</w:t>
      </w:r>
    </w:p>
    <w:p w14:paraId="6323A134"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Medical record penalties:</w:t>
      </w:r>
    </w:p>
    <w:p w14:paraId="68EC4192"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Average weekly wage (AWW) revisions for agricultural workers;</w:t>
      </w:r>
    </w:p>
    <w:p w14:paraId="4A9C7DA4"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Attorney fees increase; and</w:t>
      </w:r>
    </w:p>
    <w:p w14:paraId="708CE33A"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An increase in home remodeling benefits.</w:t>
      </w:r>
    </w:p>
    <w:p w14:paraId="0E4EA334" w14:textId="77777777" w:rsidR="00837139" w:rsidRPr="00837139" w:rsidRDefault="00837139" w:rsidP="000F6584">
      <w:pPr>
        <w:spacing w:after="0" w:line="240" w:lineRule="auto"/>
        <w:jc w:val="center"/>
        <w:rPr>
          <w:rFonts w:ascii="Roboto" w:hAnsi="Roboto"/>
          <w:b/>
          <w:bCs/>
          <w:shd w:val="clear" w:color="auto" w:fill="FFFFFF"/>
        </w:rPr>
      </w:pPr>
    </w:p>
    <w:p w14:paraId="54A94020" w14:textId="7A5AF3F9" w:rsidR="000F6584" w:rsidRPr="000F6584" w:rsidRDefault="000F6584" w:rsidP="000F6584">
      <w:pPr>
        <w:spacing w:after="0" w:line="240" w:lineRule="auto"/>
        <w:jc w:val="center"/>
        <w:rPr>
          <w:rFonts w:ascii="Roboto" w:hAnsi="Roboto"/>
          <w:b/>
          <w:bCs/>
          <w:sz w:val="28"/>
          <w:szCs w:val="28"/>
          <w:shd w:val="clear" w:color="auto" w:fill="FFFFFF"/>
        </w:rPr>
      </w:pPr>
      <w:r w:rsidRPr="000F6584">
        <w:rPr>
          <w:rFonts w:ascii="Roboto" w:hAnsi="Roboto"/>
          <w:b/>
          <w:bCs/>
          <w:sz w:val="28"/>
          <w:szCs w:val="28"/>
          <w:shd w:val="clear" w:color="auto" w:fill="FFFFFF"/>
        </w:rPr>
        <w:t>Employment Law Updates – Aug 2024</w:t>
      </w:r>
    </w:p>
    <w:p w14:paraId="7C0DE7B5"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The below take effect August 1, 2024</w:t>
      </w:r>
      <w:r>
        <w:rPr>
          <w:rFonts w:ascii="Roboto" w:hAnsi="Roboto"/>
          <w:shd w:val="clear" w:color="auto" w:fill="FFFFFF"/>
        </w:rPr>
        <w:t>,</w:t>
      </w:r>
      <w:r w:rsidRPr="000E1E8F">
        <w:rPr>
          <w:rFonts w:ascii="Roboto" w:hAnsi="Roboto"/>
          <w:shd w:val="clear" w:color="auto" w:fill="FFFFFF"/>
        </w:rPr>
        <w:t xml:space="preserve"> and apply to employers of all sizes:</w:t>
      </w:r>
    </w:p>
    <w:p w14:paraId="3C7F1406" w14:textId="77777777" w:rsidR="000F6584" w:rsidRPr="00746928" w:rsidRDefault="000F6584" w:rsidP="000F6584">
      <w:pPr>
        <w:spacing w:after="0" w:line="240" w:lineRule="auto"/>
        <w:rPr>
          <w:rFonts w:ascii="Roboto" w:hAnsi="Roboto"/>
          <w:b/>
          <w:bCs/>
          <w:sz w:val="16"/>
          <w:szCs w:val="16"/>
          <w:shd w:val="clear" w:color="auto" w:fill="FFFFFF"/>
        </w:rPr>
      </w:pPr>
    </w:p>
    <w:p w14:paraId="722FFB06" w14:textId="77777777" w:rsidR="000F6584" w:rsidRPr="000E1E8F" w:rsidRDefault="000F6584" w:rsidP="000F6584">
      <w:pPr>
        <w:spacing w:after="0" w:line="240" w:lineRule="auto"/>
        <w:rPr>
          <w:rFonts w:ascii="Roboto" w:hAnsi="Roboto"/>
          <w:shd w:val="clear" w:color="auto" w:fill="FFFFFF"/>
        </w:rPr>
      </w:pPr>
      <w:r w:rsidRPr="00746928">
        <w:rPr>
          <w:rFonts w:ascii="Roboto" w:hAnsi="Roboto"/>
          <w:b/>
          <w:bCs/>
          <w:highlight w:val="lightGray"/>
          <w:shd w:val="clear" w:color="auto" w:fill="FFFFFF"/>
        </w:rPr>
        <w:t>ANTIDISCRIMINATION LAW EXPANDED</w:t>
      </w:r>
      <w:r w:rsidRPr="000E1E8F">
        <w:rPr>
          <w:rFonts w:ascii="Roboto" w:hAnsi="Roboto"/>
          <w:shd w:val="clear" w:color="auto" w:fill="FFFFFF"/>
        </w:rPr>
        <w:br/>
      </w:r>
      <w:bookmarkStart w:id="73" w:name="_Hlk188535046"/>
      <w:r w:rsidRPr="000E1E8F">
        <w:rPr>
          <w:rFonts w:ascii="Roboto" w:hAnsi="Roboto"/>
          <w:shd w:val="clear" w:color="auto" w:fill="FFFFFF"/>
        </w:rPr>
        <w:t xml:space="preserve">Minnesota’s antidiscrimination statute </w:t>
      </w:r>
      <w:bookmarkEnd w:id="73"/>
      <w:r w:rsidRPr="000E1E8F">
        <w:rPr>
          <w:rFonts w:ascii="Roboto" w:hAnsi="Roboto"/>
          <w:shd w:val="clear" w:color="auto" w:fill="FFFFFF"/>
        </w:rPr>
        <w:t>has had minor updates to several definitions.</w:t>
      </w:r>
    </w:p>
    <w:p w14:paraId="35BE1502" w14:textId="77777777" w:rsidR="000F6584" w:rsidRPr="000E1E8F" w:rsidRDefault="000F6584" w:rsidP="000F6584">
      <w:pPr>
        <w:spacing w:after="0" w:line="240" w:lineRule="auto"/>
        <w:rPr>
          <w:rFonts w:ascii="Roboto" w:hAnsi="Roboto"/>
          <w:shd w:val="clear" w:color="auto" w:fill="FFFFFF"/>
        </w:rPr>
      </w:pPr>
      <w:bookmarkStart w:id="74" w:name="_Hlk188535074"/>
      <w:r w:rsidRPr="000E1E8F">
        <w:rPr>
          <w:rFonts w:ascii="Roboto" w:hAnsi="Roboto"/>
          <w:shd w:val="clear" w:color="auto" w:fill="FFFFFF"/>
        </w:rPr>
        <w:t>First, the definition of </w:t>
      </w:r>
      <w:r w:rsidRPr="000E1E8F">
        <w:rPr>
          <w:rFonts w:ascii="Roboto" w:hAnsi="Roboto"/>
          <w:b/>
          <w:bCs/>
          <w:i/>
          <w:iCs/>
          <w:shd w:val="clear" w:color="auto" w:fill="FFFFFF"/>
        </w:rPr>
        <w:t>disability</w:t>
      </w:r>
      <w:r w:rsidRPr="000E1E8F">
        <w:rPr>
          <w:rFonts w:ascii="Roboto" w:hAnsi="Roboto"/>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Second, the definition of </w:t>
      </w:r>
      <w:r w:rsidRPr="000E1E8F">
        <w:rPr>
          <w:rFonts w:ascii="Roboto" w:hAnsi="Roboto"/>
          <w:b/>
          <w:bCs/>
          <w:i/>
          <w:iCs/>
          <w:shd w:val="clear" w:color="auto" w:fill="FFFFFF"/>
        </w:rPr>
        <w:t>discriminate</w:t>
      </w:r>
      <w:r w:rsidRPr="000E1E8F">
        <w:rPr>
          <w:rFonts w:ascii="Roboto" w:hAnsi="Roboto"/>
          <w:shd w:val="clear" w:color="auto" w:fill="FFFFFF"/>
        </w:rPr>
        <w:t> has been broadened to include any form of harassment, not just sexual harassment.</w:t>
      </w:r>
    </w:p>
    <w:p w14:paraId="14A05F1C"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Finally, the definition of </w:t>
      </w:r>
      <w:r w:rsidRPr="000E1E8F">
        <w:rPr>
          <w:rFonts w:ascii="Roboto" w:hAnsi="Roboto"/>
          <w:b/>
          <w:bCs/>
          <w:i/>
          <w:iCs/>
          <w:shd w:val="clear" w:color="auto" w:fill="FFFFFF"/>
        </w:rPr>
        <w:t>familial status</w:t>
      </w:r>
      <w:r w:rsidRPr="000E1E8F">
        <w:rPr>
          <w:rFonts w:ascii="Roboto" w:hAnsi="Roboto"/>
          <w:shd w:val="clear" w:color="auto" w:fill="FFFFFF"/>
        </w:rPr>
        <w:t> has been broadened to include, among other things, having custody of a minor child (even when they don’t live with you) and caregiving for an incapacitated person whom the employee lives with.</w:t>
      </w:r>
    </w:p>
    <w:bookmarkEnd w:id="74"/>
    <w:p w14:paraId="676D7948" w14:textId="77777777" w:rsidR="000F6584" w:rsidRPr="000E1E8F" w:rsidRDefault="000F6584" w:rsidP="000F6584">
      <w:pPr>
        <w:spacing w:after="0" w:line="240" w:lineRule="auto"/>
        <w:rPr>
          <w:rFonts w:ascii="Roboto" w:hAnsi="Roboto"/>
          <w:shd w:val="clear" w:color="auto" w:fill="FFFFFF"/>
        </w:rPr>
      </w:pPr>
      <w:r w:rsidRPr="00496E45">
        <w:rPr>
          <w:rFonts w:ascii="Roboto" w:hAnsi="Roboto"/>
          <w:b/>
          <w:bCs/>
          <w:highlight w:val="lightGray"/>
          <w:shd w:val="clear" w:color="auto" w:fill="FFFFFF"/>
        </w:rPr>
        <w:t>Employer takeaway:</w:t>
      </w:r>
      <w:r>
        <w:rPr>
          <w:rFonts w:ascii="Roboto" w:hAnsi="Roboto"/>
          <w:b/>
          <w:bCs/>
          <w:shd w:val="clear" w:color="auto" w:fill="FFFFFF"/>
        </w:rPr>
        <w:t xml:space="preserve"> </w:t>
      </w:r>
      <w:r>
        <w:rPr>
          <w:rFonts w:ascii="Roboto" w:hAnsi="Roboto"/>
          <w:shd w:val="clear" w:color="auto" w:fill="FFFFFF"/>
        </w:rPr>
        <w:t xml:space="preserve"> </w:t>
      </w:r>
      <w:r w:rsidRPr="000E1E8F">
        <w:rPr>
          <w:rFonts w:ascii="Roboto" w:hAnsi="Roboto"/>
          <w:shd w:val="clear" w:color="auto" w:fill="FFFFFF"/>
        </w:rPr>
        <w:t>If your Equal Employment Opportunity (EEO) policy includes these definitions (which is unlikely), update it by August 1.</w:t>
      </w:r>
    </w:p>
    <w:p w14:paraId="6DD29D44" w14:textId="77777777" w:rsidR="000F6584" w:rsidRPr="00627ACB" w:rsidRDefault="000F6584" w:rsidP="000F6584">
      <w:pPr>
        <w:spacing w:after="0" w:line="240" w:lineRule="auto"/>
        <w:rPr>
          <w:rFonts w:ascii="Roboto" w:hAnsi="Roboto"/>
          <w:b/>
          <w:bCs/>
          <w:shd w:val="clear" w:color="auto" w:fill="FFFFFF"/>
          <w:lang w:val="en"/>
        </w:rPr>
      </w:pPr>
    </w:p>
    <w:p w14:paraId="43E818F0" w14:textId="77777777" w:rsidR="000F6584" w:rsidRPr="00627ACB" w:rsidRDefault="000F6584" w:rsidP="000F6584">
      <w:pPr>
        <w:spacing w:after="0" w:line="240" w:lineRule="auto"/>
        <w:rPr>
          <w:rFonts w:ascii="Roboto" w:hAnsi="Roboto"/>
          <w:shd w:val="clear" w:color="auto" w:fill="FFFFFF"/>
          <w:lang w:val="en"/>
        </w:rPr>
      </w:pPr>
      <w:r w:rsidRPr="00746928">
        <w:rPr>
          <w:rFonts w:ascii="Roboto" w:hAnsi="Roboto"/>
          <w:b/>
          <w:bCs/>
          <w:highlight w:val="lightGray"/>
          <w:shd w:val="clear" w:color="auto" w:fill="FFFFFF"/>
        </w:rPr>
        <w:t>EARNINGS STATEMENTS MUST BE RETAINED</w:t>
      </w:r>
      <w:r w:rsidRPr="00627ACB">
        <w:rPr>
          <w:rFonts w:ascii="Roboto" w:hAnsi="Roboto"/>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Default="000F6584" w:rsidP="000F6584">
      <w:pPr>
        <w:spacing w:after="0" w:line="240" w:lineRule="auto"/>
        <w:rPr>
          <w:rFonts w:ascii="Roboto" w:hAnsi="Roboto"/>
          <w:b/>
          <w:bCs/>
          <w:color w:val="2E74B5" w:themeColor="accent5" w:themeShade="BF"/>
          <w:shd w:val="clear" w:color="auto" w:fill="FFFFFF"/>
          <w:lang w:val="en"/>
        </w:rPr>
      </w:pPr>
    </w:p>
    <w:p w14:paraId="4CFF2C02"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746928">
        <w:rPr>
          <w:rFonts w:ascii="Roboto" w:eastAsiaTheme="majorEastAsia" w:hAnsi="Roboto" w:cstheme="majorBidi"/>
          <w:spacing w:val="3"/>
          <w:sz w:val="22"/>
          <w:szCs w:val="22"/>
          <w:highlight w:val="lightGray"/>
          <w:shd w:val="clear" w:color="auto" w:fill="FFFFFF"/>
        </w:rPr>
        <w:t>PREGNANCY AND PARENTING LEAVE CHANGES</w:t>
      </w:r>
      <w:r w:rsidRPr="00627ACB">
        <w:rPr>
          <w:rFonts w:ascii="Roboto" w:eastAsiaTheme="majorEastAsia" w:hAnsi="Roboto" w:cstheme="majorBid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496E45">
        <w:rPr>
          <w:rFonts w:ascii="Roboto" w:eastAsiaTheme="minorHAnsi" w:hAnsi="Roboto" w:cstheme="minorBidi"/>
          <w:kern w:val="0"/>
          <w:sz w:val="22"/>
          <w:szCs w:val="22"/>
          <w:highlight w:val="lightGray"/>
          <w:shd w:val="clear" w:color="auto" w:fill="FFFFFF"/>
        </w:rPr>
        <w:t>Employer takeaway:</w:t>
      </w:r>
      <w:r>
        <w:rPr>
          <w:rFonts w:ascii="Roboto" w:hAnsi="Roboto"/>
          <w:b w:val="0"/>
          <w:bCs w:val="0"/>
          <w:shd w:val="clear" w:color="auto" w:fill="FFFFFF"/>
        </w:rPr>
        <w:t xml:space="preserve"> </w:t>
      </w:r>
      <w:r>
        <w:rPr>
          <w:rFonts w:ascii="Roboto" w:hAnsi="Roboto"/>
          <w:shd w:val="clear" w:color="auto" w:fill="FFFFFF"/>
        </w:rPr>
        <w:t xml:space="preserve"> </w:t>
      </w:r>
      <w:r w:rsidRPr="00627ACB">
        <w:rPr>
          <w:rFonts w:ascii="Roboto" w:eastAsiaTheme="majorEastAsia" w:hAnsi="Roboto" w:cstheme="majorBid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Default="000F6584" w:rsidP="000F6584">
      <w:pPr>
        <w:pStyle w:val="Heading1"/>
        <w:spacing w:before="0" w:beforeAutospacing="0" w:after="0" w:afterAutospacing="0"/>
        <w:rPr>
          <w:rFonts w:ascii="Roboto" w:eastAsiaTheme="majorEastAsia" w:hAnsi="Roboto" w:cstheme="majorBidi"/>
          <w:color w:val="C00000"/>
          <w:spacing w:val="3"/>
          <w:kern w:val="0"/>
          <w:sz w:val="16"/>
          <w:szCs w:val="16"/>
          <w:shd w:val="clear" w:color="auto" w:fill="FFFFFF"/>
        </w:rPr>
      </w:pPr>
    </w:p>
    <w:p w14:paraId="29FF0F6E"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TIPS RECEIVED BY ELECTRONIC MEANS</w:t>
      </w:r>
      <w:r w:rsidRPr="00627ACB">
        <w:rPr>
          <w:rFonts w:ascii="Roboto" w:eastAsiaTheme="majorEastAsia" w:hAnsi="Roboto" w:cstheme="majorBid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627ACB">
        <w:rPr>
          <w:rFonts w:ascii="Roboto" w:eastAsiaTheme="majorEastAsia" w:hAnsi="Roboto" w:cstheme="majorBidi"/>
          <w:b w:val="0"/>
          <w:bCs w:val="0"/>
          <w:i/>
          <w:iCs/>
          <w:spacing w:val="3"/>
          <w:kern w:val="0"/>
          <w:sz w:val="22"/>
          <w:szCs w:val="22"/>
          <w:shd w:val="clear" w:color="auto" w:fill="FFFFFF"/>
        </w:rPr>
        <w:t>full amount of the tip</w:t>
      </w:r>
      <w:r w:rsidRPr="00627ACB">
        <w:rPr>
          <w:rFonts w:ascii="Roboto" w:eastAsiaTheme="majorEastAsia" w:hAnsi="Roboto" w:cstheme="majorBid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627ACB">
        <w:rPr>
          <w:rFonts w:ascii="Roboto" w:eastAsiaTheme="majorEastAsia" w:hAnsi="Roboto" w:cstheme="majorBidi"/>
          <w:i/>
          <w:iCs/>
          <w:spacing w:val="3"/>
          <w:kern w:val="0"/>
          <w:sz w:val="22"/>
          <w:szCs w:val="22"/>
          <w:highlight w:val="lightGray"/>
          <w:shd w:val="clear" w:color="auto" w:fill="FFFFFF"/>
        </w:rPr>
        <w:t>Employer Takeaway:</w:t>
      </w:r>
      <w:r>
        <w:rPr>
          <w:rFonts w:ascii="Roboto" w:eastAsiaTheme="majorEastAsia" w:hAnsi="Roboto" w:cstheme="majorBidi"/>
          <w:i/>
          <w:iCs/>
          <w:spacing w:val="3"/>
          <w:kern w:val="0"/>
          <w:sz w:val="22"/>
          <w:szCs w:val="22"/>
          <w:shd w:val="clear" w:color="auto" w:fill="FFFFFF"/>
        </w:rPr>
        <w:t xml:space="preserve"> </w:t>
      </w:r>
      <w:r w:rsidRPr="00627ACB">
        <w:rPr>
          <w:rFonts w:ascii="Roboto" w:eastAsiaTheme="majorEastAsia" w:hAnsi="Roboto" w:cstheme="majorBid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746928" w:rsidRDefault="000F6584" w:rsidP="000F6584">
      <w:pPr>
        <w:pStyle w:val="Heading1"/>
        <w:spacing w:before="0" w:beforeAutospacing="0" w:after="0" w:afterAutospacing="0"/>
        <w:rPr>
          <w:rFonts w:ascii="Roboto" w:eastAsiaTheme="majorEastAsia" w:hAnsi="Roboto" w:cstheme="majorBidi"/>
          <w:b w:val="0"/>
          <w:bCs w:val="0"/>
          <w:spacing w:val="3"/>
          <w:kern w:val="0"/>
          <w:sz w:val="16"/>
          <w:szCs w:val="16"/>
          <w:shd w:val="clear" w:color="auto" w:fill="FFFFFF"/>
        </w:rPr>
      </w:pPr>
    </w:p>
    <w:p w14:paraId="233514C5"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ORAL FLUID DRUG TESTING</w:t>
      </w:r>
      <w:r w:rsidRPr="00627ACB">
        <w:rPr>
          <w:rFonts w:ascii="Roboto" w:eastAsiaTheme="majorEastAsia" w:hAnsi="Roboto" w:cstheme="majorBid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0F6584" w:rsidRDefault="000F6584" w:rsidP="000F6584">
      <w:pPr>
        <w:spacing w:after="0" w:line="240" w:lineRule="auto"/>
        <w:rPr>
          <w:rFonts w:ascii="Roboto" w:hAnsi="Roboto"/>
          <w:b/>
          <w:bCs/>
          <w:shd w:val="clear" w:color="auto" w:fill="FFFFFF"/>
          <w:lang w:val="en"/>
        </w:rPr>
      </w:pPr>
    </w:p>
    <w:p w14:paraId="6A995AE0" w14:textId="1C38F3B2" w:rsidR="008C6649" w:rsidRDefault="008C6649" w:rsidP="008C6649">
      <w:pPr>
        <w:spacing w:after="0" w:line="240" w:lineRule="auto"/>
        <w:jc w:val="center"/>
        <w:rPr>
          <w:rFonts w:ascii="Roboto" w:hAnsi="Roboto"/>
          <w:b/>
          <w:bCs/>
          <w:color w:val="C00000"/>
          <w:sz w:val="28"/>
          <w:szCs w:val="28"/>
          <w:shd w:val="clear" w:color="auto" w:fill="FFFFFF"/>
          <w:lang w:val="en"/>
        </w:rPr>
      </w:pPr>
      <w:r w:rsidRPr="00111F0F">
        <w:rPr>
          <w:rFonts w:ascii="Roboto" w:hAnsi="Roboto"/>
          <w:b/>
          <w:bCs/>
          <w:sz w:val="28"/>
          <w:szCs w:val="28"/>
          <w:shd w:val="clear" w:color="auto" w:fill="FFFFFF"/>
          <w:lang w:val="en"/>
        </w:rPr>
        <w:t>Minimum Wage Update</w:t>
      </w:r>
      <w:r w:rsidRPr="008C6649">
        <w:rPr>
          <w:rFonts w:ascii="Roboto" w:hAnsi="Roboto"/>
          <w:b/>
          <w:bCs/>
          <w:sz w:val="28"/>
          <w:szCs w:val="28"/>
          <w:shd w:val="clear" w:color="auto" w:fill="FFFFFF"/>
          <w:lang w:val="en"/>
        </w:rPr>
        <w:t xml:space="preserve"> – July 1</w:t>
      </w:r>
    </w:p>
    <w:tbl>
      <w:tblPr>
        <w:tblpPr w:leftFromText="45" w:rightFromText="45" w:vertAnchor="text"/>
        <w:tblW w:w="9000" w:type="dxa"/>
        <w:shd w:val="clear" w:color="auto" w:fill="FFFFFF"/>
        <w:tblCellMar>
          <w:left w:w="0" w:type="dxa"/>
          <w:right w:w="0" w:type="dxa"/>
        </w:tblCellMar>
        <w:tblLook w:val="04A0" w:firstRow="1" w:lastRow="0" w:firstColumn="1" w:lastColumn="0" w:noHBand="0" w:noVBand="1"/>
      </w:tblPr>
      <w:tblGrid>
        <w:gridCol w:w="9000"/>
      </w:tblGrid>
      <w:tr w:rsidR="008C6649" w:rsidRPr="00111F0F" w14:paraId="16E0DCF1" w14:textId="77777777" w:rsidTr="005A061B">
        <w:tc>
          <w:tcPr>
            <w:tcW w:w="0" w:type="auto"/>
            <w:shd w:val="clear" w:color="auto" w:fill="FFFFFF"/>
            <w:tcMar>
              <w:top w:w="300" w:type="dxa"/>
              <w:left w:w="0" w:type="dxa"/>
              <w:bottom w:w="300" w:type="dxa"/>
              <w:right w:w="0" w:type="dxa"/>
            </w:tcMar>
            <w:vAlign w:val="center"/>
            <w:hideMark/>
          </w:tcPr>
          <w:p w14:paraId="18402A1B"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Minneapolis</w:t>
            </w:r>
            <w:r w:rsidRPr="00111F0F">
              <w:rPr>
                <w:rFonts w:ascii="Roboto" w:eastAsia="Times New Roman" w:hAnsi="Roboto" w:cs="Times New Roman"/>
                <w:color w:val="282828"/>
              </w:rPr>
              <w:br/>
              <w:t>The minimum wage will be $15.57 for employers of </w:t>
            </w:r>
            <w:r w:rsidRPr="00111F0F">
              <w:rPr>
                <w:rFonts w:ascii="Roboto" w:eastAsia="Times New Roman" w:hAnsi="Roboto" w:cs="Times New Roman"/>
                <w:i/>
                <w:iCs/>
                <w:color w:val="282828"/>
              </w:rPr>
              <w:t>all </w:t>
            </w:r>
            <w:r w:rsidRPr="00111F0F">
              <w:rPr>
                <w:rFonts w:ascii="Roboto" w:eastAsia="Times New Roman" w:hAnsi="Roboto" w:cs="Times New Roman"/>
                <w:color w:val="282828"/>
              </w:rPr>
              <w:t>sizes.</w:t>
            </w:r>
          </w:p>
          <w:p w14:paraId="709C0268"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St. Paul</w:t>
            </w:r>
            <w:r w:rsidRPr="00111F0F">
              <w:rPr>
                <w:rFonts w:ascii="Roboto" w:eastAsia="Times New Roman" w:hAnsi="Roboto" w:cs="Times New Roman"/>
                <w:color w:val="282828"/>
              </w:rPr>
              <w:br/>
              <w:t>Employers with 1–5 employees: $12.25</w:t>
            </w:r>
          </w:p>
          <w:p w14:paraId="2C153D41"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color w:val="282828"/>
              </w:rPr>
              <w:t>Employers with 6–100 employees: $14</w:t>
            </w:r>
          </w:p>
          <w:p w14:paraId="45DBA8A0" w14:textId="77777777" w:rsidR="008C6649" w:rsidRPr="00111F0F" w:rsidRDefault="008C6649" w:rsidP="005A061B">
            <w:pPr>
              <w:spacing w:after="0" w:line="240" w:lineRule="auto"/>
              <w:rPr>
                <w:rFonts w:ascii="Roboto" w:eastAsia="Times New Roman" w:hAnsi="Roboto" w:cs="Times New Roman"/>
                <w:color w:val="282828"/>
                <w:sz w:val="24"/>
                <w:szCs w:val="24"/>
              </w:rPr>
            </w:pPr>
            <w:r w:rsidRPr="00111F0F">
              <w:rPr>
                <w:rFonts w:ascii="Roboto" w:eastAsia="Times New Roman" w:hAnsi="Roboto" w:cs="Times New Roman"/>
                <w:color w:val="282828"/>
              </w:rPr>
              <w:t>Employers with 101 or more employees: $15.57</w:t>
            </w:r>
          </w:p>
        </w:tc>
      </w:tr>
    </w:tbl>
    <w:p w14:paraId="59CEB8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2562D52A"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FB47F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D487BF7"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3034C272" w14:textId="77777777" w:rsidR="008C6649" w:rsidRDefault="008C6649" w:rsidP="008C6649">
      <w:pPr>
        <w:spacing w:after="0" w:line="240" w:lineRule="auto"/>
        <w:rPr>
          <w:rFonts w:ascii="Roboto" w:eastAsia="Times New Roman" w:hAnsi="Roboto" w:cs="Open Sans"/>
          <w:b/>
          <w:bCs/>
          <w:color w:val="231F20"/>
          <w:kern w:val="36"/>
          <w:sz w:val="28"/>
          <w:szCs w:val="28"/>
        </w:rPr>
      </w:pPr>
    </w:p>
    <w:p w14:paraId="752A739D" w14:textId="77777777" w:rsidR="004142EF" w:rsidRDefault="004142EF" w:rsidP="004142EF">
      <w:pPr>
        <w:pStyle w:val="Heading1"/>
        <w:spacing w:before="0" w:beforeAutospacing="0" w:after="0" w:afterAutospacing="0"/>
        <w:rPr>
          <w:rFonts w:ascii="Roboto" w:eastAsiaTheme="majorEastAsia" w:hAnsi="Roboto" w:cstheme="majorBidi"/>
          <w:spacing w:val="3"/>
          <w:kern w:val="0"/>
          <w:sz w:val="28"/>
          <w:szCs w:val="28"/>
          <w:shd w:val="clear" w:color="auto" w:fill="FFFFFF"/>
        </w:rPr>
      </w:pPr>
    </w:p>
    <w:p w14:paraId="03478704" w14:textId="77777777" w:rsidR="004142EF" w:rsidRPr="003B29FD" w:rsidRDefault="004142EF" w:rsidP="004142EF">
      <w:pPr>
        <w:pStyle w:val="Heading1"/>
        <w:spacing w:before="0" w:beforeAutospacing="0" w:after="0" w:afterAutospacing="0"/>
        <w:rPr>
          <w:rFonts w:ascii="Roboto" w:eastAsiaTheme="majorEastAsia" w:hAnsi="Roboto" w:cstheme="majorBidi"/>
          <w:spacing w:val="3"/>
          <w:kern w:val="0"/>
          <w:sz w:val="16"/>
          <w:szCs w:val="16"/>
          <w:shd w:val="clear" w:color="auto" w:fill="FFFFFF"/>
        </w:rPr>
      </w:pPr>
    </w:p>
    <w:p w14:paraId="2B9880D9" w14:textId="78A23E93" w:rsidR="004B7569" w:rsidRDefault="004B7569" w:rsidP="004142EF">
      <w:pPr>
        <w:pStyle w:val="Heading1"/>
        <w:spacing w:before="0" w:beforeAutospacing="0" w:after="0" w:afterAutospacing="0"/>
        <w:jc w:val="center"/>
        <w:rPr>
          <w:rFonts w:ascii="Roboto" w:eastAsiaTheme="majorEastAsia" w:hAnsi="Roboto" w:cstheme="majorBidi"/>
          <w:spacing w:val="3"/>
          <w:kern w:val="0"/>
          <w:sz w:val="28"/>
          <w:szCs w:val="28"/>
          <w:shd w:val="clear" w:color="auto" w:fill="FFFFFF"/>
        </w:rPr>
      </w:pPr>
      <w:r w:rsidRPr="00085CD6">
        <w:rPr>
          <w:rFonts w:ascii="Roboto" w:eastAsiaTheme="majorEastAsia" w:hAnsi="Roboto" w:cstheme="majorBidi"/>
          <w:spacing w:val="3"/>
          <w:kern w:val="0"/>
          <w:sz w:val="28"/>
          <w:szCs w:val="28"/>
          <w:shd w:val="clear" w:color="auto" w:fill="FFFFFF"/>
        </w:rPr>
        <w:t>Minnesota Amends Sick Leave, Paid Family and Medical Leave</w:t>
      </w:r>
    </w:p>
    <w:p w14:paraId="1493E15F" w14:textId="77777777" w:rsidR="004B7569" w:rsidRDefault="004B7569" w:rsidP="004B7569">
      <w:pPr>
        <w:spacing w:after="0" w:line="240" w:lineRule="auto"/>
        <w:rPr>
          <w:rFonts w:ascii="Roboto" w:hAnsi="Roboto"/>
        </w:rPr>
      </w:pPr>
      <w:r w:rsidRPr="00085CD6">
        <w:rPr>
          <w:rFonts w:ascii="Roboto" w:hAnsi="Roboto"/>
        </w:rPr>
        <w:t>Minnesota has enacted the</w:t>
      </w:r>
      <w:r w:rsidRPr="00085CD6">
        <w:rPr>
          <w:rFonts w:ascii="Roboto" w:hAnsi="Roboto"/>
          <w:b/>
          <w:bCs/>
        </w:rPr>
        <w:t xml:space="preserve"> </w:t>
      </w:r>
      <w:hyperlink r:id="rId478" w:history="1">
        <w:r w:rsidRPr="00403105">
          <w:rPr>
            <w:rStyle w:val="Hyperlink"/>
            <w:rFonts w:ascii="Roboto" w:eastAsia="Times New Roman" w:hAnsi="Roboto" w:cs="Times New Roman"/>
            <w:color w:val="3052DA"/>
          </w:rPr>
          <w:t>2024 Transportation, Housing and Labor Omnibus Budget Bill</w:t>
        </w:r>
      </w:hyperlink>
      <w:r w:rsidRPr="00403105">
        <w:rPr>
          <w:rStyle w:val="Hyperlink"/>
          <w:rFonts w:ascii="Roboto" w:eastAsia="Times New Roman" w:hAnsi="Roboto" w:cs="Times New Roman"/>
          <w:color w:val="3052DA"/>
        </w:rPr>
        <w:t>,</w:t>
      </w:r>
      <w:r w:rsidRPr="00085CD6">
        <w:rPr>
          <w:rFonts w:ascii="Roboto" w:hAnsi="Roboto"/>
        </w:rPr>
        <w:t xml:space="preserve"> which makes numerous changes to the state’s earned sick and safe time (ESST) and paid leave laws.</w:t>
      </w:r>
      <w:r>
        <w:rPr>
          <w:rFonts w:ascii="Roboto" w:hAnsi="Roboto"/>
        </w:rPr>
        <w:t xml:space="preserve"> </w:t>
      </w:r>
    </w:p>
    <w:p w14:paraId="0839B981" w14:textId="77777777" w:rsidR="004B7569" w:rsidRPr="00F84369" w:rsidRDefault="004B7569" w:rsidP="004B7569">
      <w:pPr>
        <w:spacing w:after="0" w:line="240" w:lineRule="auto"/>
        <w:rPr>
          <w:rFonts w:ascii="Roboto" w:hAnsi="Roboto"/>
        </w:rPr>
      </w:pPr>
    </w:p>
    <w:p w14:paraId="298E41FC" w14:textId="77777777" w:rsidR="004B7569" w:rsidRPr="00F84369" w:rsidRDefault="004B7569" w:rsidP="004B7569">
      <w:pPr>
        <w:spacing w:after="0" w:line="240" w:lineRule="auto"/>
        <w:rPr>
          <w:rFonts w:ascii="Roboto" w:hAnsi="Roboto"/>
        </w:rPr>
      </w:pPr>
      <w:r w:rsidRPr="00F84369">
        <w:rPr>
          <w:rFonts w:ascii="Roboto" w:hAnsi="Roboto"/>
        </w:rPr>
        <w:t>Amended Sick &amp; Safe Leave Law:</w:t>
      </w:r>
    </w:p>
    <w:p w14:paraId="51863C42" w14:textId="77777777" w:rsidR="004B7569" w:rsidRPr="00F84369" w:rsidRDefault="004B7569" w:rsidP="004B7569">
      <w:pPr>
        <w:spacing w:after="0" w:line="240" w:lineRule="auto"/>
        <w:rPr>
          <w:rFonts w:ascii="Roboto" w:hAnsi="Roboto"/>
        </w:rPr>
      </w:pPr>
      <w:r w:rsidRPr="00F84369">
        <w:rPr>
          <w:rFonts w:ascii="Roboto" w:hAnsi="Roboto"/>
          <w:shd w:val="clear" w:color="auto" w:fill="FFFFFF"/>
        </w:rPr>
        <w:t xml:space="preserve">The most significant changes relate to reporting and usage requirements, and a majority of the clarifications and updates to the ESST law are </w:t>
      </w:r>
      <w:r w:rsidRPr="00F84369">
        <w:rPr>
          <w:rFonts w:ascii="Roboto" w:hAnsi="Roboto"/>
          <w:u w:val="single"/>
          <w:shd w:val="clear" w:color="auto" w:fill="FFFFFF"/>
        </w:rPr>
        <w:t>effective immediately</w:t>
      </w:r>
      <w:r w:rsidRPr="00F84369">
        <w:rPr>
          <w:rFonts w:ascii="Roboto" w:hAnsi="Roboto"/>
          <w:shd w:val="clear" w:color="auto" w:fill="FFFFFF"/>
        </w:rPr>
        <w:t>.</w:t>
      </w:r>
      <w:r w:rsidRPr="00F84369">
        <w:rPr>
          <w:rFonts w:ascii="Roboto" w:hAnsi="Roboto"/>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F84369" w:rsidRDefault="004B7569">
      <w:pPr>
        <w:pStyle w:val="art-alignjustify"/>
        <w:numPr>
          <w:ilvl w:val="0"/>
          <w:numId w:val="61"/>
        </w:numPr>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F84369" w:rsidRDefault="004B7569">
      <w:pPr>
        <w:pStyle w:val="art-alignjustify"/>
        <w:numPr>
          <w:ilvl w:val="0"/>
          <w:numId w:val="61"/>
        </w:numPr>
        <w:shd w:val="clear" w:color="auto" w:fill="FFFFFF"/>
        <w:jc w:val="both"/>
        <w:rPr>
          <w:rFonts w:ascii="Roboto" w:hAnsi="Roboto"/>
          <w:sz w:val="22"/>
          <w:szCs w:val="22"/>
        </w:rPr>
      </w:pPr>
      <w:r w:rsidRPr="00F84369">
        <w:rPr>
          <w:rFonts w:ascii="Roboto" w:hAnsi="Roboto"/>
          <w:sz w:val="22"/>
          <w:szCs w:val="22"/>
        </w:rPr>
        <w:t>Employers are no longer required to include information about accrued and used ESST on each earnings statement issued to an employee. Instead, employers have the option of making the information available to employees through an electronic system, as long as the employer provides access to a computer that employees can use to check their ESST balance during regular working hours.</w:t>
      </w:r>
    </w:p>
    <w:p w14:paraId="61768C9A" w14:textId="77777777" w:rsidR="004B7569" w:rsidRPr="00F84369" w:rsidRDefault="004B7569">
      <w:pPr>
        <w:pStyle w:val="art-alignjustify"/>
        <w:numPr>
          <w:ilvl w:val="0"/>
          <w:numId w:val="61"/>
        </w:numPr>
        <w:shd w:val="clear" w:color="auto" w:fill="FFFFFF"/>
        <w:jc w:val="both"/>
        <w:rPr>
          <w:rFonts w:ascii="Roboto" w:hAnsi="Roboto"/>
          <w:sz w:val="22"/>
          <w:szCs w:val="22"/>
        </w:rPr>
      </w:pPr>
      <w:r w:rsidRPr="00F84369">
        <w:rPr>
          <w:rFonts w:ascii="Roboto" w:hAnsi="Roboto"/>
          <w:sz w:val="22"/>
          <w:szCs w:val="22"/>
        </w:rPr>
        <w:t xml:space="preserve">Effective </w:t>
      </w:r>
      <w:r w:rsidRPr="00F84369">
        <w:rPr>
          <w:rFonts w:ascii="Roboto" w:hAnsi="Roboto"/>
          <w:color w:val="C00000"/>
          <w:sz w:val="22"/>
          <w:szCs w:val="22"/>
        </w:rPr>
        <w:t>Jan. 1, 2025</w:t>
      </w:r>
      <w:r w:rsidRPr="00F84369">
        <w:rPr>
          <w:rFonts w:ascii="Roboto" w:hAnsi="Roboto"/>
          <w:sz w:val="22"/>
          <w:szCs w:val="22"/>
        </w:rPr>
        <w:t>,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as long as the time qualifies as ESST under the statute.</w:t>
      </w:r>
    </w:p>
    <w:p w14:paraId="1BFCD6C0" w14:textId="77777777" w:rsidR="004B7569" w:rsidRPr="00403105" w:rsidRDefault="004B7569">
      <w:pPr>
        <w:pStyle w:val="art-alignjustify"/>
        <w:numPr>
          <w:ilvl w:val="0"/>
          <w:numId w:val="61"/>
        </w:numPr>
        <w:shd w:val="clear" w:color="auto" w:fill="FFFFFF"/>
        <w:spacing w:before="0" w:beforeAutospacing="0" w:after="0" w:afterAutospacing="0"/>
        <w:jc w:val="both"/>
        <w:rPr>
          <w:rFonts w:ascii="Roboto" w:hAnsi="Roboto"/>
          <w:sz w:val="22"/>
          <w:szCs w:val="22"/>
        </w:rPr>
      </w:pPr>
      <w:r w:rsidRPr="00403105">
        <w:rPr>
          <w:rFonts w:ascii="Roboto" w:hAnsi="Roboto"/>
          <w:sz w:val="22"/>
          <w:szCs w:val="22"/>
        </w:rPr>
        <w:t>An employee is immediately covered and may begin using ESST if it is anticipated that the employee will work at least 80 hours in a year for an employer in Minnesota. The previous statutory language had suggested that an employee was not eligible for ESST until they had actually worked 80 hours in the state.</w:t>
      </w:r>
    </w:p>
    <w:p w14:paraId="4DC73F51"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also include new information on how to calculate pay for ESST and use of ESST as bereavement leave.</w:t>
      </w:r>
    </w:p>
    <w:p w14:paraId="6FD4EFC6"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16"/>
          <w:szCs w:val="16"/>
        </w:rPr>
      </w:pPr>
    </w:p>
    <w:p w14:paraId="56FF679A" w14:textId="77777777" w:rsidR="004B7569" w:rsidRPr="00F84369" w:rsidRDefault="004B7569" w:rsidP="004B7569">
      <w:pPr>
        <w:spacing w:after="0" w:line="240" w:lineRule="auto"/>
        <w:rPr>
          <w:rFonts w:ascii="Roboto" w:hAnsi="Roboto"/>
          <w:color w:val="333333"/>
          <w:shd w:val="clear" w:color="auto" w:fill="FFFFFF"/>
        </w:rPr>
      </w:pPr>
      <w:r w:rsidRPr="00F84369">
        <w:rPr>
          <w:rFonts w:ascii="Roboto" w:hAnsi="Roboto"/>
          <w:shd w:val="clear" w:color="auto" w:fill="FFFFFF"/>
        </w:rPr>
        <w:t xml:space="preserve">Under Minnesota’s Paid Leave Law (PLL) that was passed in 2023, eligible employees may take up to 20 weeks per year of paid leave during certain family and medical leave events starting in </w:t>
      </w:r>
      <w:r w:rsidRPr="00F84369">
        <w:rPr>
          <w:rFonts w:ascii="Roboto" w:hAnsi="Roboto"/>
          <w:color w:val="C00000"/>
          <w:shd w:val="clear" w:color="auto" w:fill="FFFFFF"/>
        </w:rPr>
        <w:t>January 2026</w:t>
      </w:r>
      <w:r w:rsidRPr="00F84369">
        <w:rPr>
          <w:rFonts w:ascii="Roboto" w:hAnsi="Roboto"/>
          <w:color w:val="333333"/>
          <w:shd w:val="clear" w:color="auto" w:fill="FFFFFF"/>
        </w:rPr>
        <w:t xml:space="preserve">. </w:t>
      </w:r>
      <w:r w:rsidRPr="00F84369">
        <w:rPr>
          <w:rFonts w:ascii="Roboto" w:hAnsi="Roboto"/>
          <w:shd w:val="clear" w:color="auto" w:fill="FFFFFF"/>
        </w:rPr>
        <w:t xml:space="preserve">The PLL created a state-run family and medical leave insurance account modeled after the unemployment insurance fund. By </w:t>
      </w:r>
      <w:r w:rsidRPr="00F84369">
        <w:rPr>
          <w:rFonts w:ascii="Roboto" w:hAnsi="Roboto"/>
          <w:color w:val="C00000"/>
          <w:shd w:val="clear" w:color="auto" w:fill="FFFFFF"/>
        </w:rPr>
        <w:t xml:space="preserve">October 31, 2024, </w:t>
      </w:r>
      <w:r w:rsidRPr="00F84369">
        <w:rPr>
          <w:rFonts w:ascii="Roboto" w:hAnsi="Roboto"/>
          <w:shd w:val="clear" w:color="auto" w:fill="FFFFFF"/>
        </w:rPr>
        <w:t>employers must submit their first quarterly wage detail report. This first report will be based on wages paid between July 1, 2024, and September 30, 2024. Reports will be submitted through DEED’s employer portal. </w:t>
      </w:r>
      <w:bookmarkStart w:id="75" w:name="_Hlk170733029"/>
      <w:r w:rsidRPr="00F84369">
        <w:rPr>
          <w:rStyle w:val="Hyperlink"/>
          <w:rFonts w:ascii="Roboto" w:eastAsiaTheme="majorEastAsia" w:hAnsi="Roboto" w:cs="Helvetica"/>
        </w:rPr>
        <w:fldChar w:fldCharType="begin"/>
      </w:r>
      <w:r w:rsidRPr="00F84369">
        <w:rPr>
          <w:rStyle w:val="Hyperlink"/>
          <w:rFonts w:ascii="Roboto" w:eastAsiaTheme="majorEastAsia" w:hAnsi="Roboto" w:cs="Helvetica"/>
        </w:rPr>
        <w:instrText>HYPERLINK "https://www.uimn.org/employers/employer-account/news-updates/submit-adjust-wage-detail-news.jsp" \t "_blank"</w:instrText>
      </w:r>
      <w:r w:rsidRPr="00F84369">
        <w:rPr>
          <w:rStyle w:val="Hyperlink"/>
          <w:rFonts w:ascii="Roboto" w:eastAsiaTheme="majorEastAsia" w:hAnsi="Roboto" w:cs="Helvetica"/>
        </w:rPr>
      </w:r>
      <w:r w:rsidRPr="00F84369">
        <w:rPr>
          <w:rStyle w:val="Hyperlink"/>
          <w:rFonts w:ascii="Roboto" w:eastAsiaTheme="majorEastAsia" w:hAnsi="Roboto" w:cs="Helvetica"/>
        </w:rPr>
        <w:fldChar w:fldCharType="separate"/>
      </w:r>
      <w:r w:rsidRPr="00F84369">
        <w:rPr>
          <w:rStyle w:val="Hyperlink"/>
          <w:rFonts w:ascii="Roboto" w:eastAsiaTheme="majorEastAsia" w:hAnsi="Roboto" w:cs="Helvetica"/>
        </w:rPr>
        <w:t>DEED’s website</w:t>
      </w:r>
      <w:r w:rsidRPr="00F84369">
        <w:rPr>
          <w:rStyle w:val="Hyperlink"/>
          <w:rFonts w:ascii="Roboto" w:eastAsiaTheme="majorEastAsia" w:hAnsi="Roboto" w:cs="Helvetica"/>
        </w:rPr>
        <w:fldChar w:fldCharType="end"/>
      </w:r>
      <w:bookmarkEnd w:id="75"/>
      <w:r w:rsidRPr="00F84369">
        <w:rPr>
          <w:rFonts w:ascii="Roboto" w:hAnsi="Roboto"/>
          <w:color w:val="333333"/>
          <w:shd w:val="clear" w:color="auto" w:fill="FFFFFF"/>
        </w:rPr>
        <w:t> </w:t>
      </w:r>
      <w:r w:rsidRPr="00F84369">
        <w:rPr>
          <w:rFonts w:ascii="Roboto" w:hAnsi="Roboto"/>
          <w:shd w:val="clear" w:color="auto" w:fill="FFFFFF"/>
        </w:rPr>
        <w:t>explains in detail what must be included on a wage detail report and how to submit it.</w:t>
      </w:r>
    </w:p>
    <w:p w14:paraId="78032467" w14:textId="77777777" w:rsidR="004B7569" w:rsidRPr="004B7569" w:rsidRDefault="004B7569" w:rsidP="008C6649">
      <w:pPr>
        <w:spacing w:after="0" w:line="240" w:lineRule="auto"/>
        <w:jc w:val="center"/>
        <w:rPr>
          <w:rFonts w:ascii="Roboto" w:eastAsia="Times New Roman" w:hAnsi="Roboto" w:cs="Open Sans"/>
          <w:b/>
          <w:bCs/>
          <w:color w:val="231F20"/>
          <w:kern w:val="36"/>
          <w:sz w:val="20"/>
          <w:szCs w:val="20"/>
        </w:rPr>
      </w:pPr>
    </w:p>
    <w:p w14:paraId="77AF429B" w14:textId="06514CFC" w:rsidR="00F85B67" w:rsidRPr="00F85B67" w:rsidRDefault="00F85B67" w:rsidP="008C6649">
      <w:pPr>
        <w:spacing w:after="0" w:line="240" w:lineRule="auto"/>
        <w:jc w:val="center"/>
        <w:rPr>
          <w:rFonts w:ascii="Roboto" w:eastAsia="Times New Roman" w:hAnsi="Roboto" w:cs="Open Sans"/>
          <w:b/>
          <w:bCs/>
          <w:color w:val="231F20"/>
          <w:kern w:val="36"/>
          <w:sz w:val="28"/>
          <w:szCs w:val="28"/>
        </w:rPr>
      </w:pPr>
      <w:r w:rsidRPr="00F85B67">
        <w:rPr>
          <w:rFonts w:ascii="Roboto" w:eastAsia="Times New Roman" w:hAnsi="Roboto" w:cs="Open Sans"/>
          <w:b/>
          <w:bCs/>
          <w:color w:val="231F20"/>
          <w:kern w:val="36"/>
          <w:sz w:val="28"/>
          <w:szCs w:val="28"/>
        </w:rPr>
        <w:lastRenderedPageBreak/>
        <w:t>Minnesota Employers Must Provide Paid Sick Leave in 2024</w:t>
      </w:r>
    </w:p>
    <w:p w14:paraId="13FF2E77" w14:textId="77777777" w:rsidR="00F85B67" w:rsidRPr="00F85B67" w:rsidRDefault="00F85B67" w:rsidP="00F85B67">
      <w:pPr>
        <w:autoSpaceDE w:val="0"/>
        <w:autoSpaceDN w:val="0"/>
        <w:adjustRightInd w:val="0"/>
        <w:spacing w:after="0" w:line="240" w:lineRule="auto"/>
        <w:jc w:val="both"/>
        <w:rPr>
          <w:rStyle w:val="Hyperlink"/>
          <w:rFonts w:ascii="Roboto" w:hAnsi="Roboto" w:cs="Arial"/>
        </w:rPr>
      </w:pPr>
      <w:r w:rsidRPr="00F85B67">
        <w:rPr>
          <w:rFonts w:ascii="Roboto" w:eastAsia="Times New Roman" w:hAnsi="Roboto" w:cs="Open Sans"/>
        </w:rPr>
        <w:t xml:space="preserve">Effective Jan. 1, 2024, nearly all Minnesota employers are required to provide their workers with </w:t>
      </w:r>
      <w:r w:rsidRPr="00F85B67">
        <w:rPr>
          <w:rStyle w:val="Hyperlink"/>
          <w:rFonts w:ascii="Roboto" w:hAnsi="Roboto" w:cs="Arial"/>
        </w:rPr>
        <w:t>paid earned sick and</w:t>
      </w:r>
    </w:p>
    <w:p w14:paraId="3FA63C90" w14:textId="7B6937B3"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Style w:val="Hyperlink"/>
          <w:rFonts w:ascii="Roboto" w:hAnsi="Roboto" w:cs="Arial"/>
        </w:rPr>
        <w:t xml:space="preserve">safe </w:t>
      </w:r>
      <w:hyperlink r:id="rId479" w:history="1">
        <w:r w:rsidRPr="00EA2A2C">
          <w:rPr>
            <w:rStyle w:val="Hyperlink"/>
            <w:rFonts w:ascii="Roboto" w:hAnsi="Roboto" w:cs="Arial"/>
          </w:rPr>
          <w:t>time</w:t>
        </w:r>
      </w:hyperlink>
      <w:r w:rsidRPr="00F85B67">
        <w:rPr>
          <w:rStyle w:val="Hyperlink"/>
          <w:rFonts w:ascii="Roboto" w:hAnsi="Roboto" w:cs="Arial"/>
        </w:rPr>
        <w:t xml:space="preserve"> (ESST</w:t>
      </w:r>
      <w:r w:rsidRPr="00F85B67">
        <w:rPr>
          <w:rFonts w:ascii="Roboto" w:eastAsia="Times New Roman" w:hAnsi="Roboto" w:cs="Open Sans"/>
        </w:rPr>
        <w:t>). Employees are eligible for ESST if they work at least 80 hours in a year in Minnesota. Leave accrues</w:t>
      </w:r>
    </w:p>
    <w:p w14:paraId="676E2F23"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at a rate of one hour of ESST for every 30 hours worked, up to a maximum of 48 hours per year. Employers must give</w:t>
      </w:r>
    </w:p>
    <w:p w14:paraId="09132EDB"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notice to all employees that they are entitled to ESST, and any employee handbooks must include a notice of employee</w:t>
      </w:r>
    </w:p>
    <w:p w14:paraId="66215CE8" w14:textId="26B5E2FF" w:rsidR="00F85B67" w:rsidRDefault="00F85B67" w:rsidP="00F85B67">
      <w:pPr>
        <w:spacing w:after="0" w:line="240" w:lineRule="auto"/>
        <w:jc w:val="both"/>
        <w:rPr>
          <w:rFonts w:ascii="Roboto" w:eastAsia="Times New Roman" w:hAnsi="Roboto" w:cs="Open Sans"/>
        </w:rPr>
      </w:pPr>
      <w:r w:rsidRPr="00F85B67">
        <w:rPr>
          <w:rFonts w:ascii="Roboto" w:eastAsia="Times New Roman" w:hAnsi="Roboto" w:cs="Open Sans"/>
        </w:rPr>
        <w:t>rights and remedies.</w:t>
      </w:r>
    </w:p>
    <w:p w14:paraId="6C9571A8" w14:textId="77777777" w:rsidR="004B7569" w:rsidRPr="004B7569" w:rsidRDefault="004B7569" w:rsidP="00F85B67">
      <w:pPr>
        <w:spacing w:after="0" w:line="240" w:lineRule="auto"/>
        <w:jc w:val="both"/>
        <w:rPr>
          <w:rFonts w:ascii="Roboto" w:eastAsia="Times New Roman" w:hAnsi="Roboto" w:cs="Open Sans"/>
          <w:sz w:val="20"/>
          <w:szCs w:val="20"/>
        </w:rPr>
      </w:pPr>
    </w:p>
    <w:p w14:paraId="54CE5EA3" w14:textId="77725741" w:rsidR="004B7569" w:rsidRPr="002C22F6" w:rsidRDefault="004B7569" w:rsidP="004B7569">
      <w:pPr>
        <w:pStyle w:val="Heading2"/>
        <w:shd w:val="clear" w:color="auto" w:fill="FFFFFF"/>
        <w:spacing w:before="0" w:line="240" w:lineRule="auto"/>
        <w:jc w:val="center"/>
        <w:textAlignment w:val="baseline"/>
        <w:rPr>
          <w:rFonts w:ascii="Roboto" w:hAnsi="Roboto" w:cs="Helvetica"/>
          <w:b/>
          <w:bCs/>
          <w:color w:val="auto"/>
          <w:sz w:val="28"/>
          <w:szCs w:val="28"/>
        </w:rPr>
      </w:pPr>
      <w:r w:rsidRPr="002C22F6">
        <w:rPr>
          <w:rFonts w:ascii="Roboto" w:hAnsi="Roboto"/>
          <w:b/>
          <w:bCs/>
          <w:color w:val="auto"/>
          <w:spacing w:val="3"/>
          <w:sz w:val="28"/>
          <w:szCs w:val="28"/>
          <w:shd w:val="clear" w:color="auto" w:fill="FFFFFF"/>
        </w:rPr>
        <w:t xml:space="preserve">Significant Changes to State’s Independent Contractor &amp; Employment Laws - </w:t>
      </w:r>
      <w:r w:rsidRPr="002C22F6">
        <w:rPr>
          <w:rFonts w:ascii="Roboto" w:hAnsi="Roboto" w:cs="Helvetica"/>
          <w:b/>
          <w:bCs/>
          <w:color w:val="auto"/>
          <w:sz w:val="28"/>
          <w:szCs w:val="28"/>
        </w:rPr>
        <w:t>Updates to Employee Misclassification Prohibitions</w:t>
      </w:r>
      <w:r>
        <w:rPr>
          <w:rFonts w:ascii="Roboto" w:hAnsi="Roboto" w:cs="Helvetica"/>
          <w:b/>
          <w:bCs/>
          <w:color w:val="auto"/>
          <w:sz w:val="28"/>
          <w:szCs w:val="28"/>
        </w:rPr>
        <w:t xml:space="preserve"> – </w:t>
      </w:r>
      <w:r w:rsidRPr="00B55DC8">
        <w:rPr>
          <w:rFonts w:ascii="Roboto" w:hAnsi="Roboto" w:cs="Helvetica"/>
          <w:b/>
          <w:bCs/>
          <w:color w:val="C00000"/>
          <w:sz w:val="28"/>
          <w:szCs w:val="28"/>
        </w:rPr>
        <w:t>J</w:t>
      </w:r>
      <w:r>
        <w:rPr>
          <w:rFonts w:ascii="Roboto" w:hAnsi="Roboto" w:cs="Helvetica"/>
          <w:b/>
          <w:bCs/>
          <w:color w:val="C00000"/>
          <w:sz w:val="28"/>
          <w:szCs w:val="28"/>
        </w:rPr>
        <w:t>uly</w:t>
      </w:r>
      <w:r w:rsidRPr="00B55DC8">
        <w:rPr>
          <w:rFonts w:ascii="Roboto" w:hAnsi="Roboto" w:cs="Helvetica"/>
          <w:b/>
          <w:bCs/>
          <w:color w:val="C00000"/>
          <w:sz w:val="28"/>
          <w:szCs w:val="28"/>
        </w:rPr>
        <w:t xml:space="preserve"> 1</w:t>
      </w:r>
    </w:p>
    <w:p w14:paraId="0C118662" w14:textId="77777777" w:rsidR="004B7569" w:rsidRPr="002C22F6" w:rsidRDefault="004B7569" w:rsidP="004B7569">
      <w:pPr>
        <w:pStyle w:val="NormalWeb"/>
        <w:shd w:val="clear" w:color="auto" w:fill="FFFFFF"/>
        <w:spacing w:before="0" w:beforeAutospacing="0" w:after="0" w:afterAutospacing="0"/>
        <w:textAlignment w:val="baseline"/>
        <w:rPr>
          <w:rFonts w:ascii="Roboto" w:hAnsi="Roboto" w:cs="Helvetica"/>
          <w:sz w:val="22"/>
          <w:szCs w:val="22"/>
        </w:rPr>
      </w:pPr>
      <w:r w:rsidRPr="002C22F6">
        <w:rPr>
          <w:rFonts w:ascii="Roboto" w:hAnsi="Roboto"/>
          <w:spacing w:val="3"/>
          <w:sz w:val="22"/>
          <w:szCs w:val="22"/>
          <w:shd w:val="clear" w:color="auto" w:fill="FFFFFF"/>
        </w:rPr>
        <w:t xml:space="preserve">Effective </w:t>
      </w:r>
      <w:r w:rsidRPr="002C22F6">
        <w:rPr>
          <w:rFonts w:ascii="Roboto" w:hAnsi="Roboto"/>
          <w:color w:val="C00000"/>
          <w:spacing w:val="3"/>
          <w:sz w:val="22"/>
          <w:szCs w:val="22"/>
          <w:shd w:val="clear" w:color="auto" w:fill="FFFFFF"/>
        </w:rPr>
        <w:t xml:space="preserve">July 1, 2024, </w:t>
      </w:r>
      <w:r w:rsidRPr="002C22F6">
        <w:rPr>
          <w:rFonts w:ascii="Roboto" w:hAnsi="Roboto"/>
          <w:spacing w:val="3"/>
          <w:sz w:val="22"/>
          <w:szCs w:val="22"/>
          <w:shd w:val="clear" w:color="auto" w:fill="FFFFFF"/>
        </w:rPr>
        <w:t xml:space="preserve">all employers, as well as their owners, risk significantly increased penalties for misclassifying employees as independent contractors.  </w:t>
      </w:r>
      <w:r w:rsidRPr="002C22F6">
        <w:rPr>
          <w:rFonts w:ascii="Roboto" w:hAnsi="Roboto" w:cs="Helvetica"/>
          <w:sz w:val="22"/>
          <w:szCs w:val="22"/>
        </w:rPr>
        <w:t> In addition, it changes the independent contractor test for those performing building construction or improvement services. Under the new statute, no person may:</w:t>
      </w:r>
    </w:p>
    <w:p w14:paraId="175D180C" w14:textId="77777777" w:rsidR="004B7569" w:rsidRPr="00847282"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classify, represent, or treat an individual who is an employee as an employee under applicable law.</w:t>
      </w:r>
    </w:p>
    <w:p w14:paraId="697051E8" w14:textId="77777777" w:rsidR="004B7569" w:rsidRPr="00847282"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report a person as an employee when required by applicable law.</w:t>
      </w:r>
    </w:p>
    <w:p w14:paraId="15033169" w14:textId="77777777" w:rsidR="004B7569" w:rsidRPr="002C22F6"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Require an employee to misrepresent or misclassify themselves as non-employees, including as an independent contractor.</w:t>
      </w:r>
    </w:p>
    <w:p w14:paraId="368B53D9" w14:textId="77777777" w:rsidR="004B7569" w:rsidRPr="002C22F6" w:rsidRDefault="004B7569" w:rsidP="004B7569">
      <w:pPr>
        <w:spacing w:after="0" w:line="240" w:lineRule="auto"/>
        <w:jc w:val="both"/>
        <w:rPr>
          <w:rFonts w:ascii="Roboto" w:hAnsi="Roboto" w:cs="Helvetica"/>
          <w:color w:val="000000"/>
          <w:shd w:val="clear" w:color="auto" w:fill="FFFFFF"/>
        </w:rPr>
      </w:pPr>
      <w:r w:rsidRPr="002C22F6">
        <w:rPr>
          <w:rFonts w:ascii="Roboto" w:hAnsi="Roboto" w:cs="Helvetica"/>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3E7DF3" w:rsidRDefault="004B7569" w:rsidP="004B7569">
      <w:pPr>
        <w:spacing w:after="0" w:line="240" w:lineRule="auto"/>
        <w:jc w:val="both"/>
        <w:rPr>
          <w:rFonts w:ascii="Roboto" w:hAnsi="Roboto"/>
          <w:color w:val="292929"/>
          <w:spacing w:val="3"/>
          <w:sz w:val="16"/>
          <w:szCs w:val="16"/>
          <w:shd w:val="clear" w:color="auto" w:fill="FFFFFF"/>
        </w:rPr>
      </w:pPr>
    </w:p>
    <w:p w14:paraId="53CDC2D2" w14:textId="77777777" w:rsidR="004B7569" w:rsidRPr="002C22F6" w:rsidRDefault="004B7569" w:rsidP="004B7569">
      <w:pPr>
        <w:spacing w:after="0" w:line="240" w:lineRule="auto"/>
        <w:jc w:val="both"/>
        <w:rPr>
          <w:rFonts w:ascii="Roboto" w:hAnsi="Roboto"/>
          <w:spacing w:val="3"/>
          <w:shd w:val="clear" w:color="auto" w:fill="FFFFFF"/>
        </w:rPr>
      </w:pPr>
      <w:r w:rsidRPr="002C22F6">
        <w:rPr>
          <w:rFonts w:ascii="Roboto" w:hAnsi="Roboto"/>
          <w:b/>
          <w:bCs/>
          <w:spacing w:val="3"/>
          <w:highlight w:val="lightGray"/>
          <w:shd w:val="clear" w:color="auto" w:fill="FFFFFF"/>
        </w:rPr>
        <w:t>Key Takeaway:</w:t>
      </w:r>
      <w:r w:rsidRPr="002C22F6">
        <w:rPr>
          <w:rFonts w:ascii="Roboto" w:hAnsi="Roboto"/>
          <w:spacing w:val="3"/>
          <w:shd w:val="clear" w:color="auto" w:fill="FFFFFF"/>
        </w:rPr>
        <w:t xml:space="preserve"> Employers operating in Minnesota should carefully evaluate whether the independent contractors with whom they conduct business are properly classified under state law. In particular, in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Default="004B7569" w:rsidP="004B7569">
      <w:pPr>
        <w:pStyle w:val="Heading2"/>
        <w:shd w:val="clear" w:color="auto" w:fill="FFFFFF"/>
        <w:spacing w:before="0" w:line="240" w:lineRule="auto"/>
        <w:textAlignment w:val="baseline"/>
        <w:rPr>
          <w:rFonts w:ascii="Roboto" w:hAnsi="Roboto" w:cs="Helvetica"/>
          <w:color w:val="000000"/>
          <w:sz w:val="22"/>
          <w:szCs w:val="22"/>
        </w:rPr>
      </w:pPr>
      <w:r w:rsidRPr="002C22F6">
        <w:rPr>
          <w:rFonts w:ascii="Roboto" w:hAnsi="Roboto"/>
          <w:color w:val="292929"/>
          <w:spacing w:val="3"/>
          <w:sz w:val="22"/>
          <w:szCs w:val="22"/>
          <w:shd w:val="clear" w:color="auto" w:fill="FFFFFF"/>
        </w:rPr>
        <w:t>(</w:t>
      </w:r>
      <w:hyperlink r:id="rId480" w:history="1">
        <w:r w:rsidRPr="002C22F6">
          <w:rPr>
            <w:rStyle w:val="Hyperlink"/>
            <w:rFonts w:ascii="Roboto" w:hAnsi="Roboto" w:cs="Helvetica"/>
            <w:sz w:val="22"/>
            <w:szCs w:val="22"/>
          </w:rPr>
          <w:t>Minn. Stat. §§ 177.27, 181.722, 181.723</w:t>
        </w:r>
      </w:hyperlink>
      <w:r w:rsidRPr="002C22F6">
        <w:rPr>
          <w:rFonts w:ascii="Roboto" w:hAnsi="Roboto" w:cs="Helvetica"/>
          <w:color w:val="000000"/>
          <w:sz w:val="22"/>
          <w:szCs w:val="22"/>
        </w:rPr>
        <w:t>)</w:t>
      </w:r>
    </w:p>
    <w:p w14:paraId="7F8991E4" w14:textId="77777777" w:rsidR="004B7569" w:rsidRPr="00B95E2D" w:rsidRDefault="004B7569" w:rsidP="004B7569">
      <w:pPr>
        <w:spacing w:after="0" w:line="240" w:lineRule="auto"/>
        <w:rPr>
          <w:rFonts w:ascii="Roboto" w:hAnsi="Roboto"/>
          <w:sz w:val="16"/>
          <w:szCs w:val="16"/>
        </w:rPr>
      </w:pPr>
    </w:p>
    <w:p w14:paraId="5BAEDD33" w14:textId="72490C86" w:rsidR="004B7569" w:rsidRPr="00B95E2D" w:rsidRDefault="004B7569" w:rsidP="004B7569">
      <w:pPr>
        <w:pStyle w:val="Heading1"/>
        <w:shd w:val="clear" w:color="auto" w:fill="FFFFFF"/>
        <w:spacing w:before="0" w:beforeAutospacing="0" w:after="0" w:afterAutospacing="0"/>
        <w:jc w:val="center"/>
        <w:rPr>
          <w:rFonts w:ascii="Roboto" w:hAnsi="Roboto"/>
          <w:b w:val="0"/>
          <w:bCs w:val="0"/>
          <w:sz w:val="28"/>
          <w:szCs w:val="28"/>
        </w:rPr>
      </w:pPr>
      <w:r w:rsidRPr="00B95E2D">
        <w:rPr>
          <w:rFonts w:ascii="Roboto" w:hAnsi="Roboto"/>
          <w:sz w:val="28"/>
          <w:szCs w:val="28"/>
        </w:rPr>
        <w:t>New Pay Transparency Disclosure Requirements</w:t>
      </w:r>
      <w:r w:rsidRPr="00B95E2D">
        <w:rPr>
          <w:rFonts w:ascii="Roboto" w:hAnsi="Roboto"/>
          <w:b w:val="0"/>
          <w:bCs w:val="0"/>
          <w:sz w:val="28"/>
          <w:szCs w:val="28"/>
        </w:rPr>
        <w:t xml:space="preserve"> -</w:t>
      </w:r>
      <w:r>
        <w:rPr>
          <w:rFonts w:ascii="Roboto" w:hAnsi="Roboto"/>
          <w:b w:val="0"/>
          <w:bCs w:val="0"/>
          <w:sz w:val="28"/>
          <w:szCs w:val="28"/>
        </w:rPr>
        <w:t xml:space="preserve"> </w:t>
      </w:r>
      <w:r w:rsidRPr="00B95E2D">
        <w:rPr>
          <w:rFonts w:ascii="Roboto" w:hAnsi="Roboto"/>
          <w:b w:val="0"/>
          <w:bCs w:val="0"/>
          <w:color w:val="C00000"/>
          <w:sz w:val="28"/>
          <w:szCs w:val="28"/>
        </w:rPr>
        <w:t>Jan 1, 2025</w:t>
      </w:r>
    </w:p>
    <w:p w14:paraId="5E68D3A7" w14:textId="77777777" w:rsidR="004B7569" w:rsidRDefault="004B7569" w:rsidP="004B7569">
      <w:pPr>
        <w:pStyle w:val="NormalWeb"/>
        <w:shd w:val="clear" w:color="auto" w:fill="FFFFFF"/>
        <w:spacing w:before="0" w:beforeAutospacing="0" w:after="0" w:afterAutospacing="0"/>
        <w:rPr>
          <w:rFonts w:ascii="Roboto" w:hAnsi="Roboto"/>
          <w:color w:val="333333"/>
          <w:sz w:val="23"/>
          <w:szCs w:val="23"/>
        </w:rPr>
      </w:pPr>
      <w:r w:rsidRPr="00B95E2D">
        <w:rPr>
          <w:rFonts w:ascii="Roboto" w:hAnsi="Roboto"/>
          <w:sz w:val="23"/>
          <w:szCs w:val="23"/>
        </w:rPr>
        <w:t xml:space="preserve">The Minnesota legislature continues to expand protections for job applicants. In 2023, Minnesota enacted </w:t>
      </w:r>
      <w:r w:rsidRPr="00A71B82">
        <w:rPr>
          <w:rFonts w:ascii="Roboto" w:hAnsi="Roboto"/>
          <w:sz w:val="22"/>
          <w:szCs w:val="22"/>
        </w:rPr>
        <w:t>legislation that prohibits employers from inquiring into an applicants’ pay history during</w:t>
      </w:r>
      <w:r w:rsidRPr="00B95E2D">
        <w:rPr>
          <w:rFonts w:ascii="Roboto" w:hAnsi="Roboto"/>
          <w:sz w:val="23"/>
          <w:szCs w:val="23"/>
        </w:rPr>
        <w:t xml:space="preserve"> the hiring process. </w:t>
      </w:r>
      <w:r>
        <w:rPr>
          <w:rFonts w:ascii="Roboto" w:hAnsi="Roboto"/>
          <w:color w:val="333333"/>
          <w:sz w:val="23"/>
          <w:szCs w:val="23"/>
          <w:shd w:val="clear" w:color="auto" w:fill="FFFFFF"/>
        </w:rPr>
        <w:t>Minnesota Gov. Walz signed the </w:t>
      </w:r>
      <w:hyperlink r:id="rId481" w:tgtFrame="_blank" w:history="1">
        <w:r w:rsidRPr="00A71B82">
          <w:rPr>
            <w:rStyle w:val="Hyperlink"/>
            <w:rFonts w:ascii="Roboto" w:eastAsiaTheme="majorEastAsia" w:hAnsi="Roboto" w:cs="Helvetica"/>
            <w:sz w:val="22"/>
            <w:szCs w:val="22"/>
          </w:rPr>
          <w:t>Omnibus Labor and Industry policy bill</w:t>
        </w:r>
      </w:hyperlink>
      <w:r w:rsidRPr="00A71B82">
        <w:rPr>
          <w:rStyle w:val="Hyperlink"/>
          <w:rFonts w:eastAsiaTheme="majorEastAsia" w:cs="Helvetica"/>
          <w:sz w:val="22"/>
          <w:szCs w:val="22"/>
        </w:rPr>
        <w:t>,</w:t>
      </w:r>
      <w:r>
        <w:rPr>
          <w:rFonts w:ascii="Roboto" w:hAnsi="Roboto"/>
          <w:color w:val="333333"/>
          <w:sz w:val="23"/>
          <w:szCs w:val="23"/>
          <w:shd w:val="clear" w:color="auto" w:fill="FFFFFF"/>
        </w:rPr>
        <w:t xml:space="preserve"> including new job posting requirements. This law is in addition to existing Minnesota </w:t>
      </w:r>
      <w:hyperlink r:id="rId482" w:tgtFrame="_blank" w:history="1">
        <w:r w:rsidRPr="00A71B82">
          <w:rPr>
            <w:rStyle w:val="Hyperlink"/>
            <w:rFonts w:ascii="Roboto" w:eastAsiaTheme="majorEastAsia" w:hAnsi="Roboto" w:cs="Helvetica"/>
            <w:sz w:val="22"/>
            <w:szCs w:val="22"/>
          </w:rPr>
          <w:t>wage disclosure protections</w:t>
        </w:r>
      </w:hyperlink>
      <w:r>
        <w:rPr>
          <w:rFonts w:ascii="Roboto" w:hAnsi="Roboto"/>
          <w:color w:val="333333"/>
          <w:sz w:val="23"/>
          <w:szCs w:val="23"/>
          <w:shd w:val="clear" w:color="auto" w:fill="FFFFFF"/>
        </w:rPr>
        <w:t xml:space="preserve"> for employees. </w:t>
      </w:r>
      <w:r w:rsidRPr="00B95E2D">
        <w:rPr>
          <w:rFonts w:ascii="Roboto" w:hAnsi="Roboto"/>
          <w:sz w:val="23"/>
          <w:szCs w:val="23"/>
        </w:rPr>
        <w:t xml:space="preserve">Now, most employers will be required to disclose salary ranges in their job postings. The pay transparency law will take effect </w:t>
      </w:r>
      <w:r w:rsidRPr="00B95E2D">
        <w:rPr>
          <w:rFonts w:ascii="Roboto" w:hAnsi="Roboto"/>
          <w:color w:val="C00000"/>
          <w:sz w:val="23"/>
          <w:szCs w:val="23"/>
        </w:rPr>
        <w:t>January 1, 2025</w:t>
      </w:r>
      <w:r>
        <w:rPr>
          <w:rFonts w:ascii="Roboto" w:hAnsi="Roboto"/>
          <w:color w:val="333333"/>
          <w:sz w:val="23"/>
          <w:szCs w:val="23"/>
        </w:rPr>
        <w:t>.</w:t>
      </w:r>
    </w:p>
    <w:p w14:paraId="768C9D9C"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Who must comply with the pay transparency requirements?</w:t>
      </w:r>
    </w:p>
    <w:p w14:paraId="0B8751C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The pay transparency requirements apply to any person or entity that employs 30 or more employees at one or more sites in Minnesota.</w:t>
      </w:r>
    </w:p>
    <w:p w14:paraId="6157F1C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must be included in job postings?</w:t>
      </w:r>
    </w:p>
    <w:p w14:paraId="05E2BCD4"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is a “posting”?</w:t>
      </w:r>
    </w:p>
    <w:p w14:paraId="47BA28E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lastRenderedPageBreak/>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4B7569"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highlight w:val="lightGray"/>
        </w:rPr>
        <w:t>Employer Take away:</w:t>
      </w:r>
      <w:r w:rsidRPr="00B95E2D">
        <w:rPr>
          <w:rFonts w:ascii="Roboto" w:hAnsi="Roboto"/>
          <w:sz w:val="23"/>
          <w:szCs w:val="23"/>
        </w:rPr>
        <w:t xml:space="preserve"> Minnesota employers should review their current pay rates, hiring practices, and job postings in anticipation of the January 1, 2025, effective date.</w:t>
      </w:r>
    </w:p>
    <w:p w14:paraId="569596F7" w14:textId="77777777" w:rsidR="00472E17" w:rsidRPr="00472E17" w:rsidRDefault="00472E17" w:rsidP="00F85B67">
      <w:pPr>
        <w:spacing w:after="0" w:line="240" w:lineRule="auto"/>
        <w:jc w:val="both"/>
        <w:rPr>
          <w:rFonts w:ascii="Roboto" w:eastAsia="Times New Roman" w:hAnsi="Roboto" w:cs="Open Sans"/>
          <w:sz w:val="16"/>
          <w:szCs w:val="16"/>
        </w:rPr>
      </w:pPr>
    </w:p>
    <w:p w14:paraId="3159F5B3" w14:textId="098B48CA"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Missouri</w:t>
      </w:r>
    </w:p>
    <w:p w14:paraId="0A0BD824" w14:textId="467402FA" w:rsidR="00AD4A8E" w:rsidRPr="00153E52" w:rsidRDefault="00AD4A8E" w:rsidP="00AD4A8E">
      <w:pPr>
        <w:jc w:val="center"/>
        <w:rPr>
          <w:rFonts w:ascii="Roboto" w:hAnsi="Roboto"/>
          <w:b/>
          <w:bCs/>
          <w:sz w:val="28"/>
          <w:szCs w:val="28"/>
          <w:shd w:val="clear" w:color="auto" w:fill="FFFFFF"/>
          <w:lang w:val="en"/>
        </w:rPr>
      </w:pPr>
      <w:bookmarkStart w:id="76" w:name="_Hlk188875717"/>
      <w:r w:rsidRPr="00AD4A8E">
        <w:rPr>
          <w:rFonts w:ascii="Roboto" w:hAnsi="Roboto"/>
          <w:b/>
          <w:bCs/>
          <w:color w:val="C00000"/>
          <w:sz w:val="28"/>
          <w:szCs w:val="28"/>
          <w:shd w:val="clear" w:color="auto" w:fill="FFFFFF"/>
          <w:lang w:val="en"/>
        </w:rPr>
        <w:t xml:space="preserve">Update: </w:t>
      </w:r>
      <w:r w:rsidRPr="00153E52">
        <w:rPr>
          <w:rFonts w:ascii="Roboto" w:hAnsi="Roboto"/>
          <w:b/>
          <w:bCs/>
          <w:sz w:val="28"/>
          <w:szCs w:val="28"/>
          <w:shd w:val="clear" w:color="auto" w:fill="FFFFFF"/>
          <w:lang w:val="en"/>
        </w:rPr>
        <w:t xml:space="preserve">State Legislature </w:t>
      </w:r>
      <w:r w:rsidRPr="00F45F26">
        <w:rPr>
          <w:rFonts w:ascii="Roboto" w:hAnsi="Roboto"/>
          <w:b/>
          <w:bCs/>
          <w:sz w:val="28"/>
          <w:szCs w:val="28"/>
          <w:u w:val="single"/>
          <w:shd w:val="clear" w:color="auto" w:fill="FFFFFF"/>
          <w:lang w:val="en"/>
        </w:rPr>
        <w:t xml:space="preserve">Repeals </w:t>
      </w:r>
      <w:r w:rsidRPr="00153E52">
        <w:rPr>
          <w:rFonts w:ascii="Roboto" w:hAnsi="Roboto"/>
          <w:b/>
          <w:bCs/>
          <w:sz w:val="28"/>
          <w:szCs w:val="28"/>
          <w:shd w:val="clear" w:color="auto" w:fill="FFFFFF"/>
          <w:lang w:val="en"/>
        </w:rPr>
        <w:t>State’s Paid Sick Leave</w:t>
      </w:r>
      <w:r>
        <w:rPr>
          <w:rFonts w:ascii="Roboto" w:hAnsi="Roboto"/>
          <w:b/>
          <w:bCs/>
          <w:sz w:val="28"/>
          <w:szCs w:val="28"/>
          <w:shd w:val="clear" w:color="auto" w:fill="FFFFFF"/>
          <w:lang w:val="en"/>
        </w:rPr>
        <w:t xml:space="preserve"> - </w:t>
      </w:r>
      <w:r w:rsidRPr="00767853">
        <w:rPr>
          <w:rFonts w:ascii="Roboto" w:hAnsi="Roboto"/>
          <w:b/>
          <w:bCs/>
          <w:color w:val="C00000"/>
          <w:sz w:val="28"/>
          <w:szCs w:val="28"/>
          <w:shd w:val="clear" w:color="auto" w:fill="FFFFFF"/>
          <w:lang w:val="en"/>
        </w:rPr>
        <w:t>Eff Aug 28, 2025</w:t>
      </w:r>
    </w:p>
    <w:p w14:paraId="67ADC46A" w14:textId="69C2BCB8" w:rsidR="00AD4A8E" w:rsidRPr="00AD4A8E" w:rsidRDefault="00AD4A8E" w:rsidP="00AD4A8E">
      <w:pPr>
        <w:rPr>
          <w:rFonts w:ascii="Roboto" w:hAnsi="Roboto"/>
          <w:shd w:val="clear" w:color="auto" w:fill="FFFFFF"/>
        </w:rPr>
      </w:pPr>
      <w:r w:rsidRPr="00F56B95">
        <w:rPr>
          <w:rFonts w:ascii="Roboto" w:hAnsi="Roboto"/>
          <w:shd w:val="clear" w:color="auto" w:fill="FFFFFF"/>
        </w:rPr>
        <w:t> The Missouri Senate has passed a bill to repeal that new paid sick leave law less than a month after it went into effect, and Gov. Mike Kehoe has supported the repeal bill, meaning he will almost certainly sign it into law in the near future.</w:t>
      </w:r>
    </w:p>
    <w:p w14:paraId="28BA33CB" w14:textId="6ECEC7F7" w:rsidR="00AD4A8E" w:rsidRPr="00AD4A8E" w:rsidRDefault="00AD4A8E" w:rsidP="00AD4A8E">
      <w:pPr>
        <w:rPr>
          <w:rFonts w:ascii="Roboto" w:hAnsi="Roboto"/>
          <w:shd w:val="clear" w:color="auto" w:fill="FFFFFF"/>
        </w:rPr>
      </w:pPr>
      <w:r>
        <w:rPr>
          <w:rFonts w:ascii="Roboto" w:hAnsi="Roboto"/>
          <w:shd w:val="clear" w:color="auto" w:fill="FFFFFF"/>
        </w:rPr>
        <w:t xml:space="preserve">The state’s </w:t>
      </w:r>
      <w:r w:rsidRPr="00F56B95">
        <w:rPr>
          <w:rFonts w:ascii="Roboto" w:hAnsi="Roboto"/>
          <w:shd w:val="clear" w:color="auto" w:fill="FFFFFF"/>
        </w:rPr>
        <w:t xml:space="preserve">sick leave law will remain in effect until </w:t>
      </w:r>
      <w:r w:rsidRPr="00F56B95">
        <w:rPr>
          <w:rFonts w:ascii="Roboto" w:hAnsi="Roboto"/>
          <w:u w:val="single"/>
          <w:shd w:val="clear" w:color="auto" w:fill="FFFFFF"/>
        </w:rPr>
        <w:t>August 28, 2025</w:t>
      </w:r>
      <w:r w:rsidRPr="00F56B95">
        <w:rPr>
          <w:rFonts w:ascii="Roboto" w:hAnsi="Roboto"/>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0A61C924" w14:textId="77777777" w:rsidR="00AD4A8E" w:rsidRDefault="00AD4A8E" w:rsidP="00AD4A8E">
      <w:pPr>
        <w:rPr>
          <w:rFonts w:ascii="Roboto" w:hAnsi="Roboto"/>
          <w:shd w:val="clear" w:color="auto" w:fill="FFFFFF"/>
        </w:rPr>
      </w:pPr>
      <w:r w:rsidRPr="00F56B95">
        <w:rPr>
          <w:rFonts w:ascii="Roboto" w:hAnsi="Roboto"/>
          <w:shd w:val="clear" w:color="auto" w:fill="FFFFFF"/>
        </w:rPr>
        <w:t xml:space="preserve">After August 28? </w:t>
      </w:r>
      <w:r>
        <w:rPr>
          <w:rFonts w:ascii="Roboto" w:hAnsi="Roboto"/>
          <w:shd w:val="clear" w:color="auto" w:fill="FFFFFF"/>
        </w:rPr>
        <w:t>T</w:t>
      </w:r>
      <w:r w:rsidRPr="00F56B95">
        <w:rPr>
          <w:rFonts w:ascii="Roboto" w:hAnsi="Roboto"/>
          <w:shd w:val="clear" w:color="auto" w:fill="FFFFFF"/>
        </w:rPr>
        <w:t>hat</w:t>
      </w:r>
      <w:r>
        <w:rPr>
          <w:rFonts w:ascii="Roboto" w:hAnsi="Roboto"/>
          <w:shd w:val="clear" w:color="auto" w:fill="FFFFFF"/>
        </w:rPr>
        <w:t xml:space="preserve"> decision is</w:t>
      </w:r>
      <w:r w:rsidRPr="00F56B95">
        <w:rPr>
          <w:rFonts w:ascii="Roboto" w:hAnsi="Roboto"/>
          <w:shd w:val="clear" w:color="auto" w:fill="FFFFFF"/>
        </w:rPr>
        <w:t xml:space="preserve"> up to employers. </w:t>
      </w:r>
    </w:p>
    <w:p w14:paraId="552E71E4" w14:textId="6BA310A7" w:rsidR="00AD4A8E" w:rsidRPr="00AD4A8E" w:rsidRDefault="00AD4A8E" w:rsidP="00AD4A8E">
      <w:pPr>
        <w:rPr>
          <w:rFonts w:ascii="Roboto" w:hAnsi="Roboto"/>
          <w:shd w:val="clear" w:color="auto" w:fill="FFFFFF"/>
        </w:rPr>
      </w:pPr>
      <w:r w:rsidRPr="00F56B95">
        <w:rPr>
          <w:rFonts w:ascii="Roboto" w:hAnsi="Roboto"/>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F56B95">
        <w:rPr>
          <w:rFonts w:ascii="Roboto" w:hAnsi="Roboto"/>
          <w:u w:val="single"/>
          <w:shd w:val="clear" w:color="auto" w:fill="FFFFFF"/>
        </w:rPr>
        <w:t>not</w:t>
      </w:r>
      <w:r w:rsidRPr="00F56B95">
        <w:rPr>
          <w:rFonts w:ascii="Roboto" w:hAnsi="Roboto"/>
          <w:shd w:val="clear" w:color="auto" w:fill="FFFFFF"/>
        </w:rPr>
        <w:t xml:space="preserve"> be required to allow employees to accrue additional paid sick leave after that date. Further, there appears to be </w:t>
      </w:r>
      <w:r w:rsidRPr="00F56B95">
        <w:rPr>
          <w:rFonts w:ascii="Roboto" w:hAnsi="Roboto"/>
          <w:u w:val="single"/>
          <w:shd w:val="clear" w:color="auto" w:fill="FFFFFF"/>
        </w:rPr>
        <w:t>nothing to prevent employers from revoking accrued but unused paid sick leave after August 28</w:t>
      </w:r>
      <w:r w:rsidRPr="00F56B95">
        <w:rPr>
          <w:rFonts w:ascii="Roboto" w:hAnsi="Roboto"/>
          <w:shd w:val="clear" w:color="auto" w:fill="FFFFFF"/>
        </w:rPr>
        <w:t>.</w:t>
      </w:r>
    </w:p>
    <w:p w14:paraId="14A19ED1" w14:textId="3682DB93" w:rsidR="00BB4530" w:rsidRDefault="00BB4530" w:rsidP="00BB4530">
      <w:pPr>
        <w:spacing w:after="0" w:line="240" w:lineRule="auto"/>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Update &amp; </w:t>
      </w:r>
      <w:r w:rsidRPr="00403D9F">
        <w:rPr>
          <w:rFonts w:ascii="Roboto" w:hAnsi="Roboto"/>
          <w:b/>
          <w:bCs/>
          <w:color w:val="C00000"/>
          <w:sz w:val="28"/>
          <w:szCs w:val="28"/>
          <w:shd w:val="clear" w:color="auto" w:fill="FFFFFF"/>
          <w:lang w:val="en"/>
        </w:rPr>
        <w:t>Reminder</w:t>
      </w:r>
      <w:r>
        <w:rPr>
          <w:rFonts w:ascii="Roboto" w:hAnsi="Roboto"/>
          <w:b/>
          <w:bCs/>
          <w:color w:val="C00000"/>
          <w:sz w:val="28"/>
          <w:szCs w:val="28"/>
          <w:shd w:val="clear" w:color="auto" w:fill="FFFFFF"/>
          <w:lang w:val="en"/>
        </w:rPr>
        <w:t xml:space="preserve">: </w:t>
      </w:r>
      <w:r w:rsidRPr="00BC1153">
        <w:rPr>
          <w:rFonts w:ascii="Roboto" w:hAnsi="Roboto"/>
          <w:b/>
          <w:bCs/>
          <w:sz w:val="28"/>
          <w:szCs w:val="28"/>
          <w:shd w:val="clear" w:color="auto" w:fill="FFFFFF"/>
          <w:lang w:val="en"/>
        </w:rPr>
        <w:t xml:space="preserve">Upcoming </w:t>
      </w:r>
      <w:r w:rsidRPr="004151E2">
        <w:rPr>
          <w:rFonts w:ascii="Roboto" w:hAnsi="Roboto"/>
          <w:b/>
          <w:bCs/>
          <w:sz w:val="28"/>
          <w:szCs w:val="28"/>
          <w:shd w:val="clear" w:color="auto" w:fill="FFFFFF"/>
          <w:lang w:val="en"/>
        </w:rPr>
        <w:t>State Earned (Paid) Sick Leave –</w:t>
      </w:r>
      <w:r w:rsidRPr="004151E2">
        <w:rPr>
          <w:rFonts w:ascii="Roboto" w:hAnsi="Roboto"/>
          <w:b/>
          <w:bCs/>
          <w:color w:val="C00000"/>
          <w:sz w:val="28"/>
          <w:szCs w:val="28"/>
          <w:shd w:val="clear" w:color="auto" w:fill="FFFFFF"/>
          <w:lang w:val="en"/>
        </w:rPr>
        <w:t xml:space="preserve"> </w:t>
      </w:r>
      <w:r>
        <w:rPr>
          <w:rFonts w:ascii="Roboto" w:hAnsi="Roboto"/>
          <w:b/>
          <w:bCs/>
          <w:color w:val="C00000"/>
          <w:sz w:val="28"/>
          <w:szCs w:val="28"/>
          <w:shd w:val="clear" w:color="auto" w:fill="FFFFFF"/>
          <w:lang w:val="en"/>
        </w:rPr>
        <w:t xml:space="preserve">April 15 &amp; </w:t>
      </w:r>
      <w:r w:rsidRPr="004151E2">
        <w:rPr>
          <w:rFonts w:ascii="Roboto" w:hAnsi="Roboto"/>
          <w:b/>
          <w:bCs/>
          <w:color w:val="C00000"/>
          <w:sz w:val="28"/>
          <w:szCs w:val="28"/>
          <w:shd w:val="clear" w:color="auto" w:fill="FFFFFF"/>
          <w:lang w:val="en"/>
        </w:rPr>
        <w:t>May 1, 2025</w:t>
      </w:r>
    </w:p>
    <w:p w14:paraId="17566230" w14:textId="77777777" w:rsidR="00BB4530" w:rsidRPr="00D42B65" w:rsidRDefault="00BB4530" w:rsidP="00BB4530">
      <w:pPr>
        <w:spacing w:after="0" w:line="240" w:lineRule="auto"/>
        <w:rPr>
          <w:rFonts w:ascii="Roboto" w:hAnsi="Roboto"/>
        </w:rPr>
      </w:pPr>
      <w:r w:rsidRPr="00D42B65">
        <w:rPr>
          <w:rFonts w:ascii="Roboto" w:hAnsi="Roboto"/>
          <w:b/>
          <w:bCs/>
        </w:rPr>
        <w:t>UPDATE:</w:t>
      </w:r>
      <w:r w:rsidRPr="00D42B65">
        <w:rPr>
          <w:rFonts w:ascii="Roboto" w:hAnsi="Roboto"/>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Default="00BB4530" w:rsidP="00BB4530">
      <w:pPr>
        <w:spacing w:after="0" w:line="240" w:lineRule="auto"/>
        <w:rPr>
          <w:rFonts w:ascii="Roboto" w:hAnsi="Roboto"/>
        </w:rPr>
      </w:pPr>
    </w:p>
    <w:p w14:paraId="1EFE0B32" w14:textId="77777777" w:rsidR="00BB4530" w:rsidRPr="001D5169" w:rsidRDefault="00BB4530" w:rsidP="00BB4530">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483"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484"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r>
        <w:rPr>
          <w:rFonts w:ascii="Roboto" w:hAnsi="Roboto"/>
        </w:rPr>
        <w:t xml:space="preserve"> </w:t>
      </w:r>
      <w:r w:rsidRPr="001D5169">
        <w:rPr>
          <w:rFonts w:ascii="Roboto" w:hAnsi="Roboto"/>
        </w:rPr>
        <w:t xml:space="preserve">As a reminder, the effective date of this new private employer requirement is May 1.  </w:t>
      </w:r>
    </w:p>
    <w:p w14:paraId="130043AD" w14:textId="77777777" w:rsidR="00BB4530" w:rsidRPr="00C8603F" w:rsidRDefault="00BB4530">
      <w:pPr>
        <w:pStyle w:val="ListParagraph"/>
        <w:numPr>
          <w:ilvl w:val="0"/>
          <w:numId w:val="129"/>
        </w:numPr>
        <w:spacing w:after="0" w:line="240" w:lineRule="auto"/>
        <w:rPr>
          <w:rFonts w:ascii="Roboto" w:hAnsi="Roboto"/>
        </w:rPr>
      </w:pPr>
      <w:r w:rsidRPr="00C8603F">
        <w:rPr>
          <w:rFonts w:ascii="Roboto" w:hAnsi="Roboto"/>
        </w:rPr>
        <w:t>Employees will start accruing 1 hour for every 30 hours worked at that time.</w:t>
      </w:r>
    </w:p>
    <w:p w14:paraId="0C30F468" w14:textId="77777777" w:rsidR="00BB4530" w:rsidRDefault="00BB4530">
      <w:pPr>
        <w:pStyle w:val="ListParagraph"/>
        <w:numPr>
          <w:ilvl w:val="0"/>
          <w:numId w:val="129"/>
        </w:numPr>
        <w:spacing w:after="0" w:line="240" w:lineRule="auto"/>
        <w:rPr>
          <w:rFonts w:ascii="Roboto" w:hAnsi="Roboto"/>
        </w:rPr>
      </w:pPr>
      <w:r w:rsidRPr="00C8603F">
        <w:rPr>
          <w:rFonts w:ascii="Roboto" w:hAnsi="Roboto"/>
        </w:rPr>
        <w:t xml:space="preserve">The state will be releasing a workplace Notice and must post this notice by </w:t>
      </w:r>
      <w:r w:rsidRPr="00951F50">
        <w:rPr>
          <w:rFonts w:ascii="Roboto" w:hAnsi="Roboto"/>
          <w:color w:val="C00000"/>
        </w:rPr>
        <w:t>April 15, 2025</w:t>
      </w:r>
      <w:r w:rsidRPr="00C8603F">
        <w:rPr>
          <w:rFonts w:ascii="Roboto" w:hAnsi="Roboto"/>
        </w:rPr>
        <w:t xml:space="preserve">.  ETC will monitor and advise once the poster is released.  </w:t>
      </w:r>
    </w:p>
    <w:p w14:paraId="4D1CE1DE" w14:textId="77777777" w:rsidR="00BB4530" w:rsidRDefault="00BB4530">
      <w:pPr>
        <w:pStyle w:val="ListParagraph"/>
        <w:numPr>
          <w:ilvl w:val="0"/>
          <w:numId w:val="129"/>
        </w:numPr>
        <w:spacing w:after="0" w:line="240" w:lineRule="auto"/>
        <w:rPr>
          <w:rFonts w:ascii="Roboto" w:hAnsi="Roboto"/>
        </w:rPr>
      </w:pPr>
      <w:r w:rsidRPr="00C8603F">
        <w:rPr>
          <w:rFonts w:ascii="Roboto" w:hAnsi="Roboto"/>
        </w:rPr>
        <w:t xml:space="preserve">ETC will release a State Handbook Addendum inclusive of the new required workplace policy in advance on May 1. </w:t>
      </w:r>
    </w:p>
    <w:p w14:paraId="6811E24E" w14:textId="77777777" w:rsidR="00BB4530" w:rsidRDefault="00BB4530" w:rsidP="00BB4530">
      <w:pPr>
        <w:pStyle w:val="ListParagraph"/>
        <w:spacing w:after="0" w:line="240" w:lineRule="auto"/>
        <w:rPr>
          <w:rFonts w:ascii="Roboto" w:hAnsi="Roboto"/>
        </w:rPr>
      </w:pPr>
    </w:p>
    <w:p w14:paraId="1123B051" w14:textId="77777777" w:rsidR="00BB4530" w:rsidRPr="00844194" w:rsidRDefault="00BB4530" w:rsidP="00BB4530">
      <w:pPr>
        <w:spacing w:after="0" w:line="240" w:lineRule="auto"/>
        <w:rPr>
          <w:rFonts w:ascii="Roboto" w:hAnsi="Roboto"/>
          <w:b/>
          <w:bCs/>
        </w:rPr>
      </w:pPr>
      <w:r w:rsidRPr="00844194">
        <w:rPr>
          <w:rFonts w:ascii="Roboto" w:hAnsi="Roboto"/>
          <w:b/>
          <w:bCs/>
        </w:rPr>
        <w:t>Key Provisions:</w:t>
      </w:r>
    </w:p>
    <w:p w14:paraId="212FCF12" w14:textId="77777777" w:rsidR="00BB4530" w:rsidRPr="00844194" w:rsidRDefault="00BB4530" w:rsidP="00BB4530">
      <w:pPr>
        <w:spacing w:after="0" w:line="240" w:lineRule="auto"/>
        <w:rPr>
          <w:rFonts w:ascii="Roboto" w:hAnsi="Roboto"/>
        </w:rPr>
      </w:pPr>
      <w:r w:rsidRPr="00844194">
        <w:rPr>
          <w:rFonts w:ascii="Roboto" w:hAnsi="Roboto"/>
          <w:b/>
          <w:bCs/>
        </w:rPr>
        <w:t>Application</w:t>
      </w:r>
      <w:r w:rsidRPr="00844194">
        <w:rPr>
          <w:rFonts w:ascii="Roboto" w:hAnsi="Roboto"/>
        </w:rPr>
        <w:br/>
        <w:t>The EPST law applies to employers of all sizes and most Missouri employees. However, the law contains some unique employee exemptions, including for employees of retail or services businesses with less than $500,000 of annual gross sales.</w:t>
      </w:r>
    </w:p>
    <w:p w14:paraId="4227AF7E" w14:textId="77777777" w:rsidR="00BB4530" w:rsidRDefault="00BB4530" w:rsidP="00BB4530">
      <w:pPr>
        <w:spacing w:after="0" w:line="240" w:lineRule="auto"/>
        <w:rPr>
          <w:rFonts w:ascii="Roboto" w:hAnsi="Roboto"/>
          <w:b/>
          <w:bCs/>
        </w:rPr>
      </w:pPr>
    </w:p>
    <w:p w14:paraId="07845955" w14:textId="77777777" w:rsidR="00BB4530" w:rsidRPr="00844194" w:rsidRDefault="00BB4530" w:rsidP="00BB4530">
      <w:pPr>
        <w:spacing w:after="0" w:line="240" w:lineRule="auto"/>
        <w:rPr>
          <w:rFonts w:ascii="Roboto" w:hAnsi="Roboto"/>
        </w:rPr>
      </w:pPr>
      <w:r w:rsidRPr="00844194">
        <w:rPr>
          <w:rFonts w:ascii="Roboto" w:hAnsi="Roboto"/>
          <w:b/>
          <w:bCs/>
        </w:rPr>
        <w:t>Accrual, Carryover, and Frontloading</w:t>
      </w:r>
      <w:r w:rsidRPr="00844194">
        <w:rPr>
          <w:rFonts w:ascii="Roboto" w:hAnsi="Roboto"/>
        </w:rPr>
        <w:br/>
        <w:t xml:space="preserve">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w:t>
      </w:r>
      <w:r w:rsidRPr="00844194">
        <w:rPr>
          <w:rFonts w:ascii="Roboto" w:hAnsi="Roboto"/>
        </w:rPr>
        <w:lastRenderedPageBreak/>
        <w:t>Instead of using an hour-by-hour accrual system, employers can frontload the full amount of EPST that an employee is expected to accrue for immediate use at the beginning of each year.</w:t>
      </w:r>
    </w:p>
    <w:p w14:paraId="7B63BC36" w14:textId="77777777" w:rsidR="00BB4530" w:rsidRPr="00844194" w:rsidRDefault="00BB4530" w:rsidP="00BB4530">
      <w:pPr>
        <w:spacing w:after="0" w:line="240" w:lineRule="auto"/>
        <w:rPr>
          <w:rFonts w:ascii="Roboto" w:hAnsi="Roboto"/>
        </w:rPr>
      </w:pPr>
      <w:r w:rsidRPr="00844194">
        <w:rPr>
          <w:rFonts w:ascii="Roboto" w:hAnsi="Roboto"/>
        </w:rPr>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844194">
        <w:rPr>
          <w:rFonts w:ascii="Roboto" w:hAnsi="Roboto"/>
          <w:i/>
          <w:iCs/>
        </w:rPr>
        <w:t>and </w:t>
      </w:r>
      <w:r w:rsidRPr="00844194">
        <w:rPr>
          <w:rFonts w:ascii="Roboto" w:hAnsi="Roboto"/>
        </w:rPr>
        <w:t>provide a lump sum of their full amount of EPST for immediate use at the beginning of the new benefit year.</w:t>
      </w:r>
    </w:p>
    <w:p w14:paraId="3C385582" w14:textId="77777777" w:rsidR="00BB4530" w:rsidRDefault="00BB4530" w:rsidP="00BB4530">
      <w:pPr>
        <w:spacing w:after="0" w:line="240" w:lineRule="auto"/>
        <w:rPr>
          <w:rFonts w:ascii="Roboto" w:hAnsi="Roboto"/>
          <w:b/>
          <w:bCs/>
        </w:rPr>
      </w:pPr>
    </w:p>
    <w:p w14:paraId="583539A9" w14:textId="77777777" w:rsidR="00BB4530" w:rsidRPr="00844194" w:rsidRDefault="00BB4530" w:rsidP="00BB4530">
      <w:pPr>
        <w:spacing w:after="0" w:line="240" w:lineRule="auto"/>
        <w:rPr>
          <w:rFonts w:ascii="Roboto" w:hAnsi="Roboto"/>
        </w:rPr>
      </w:pPr>
      <w:r w:rsidRPr="00844194">
        <w:rPr>
          <w:rFonts w:ascii="Roboto" w:hAnsi="Roboto"/>
          <w:b/>
          <w:bCs/>
        </w:rPr>
        <w:t>Use</w:t>
      </w:r>
      <w:r w:rsidRPr="00844194">
        <w:rPr>
          <w:rFonts w:ascii="Roboto" w:hAnsi="Roboto"/>
        </w:rPr>
        <w:br/>
        <w:t>Employers with 14 or fewer employees can cap employees’ use at 40 hours of EPST per year, while those with 15 or more employees can cap employees’ use at 56 hours per year.</w:t>
      </w:r>
    </w:p>
    <w:p w14:paraId="0CF1F5A5" w14:textId="77777777" w:rsidR="00BB4530" w:rsidRPr="00844194" w:rsidRDefault="00BB4530" w:rsidP="00BB4530">
      <w:pPr>
        <w:spacing w:after="0" w:line="240" w:lineRule="auto"/>
        <w:rPr>
          <w:rFonts w:ascii="Roboto" w:hAnsi="Roboto"/>
        </w:rPr>
      </w:pPr>
      <w:r w:rsidRPr="00844194">
        <w:rPr>
          <w:rFonts w:ascii="Roboto" w:hAnsi="Roboto"/>
        </w:rPr>
        <w:t>Employees can use EPST as soon as it’s accrued for the following reasons:</w:t>
      </w:r>
    </w:p>
    <w:p w14:paraId="396967F9" w14:textId="77777777" w:rsidR="00BB4530" w:rsidRPr="00844194" w:rsidRDefault="00BB4530">
      <w:pPr>
        <w:numPr>
          <w:ilvl w:val="0"/>
          <w:numId w:val="157"/>
        </w:numPr>
        <w:spacing w:after="0" w:line="240" w:lineRule="auto"/>
        <w:rPr>
          <w:rFonts w:ascii="Roboto" w:hAnsi="Roboto"/>
        </w:rPr>
      </w:pPr>
      <w:r w:rsidRPr="00844194">
        <w:rPr>
          <w:rFonts w:ascii="Roboto" w:hAnsi="Roboto"/>
        </w:rPr>
        <w:t>Their own or their family member’s mental or physical illness, injury, or health condition, including preventive medical care</w:t>
      </w:r>
    </w:p>
    <w:p w14:paraId="1BC69BAB" w14:textId="77777777" w:rsidR="00BB4530" w:rsidRPr="00844194" w:rsidRDefault="00BB4530">
      <w:pPr>
        <w:numPr>
          <w:ilvl w:val="0"/>
          <w:numId w:val="157"/>
        </w:numPr>
        <w:spacing w:after="0" w:line="240" w:lineRule="auto"/>
        <w:rPr>
          <w:rFonts w:ascii="Roboto" w:hAnsi="Roboto"/>
        </w:rPr>
      </w:pPr>
      <w:r w:rsidRPr="00844194">
        <w:rPr>
          <w:rFonts w:ascii="Roboto" w:hAnsi="Roboto"/>
        </w:rPr>
        <w:t>The closure of their workplace or their child’s school or place of care because of a public health emergency</w:t>
      </w:r>
    </w:p>
    <w:p w14:paraId="2D4EAB4A" w14:textId="77777777" w:rsidR="00BB4530" w:rsidRPr="00844194" w:rsidRDefault="00BB4530">
      <w:pPr>
        <w:numPr>
          <w:ilvl w:val="0"/>
          <w:numId w:val="157"/>
        </w:numPr>
        <w:spacing w:after="0" w:line="240" w:lineRule="auto"/>
        <w:rPr>
          <w:rFonts w:ascii="Roboto" w:hAnsi="Roboto"/>
        </w:rPr>
      </w:pPr>
      <w:r w:rsidRPr="00844194">
        <w:rPr>
          <w:rFonts w:ascii="Roboto" w:hAnsi="Roboto"/>
        </w:rPr>
        <w:t>To care for themselves or a family member because of a determination of exposure to a communicable disease</w:t>
      </w:r>
    </w:p>
    <w:p w14:paraId="3E0E0A41" w14:textId="77777777" w:rsidR="00BB4530" w:rsidRPr="00844194" w:rsidRDefault="00BB4530">
      <w:pPr>
        <w:numPr>
          <w:ilvl w:val="0"/>
          <w:numId w:val="157"/>
        </w:numPr>
        <w:spacing w:after="0" w:line="240" w:lineRule="auto"/>
        <w:rPr>
          <w:rFonts w:ascii="Roboto" w:hAnsi="Roboto"/>
        </w:rPr>
      </w:pPr>
      <w:r w:rsidRPr="00844194">
        <w:rPr>
          <w:rFonts w:ascii="Roboto" w:hAnsi="Roboto"/>
        </w:rPr>
        <w:t>Certain covered reasons related to domestic abuse, sexual assault, or stalking of the employee or their family member</w:t>
      </w:r>
    </w:p>
    <w:p w14:paraId="3BAC2752" w14:textId="77777777" w:rsidR="00BB4530" w:rsidRPr="00844194" w:rsidRDefault="00BB4530" w:rsidP="00BB4530">
      <w:pPr>
        <w:spacing w:after="0" w:line="240" w:lineRule="auto"/>
        <w:rPr>
          <w:rFonts w:ascii="Roboto" w:hAnsi="Roboto"/>
        </w:rPr>
      </w:pPr>
      <w:r w:rsidRPr="00844194">
        <w:rPr>
          <w:rFonts w:ascii="Roboto" w:hAnsi="Roboto"/>
        </w:rPr>
        <w:t>EPST needs to be provided in the smallest increment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844194" w:rsidRDefault="00BB4530" w:rsidP="00BB4530">
      <w:pPr>
        <w:spacing w:after="0" w:line="240" w:lineRule="auto"/>
        <w:rPr>
          <w:rFonts w:ascii="Roboto" w:hAnsi="Roboto"/>
        </w:rPr>
      </w:pPr>
      <w:r w:rsidRPr="00844194">
        <w:rPr>
          <w:rFonts w:ascii="Roboto" w:hAnsi="Roboto"/>
        </w:rPr>
        <w:t>As is standard with sick leave laws, employers can’t require that employees find their own coverage or deny them use of EPST if a replacement worker can’t be found.</w:t>
      </w:r>
    </w:p>
    <w:p w14:paraId="3974336A" w14:textId="77777777" w:rsidR="00BB4530" w:rsidRDefault="00BB4530" w:rsidP="00BB4530">
      <w:pPr>
        <w:spacing w:after="0" w:line="240" w:lineRule="auto"/>
        <w:rPr>
          <w:rFonts w:ascii="Roboto" w:hAnsi="Roboto"/>
          <w:b/>
          <w:bCs/>
        </w:rPr>
      </w:pPr>
    </w:p>
    <w:p w14:paraId="39E529CC" w14:textId="77777777" w:rsidR="00BB4530" w:rsidRPr="00844194" w:rsidRDefault="00BB4530" w:rsidP="00BB4530">
      <w:pPr>
        <w:spacing w:after="0" w:line="240" w:lineRule="auto"/>
        <w:rPr>
          <w:rFonts w:ascii="Roboto" w:hAnsi="Roboto"/>
        </w:rPr>
      </w:pPr>
      <w:r w:rsidRPr="00844194">
        <w:rPr>
          <w:rFonts w:ascii="Roboto" w:hAnsi="Roboto"/>
          <w:b/>
          <w:bCs/>
        </w:rPr>
        <w:t>Documentation</w:t>
      </w:r>
      <w:r w:rsidRPr="00844194">
        <w:rPr>
          <w:rFonts w:ascii="Roboto" w:hAnsi="Roboto"/>
        </w:rPr>
        <w:br/>
        <w:t>When employees use EPST for three or more consecutive workdays, employers can request reasonable documentation that the leave was used for a covered purpose.</w:t>
      </w:r>
    </w:p>
    <w:p w14:paraId="27814B1B" w14:textId="77777777" w:rsidR="00BB4530" w:rsidRDefault="00BB4530" w:rsidP="00BB4530">
      <w:pPr>
        <w:spacing w:after="0" w:line="240" w:lineRule="auto"/>
        <w:rPr>
          <w:rFonts w:ascii="Roboto" w:hAnsi="Roboto"/>
          <w:b/>
          <w:bCs/>
        </w:rPr>
      </w:pPr>
    </w:p>
    <w:p w14:paraId="262B160A" w14:textId="77777777" w:rsidR="00BB4530" w:rsidRPr="00844194" w:rsidRDefault="00BB4530" w:rsidP="00BB4530">
      <w:pPr>
        <w:spacing w:after="0" w:line="240" w:lineRule="auto"/>
        <w:rPr>
          <w:rFonts w:ascii="Roboto" w:hAnsi="Roboto"/>
        </w:rPr>
      </w:pPr>
      <w:r w:rsidRPr="00844194">
        <w:rPr>
          <w:rFonts w:ascii="Roboto" w:hAnsi="Roboto"/>
          <w:b/>
          <w:bCs/>
        </w:rPr>
        <w:t>Notice</w:t>
      </w:r>
      <w:r w:rsidRPr="00844194">
        <w:rPr>
          <w:rFonts w:ascii="Roboto" w:hAnsi="Roboto"/>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844194" w:rsidRDefault="00BB4530">
      <w:pPr>
        <w:numPr>
          <w:ilvl w:val="0"/>
          <w:numId w:val="158"/>
        </w:numPr>
        <w:spacing w:after="0" w:line="240" w:lineRule="auto"/>
        <w:rPr>
          <w:rFonts w:ascii="Roboto" w:hAnsi="Roboto"/>
        </w:rPr>
      </w:pPr>
      <w:r w:rsidRPr="00844194">
        <w:rPr>
          <w:rFonts w:ascii="Roboto" w:hAnsi="Roboto"/>
        </w:rPr>
        <w:t>Beginning May 1, 2025, employees are entitled to accrue EPST at the rate of one hour for every 30 hours of work and may use EPST subject to the limits and terms of the law</w:t>
      </w:r>
    </w:p>
    <w:p w14:paraId="3DFA3888" w14:textId="77777777" w:rsidR="00BB4530" w:rsidRPr="00844194" w:rsidRDefault="00BB4530">
      <w:pPr>
        <w:numPr>
          <w:ilvl w:val="0"/>
          <w:numId w:val="158"/>
        </w:numPr>
        <w:spacing w:after="0" w:line="240" w:lineRule="auto"/>
        <w:rPr>
          <w:rFonts w:ascii="Roboto" w:hAnsi="Roboto"/>
        </w:rPr>
      </w:pPr>
      <w:r w:rsidRPr="00844194">
        <w:rPr>
          <w:rFonts w:ascii="Roboto" w:hAnsi="Roboto"/>
        </w:rPr>
        <w:t>Employers can’t take retaliatory action against employees who request or use EPST</w:t>
      </w:r>
    </w:p>
    <w:p w14:paraId="43578B4E" w14:textId="77777777" w:rsidR="00BB4530" w:rsidRPr="00844194" w:rsidRDefault="00BB4530">
      <w:pPr>
        <w:numPr>
          <w:ilvl w:val="0"/>
          <w:numId w:val="158"/>
        </w:numPr>
        <w:spacing w:after="0" w:line="240" w:lineRule="auto"/>
        <w:rPr>
          <w:rFonts w:ascii="Roboto" w:hAnsi="Roboto"/>
        </w:rPr>
      </w:pPr>
      <w:r w:rsidRPr="00844194">
        <w:rPr>
          <w:rFonts w:ascii="Roboto" w:hAnsi="Roboto"/>
        </w:rPr>
        <w:t>Employees’ rights to bring a civil action in certain circumstances</w:t>
      </w:r>
    </w:p>
    <w:p w14:paraId="1087F745" w14:textId="77777777" w:rsidR="00BB4530" w:rsidRPr="00844194" w:rsidRDefault="00BB4530">
      <w:pPr>
        <w:numPr>
          <w:ilvl w:val="0"/>
          <w:numId w:val="158"/>
        </w:numPr>
        <w:spacing w:after="0" w:line="240" w:lineRule="auto"/>
        <w:rPr>
          <w:rFonts w:ascii="Roboto" w:hAnsi="Roboto"/>
        </w:rPr>
      </w:pPr>
      <w:r w:rsidRPr="00844194">
        <w:rPr>
          <w:rFonts w:ascii="Roboto" w:hAnsi="Roboto"/>
        </w:rPr>
        <w:t>Contact information for the Missouri Department of Labor and Industrial Relations (DOL)</w:t>
      </w:r>
    </w:p>
    <w:p w14:paraId="4B25D3EE" w14:textId="77777777" w:rsidR="00BB4530" w:rsidRPr="00844194" w:rsidRDefault="00BB4530" w:rsidP="00BB4530">
      <w:pPr>
        <w:spacing w:after="0" w:line="240" w:lineRule="auto"/>
        <w:rPr>
          <w:rFonts w:ascii="Roboto" w:hAnsi="Roboto"/>
        </w:rPr>
      </w:pPr>
      <w:r w:rsidRPr="00844194">
        <w:rPr>
          <w:rFonts w:ascii="Roboto" w:hAnsi="Roboto"/>
        </w:rPr>
        <w:t>Additionally, employers must display a poster that contains this information in a conspicuous and accessible place for employees </w:t>
      </w:r>
      <w:r w:rsidRPr="00844194">
        <w:rPr>
          <w:rFonts w:ascii="Roboto" w:hAnsi="Roboto"/>
          <w:i/>
          <w:iCs/>
        </w:rPr>
        <w:t>if </w:t>
      </w:r>
      <w:r w:rsidRPr="00844194">
        <w:rPr>
          <w:rFonts w:ascii="Roboto" w:hAnsi="Roboto"/>
        </w:rPr>
        <w:t>the state has created one. We’re hoping the state will release a model notice and poster in the near future.</w:t>
      </w:r>
    </w:p>
    <w:p w14:paraId="05401E57" w14:textId="77777777" w:rsidR="00BB4530" w:rsidRDefault="00BB4530" w:rsidP="00BB4530">
      <w:pPr>
        <w:spacing w:after="0" w:line="240" w:lineRule="auto"/>
        <w:rPr>
          <w:rFonts w:ascii="Roboto" w:hAnsi="Roboto"/>
          <w:b/>
          <w:bCs/>
        </w:rPr>
      </w:pPr>
    </w:p>
    <w:p w14:paraId="07D8B106" w14:textId="77777777" w:rsidR="00BB4530" w:rsidRDefault="00BB4530" w:rsidP="00BB4530">
      <w:pPr>
        <w:spacing w:after="0" w:line="240" w:lineRule="auto"/>
        <w:rPr>
          <w:rFonts w:ascii="Roboto" w:hAnsi="Roboto"/>
        </w:rPr>
      </w:pPr>
      <w:r w:rsidRPr="00844194">
        <w:rPr>
          <w:rFonts w:ascii="Roboto" w:hAnsi="Roboto"/>
          <w:b/>
          <w:bCs/>
        </w:rPr>
        <w:t>Payout</w:t>
      </w:r>
      <w:r w:rsidRPr="00844194">
        <w:rPr>
          <w:rFonts w:ascii="Roboto" w:hAnsi="Roboto"/>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844194" w:rsidRDefault="00BB4530" w:rsidP="00BB4530">
      <w:pPr>
        <w:spacing w:after="0" w:line="240" w:lineRule="auto"/>
        <w:rPr>
          <w:rFonts w:ascii="Roboto" w:hAnsi="Roboto"/>
        </w:rPr>
      </w:pPr>
    </w:p>
    <w:p w14:paraId="24270907" w14:textId="77777777" w:rsidR="00BB4530" w:rsidRPr="00D42B65" w:rsidRDefault="00BB4530" w:rsidP="00BB4530">
      <w:pPr>
        <w:spacing w:after="0" w:line="240" w:lineRule="auto"/>
        <w:rPr>
          <w:rFonts w:ascii="Roboto" w:hAnsi="Roboto"/>
        </w:rPr>
      </w:pPr>
      <w:r w:rsidRPr="00844194">
        <w:rPr>
          <w:rFonts w:ascii="Roboto" w:hAnsi="Roboto"/>
          <w:b/>
          <w:bCs/>
        </w:rPr>
        <w:t>More Information</w:t>
      </w:r>
      <w:r w:rsidRPr="00844194">
        <w:rPr>
          <w:rFonts w:ascii="Roboto" w:hAnsi="Roboto"/>
        </w:rPr>
        <w:br/>
        <w:t>The Missouri DOL has released </w:t>
      </w:r>
      <w:hyperlink r:id="rId485" w:tgtFrame="_blank" w:history="1">
        <w:r w:rsidRPr="00844194">
          <w:rPr>
            <w:rStyle w:val="Hyperlink"/>
            <w:rFonts w:ascii="Roboto" w:hAnsi="Roboto"/>
          </w:rPr>
          <w:t>FAQs</w:t>
        </w:r>
      </w:hyperlink>
      <w:r w:rsidRPr="00844194">
        <w:rPr>
          <w:rFonts w:ascii="Roboto" w:hAnsi="Roboto"/>
        </w:rPr>
        <w:t> on its website.</w:t>
      </w:r>
    </w:p>
    <w:p w14:paraId="36F94A3C" w14:textId="77777777" w:rsidR="00BB4530" w:rsidRPr="00BB4530" w:rsidRDefault="00BB4530" w:rsidP="00BB4530">
      <w:pPr>
        <w:spacing w:after="0" w:line="240" w:lineRule="auto"/>
        <w:rPr>
          <w:rFonts w:ascii="Roboto" w:hAnsi="Roboto"/>
          <w:b/>
          <w:bCs/>
          <w:sz w:val="16"/>
          <w:szCs w:val="16"/>
          <w:shd w:val="clear" w:color="auto" w:fill="FFFFFF"/>
          <w:lang w:val="en"/>
        </w:rPr>
      </w:pPr>
    </w:p>
    <w:p w14:paraId="0C6B605F" w14:textId="2A486938"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Reminder: State Earned (Paid) Sick Leave –</w:t>
      </w:r>
      <w:r w:rsidRPr="004151E2">
        <w:rPr>
          <w:rFonts w:ascii="Roboto" w:hAnsi="Roboto"/>
          <w:b/>
          <w:bCs/>
          <w:color w:val="C00000"/>
          <w:sz w:val="28"/>
          <w:szCs w:val="28"/>
          <w:shd w:val="clear" w:color="auto" w:fill="FFFFFF"/>
          <w:lang w:val="en"/>
        </w:rPr>
        <w:t xml:space="preserve"> May 1, 2025</w:t>
      </w:r>
    </w:p>
    <w:p w14:paraId="0E5CD90F" w14:textId="77777777" w:rsidR="00BD445F" w:rsidRDefault="00BD445F" w:rsidP="00BD445F">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486"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487"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p>
    <w:p w14:paraId="1AFFBEF0" w14:textId="77777777" w:rsidR="00BD445F" w:rsidRDefault="00BD445F">
      <w:pPr>
        <w:pStyle w:val="ListParagraph"/>
        <w:numPr>
          <w:ilvl w:val="0"/>
          <w:numId w:val="129"/>
        </w:numPr>
        <w:spacing w:after="0" w:line="240" w:lineRule="auto"/>
        <w:rPr>
          <w:rFonts w:ascii="Roboto" w:hAnsi="Roboto"/>
        </w:rPr>
      </w:pPr>
      <w:r w:rsidRPr="00C8603F">
        <w:rPr>
          <w:rFonts w:ascii="Roboto" w:hAnsi="Roboto"/>
        </w:rPr>
        <w:lastRenderedPageBreak/>
        <w:t xml:space="preserve">As a reminder, the effective date of this new private employer requirement is May 1.  </w:t>
      </w:r>
    </w:p>
    <w:p w14:paraId="604CB049" w14:textId="77777777" w:rsidR="00BD445F" w:rsidRPr="00C8603F" w:rsidRDefault="00BD445F">
      <w:pPr>
        <w:pStyle w:val="ListParagraph"/>
        <w:numPr>
          <w:ilvl w:val="0"/>
          <w:numId w:val="129"/>
        </w:numPr>
        <w:spacing w:after="0" w:line="240" w:lineRule="auto"/>
        <w:rPr>
          <w:rFonts w:ascii="Roboto" w:hAnsi="Roboto"/>
        </w:rPr>
      </w:pPr>
      <w:r w:rsidRPr="00C8603F">
        <w:rPr>
          <w:rFonts w:ascii="Roboto" w:hAnsi="Roboto"/>
        </w:rPr>
        <w:t>Employees will start accruing 1 hour for every 30 hours worked at that time.</w:t>
      </w:r>
    </w:p>
    <w:p w14:paraId="7913DC13" w14:textId="77777777" w:rsidR="00BD445F" w:rsidRDefault="00BD445F">
      <w:pPr>
        <w:pStyle w:val="ListParagraph"/>
        <w:numPr>
          <w:ilvl w:val="0"/>
          <w:numId w:val="129"/>
        </w:numPr>
        <w:spacing w:after="0" w:line="240" w:lineRule="auto"/>
        <w:rPr>
          <w:rFonts w:ascii="Roboto" w:hAnsi="Roboto"/>
        </w:rPr>
      </w:pPr>
      <w:r w:rsidRPr="00C8603F">
        <w:rPr>
          <w:rFonts w:ascii="Roboto" w:hAnsi="Roboto"/>
        </w:rPr>
        <w:t xml:space="preserve">The state will be releasing a workplace Notice and must post this notice by April 15, 2025.  ETC will monitor and advise once the poster is released.  </w:t>
      </w:r>
    </w:p>
    <w:p w14:paraId="09EEB2E7" w14:textId="77777777" w:rsidR="00BD445F" w:rsidRPr="00C8603F" w:rsidRDefault="00BD445F">
      <w:pPr>
        <w:pStyle w:val="ListParagraph"/>
        <w:numPr>
          <w:ilvl w:val="0"/>
          <w:numId w:val="129"/>
        </w:numPr>
        <w:spacing w:after="0" w:line="240" w:lineRule="auto"/>
        <w:rPr>
          <w:rFonts w:ascii="Roboto" w:hAnsi="Roboto"/>
        </w:rPr>
      </w:pPr>
      <w:r w:rsidRPr="00C8603F">
        <w:rPr>
          <w:rFonts w:ascii="Roboto" w:hAnsi="Roboto"/>
        </w:rPr>
        <w:t xml:space="preserve">Additionally, ETC will release a State Handbook Addendum inclusive of the new required workplace policy in advance on May 1. </w:t>
      </w:r>
    </w:p>
    <w:bookmarkEnd w:id="76"/>
    <w:p w14:paraId="32EEC0E8" w14:textId="77777777" w:rsidR="00BD445F" w:rsidRPr="00BD445F" w:rsidRDefault="00BD445F" w:rsidP="003B29FD">
      <w:pPr>
        <w:spacing w:after="0" w:line="240" w:lineRule="auto"/>
        <w:jc w:val="center"/>
        <w:rPr>
          <w:rFonts w:ascii="Roboto" w:hAnsi="Roboto"/>
          <w:b/>
          <w:bCs/>
          <w:sz w:val="20"/>
          <w:szCs w:val="20"/>
          <w:shd w:val="clear" w:color="auto" w:fill="FFFFFF"/>
          <w:lang w:val="en"/>
        </w:rPr>
      </w:pPr>
    </w:p>
    <w:p w14:paraId="46E4A843" w14:textId="1062A208" w:rsidR="003B29FD"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670756">
        <w:rPr>
          <w:rFonts w:ascii="Roboto" w:hAnsi="Roboto"/>
          <w:b/>
          <w:bCs/>
          <w:sz w:val="28"/>
          <w:szCs w:val="28"/>
          <w:shd w:val="clear" w:color="auto" w:fill="FFFFFF"/>
          <w:lang w:val="en"/>
        </w:rPr>
        <w:t xml:space="preserve">State Passes Paid Sick Leave Initiative </w:t>
      </w:r>
      <w:r>
        <w:rPr>
          <w:rFonts w:ascii="Roboto" w:hAnsi="Roboto"/>
          <w:b/>
          <w:bCs/>
          <w:color w:val="2E74B5" w:themeColor="accent5" w:themeShade="BF"/>
          <w:sz w:val="28"/>
          <w:szCs w:val="28"/>
          <w:shd w:val="clear" w:color="auto" w:fill="FFFFFF"/>
          <w:lang w:val="en"/>
        </w:rPr>
        <w:t xml:space="preserve">– </w:t>
      </w:r>
      <w:r w:rsidRPr="00AC7B6E">
        <w:rPr>
          <w:rFonts w:ascii="Roboto" w:hAnsi="Roboto"/>
          <w:b/>
          <w:bCs/>
          <w:color w:val="C00000"/>
          <w:sz w:val="28"/>
          <w:szCs w:val="28"/>
          <w:shd w:val="clear" w:color="auto" w:fill="FFFFFF"/>
          <w:lang w:val="en"/>
        </w:rPr>
        <w:t>Spring 2025</w:t>
      </w:r>
    </w:p>
    <w:p w14:paraId="4D17DF24" w14:textId="77777777" w:rsidR="003B29FD" w:rsidRPr="00AC7B6E" w:rsidRDefault="003B29FD" w:rsidP="003B29FD">
      <w:pPr>
        <w:rPr>
          <w:rFonts w:ascii="Roboto" w:hAnsi="Roboto"/>
        </w:rPr>
      </w:pPr>
      <w:r w:rsidRPr="00AC7B6E">
        <w:rPr>
          <w:rFonts w:ascii="Roboto" w:hAnsi="Roboto"/>
        </w:rPr>
        <w:t xml:space="preserve">On Nov. 5, 2024, voters in Missouri passed </w:t>
      </w:r>
      <w:hyperlink r:id="rId488" w:history="1">
        <w:r w:rsidRPr="00AC7B6E">
          <w:rPr>
            <w:rStyle w:val="Hyperlink"/>
            <w:rFonts w:ascii="Roboto" w:hAnsi="Roboto"/>
          </w:rPr>
          <w:t>Proposition A</w:t>
        </w:r>
      </w:hyperlink>
      <w:r w:rsidRPr="00AC7B6E">
        <w:rPr>
          <w:rFonts w:ascii="Roboto" w:hAnsi="Roboto"/>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AC7B6E" w:rsidRDefault="003B29FD" w:rsidP="003B29FD">
      <w:pPr>
        <w:pStyle w:val="CallOutBox"/>
        <w:jc w:val="left"/>
        <w:rPr>
          <w:rFonts w:ascii="Roboto" w:hAnsi="Roboto"/>
          <w:b w:val="0"/>
          <w:bCs/>
          <w:i w:val="0"/>
          <w:iCs/>
          <w:color w:val="auto"/>
          <w:sz w:val="22"/>
          <w:szCs w:val="22"/>
        </w:rPr>
      </w:pPr>
      <w:bookmarkStart w:id="77" w:name="_Hlk181799663"/>
      <w:bookmarkStart w:id="78" w:name="_Hlk181799664"/>
      <w:r w:rsidRPr="00AC7B6E">
        <w:rPr>
          <w:rFonts w:ascii="Roboto" w:hAnsi="Roboto"/>
          <w:b w:val="0"/>
          <w:bCs/>
          <w:i w:val="0"/>
          <w:iCs/>
          <w:color w:val="auto"/>
          <w:sz w:val="22"/>
          <w:szCs w:val="22"/>
        </w:rPr>
        <w:t xml:space="preserve">The annual leave amount for larger employers is 56 hours; for smaller employers, the amount is only 40 hours. </w:t>
      </w:r>
      <w:bookmarkEnd w:id="77"/>
      <w:bookmarkEnd w:id="78"/>
    </w:p>
    <w:p w14:paraId="2F70FA04" w14:textId="77777777" w:rsidR="003B29FD" w:rsidRPr="00AC7B6E" w:rsidRDefault="003B29FD" w:rsidP="003B29FD">
      <w:pPr>
        <w:pStyle w:val="SectionBoxBold"/>
        <w:rPr>
          <w:rFonts w:ascii="Roboto" w:hAnsi="Roboto"/>
          <w:sz w:val="22"/>
          <w:szCs w:val="22"/>
        </w:rPr>
      </w:pPr>
      <w:r w:rsidRPr="00AC7B6E">
        <w:rPr>
          <w:rFonts w:ascii="Roboto" w:hAnsi="Roboto"/>
          <w:color w:val="C00000"/>
          <w:sz w:val="22"/>
          <w:szCs w:val="22"/>
        </w:rPr>
        <w:t xml:space="preserve">April 15, 2025 </w:t>
      </w:r>
      <w:r w:rsidRPr="00AC7B6E">
        <w:rPr>
          <w:rFonts w:ascii="Roboto" w:hAnsi="Roboto"/>
          <w:sz w:val="22"/>
          <w:szCs w:val="22"/>
        </w:rPr>
        <w:t xml:space="preserve">- </w:t>
      </w:r>
      <w:r w:rsidRPr="00AC7B6E">
        <w:rPr>
          <w:rFonts w:ascii="Roboto" w:hAnsi="Roboto"/>
          <w:b w:val="0"/>
          <w:bCs/>
          <w:sz w:val="22"/>
          <w:szCs w:val="22"/>
        </w:rPr>
        <w:t>Employers must provide notice of the law to employees.</w:t>
      </w:r>
    </w:p>
    <w:p w14:paraId="1C344538" w14:textId="77777777" w:rsidR="003B29FD" w:rsidRDefault="003B29FD" w:rsidP="003B29FD">
      <w:pPr>
        <w:pStyle w:val="SectionBoxBold"/>
        <w:rPr>
          <w:rFonts w:ascii="Roboto" w:hAnsi="Roboto"/>
          <w:b w:val="0"/>
          <w:bCs/>
          <w:sz w:val="22"/>
          <w:szCs w:val="22"/>
        </w:rPr>
      </w:pPr>
      <w:r w:rsidRPr="00AC7B6E">
        <w:rPr>
          <w:rFonts w:ascii="Roboto" w:hAnsi="Roboto"/>
          <w:color w:val="C00000"/>
          <w:sz w:val="22"/>
          <w:szCs w:val="22"/>
        </w:rPr>
        <w:t xml:space="preserve">May 1, 2025 </w:t>
      </w:r>
      <w:r w:rsidRPr="00AC7B6E">
        <w:rPr>
          <w:rFonts w:ascii="Roboto" w:hAnsi="Roboto"/>
          <w:sz w:val="22"/>
          <w:szCs w:val="22"/>
        </w:rPr>
        <w:t xml:space="preserve">- </w:t>
      </w:r>
      <w:r w:rsidRPr="00AC7B6E">
        <w:rPr>
          <w:rFonts w:ascii="Roboto" w:hAnsi="Roboto"/>
          <w:b w:val="0"/>
          <w:bCs/>
          <w:sz w:val="22"/>
          <w:szCs w:val="22"/>
        </w:rPr>
        <w:t>Workers may accrue and use earned paid sick time.</w:t>
      </w:r>
    </w:p>
    <w:p w14:paraId="1C50400D" w14:textId="77777777" w:rsidR="003B29FD" w:rsidRPr="00753233" w:rsidRDefault="003B29FD" w:rsidP="003B29FD">
      <w:pPr>
        <w:rPr>
          <w:rFonts w:ascii="Roboto" w:hAnsi="Roboto"/>
        </w:rPr>
      </w:pPr>
      <w:r w:rsidRPr="00AC7B6E">
        <w:rPr>
          <w:rFonts w:ascii="Roboto" w:hAnsi="Roboto"/>
        </w:rPr>
        <w:t xml:space="preserve">Details included in the attached resource and will also be communicated in advance of the effective date.  </w:t>
      </w:r>
    </w:p>
    <w:p w14:paraId="4EB38590" w14:textId="77777777" w:rsidR="003B29FD" w:rsidRPr="003B29FD" w:rsidRDefault="003B29FD" w:rsidP="00472E17">
      <w:pPr>
        <w:spacing w:after="0" w:line="240" w:lineRule="auto"/>
        <w:jc w:val="both"/>
        <w:rPr>
          <w:rFonts w:ascii="Roboto" w:hAnsi="Roboto"/>
          <w:b/>
          <w:bCs/>
          <w:color w:val="2E74B5" w:themeColor="accent5" w:themeShade="BF"/>
          <w:sz w:val="2"/>
          <w:szCs w:val="2"/>
          <w:shd w:val="clear" w:color="auto" w:fill="FFFFFF"/>
          <w:lang w:val="en"/>
        </w:rPr>
      </w:pPr>
    </w:p>
    <w:p w14:paraId="4A8202B1" w14:textId="36325B5F" w:rsidR="00F45F26" w:rsidRDefault="00F45F26"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Montana</w:t>
      </w:r>
    </w:p>
    <w:p w14:paraId="40479311" w14:textId="77777777" w:rsidR="00F45F26" w:rsidRDefault="00F45F26" w:rsidP="00F45F26">
      <w:pPr>
        <w:jc w:val="center"/>
        <w:rPr>
          <w:rFonts w:ascii="Roboto" w:hAnsi="Roboto"/>
          <w:b/>
          <w:bCs/>
          <w:color w:val="2E74B5" w:themeColor="accent5" w:themeShade="BF"/>
          <w:sz w:val="28"/>
          <w:szCs w:val="28"/>
          <w:shd w:val="clear" w:color="auto" w:fill="FFFFFF"/>
          <w:lang w:val="en"/>
        </w:rPr>
      </w:pPr>
      <w:r w:rsidRPr="00DE06DE">
        <w:rPr>
          <w:rFonts w:ascii="Roboto" w:hAnsi="Roboto"/>
          <w:b/>
          <w:bCs/>
          <w:sz w:val="28"/>
          <w:szCs w:val="28"/>
          <w:shd w:val="clear" w:color="auto" w:fill="FFFFFF"/>
          <w:lang w:val="en"/>
        </w:rPr>
        <w:t xml:space="preserve">State Expands Protections for Elected Officials – </w:t>
      </w:r>
      <w:r w:rsidRPr="00DE06DE">
        <w:rPr>
          <w:rFonts w:ascii="Roboto" w:hAnsi="Roboto"/>
          <w:b/>
          <w:bCs/>
          <w:color w:val="C00000"/>
          <w:sz w:val="28"/>
          <w:szCs w:val="28"/>
          <w:shd w:val="clear" w:color="auto" w:fill="FFFFFF"/>
          <w:lang w:val="en"/>
        </w:rPr>
        <w:t>Retro Effective Date Jan 1, 2025</w:t>
      </w:r>
    </w:p>
    <w:p w14:paraId="379F4BD0" w14:textId="4D4331D2" w:rsidR="00F45F26" w:rsidRPr="00F45F26" w:rsidRDefault="00F45F26" w:rsidP="00F45F26">
      <w:pPr>
        <w:rPr>
          <w:rFonts w:ascii="Roboto" w:hAnsi="Roboto"/>
          <w:shd w:val="clear" w:color="auto" w:fill="FFFFFF"/>
        </w:rPr>
      </w:pPr>
      <w:r w:rsidRPr="00DE06DE">
        <w:rPr>
          <w:rFonts w:ascii="Roboto" w:hAnsi="Roboto"/>
          <w:shd w:val="clear" w:color="auto" w:fill="FFFFFF"/>
        </w:rPr>
        <w:t>Montana employers now can’t prohibit or restrict an employee from seeking public office or discriminate against them for doing so. Additionally, employees can’t be required to use employer-provided benefits (e.g., PTO) or perform any work while they’re on leave as an elected official.</w:t>
      </w:r>
    </w:p>
    <w:p w14:paraId="3D1842CD" w14:textId="25DB1CE2" w:rsidR="00F45F26" w:rsidRPr="00F45F26" w:rsidRDefault="00F45F26" w:rsidP="00F45F26">
      <w:pPr>
        <w:rPr>
          <w:rFonts w:ascii="Roboto" w:hAnsi="Roboto"/>
          <w:shd w:val="clear" w:color="auto" w:fill="FFFFFF"/>
        </w:rPr>
      </w:pPr>
      <w:r w:rsidRPr="00DE06DE">
        <w:rPr>
          <w:rFonts w:ascii="Roboto" w:hAnsi="Roboto"/>
          <w:shd w:val="clear" w:color="auto" w:fill="FFFFFF"/>
        </w:rPr>
        <w:t>During an employee’s leave, employers need to continue providing healthcare coverage and allow them to keep using employer-provided phones, phone numbers, and computers.</w:t>
      </w:r>
    </w:p>
    <w:p w14:paraId="0CC6D41F" w14:textId="61EFCA8A" w:rsidR="00F45F26" w:rsidRPr="00F45F26" w:rsidRDefault="00F45F26" w:rsidP="00F45F26">
      <w:pPr>
        <w:rPr>
          <w:rFonts w:ascii="Roboto" w:hAnsi="Roboto"/>
          <w:shd w:val="clear" w:color="auto" w:fill="FFFFFF"/>
        </w:rPr>
      </w:pPr>
      <w:r w:rsidRPr="00DE06DE">
        <w:rPr>
          <w:rFonts w:ascii="Roboto" w:hAnsi="Roboto"/>
          <w:shd w:val="clear" w:color="auto" w:fill="FFFFFF"/>
        </w:rPr>
        <w:t>This law was made retroactively effective to January 1, 2025.</w:t>
      </w:r>
    </w:p>
    <w:p w14:paraId="38BCDBC3" w14:textId="1508392A" w:rsidR="00F45F26" w:rsidRPr="00F45F26" w:rsidRDefault="00F45F26" w:rsidP="00F45F26">
      <w:pPr>
        <w:rPr>
          <w:rFonts w:ascii="Roboto" w:hAnsi="Roboto"/>
          <w:shd w:val="clear" w:color="auto" w:fill="FFFFFF"/>
        </w:rPr>
      </w:pPr>
      <w:r w:rsidRPr="00531AD5">
        <w:rPr>
          <w:rFonts w:ascii="Roboto" w:hAnsi="Roboto"/>
          <w:b/>
          <w:bCs/>
          <w:highlight w:val="lightGray"/>
          <w:shd w:val="clear" w:color="auto" w:fill="FFFFFF"/>
        </w:rPr>
        <w:t>Employer Takeaway</w:t>
      </w:r>
      <w:r>
        <w:rPr>
          <w:rFonts w:ascii="Roboto" w:hAnsi="Roboto"/>
          <w:shd w:val="clear" w:color="auto" w:fill="FFFFFF"/>
        </w:rPr>
        <w:t xml:space="preserve">: Employers having an </w:t>
      </w:r>
      <w:r w:rsidRPr="00DE06DE">
        <w:rPr>
          <w:rFonts w:ascii="Roboto" w:hAnsi="Roboto"/>
          <w:shd w:val="clear" w:color="auto" w:fill="FFFFFF"/>
        </w:rPr>
        <w:t>elected official leave policy</w:t>
      </w:r>
      <w:r>
        <w:rPr>
          <w:rFonts w:ascii="Roboto" w:hAnsi="Roboto"/>
          <w:shd w:val="clear" w:color="auto" w:fill="FFFFFF"/>
        </w:rPr>
        <w:t xml:space="preserve"> should update their policy. ETC’s State Handbook Addendum does not address elected official leave</w:t>
      </w:r>
    </w:p>
    <w:p w14:paraId="16C8B812" w14:textId="77777777" w:rsidR="00F45F26" w:rsidRDefault="00F45F26" w:rsidP="00472E17">
      <w:pPr>
        <w:spacing w:after="0" w:line="240" w:lineRule="auto"/>
        <w:jc w:val="both"/>
        <w:rPr>
          <w:rFonts w:ascii="Roboto" w:hAnsi="Roboto"/>
          <w:b/>
          <w:bCs/>
          <w:color w:val="2E74B5" w:themeColor="accent5" w:themeShade="BF"/>
          <w:sz w:val="28"/>
          <w:szCs w:val="28"/>
          <w:shd w:val="clear" w:color="auto" w:fill="FFFFFF"/>
          <w:lang w:val="en"/>
        </w:rPr>
      </w:pPr>
    </w:p>
    <w:p w14:paraId="472E0847" w14:textId="5D20B30E"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Nebraska</w:t>
      </w:r>
    </w:p>
    <w:p w14:paraId="755910E8" w14:textId="77777777" w:rsidR="00F45F26" w:rsidRDefault="00F45F26" w:rsidP="00F45F26">
      <w:pPr>
        <w:jc w:val="center"/>
        <w:rPr>
          <w:rFonts w:ascii="Roboto" w:hAnsi="Roboto"/>
          <w:b/>
          <w:bCs/>
          <w:color w:val="2E74B5" w:themeColor="accent5" w:themeShade="BF"/>
          <w:sz w:val="28"/>
          <w:szCs w:val="28"/>
          <w:shd w:val="clear" w:color="auto" w:fill="FFFFFF"/>
          <w:lang w:val="en"/>
        </w:rPr>
      </w:pPr>
      <w:r w:rsidRPr="00EC2FAE">
        <w:rPr>
          <w:rFonts w:ascii="Roboto" w:hAnsi="Roboto"/>
          <w:b/>
          <w:bCs/>
          <w:sz w:val="28"/>
          <w:szCs w:val="28"/>
          <w:shd w:val="clear" w:color="auto" w:fill="FFFFFF"/>
          <w:lang w:val="en"/>
        </w:rPr>
        <w:t xml:space="preserve">State Amends Paid Sick Leave Regulations – </w:t>
      </w:r>
      <w:r w:rsidRPr="00EC2FAE">
        <w:rPr>
          <w:rFonts w:ascii="Roboto" w:hAnsi="Roboto"/>
          <w:b/>
          <w:bCs/>
          <w:color w:val="C00000"/>
          <w:sz w:val="28"/>
          <w:szCs w:val="28"/>
          <w:shd w:val="clear" w:color="auto" w:fill="FFFFFF"/>
          <w:lang w:val="en"/>
        </w:rPr>
        <w:t>Eff Sept 15 (Notices) &amp; Oct 1</w:t>
      </w:r>
      <w:r>
        <w:rPr>
          <w:rFonts w:ascii="Roboto" w:hAnsi="Roboto"/>
          <w:b/>
          <w:bCs/>
          <w:color w:val="C00000"/>
          <w:sz w:val="28"/>
          <w:szCs w:val="28"/>
          <w:shd w:val="clear" w:color="auto" w:fill="FFFFFF"/>
          <w:lang w:val="en"/>
        </w:rPr>
        <w:t xml:space="preserve"> </w:t>
      </w:r>
    </w:p>
    <w:p w14:paraId="64D0DC11" w14:textId="589FC80D" w:rsidR="00F45F26" w:rsidRDefault="00F45F26" w:rsidP="00F45F26">
      <w:pPr>
        <w:rPr>
          <w:rFonts w:ascii="Roboto" w:hAnsi="Roboto"/>
          <w:color w:val="2E74B5" w:themeColor="accent5" w:themeShade="BF"/>
          <w:shd w:val="clear" w:color="auto" w:fill="FFFFFF"/>
        </w:rPr>
      </w:pPr>
      <w:r w:rsidRPr="00EC2FAE">
        <w:rPr>
          <w:rFonts w:ascii="Roboto" w:hAnsi="Roboto"/>
          <w:shd w:val="clear" w:color="auto" w:fill="FFFFFF"/>
        </w:rPr>
        <w:t xml:space="preserve">Nebraska has enacted </w:t>
      </w:r>
      <w:bookmarkStart w:id="79" w:name="_Hlk202782919"/>
      <w:r>
        <w:fldChar w:fldCharType="begin"/>
      </w:r>
      <w:r>
        <w:instrText>HYPERLINK "https://nebraskalegislature.gov/FloorDocs/109/PDF/Slip/LB415.pdf"</w:instrText>
      </w:r>
      <w:r>
        <w:fldChar w:fldCharType="separate"/>
      </w:r>
      <w:r w:rsidRPr="00EC2FAE">
        <w:rPr>
          <w:rStyle w:val="Hyperlink"/>
          <w:rFonts w:ascii="Roboto" w:hAnsi="Roboto"/>
          <w:shd w:val="clear" w:color="auto" w:fill="FFFFFF"/>
        </w:rPr>
        <w:t>Legislative Bill (LB) 415</w:t>
      </w:r>
      <w:r>
        <w:fldChar w:fldCharType="end"/>
      </w:r>
      <w:r w:rsidRPr="00EC2FAE">
        <w:rPr>
          <w:rFonts w:ascii="Roboto" w:hAnsi="Roboto"/>
          <w:color w:val="2E74B5" w:themeColor="accent5" w:themeShade="BF"/>
          <w:shd w:val="clear" w:color="auto" w:fill="FFFFFF"/>
        </w:rPr>
        <w:t xml:space="preserve">, </w:t>
      </w:r>
      <w:bookmarkEnd w:id="79"/>
      <w:r w:rsidRPr="00EC2FAE">
        <w:rPr>
          <w:rFonts w:ascii="Roboto" w:hAnsi="Roboto"/>
          <w:shd w:val="clear" w:color="auto" w:fill="FFFFFF"/>
        </w:rPr>
        <w:t xml:space="preserve">amending its paid sick leave law, the </w:t>
      </w:r>
      <w:hyperlink r:id="rId489" w:history="1">
        <w:r w:rsidRPr="00EC2FAE">
          <w:rPr>
            <w:rStyle w:val="Hyperlink"/>
            <w:rFonts w:ascii="Roboto" w:hAnsi="Roboto"/>
            <w:shd w:val="clear" w:color="auto" w:fill="FFFFFF"/>
          </w:rPr>
          <w:t>Nebraska Healthy Families and Workplaces Act</w:t>
        </w:r>
      </w:hyperlink>
      <w:r w:rsidRPr="00EC2FAE">
        <w:rPr>
          <w:rFonts w:ascii="Roboto" w:hAnsi="Roboto"/>
          <w:color w:val="2E74B5" w:themeColor="accent5" w:themeShade="BF"/>
          <w:shd w:val="clear" w:color="auto" w:fill="FFFFFF"/>
        </w:rPr>
        <w:t xml:space="preserve">. </w:t>
      </w:r>
    </w:p>
    <w:p w14:paraId="3AE10AB5" w14:textId="04CA8559" w:rsidR="00F45F26" w:rsidRDefault="00F45F26" w:rsidP="00F45F26">
      <w:pPr>
        <w:rPr>
          <w:rFonts w:ascii="Roboto" w:hAnsi="Roboto"/>
          <w:shd w:val="clear" w:color="auto" w:fill="FFFFFF"/>
        </w:rPr>
      </w:pPr>
      <w:r w:rsidRPr="00EC2FAE">
        <w:rPr>
          <w:rFonts w:ascii="Roboto" w:hAnsi="Roboto"/>
          <w:shd w:val="clear" w:color="auto" w:fill="FFFFFF"/>
        </w:rPr>
        <w:t xml:space="preserve">On June 4, 2025, amendments were enacted. </w:t>
      </w:r>
    </w:p>
    <w:p w14:paraId="66649226"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 xml:space="preserve">The leave measure was passed by ballot initiative last November and takes effect Oct. 1, 2025, with a Sept. 15 deadline for employer notice requirements. </w:t>
      </w:r>
    </w:p>
    <w:p w14:paraId="3B47B830"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The amendments:</w:t>
      </w:r>
    </w:p>
    <w:p w14:paraId="4971D0FE" w14:textId="77777777" w:rsidR="00F45F26" w:rsidRPr="00EC2FAE"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carve out an </w:t>
      </w:r>
      <w:r w:rsidRPr="00EC2FAE">
        <w:rPr>
          <w:rFonts w:ascii="Roboto" w:hAnsi="Roboto"/>
          <w:u w:val="single"/>
          <w:shd w:val="clear" w:color="auto" w:fill="FFFFFF"/>
        </w:rPr>
        <w:t>exception from the law for employers with 10 employees or fewer</w:t>
      </w:r>
      <w:r w:rsidRPr="00EC2FAE">
        <w:rPr>
          <w:rFonts w:ascii="Roboto" w:hAnsi="Roboto"/>
          <w:shd w:val="clear" w:color="auto" w:fill="FFFFFF"/>
        </w:rPr>
        <w:t xml:space="preserve">, </w:t>
      </w:r>
    </w:p>
    <w:p w14:paraId="2E6B8C06" w14:textId="77777777" w:rsidR="00F45F26" w:rsidRPr="00EC2FAE"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exempt certain workers from coverage,</w:t>
      </w:r>
    </w:p>
    <w:p w14:paraId="6EE77D4C" w14:textId="77777777" w:rsidR="00F45F26" w:rsidRPr="00EC2FAE"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 remove workers’ private right of action for employer violations and </w:t>
      </w:r>
    </w:p>
    <w:p w14:paraId="4BD326A1" w14:textId="72BFAB46" w:rsidR="00F45F26"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make other employer-friendly changes, discussed below. </w:t>
      </w:r>
    </w:p>
    <w:p w14:paraId="1A29505E" w14:textId="77777777" w:rsidR="00F45F26" w:rsidRPr="00F45F26" w:rsidRDefault="00F45F26" w:rsidP="00F45F26">
      <w:pPr>
        <w:spacing w:after="0" w:line="240" w:lineRule="auto"/>
        <w:rPr>
          <w:rFonts w:ascii="Roboto" w:hAnsi="Roboto"/>
          <w:shd w:val="clear" w:color="auto" w:fill="FFFFFF"/>
        </w:rPr>
      </w:pPr>
    </w:p>
    <w:p w14:paraId="7E7DBC8F" w14:textId="77777777" w:rsidR="00F45F26" w:rsidRPr="00EC2FAE" w:rsidRDefault="00F45F26" w:rsidP="00F45F26">
      <w:pPr>
        <w:rPr>
          <w:rFonts w:ascii="Roboto" w:hAnsi="Roboto"/>
          <w:b/>
          <w:bCs/>
          <w:shd w:val="clear" w:color="auto" w:fill="FFFFFF"/>
        </w:rPr>
      </w:pPr>
      <w:r w:rsidRPr="00EC2FAE">
        <w:rPr>
          <w:rFonts w:ascii="Roboto" w:hAnsi="Roboto"/>
          <w:b/>
          <w:bCs/>
          <w:shd w:val="clear" w:color="auto" w:fill="FFFFFF"/>
        </w:rPr>
        <w:t>Changes to Covered Employers and Employees</w:t>
      </w:r>
    </w:p>
    <w:p w14:paraId="38B7C47E"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lastRenderedPageBreak/>
        <w:t xml:space="preserve">The amendments change the paid sick leave law so that it applies </w:t>
      </w:r>
      <w:r w:rsidRPr="000E1401">
        <w:rPr>
          <w:rFonts w:ascii="Roboto" w:hAnsi="Roboto"/>
          <w:u w:val="single"/>
          <w:shd w:val="clear" w:color="auto" w:fill="FFFFFF"/>
        </w:rPr>
        <w:t>only to employers with 11 or more employees</w:t>
      </w:r>
      <w:r w:rsidRPr="00EC2FAE">
        <w:rPr>
          <w:rFonts w:ascii="Roboto" w:hAnsi="Roboto"/>
          <w:shd w:val="clear" w:color="auto" w:fill="FFFFFF"/>
        </w:rPr>
        <w:t>. Employers with fewer workers are, therefore, exempt from the requirement.</w:t>
      </w:r>
    </w:p>
    <w:p w14:paraId="1A957548" w14:textId="4465EE36"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LB 415 additionally creates exceptions from the law’s definition of “employee” for individual owner-operators, independent contractors, seasonal or temporary agricultural workers, and workers under 16.  </w:t>
      </w:r>
    </w:p>
    <w:p w14:paraId="72C0FC3B" w14:textId="77777777" w:rsidR="00F45F26" w:rsidRPr="00EC2FAE" w:rsidRDefault="00F45F26" w:rsidP="00F45F26">
      <w:pPr>
        <w:rPr>
          <w:rFonts w:ascii="Roboto" w:hAnsi="Roboto"/>
          <w:b/>
          <w:bCs/>
          <w:shd w:val="clear" w:color="auto" w:fill="FFFFFF"/>
        </w:rPr>
      </w:pPr>
      <w:r w:rsidRPr="00EC2FAE">
        <w:rPr>
          <w:rFonts w:ascii="Roboto" w:hAnsi="Roboto"/>
          <w:b/>
          <w:bCs/>
          <w:shd w:val="clear" w:color="auto" w:fill="FFFFFF"/>
        </w:rPr>
        <w:t>Changes to Accrual and Carryover of Leave</w:t>
      </w:r>
    </w:p>
    <w:p w14:paraId="476AD7B8" w14:textId="503CE8B2"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The law allows employees to accrue and use 40 hours of paid sick time annually if they work for an employer with (as amended) between 11 and 19 employees and 56 hours of annual paid sick time if their employer has more employees. </w:t>
      </w:r>
    </w:p>
    <w:p w14:paraId="540C26CD" w14:textId="4BB7CD9B"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Under the amendments, employees will not begin accruing paid sick leave until they have worked for their employer for 80 hours. </w:t>
      </w:r>
    </w:p>
    <w:p w14:paraId="71395645"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 xml:space="preserve">In two changes favoring employers with paid leave policies, LB 415 first stipulates that any paid sick time provided between Jan. 1, 2025, and Oct. 1, 2025, will count toward an employer’s leave obligation for 2025. </w:t>
      </w:r>
    </w:p>
    <w:p w14:paraId="4AD0CE56" w14:textId="65577E16"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Second, employers with their own paid leave policies will be exempt from the law’s requirement that employees be allowed to carry their accrued paid sick leave into the following year. For this exemption to apply, however, the employer leave policy must otherwise satisfy the requirements of the paid sick leave law. </w:t>
      </w:r>
    </w:p>
    <w:p w14:paraId="275EA7D3" w14:textId="02D849B1" w:rsidR="00F45F26" w:rsidRPr="00F45F26" w:rsidRDefault="00F45F26" w:rsidP="00F45F26">
      <w:pPr>
        <w:rPr>
          <w:rFonts w:ascii="Roboto" w:hAnsi="Roboto"/>
          <w:shd w:val="clear" w:color="auto" w:fill="FFFFFF"/>
        </w:rPr>
      </w:pPr>
      <w:r>
        <w:rPr>
          <w:rFonts w:ascii="Roboto" w:hAnsi="Roboto"/>
          <w:shd w:val="clear" w:color="auto" w:fill="FFFFFF"/>
        </w:rPr>
        <w:t>In advance of the effective date, ETC will release the applicable State Handbook addendum.</w:t>
      </w:r>
    </w:p>
    <w:p w14:paraId="3AA616A3" w14:textId="6CA8EB7A" w:rsidR="0095771D" w:rsidRPr="00D42B65" w:rsidRDefault="0095771D" w:rsidP="0095771D">
      <w:pPr>
        <w:spacing w:after="0" w:line="240" w:lineRule="auto"/>
        <w:jc w:val="center"/>
        <w:rPr>
          <w:rFonts w:ascii="Roboto" w:hAnsi="Roboto"/>
          <w:b/>
          <w:bCs/>
          <w:sz w:val="28"/>
          <w:szCs w:val="28"/>
          <w:shd w:val="clear" w:color="auto" w:fill="FFFFFF"/>
          <w:lang w:val="en"/>
        </w:rPr>
      </w:pPr>
      <w:r w:rsidRPr="00D42B65">
        <w:rPr>
          <w:rFonts w:ascii="Roboto" w:hAnsi="Roboto"/>
          <w:b/>
          <w:bCs/>
          <w:sz w:val="28"/>
          <w:szCs w:val="28"/>
          <w:shd w:val="clear" w:color="auto" w:fill="FFFFFF"/>
          <w:lang w:val="en"/>
        </w:rPr>
        <w:t xml:space="preserve">State’s New Earned Paid Sick Time Requirement – </w:t>
      </w:r>
      <w:r w:rsidRPr="00D42B65">
        <w:rPr>
          <w:rFonts w:ascii="Roboto" w:hAnsi="Roboto"/>
          <w:b/>
          <w:bCs/>
          <w:color w:val="C00000"/>
          <w:sz w:val="28"/>
          <w:szCs w:val="28"/>
          <w:shd w:val="clear" w:color="auto" w:fill="FFFFFF"/>
          <w:lang w:val="en"/>
        </w:rPr>
        <w:t>Eff Sept 15 &amp; Oct 1, 2025</w:t>
      </w:r>
    </w:p>
    <w:p w14:paraId="10BF39D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On Nov. 5, 2024, Nebraska voters passed the </w:t>
      </w:r>
      <w:hyperlink r:id="rId490" w:history="1">
        <w:r w:rsidRPr="00D42B65">
          <w:rPr>
            <w:rStyle w:val="Hyperlink"/>
            <w:rFonts w:ascii="Roboto" w:hAnsi="Roboto"/>
            <w:shd w:val="clear" w:color="auto" w:fill="FFFFFF"/>
          </w:rPr>
          <w:t>Nebraska Healthy Families and Workplaces Act</w:t>
        </w:r>
      </w:hyperlink>
      <w:r w:rsidRPr="00D42B65">
        <w:rPr>
          <w:rFonts w:ascii="Roboto" w:hAnsi="Roboto"/>
          <w:color w:val="2E74B5" w:themeColor="accent5" w:themeShade="BF"/>
          <w:shd w:val="clear" w:color="auto" w:fill="FFFFFF"/>
        </w:rPr>
        <w:t xml:space="preserve"> </w:t>
      </w:r>
      <w:r w:rsidRPr="00D42B65">
        <w:rPr>
          <w:rFonts w:ascii="Roboto" w:hAnsi="Roboto"/>
          <w:shd w:val="clear" w:color="auto" w:fill="FFFFFF"/>
        </w:rPr>
        <w:t>via ballot initiative, joining the growing number of states that have already enacted paid sick leave laws.</w:t>
      </w:r>
    </w:p>
    <w:p w14:paraId="131B3F0F" w14:textId="77777777" w:rsidR="0095771D" w:rsidRPr="00D42B65" w:rsidRDefault="0095771D" w:rsidP="0095771D">
      <w:pPr>
        <w:spacing w:after="0" w:line="240" w:lineRule="auto"/>
        <w:rPr>
          <w:rFonts w:ascii="Roboto" w:hAnsi="Roboto"/>
          <w:shd w:val="clear" w:color="auto" w:fill="FFFFFF"/>
        </w:rPr>
      </w:pPr>
    </w:p>
    <w:p w14:paraId="174ED448"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The law requires employers to provide 40-56 hours of earned paid sick time (EPST) per year, depending on their size. </w:t>
      </w:r>
    </w:p>
    <w:p w14:paraId="4632799D"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Employers must provide their employees with written notice of the law </w:t>
      </w:r>
      <w:r w:rsidRPr="00D42B65">
        <w:rPr>
          <w:rFonts w:ascii="Roboto" w:hAnsi="Roboto"/>
          <w:color w:val="C00000"/>
          <w:shd w:val="clear" w:color="auto" w:fill="FFFFFF"/>
        </w:rPr>
        <w:t>by Sept. 15, 2025</w:t>
      </w:r>
      <w:r w:rsidRPr="00D42B65">
        <w:rPr>
          <w:rFonts w:ascii="Roboto" w:hAnsi="Roboto"/>
          <w:shd w:val="clear" w:color="auto" w:fill="FFFFFF"/>
        </w:rPr>
        <w:t xml:space="preserve">, and employees begin accruing and using EPST </w:t>
      </w:r>
      <w:r w:rsidRPr="00D42B65">
        <w:rPr>
          <w:rFonts w:ascii="Roboto" w:hAnsi="Roboto"/>
          <w:color w:val="C00000"/>
          <w:shd w:val="clear" w:color="auto" w:fill="FFFFFF"/>
        </w:rPr>
        <w:t>Oct. 1, 2025</w:t>
      </w:r>
      <w:r w:rsidRPr="00D42B65">
        <w:rPr>
          <w:rFonts w:ascii="Roboto" w:hAnsi="Roboto"/>
          <w:shd w:val="clear" w:color="auto" w:fill="FFFFFF"/>
        </w:rPr>
        <w:t xml:space="preserve">. </w:t>
      </w:r>
    </w:p>
    <w:p w14:paraId="1970635D" w14:textId="77777777" w:rsidR="0095771D" w:rsidRPr="00D42B65" w:rsidRDefault="0095771D" w:rsidP="0095771D">
      <w:pPr>
        <w:spacing w:after="0" w:line="240" w:lineRule="auto"/>
        <w:rPr>
          <w:rFonts w:ascii="Roboto" w:hAnsi="Roboto"/>
          <w:shd w:val="clear" w:color="auto" w:fill="FFFFFF"/>
        </w:rPr>
      </w:pPr>
    </w:p>
    <w:p w14:paraId="07A0ACC6"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Covered Employer</w:t>
      </w:r>
    </w:p>
    <w:p w14:paraId="3A10CE12"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42B65" w:rsidRDefault="0095771D" w:rsidP="0095771D">
      <w:pPr>
        <w:spacing w:after="0" w:line="240" w:lineRule="auto"/>
        <w:rPr>
          <w:rFonts w:ascii="Roboto" w:hAnsi="Roboto"/>
          <w:shd w:val="clear" w:color="auto" w:fill="FFFFFF"/>
        </w:rPr>
      </w:pPr>
    </w:p>
    <w:p w14:paraId="6CAEF8FD"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Eligible Employees</w:t>
      </w:r>
    </w:p>
    <w:p w14:paraId="0F93008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Employees who work in Nebraska for at least </w:t>
      </w:r>
      <w:r w:rsidRPr="00D42B65">
        <w:rPr>
          <w:rFonts w:ascii="Roboto" w:hAnsi="Roboto"/>
          <w:b/>
          <w:bCs/>
          <w:shd w:val="clear" w:color="auto" w:fill="FFFFFF"/>
        </w:rPr>
        <w:t>80 hours</w:t>
      </w:r>
      <w:r w:rsidRPr="00D42B65">
        <w:rPr>
          <w:rFonts w:ascii="Roboto" w:hAnsi="Roboto"/>
          <w:shd w:val="clear" w:color="auto" w:fill="FFFFFF"/>
        </w:rPr>
        <w:t xml:space="preserve"> in a calendar year are eligible for EPST, except railroad employees subject to the federal Railroad Unemployment Insurance Act.</w:t>
      </w:r>
    </w:p>
    <w:p w14:paraId="15888713" w14:textId="77777777" w:rsidR="0095771D" w:rsidRPr="00D42B65" w:rsidRDefault="0095771D" w:rsidP="0095771D">
      <w:pPr>
        <w:spacing w:after="0" w:line="240" w:lineRule="auto"/>
        <w:rPr>
          <w:rFonts w:ascii="Roboto" w:hAnsi="Roboto"/>
          <w:shd w:val="clear" w:color="auto" w:fill="FFFFFF"/>
        </w:rPr>
      </w:pPr>
    </w:p>
    <w:p w14:paraId="31B2AEAF" w14:textId="77777777" w:rsidR="0095771D" w:rsidRPr="00D42B65" w:rsidRDefault="0095771D" w:rsidP="0095771D">
      <w:pPr>
        <w:spacing w:after="0" w:line="240" w:lineRule="auto"/>
        <w:jc w:val="center"/>
        <w:rPr>
          <w:rFonts w:ascii="Roboto" w:hAnsi="Roboto"/>
          <w:shd w:val="clear" w:color="auto" w:fill="FFFFFF"/>
        </w:rPr>
      </w:pPr>
      <w:r w:rsidRPr="00D42B65">
        <w:rPr>
          <w:rFonts w:ascii="Roboto" w:hAnsi="Roboto"/>
          <w:noProof/>
          <w:shd w:val="clear" w:color="auto" w:fill="FFFFFF"/>
        </w:rPr>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491"/>
                    <a:stretch>
                      <a:fillRect/>
                    </a:stretch>
                  </pic:blipFill>
                  <pic:spPr>
                    <a:xfrm>
                      <a:off x="0" y="0"/>
                      <a:ext cx="4791744" cy="2162477"/>
                    </a:xfrm>
                    <a:prstGeom prst="rect">
                      <a:avLst/>
                    </a:prstGeom>
                  </pic:spPr>
                </pic:pic>
              </a:graphicData>
            </a:graphic>
          </wp:inline>
        </w:drawing>
      </w:r>
    </w:p>
    <w:p w14:paraId="2EE42DB1" w14:textId="77777777" w:rsidR="0095771D" w:rsidRPr="00D42B65" w:rsidRDefault="0095771D" w:rsidP="0095771D">
      <w:pPr>
        <w:spacing w:after="0" w:line="240" w:lineRule="auto"/>
        <w:rPr>
          <w:rFonts w:ascii="Roboto" w:hAnsi="Roboto"/>
          <w:shd w:val="clear" w:color="auto" w:fill="FFFFFF"/>
        </w:rPr>
      </w:pPr>
    </w:p>
    <w:p w14:paraId="02B9A909"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Key provisions of the Act include that:</w:t>
      </w:r>
    </w:p>
    <w:p w14:paraId="2796678F"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 law contains front-loading and carryover provisions;</w:t>
      </w:r>
    </w:p>
    <w:p w14:paraId="500F8FA6"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waiting period—leave may be used as it is accrued;</w:t>
      </w:r>
    </w:p>
    <w:p w14:paraId="0006B4B7"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notice of leave if the requirement is included in a written policy;</w:t>
      </w:r>
    </w:p>
    <w:p w14:paraId="324996E2"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reasonable documentation for more than three days of EPST;</w:t>
      </w:r>
    </w:p>
    <w:p w14:paraId="4C2E3770"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with paid leave policies that meet the requirements of the law do not have to provide additional paid sick leave;</w:t>
      </w:r>
    </w:p>
    <w:p w14:paraId="2411ADA3"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Notice and recordkeeping provisions apply;</w:t>
      </w:r>
    </w:p>
    <w:p w14:paraId="553F19E9"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payout requirement for accrued, unused EPST; and</w:t>
      </w:r>
    </w:p>
    <w:p w14:paraId="70D1D55C"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Retaliation is prohibited, and employer violations of the law are subject to administrative penalties and civil suits.</w:t>
      </w:r>
    </w:p>
    <w:p w14:paraId="3CF322D5" w14:textId="77777777" w:rsidR="0095771D" w:rsidRPr="00D42B65" w:rsidRDefault="0095771D" w:rsidP="0095771D">
      <w:pPr>
        <w:spacing w:after="0" w:line="240" w:lineRule="auto"/>
        <w:rPr>
          <w:rFonts w:ascii="Roboto" w:hAnsi="Roboto"/>
          <w:shd w:val="clear" w:color="auto" w:fill="FFFFFF"/>
        </w:rPr>
      </w:pPr>
    </w:p>
    <w:p w14:paraId="5BCAC320" w14:textId="0843BD35" w:rsidR="0095771D" w:rsidRPr="0095771D" w:rsidRDefault="0095771D" w:rsidP="0095771D">
      <w:pPr>
        <w:spacing w:after="0" w:line="240" w:lineRule="auto"/>
        <w:rPr>
          <w:rFonts w:ascii="Roboto" w:hAnsi="Roboto"/>
          <w:shd w:val="clear" w:color="auto" w:fill="FFFFFF"/>
        </w:rPr>
      </w:pPr>
      <w:r w:rsidRPr="00D42B65">
        <w:rPr>
          <w:rFonts w:ascii="Roboto" w:hAnsi="Roboto"/>
          <w:shd w:val="clear" w:color="auto" w:fill="FFFFFF"/>
        </w:rPr>
        <w:t>Closer to the effective date ETC will provide the released Notice and State Handbook Addendum with the applicable Paid Sick Leve Policy.</w:t>
      </w:r>
    </w:p>
    <w:p w14:paraId="25CC807C" w14:textId="02CF0A4C" w:rsidR="003B29FD" w:rsidRPr="00FB3ED9" w:rsidRDefault="003B29FD" w:rsidP="003B29FD">
      <w:pPr>
        <w:spacing w:after="0" w:line="240" w:lineRule="auto"/>
        <w:jc w:val="center"/>
        <w:rPr>
          <w:rFonts w:ascii="Roboto" w:hAnsi="Roboto"/>
          <w:b/>
          <w:bCs/>
          <w:sz w:val="28"/>
          <w:szCs w:val="28"/>
        </w:rPr>
      </w:pPr>
      <w:r w:rsidRPr="00FB3ED9">
        <w:rPr>
          <w:rFonts w:ascii="Roboto" w:hAnsi="Roboto"/>
          <w:b/>
          <w:bCs/>
          <w:sz w:val="28"/>
          <w:szCs w:val="28"/>
        </w:rPr>
        <w:t xml:space="preserve">State Enacts Paid Sick Leave – </w:t>
      </w:r>
      <w:r w:rsidRPr="00FB3ED9">
        <w:rPr>
          <w:rFonts w:ascii="Roboto" w:hAnsi="Roboto"/>
          <w:b/>
          <w:bCs/>
          <w:color w:val="C00000"/>
          <w:sz w:val="28"/>
          <w:szCs w:val="28"/>
        </w:rPr>
        <w:t xml:space="preserve">Fall </w:t>
      </w:r>
      <w:r w:rsidRPr="00FB3ED9">
        <w:rPr>
          <w:rFonts w:ascii="Roboto" w:hAnsi="Roboto"/>
          <w:b/>
          <w:bCs/>
          <w:color w:val="C00000"/>
          <w:sz w:val="28"/>
          <w:szCs w:val="28"/>
          <w:shd w:val="clear" w:color="auto" w:fill="FFFFFF"/>
          <w:lang w:val="en"/>
        </w:rPr>
        <w:t>2025</w:t>
      </w:r>
    </w:p>
    <w:p w14:paraId="3169EC1D" w14:textId="77777777" w:rsidR="003B29FD" w:rsidRDefault="003B29FD" w:rsidP="003B29FD">
      <w:pPr>
        <w:spacing w:after="0" w:line="240" w:lineRule="auto"/>
        <w:rPr>
          <w:rFonts w:ascii="Roboto" w:hAnsi="Roboto"/>
          <w:color w:val="2E74B5" w:themeColor="accent5" w:themeShade="BF"/>
          <w:shd w:val="clear" w:color="auto" w:fill="FFFFFF"/>
        </w:rPr>
      </w:pPr>
      <w:r w:rsidRPr="00FB3ED9">
        <w:rPr>
          <w:rFonts w:ascii="Roboto" w:hAnsi="Roboto"/>
          <w:shd w:val="clear" w:color="auto" w:fill="FFFFFF"/>
        </w:rPr>
        <w:t xml:space="preserve">On Nov. 5, 2024, Nebraska voters passed </w:t>
      </w:r>
      <w:hyperlink r:id="rId492" w:history="1">
        <w:r w:rsidRPr="00FB3ED9">
          <w:rPr>
            <w:rStyle w:val="Hyperlink"/>
            <w:rFonts w:ascii="Roboto" w:hAnsi="Roboto"/>
            <w:shd w:val="clear" w:color="auto" w:fill="FFFFFF"/>
          </w:rPr>
          <w:t>Initiative Measure 436</w:t>
        </w:r>
      </w:hyperlink>
      <w:r w:rsidRPr="00FB3ED9">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FB3ED9">
        <w:rPr>
          <w:rFonts w:ascii="Roboto" w:hAnsi="Roboto"/>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FB3ED9">
        <w:rPr>
          <w:rFonts w:ascii="Roboto" w:hAnsi="Roboto"/>
          <w:color w:val="C00000"/>
          <w:shd w:val="clear" w:color="auto" w:fill="FFFFFF"/>
        </w:rPr>
        <w:t>Oct. 1, 2025</w:t>
      </w:r>
      <w:r w:rsidRPr="00FB3ED9">
        <w:rPr>
          <w:rFonts w:ascii="Roboto" w:hAnsi="Roboto"/>
          <w:color w:val="2E74B5" w:themeColor="accent5" w:themeShade="BF"/>
          <w:shd w:val="clear" w:color="auto" w:fill="FFFFFF"/>
        </w:rPr>
        <w:t xml:space="preserve">. </w:t>
      </w:r>
    </w:p>
    <w:p w14:paraId="4793F0EC" w14:textId="77777777" w:rsidR="003B29FD" w:rsidRPr="00F14F61" w:rsidRDefault="003B29FD" w:rsidP="003B29FD">
      <w:pPr>
        <w:spacing w:after="0" w:line="240" w:lineRule="auto"/>
        <w:rPr>
          <w:rFonts w:ascii="Roboto" w:hAnsi="Roboto"/>
          <w:color w:val="2E74B5" w:themeColor="accent5" w:themeShade="BF"/>
          <w:sz w:val="16"/>
          <w:szCs w:val="16"/>
          <w:shd w:val="clear" w:color="auto" w:fill="FFFFFF"/>
        </w:rPr>
      </w:pPr>
    </w:p>
    <w:p w14:paraId="118E6627" w14:textId="77777777" w:rsidR="003B29FD" w:rsidRPr="00FB3ED9" w:rsidRDefault="003B29FD" w:rsidP="003B29FD">
      <w:pPr>
        <w:spacing w:after="0" w:line="240" w:lineRule="auto"/>
        <w:rPr>
          <w:rFonts w:ascii="Roboto" w:hAnsi="Roboto"/>
          <w:b/>
          <w:shd w:val="clear" w:color="auto" w:fill="FFFFFF"/>
        </w:rPr>
      </w:pPr>
      <w:r w:rsidRPr="00FB3ED9">
        <w:rPr>
          <w:rFonts w:ascii="Roboto" w:hAnsi="Roboto"/>
          <w:b/>
          <w:color w:val="C00000"/>
          <w:shd w:val="clear" w:color="auto" w:fill="FFFFFF"/>
        </w:rPr>
        <w:t>Sept. 15,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Notice requirements take effect under the new paid sick time law.</w:t>
      </w:r>
    </w:p>
    <w:p w14:paraId="1EF1A689" w14:textId="77777777" w:rsidR="003B29FD" w:rsidRPr="00FB3ED9" w:rsidRDefault="003B29FD" w:rsidP="003B29FD">
      <w:pPr>
        <w:spacing w:after="0" w:line="240" w:lineRule="auto"/>
        <w:rPr>
          <w:rFonts w:ascii="Roboto" w:hAnsi="Roboto"/>
          <w:b/>
          <w:color w:val="2E74B5" w:themeColor="accent5" w:themeShade="BF"/>
          <w:shd w:val="clear" w:color="auto" w:fill="FFFFFF"/>
        </w:rPr>
      </w:pPr>
      <w:r w:rsidRPr="00FB3ED9">
        <w:rPr>
          <w:rFonts w:ascii="Roboto" w:hAnsi="Roboto"/>
          <w:b/>
          <w:color w:val="C00000"/>
          <w:shd w:val="clear" w:color="auto" w:fill="FFFFFF"/>
        </w:rPr>
        <w:t>Oct. 1,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Employees may begin taking paid sick time.</w:t>
      </w:r>
    </w:p>
    <w:p w14:paraId="378E8A5F" w14:textId="77777777" w:rsidR="003B29FD" w:rsidRPr="00FB3ED9" w:rsidRDefault="003B29FD" w:rsidP="003B29FD">
      <w:pPr>
        <w:spacing w:after="0" w:line="240" w:lineRule="auto"/>
        <w:rPr>
          <w:rFonts w:ascii="Roboto" w:hAnsi="Roboto"/>
          <w:color w:val="2E74B5" w:themeColor="accent5" w:themeShade="BF"/>
          <w:shd w:val="clear" w:color="auto" w:fill="FFFFFF"/>
        </w:rPr>
      </w:pPr>
      <w:r w:rsidRPr="00AC7B6E">
        <w:rPr>
          <w:rFonts w:ascii="Roboto" w:hAnsi="Roboto"/>
        </w:rPr>
        <w:t xml:space="preserve">Details included in the attached resource and will also be communicated in advance of the effective date.  </w:t>
      </w:r>
    </w:p>
    <w:p w14:paraId="50B92A21" w14:textId="77777777" w:rsidR="003B29FD" w:rsidRPr="003B29FD" w:rsidRDefault="003B29FD" w:rsidP="00472E17">
      <w:pPr>
        <w:spacing w:after="0" w:line="240" w:lineRule="auto"/>
        <w:jc w:val="both"/>
        <w:rPr>
          <w:rFonts w:ascii="Roboto" w:hAnsi="Roboto"/>
          <w:b/>
          <w:bCs/>
          <w:color w:val="2E74B5" w:themeColor="accent5" w:themeShade="BF"/>
          <w:shd w:val="clear" w:color="auto" w:fill="FFFFFF"/>
          <w:lang w:val="en"/>
        </w:rPr>
      </w:pPr>
    </w:p>
    <w:p w14:paraId="0423470D" w14:textId="13A1F483" w:rsidR="004B7569" w:rsidRDefault="004B7569"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Nevada</w:t>
      </w:r>
    </w:p>
    <w:p w14:paraId="48BF2C8D" w14:textId="77777777" w:rsidR="00AD4A8E" w:rsidRPr="00DA10DB" w:rsidRDefault="00AD4A8E" w:rsidP="00AD4A8E">
      <w:pPr>
        <w:shd w:val="clear" w:color="auto" w:fill="FFFFFF"/>
        <w:jc w:val="center"/>
        <w:rPr>
          <w:rStyle w:val="typographytype-sc-ws1d2d-0"/>
          <w:rFonts w:ascii="Arial" w:hAnsi="Arial" w:cs="Arial"/>
          <w:b/>
          <w:bCs/>
          <w:color w:val="282828"/>
        </w:rPr>
      </w:pPr>
      <w:r w:rsidRPr="00DD3A7F">
        <w:rPr>
          <w:rFonts w:ascii="Roboto" w:hAnsi="Roboto"/>
          <w:b/>
          <w:bCs/>
          <w:sz w:val="28"/>
          <w:szCs w:val="28"/>
          <w:shd w:val="clear" w:color="auto" w:fill="FFFFFF"/>
          <w:lang w:val="en"/>
        </w:rPr>
        <w:t xml:space="preserve">State’s Employee Savings Trust Retirement Program Enacted – </w:t>
      </w:r>
      <w:r w:rsidRPr="00DD3A7F">
        <w:rPr>
          <w:rFonts w:ascii="Roboto" w:hAnsi="Roboto"/>
          <w:b/>
          <w:bCs/>
          <w:color w:val="C00000"/>
          <w:sz w:val="28"/>
          <w:szCs w:val="28"/>
          <w:shd w:val="clear" w:color="auto" w:fill="FFFFFF"/>
          <w:lang w:val="en"/>
        </w:rPr>
        <w:t>Eff July 1, 2025</w:t>
      </w:r>
    </w:p>
    <w:p w14:paraId="691CFC74" w14:textId="77777777" w:rsidR="00AD4A8E" w:rsidRPr="00FC605D" w:rsidRDefault="00AD4A8E" w:rsidP="00AD4A8E">
      <w:pPr>
        <w:pStyle w:val="NormalWeb"/>
        <w:shd w:val="clear" w:color="auto" w:fill="FFFFFF"/>
        <w:spacing w:before="0" w:beforeAutospacing="0" w:after="0" w:afterAutospacing="0"/>
        <w:rPr>
          <w:rFonts w:ascii="Roboto" w:eastAsiaTheme="majorEastAsia" w:hAnsi="Roboto"/>
          <w:sz w:val="22"/>
          <w:szCs w:val="22"/>
        </w:rPr>
      </w:pPr>
      <w:r w:rsidRPr="00FC605D">
        <w:rPr>
          <w:rFonts w:ascii="Roboto" w:hAnsi="Roboto"/>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180DE92D"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 xml:space="preserve">The program is scheduled to be operational on </w:t>
      </w:r>
      <w:r w:rsidRPr="00FC605D">
        <w:rPr>
          <w:rFonts w:ascii="Roboto" w:hAnsi="Roboto"/>
          <w:color w:val="C00000"/>
          <w:sz w:val="22"/>
          <w:szCs w:val="22"/>
        </w:rPr>
        <w:t xml:space="preserve">July 1, 2025, </w:t>
      </w:r>
      <w:r w:rsidRPr="00FC605D">
        <w:rPr>
          <w:rFonts w:ascii="Roboto" w:hAnsi="Roboto"/>
          <w:color w:val="282828"/>
          <w:sz w:val="22"/>
          <w:szCs w:val="22"/>
        </w:rPr>
        <w:t>and is mandatory for private sector employers with six or more employees. Employers that provide a qualified retirement plan may submit an exemption to the state.</w:t>
      </w:r>
    </w:p>
    <w:p w14:paraId="68B72090" w14:textId="77777777" w:rsidR="00AD4A8E" w:rsidRPr="00883D5C" w:rsidRDefault="00AD4A8E" w:rsidP="00AD4A8E">
      <w:pPr>
        <w:pStyle w:val="NormalWeb"/>
        <w:shd w:val="clear" w:color="auto" w:fill="FFFFFF"/>
        <w:spacing w:before="0" w:beforeAutospacing="0" w:after="0" w:afterAutospacing="0"/>
        <w:rPr>
          <w:rFonts w:ascii="Roboto" w:hAnsi="Roboto"/>
          <w:color w:val="282828"/>
          <w:sz w:val="16"/>
          <w:szCs w:val="16"/>
        </w:rPr>
      </w:pPr>
    </w:p>
    <w:p w14:paraId="54691D83"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Details are available in the </w:t>
      </w:r>
      <w:hyperlink r:id="rId493" w:tgtFrame="_blank" w:history="1">
        <w:r w:rsidRPr="00FC605D">
          <w:rPr>
            <w:rStyle w:val="Hyperlink"/>
            <w:rFonts w:ascii="Roboto" w:eastAsiaTheme="majorEastAsia" w:hAnsi="Roboto"/>
            <w:color w:val="3052DA"/>
            <w:sz w:val="22"/>
            <w:szCs w:val="22"/>
          </w:rPr>
          <w:t>NV S 305</w:t>
        </w:r>
      </w:hyperlink>
      <w:r w:rsidRPr="00FC605D">
        <w:rPr>
          <w:rFonts w:ascii="Roboto" w:hAnsi="Roboto"/>
          <w:color w:val="282828"/>
          <w:sz w:val="22"/>
          <w:szCs w:val="22"/>
        </w:rPr>
        <w:t> legislative text, and a program summary can be found on the </w:t>
      </w:r>
      <w:r w:rsidRPr="00FC605D">
        <w:rPr>
          <w:rFonts w:ascii="Roboto" w:eastAsiaTheme="majorEastAsia" w:hAnsi="Roboto"/>
          <w:sz w:val="22"/>
          <w:szCs w:val="22"/>
        </w:rPr>
        <w:t>State-Facilitated Retirement Programs</w:t>
      </w:r>
      <w:r w:rsidRPr="00FC605D">
        <w:rPr>
          <w:rFonts w:ascii="Roboto" w:hAnsi="Roboto"/>
          <w:color w:val="282828"/>
          <w:sz w:val="22"/>
          <w:szCs w:val="22"/>
        </w:rPr>
        <w:t> page.</w:t>
      </w:r>
    </w:p>
    <w:p w14:paraId="7759BD46" w14:textId="77777777" w:rsidR="00AD4A8E" w:rsidRPr="00AD4A8E" w:rsidRDefault="00AD4A8E" w:rsidP="0095771D">
      <w:pPr>
        <w:spacing w:after="0" w:line="240" w:lineRule="auto"/>
        <w:rPr>
          <w:rFonts w:ascii="Roboto" w:hAnsi="Roboto"/>
          <w:b/>
          <w:bCs/>
          <w:shd w:val="clear" w:color="auto" w:fill="FFFFFF"/>
          <w:lang w:val="en"/>
        </w:rPr>
      </w:pPr>
    </w:p>
    <w:p w14:paraId="54CF83B3" w14:textId="3E2A49B0" w:rsidR="0095771D" w:rsidRDefault="0095771D" w:rsidP="0095771D">
      <w:pPr>
        <w:spacing w:after="0" w:line="240" w:lineRule="auto"/>
        <w:rPr>
          <w:rFonts w:ascii="Roboto" w:hAnsi="Roboto"/>
          <w:b/>
          <w:bCs/>
          <w:color w:val="2E74B5" w:themeColor="accent5" w:themeShade="BF"/>
          <w:sz w:val="28"/>
          <w:szCs w:val="28"/>
          <w:shd w:val="clear" w:color="auto" w:fill="FFFFFF"/>
          <w:lang w:val="en"/>
        </w:rPr>
      </w:pPr>
      <w:r w:rsidRPr="000B0709">
        <w:rPr>
          <w:rFonts w:ascii="Roboto" w:hAnsi="Roboto"/>
          <w:b/>
          <w:bCs/>
          <w:sz w:val="28"/>
          <w:szCs w:val="28"/>
          <w:shd w:val="clear" w:color="auto" w:fill="FFFFFF"/>
          <w:lang w:val="en"/>
        </w:rPr>
        <w:t xml:space="preserve">Updated Guidance Released: State Heat Illness Prevention Rule – </w:t>
      </w:r>
      <w:r w:rsidRPr="000B0709">
        <w:rPr>
          <w:rFonts w:ascii="Roboto" w:hAnsi="Roboto"/>
          <w:b/>
          <w:bCs/>
          <w:color w:val="C00000"/>
          <w:sz w:val="28"/>
          <w:szCs w:val="28"/>
          <w:shd w:val="clear" w:color="auto" w:fill="FFFFFF"/>
          <w:lang w:val="en"/>
        </w:rPr>
        <w:t>Enforced April 29, 2025</w:t>
      </w:r>
    </w:p>
    <w:p w14:paraId="37FC3D46"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 xml:space="preserve">The Nevada Division of Industrial Relations (DIR) of the Department of Business and Industry adopted a heat illness </w:t>
      </w:r>
      <w:hyperlink r:id="rId494" w:history="1">
        <w:r w:rsidRPr="000B0709">
          <w:rPr>
            <w:rStyle w:val="Hyperlink"/>
            <w:rFonts w:ascii="Roboto" w:hAnsi="Roboto"/>
            <w:shd w:val="clear" w:color="auto" w:fill="FFFFFF"/>
          </w:rPr>
          <w:t>regulation</w:t>
        </w:r>
      </w:hyperlink>
      <w:r w:rsidRPr="000B0709">
        <w:rPr>
          <w:rFonts w:ascii="Roboto" w:hAnsi="Roboto"/>
          <w:color w:val="2E74B5" w:themeColor="accent5" w:themeShade="BF"/>
          <w:shd w:val="clear" w:color="auto" w:fill="FFFFFF"/>
        </w:rPr>
        <w:t xml:space="preserve">. </w:t>
      </w:r>
      <w:r w:rsidRPr="000B0709">
        <w:rPr>
          <w:rFonts w:ascii="Roboto" w:hAnsi="Roboto"/>
          <w:shd w:val="clear" w:color="auto" w:fill="FFFFFF"/>
        </w:rPr>
        <w:t xml:space="preserve">This regulation went into effect on Nov. 15, 2024. </w:t>
      </w:r>
    </w:p>
    <w:p w14:paraId="62C778B3" w14:textId="77777777" w:rsidR="0095771D" w:rsidRPr="000B0709" w:rsidRDefault="0095771D" w:rsidP="0095771D">
      <w:pPr>
        <w:spacing w:after="0" w:line="240" w:lineRule="auto"/>
        <w:rPr>
          <w:rFonts w:ascii="Roboto" w:hAnsi="Roboto"/>
          <w:shd w:val="clear" w:color="auto" w:fill="FFFFFF"/>
        </w:rPr>
      </w:pPr>
    </w:p>
    <w:p w14:paraId="196E55CE"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Businesses with more than 10 employees must implement the following:</w:t>
      </w:r>
    </w:p>
    <w:p w14:paraId="38DE6D18"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Job hazard analysis;</w:t>
      </w:r>
    </w:p>
    <w:p w14:paraId="480C0078"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Written safety program;</w:t>
      </w:r>
    </w:p>
    <w:p w14:paraId="0F7AD1C4"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Emergency procedures;</w:t>
      </w:r>
    </w:p>
    <w:p w14:paraId="75CDFB54"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Training;</w:t>
      </w:r>
    </w:p>
    <w:p w14:paraId="7A2FCF61"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Climate-controlled environment exemptions;</w:t>
      </w:r>
    </w:p>
    <w:p w14:paraId="1733C4D6" w14:textId="77777777" w:rsidR="0095771D"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Collective bargaining agreements.</w:t>
      </w:r>
    </w:p>
    <w:p w14:paraId="3812FE50" w14:textId="77777777" w:rsidR="0095771D" w:rsidRDefault="0095771D" w:rsidP="0095771D">
      <w:pPr>
        <w:spacing w:after="0" w:line="240" w:lineRule="auto"/>
        <w:rPr>
          <w:rFonts w:ascii="Roboto" w:hAnsi="Roboto"/>
          <w:shd w:val="clear" w:color="auto" w:fill="FFFFFF"/>
        </w:rPr>
      </w:pPr>
    </w:p>
    <w:p w14:paraId="4BB32239" w14:textId="77777777" w:rsidR="0095771D" w:rsidRPr="000B0709" w:rsidRDefault="0095771D" w:rsidP="0095771D">
      <w:pPr>
        <w:spacing w:after="0" w:line="240" w:lineRule="auto"/>
        <w:rPr>
          <w:rFonts w:ascii="Roboto" w:hAnsi="Roboto"/>
          <w:b/>
          <w:bCs/>
          <w:shd w:val="clear" w:color="auto" w:fill="FFFFFF"/>
        </w:rPr>
      </w:pPr>
      <w:r w:rsidRPr="000B0709">
        <w:rPr>
          <w:rFonts w:ascii="Roboto" w:hAnsi="Roboto"/>
          <w:b/>
          <w:bCs/>
          <w:shd w:val="clear" w:color="auto" w:fill="FFFFFF"/>
        </w:rPr>
        <w:t xml:space="preserve">Resources: </w:t>
      </w:r>
    </w:p>
    <w:p w14:paraId="3234B269" w14:textId="77777777" w:rsidR="0095771D" w:rsidRPr="000B0709" w:rsidRDefault="0095771D">
      <w:pPr>
        <w:pStyle w:val="LR-BulletList"/>
        <w:numPr>
          <w:ilvl w:val="0"/>
          <w:numId w:val="147"/>
        </w:numPr>
        <w:spacing w:before="0" w:after="0" w:line="240" w:lineRule="auto"/>
        <w:rPr>
          <w:rFonts w:ascii="Roboto" w:hAnsi="Roboto"/>
        </w:rPr>
      </w:pPr>
      <w:r w:rsidRPr="000B0709">
        <w:rPr>
          <w:rFonts w:ascii="Roboto" w:hAnsi="Roboto"/>
          <w:color w:val="auto"/>
        </w:rPr>
        <w:t xml:space="preserve">Nevada Heat Illness Prevention </w:t>
      </w:r>
      <w:hyperlink r:id="rId495" w:history="1">
        <w:r w:rsidRPr="000B0709">
          <w:rPr>
            <w:rStyle w:val="Hyperlink"/>
            <w:rFonts w:ascii="Roboto" w:hAnsi="Roboto"/>
          </w:rPr>
          <w:t>Rules</w:t>
        </w:r>
      </w:hyperlink>
    </w:p>
    <w:p w14:paraId="54BC3F26" w14:textId="6C8BA442" w:rsidR="0095771D" w:rsidRPr="0095771D" w:rsidRDefault="0095771D">
      <w:pPr>
        <w:pStyle w:val="LR-BulletList"/>
        <w:numPr>
          <w:ilvl w:val="0"/>
          <w:numId w:val="147"/>
        </w:numPr>
        <w:spacing w:before="0" w:after="0" w:line="240" w:lineRule="auto"/>
        <w:rPr>
          <w:rFonts w:ascii="Roboto" w:hAnsi="Roboto"/>
        </w:rPr>
      </w:pPr>
      <w:r w:rsidRPr="000B0709">
        <w:rPr>
          <w:rFonts w:ascii="Roboto" w:hAnsi="Roboto"/>
          <w:color w:val="auto"/>
        </w:rPr>
        <w:lastRenderedPageBreak/>
        <w:t>Nevada’s</w:t>
      </w:r>
      <w:r w:rsidRPr="000B0709">
        <w:rPr>
          <w:rFonts w:ascii="Roboto" w:hAnsi="Roboto"/>
        </w:rPr>
        <w:t xml:space="preserve"> </w:t>
      </w:r>
      <w:hyperlink r:id="rId496" w:history="1">
        <w:r w:rsidRPr="000B0709">
          <w:rPr>
            <w:rStyle w:val="Hyperlink"/>
            <w:rFonts w:ascii="Roboto" w:hAnsi="Roboto"/>
          </w:rPr>
          <w:t>Guidance</w:t>
        </w:r>
      </w:hyperlink>
      <w:r w:rsidRPr="000B0709">
        <w:rPr>
          <w:rFonts w:ascii="Roboto" w:hAnsi="Roboto"/>
        </w:rPr>
        <w:t xml:space="preserve"> </w:t>
      </w:r>
      <w:r w:rsidRPr="000B0709">
        <w:rPr>
          <w:rFonts w:ascii="Roboto" w:hAnsi="Roboto"/>
          <w:color w:val="auto"/>
        </w:rPr>
        <w:t>on its Heat Prevention Rules</w:t>
      </w:r>
    </w:p>
    <w:p w14:paraId="0661898C" w14:textId="77777777" w:rsidR="0095771D" w:rsidRPr="0095771D" w:rsidRDefault="0095771D" w:rsidP="0095771D">
      <w:pPr>
        <w:pStyle w:val="LR-BulletList"/>
        <w:numPr>
          <w:ilvl w:val="0"/>
          <w:numId w:val="0"/>
        </w:numPr>
        <w:spacing w:before="0" w:after="0" w:line="240" w:lineRule="auto"/>
        <w:ind w:left="360"/>
        <w:rPr>
          <w:rFonts w:ascii="Roboto" w:hAnsi="Roboto"/>
        </w:rPr>
      </w:pPr>
    </w:p>
    <w:p w14:paraId="5505F21D" w14:textId="77777777" w:rsidR="00360D1C" w:rsidRPr="008779F3" w:rsidRDefault="00360D1C" w:rsidP="00360D1C">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State Approves New Heat Illness Regulation</w:t>
      </w:r>
      <w:r>
        <w:rPr>
          <w:rFonts w:ascii="Roboto" w:hAnsi="Roboto"/>
          <w:b/>
          <w:bCs/>
          <w:sz w:val="28"/>
          <w:szCs w:val="28"/>
          <w:shd w:val="clear" w:color="auto" w:fill="FFFFFF"/>
          <w:lang w:val="en"/>
        </w:rPr>
        <w:t xml:space="preserve"> – </w:t>
      </w:r>
      <w:r w:rsidRPr="008779F3">
        <w:rPr>
          <w:rFonts w:ascii="Roboto" w:hAnsi="Roboto"/>
          <w:b/>
          <w:bCs/>
          <w:color w:val="C00000"/>
          <w:sz w:val="28"/>
          <w:szCs w:val="28"/>
          <w:shd w:val="clear" w:color="auto" w:fill="FFFFFF"/>
          <w:lang w:val="en"/>
        </w:rPr>
        <w:t>Nov 15, 2025 &amp; Enforcement + 90 days</w:t>
      </w:r>
    </w:p>
    <w:p w14:paraId="60262391" w14:textId="77777777" w:rsidR="00360D1C" w:rsidRPr="008779F3" w:rsidRDefault="00360D1C" w:rsidP="00360D1C">
      <w:pPr>
        <w:spacing w:after="0" w:line="240" w:lineRule="auto"/>
        <w:rPr>
          <w:rFonts w:ascii="Roboto" w:hAnsi="Roboto" w:cs="Segoe UI"/>
        </w:rPr>
      </w:pPr>
      <w:r w:rsidRPr="008779F3">
        <w:rPr>
          <w:rFonts w:ascii="Roboto" w:hAnsi="Roboto"/>
        </w:rPr>
        <w:t xml:space="preserve">On Nov. 15, 2024, the Nevada Division of Industrial Relations (DIR) of the Department of Business and Industry adopted a new heat illness </w:t>
      </w:r>
      <w:hyperlink r:id="rId497" w:history="1">
        <w:r w:rsidRPr="008779F3">
          <w:rPr>
            <w:rStyle w:val="Hyperlink"/>
            <w:rFonts w:ascii="Roboto" w:hAnsi="Roboto"/>
          </w:rPr>
          <w:t>regulation</w:t>
        </w:r>
      </w:hyperlink>
      <w:r w:rsidRPr="008779F3">
        <w:rPr>
          <w:rFonts w:ascii="Roboto" w:hAnsi="Roboto"/>
        </w:rPr>
        <w:t xml:space="preserve"> due to the increase in heat illness complaints submitted to Nevada OSHA. This regulation went into effect on Nov. 15, 2024.</w:t>
      </w:r>
      <w:r w:rsidRPr="008779F3">
        <w:rPr>
          <w:rFonts w:ascii="Roboto" w:hAnsi="Roboto" w:cs="Segoe UI"/>
        </w:rPr>
        <w:t xml:space="preserve"> </w:t>
      </w:r>
    </w:p>
    <w:p w14:paraId="322F5422" w14:textId="77777777" w:rsidR="00360D1C" w:rsidRPr="008779F3" w:rsidRDefault="00360D1C" w:rsidP="00360D1C">
      <w:pPr>
        <w:spacing w:after="0" w:line="240" w:lineRule="auto"/>
        <w:rPr>
          <w:rFonts w:ascii="Roboto" w:hAnsi="Roboto"/>
        </w:rPr>
      </w:pPr>
      <w:r w:rsidRPr="008779F3">
        <w:rPr>
          <w:rFonts w:ascii="Roboto" w:hAnsi="Roboto"/>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793AC3" w:rsidRDefault="00360D1C" w:rsidP="00360D1C">
      <w:pPr>
        <w:spacing w:after="0" w:line="240" w:lineRule="auto"/>
        <w:rPr>
          <w:rFonts w:ascii="Roboto" w:hAnsi="Roboto"/>
          <w:b/>
          <w:bCs/>
          <w:sz w:val="12"/>
          <w:szCs w:val="12"/>
        </w:rPr>
      </w:pPr>
    </w:p>
    <w:p w14:paraId="1CD4DCF1" w14:textId="77777777" w:rsidR="00360D1C" w:rsidRPr="008779F3" w:rsidRDefault="00360D1C" w:rsidP="00360D1C">
      <w:pPr>
        <w:spacing w:after="0" w:line="240" w:lineRule="auto"/>
        <w:rPr>
          <w:rFonts w:ascii="Roboto" w:hAnsi="Roboto"/>
          <w:b/>
          <w:bCs/>
        </w:rPr>
      </w:pPr>
      <w:r w:rsidRPr="008779F3">
        <w:rPr>
          <w:rFonts w:ascii="Roboto" w:hAnsi="Roboto"/>
          <w:b/>
          <w:bCs/>
        </w:rPr>
        <w:t>Employer Obligations Include:</w:t>
      </w:r>
    </w:p>
    <w:p w14:paraId="2D2CDC7F" w14:textId="77777777" w:rsidR="00360D1C" w:rsidRPr="008779F3"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t>Written Safety Program</w:t>
      </w:r>
    </w:p>
    <w:p w14:paraId="2D13D0E6" w14:textId="77777777" w:rsidR="00360D1C" w:rsidRPr="008779F3"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t>Emergency Procedures</w:t>
      </w:r>
    </w:p>
    <w:p w14:paraId="6C41DC72" w14:textId="77777777" w:rsidR="00360D1C"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t>Training</w:t>
      </w:r>
    </w:p>
    <w:p w14:paraId="4A84CE07" w14:textId="77777777" w:rsidR="00360D1C" w:rsidRPr="00360D1C" w:rsidRDefault="00360D1C" w:rsidP="00360D1C">
      <w:pPr>
        <w:pStyle w:val="ListParagraph"/>
        <w:rPr>
          <w:rFonts w:ascii="Roboto" w:hAnsi="Roboto"/>
          <w:b/>
          <w:sz w:val="16"/>
          <w:szCs w:val="16"/>
          <w:highlight w:val="lightGray"/>
        </w:rPr>
      </w:pPr>
    </w:p>
    <w:p w14:paraId="1E4ADAD2" w14:textId="242228BC" w:rsidR="00360D1C" w:rsidRPr="00360D1C" w:rsidRDefault="00360D1C" w:rsidP="00360D1C">
      <w:pPr>
        <w:pStyle w:val="ListParagraph"/>
        <w:ind w:left="0"/>
        <w:rPr>
          <w:rFonts w:ascii="Roboto" w:hAnsi="Roboto"/>
          <w:bCs/>
        </w:rPr>
      </w:pPr>
      <w:r w:rsidRPr="00360D1C">
        <w:rPr>
          <w:rFonts w:ascii="Roboto" w:hAnsi="Roboto"/>
          <w:b/>
          <w:highlight w:val="lightGray"/>
        </w:rPr>
        <w:t>Employer Takeaway:</w:t>
      </w:r>
      <w:r w:rsidRPr="00360D1C">
        <w:rPr>
          <w:rFonts w:ascii="Roboto" w:hAnsi="Roboto"/>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workplace safety program for those heat-related hazards, implement emergency procedures and train their employees on the hazards they have found.</w:t>
      </w:r>
    </w:p>
    <w:p w14:paraId="65507212" w14:textId="447AC8C2" w:rsidR="004B7569" w:rsidRDefault="004B7569" w:rsidP="004B7569">
      <w:pPr>
        <w:spacing w:after="0" w:line="240" w:lineRule="auto"/>
        <w:jc w:val="center"/>
        <w:rPr>
          <w:rFonts w:ascii="Roboto" w:eastAsia="Times New Roman" w:hAnsi="Roboto" w:cs="Times New Roman"/>
          <w:b/>
          <w:bCs/>
          <w:kern w:val="36"/>
          <w:sz w:val="28"/>
          <w:szCs w:val="28"/>
        </w:rPr>
      </w:pPr>
      <w:r w:rsidRPr="0022656E">
        <w:rPr>
          <w:rFonts w:ascii="Roboto" w:eastAsia="Times New Roman" w:hAnsi="Roboto" w:cs="Times New Roman"/>
          <w:b/>
          <w:bCs/>
          <w:kern w:val="36"/>
          <w:sz w:val="28"/>
          <w:szCs w:val="28"/>
        </w:rPr>
        <w:t>Updated Minimum Wage Increase</w:t>
      </w:r>
      <w:r>
        <w:rPr>
          <w:rFonts w:ascii="Roboto" w:eastAsia="Times New Roman" w:hAnsi="Roboto" w:cs="Times New Roman"/>
          <w:b/>
          <w:bCs/>
          <w:kern w:val="36"/>
          <w:sz w:val="28"/>
          <w:szCs w:val="28"/>
        </w:rPr>
        <w:t xml:space="preserve"> – </w:t>
      </w:r>
      <w:r w:rsidRPr="004B7569">
        <w:rPr>
          <w:rFonts w:ascii="Roboto" w:eastAsia="Times New Roman" w:hAnsi="Roboto" w:cs="Times New Roman"/>
          <w:b/>
          <w:bCs/>
          <w:kern w:val="36"/>
          <w:sz w:val="28"/>
          <w:szCs w:val="28"/>
        </w:rPr>
        <w:t>July 1</w:t>
      </w:r>
    </w:p>
    <w:p w14:paraId="5A34FDA5"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Beginning July 1, 2024, the hourly minimum wage in Nevada will increase to $12 for</w:t>
      </w:r>
      <w:r w:rsidRPr="0022656E">
        <w:rPr>
          <w:rFonts w:ascii="Roboto" w:hAnsi="Roboto"/>
          <w:i/>
          <w:iCs/>
          <w:color w:val="282828"/>
          <w:sz w:val="22"/>
          <w:szCs w:val="22"/>
        </w:rPr>
        <w:t> all employers</w:t>
      </w:r>
      <w:r w:rsidRPr="0022656E">
        <w:rPr>
          <w:rFonts w:ascii="Roboto" w:hAnsi="Roboto"/>
          <w:color w:val="282828"/>
          <w:sz w:val="22"/>
          <w:szCs w:val="22"/>
        </w:rPr>
        <w:t>.</w:t>
      </w:r>
    </w:p>
    <w:p w14:paraId="3DF38C5E"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As of that date, the</w:t>
      </w:r>
      <w:r w:rsidRPr="0022656E">
        <w:rPr>
          <w:rFonts w:ascii="Roboto" w:hAnsi="Roboto"/>
          <w:i/>
          <w:iCs/>
          <w:color w:val="282828"/>
          <w:sz w:val="22"/>
          <w:szCs w:val="22"/>
        </w:rPr>
        <w:t> </w:t>
      </w:r>
      <w:r w:rsidRPr="0022656E">
        <w:rPr>
          <w:rFonts w:ascii="Roboto" w:hAnsi="Roboto"/>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A83553" w:rsidRDefault="004B7569" w:rsidP="00472E17">
      <w:pPr>
        <w:spacing w:after="0" w:line="240" w:lineRule="auto"/>
        <w:jc w:val="both"/>
        <w:rPr>
          <w:rFonts w:ascii="Roboto" w:hAnsi="Roboto"/>
          <w:b/>
          <w:bCs/>
          <w:color w:val="2E74B5" w:themeColor="accent5" w:themeShade="BF"/>
          <w:shd w:val="clear" w:color="auto" w:fill="FFFFFF"/>
          <w:lang w:val="en"/>
        </w:rPr>
      </w:pPr>
    </w:p>
    <w:p w14:paraId="5FF71BD8" w14:textId="7F532BAF" w:rsidR="001C5F42" w:rsidRDefault="001C5F42"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Hampshire</w:t>
      </w:r>
    </w:p>
    <w:p w14:paraId="7FAAEB9C" w14:textId="77777777" w:rsidR="00F45F26" w:rsidRDefault="00F45F26" w:rsidP="00F45F26">
      <w:pPr>
        <w:jc w:val="center"/>
        <w:rPr>
          <w:rFonts w:ascii="Roboto" w:hAnsi="Roboto"/>
          <w:b/>
          <w:bCs/>
          <w:color w:val="2E74B5" w:themeColor="accent5" w:themeShade="BF"/>
          <w:sz w:val="28"/>
          <w:szCs w:val="28"/>
          <w:shd w:val="clear" w:color="auto" w:fill="FFFFFF"/>
          <w:lang w:val="en"/>
        </w:rPr>
      </w:pPr>
      <w:r w:rsidRPr="00857170">
        <w:rPr>
          <w:rFonts w:ascii="Roboto" w:hAnsi="Roboto"/>
          <w:b/>
          <w:bCs/>
          <w:sz w:val="28"/>
          <w:szCs w:val="28"/>
          <w:shd w:val="clear" w:color="auto" w:fill="FFFFFF"/>
          <w:lang w:val="en"/>
        </w:rPr>
        <w:t xml:space="preserve">State Adds Lactation Protections – </w:t>
      </w:r>
      <w:r w:rsidRPr="006C2006">
        <w:rPr>
          <w:rFonts w:ascii="Roboto" w:hAnsi="Roboto"/>
          <w:b/>
          <w:bCs/>
          <w:color w:val="C00000"/>
          <w:sz w:val="28"/>
          <w:szCs w:val="28"/>
          <w:shd w:val="clear" w:color="auto" w:fill="FFFFFF"/>
          <w:lang w:val="en"/>
        </w:rPr>
        <w:t>Eff July 1,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45F26" w:rsidRPr="006C2006" w14:paraId="6CDACCEF" w14:textId="77777777" w:rsidTr="00F45F26">
        <w:trPr>
          <w:trHeight w:val="4560"/>
        </w:trPr>
        <w:tc>
          <w:tcPr>
            <w:tcW w:w="11430" w:type="dxa"/>
            <w:shd w:val="clear" w:color="auto" w:fill="FFFFFF"/>
            <w:tcMar>
              <w:top w:w="300" w:type="dxa"/>
              <w:left w:w="0" w:type="dxa"/>
              <w:bottom w:w="300" w:type="dxa"/>
              <w:right w:w="0" w:type="dxa"/>
            </w:tcMar>
            <w:vAlign w:val="center"/>
            <w:hideMark/>
          </w:tcPr>
          <w:p w14:paraId="20175D89" w14:textId="5346C1D9" w:rsidR="00F45F26" w:rsidRPr="00857170" w:rsidRDefault="00F45F26" w:rsidP="009C0EE2">
            <w:pPr>
              <w:rPr>
                <w:rFonts w:ascii="Roboto" w:hAnsi="Roboto"/>
                <w:shd w:val="clear" w:color="auto" w:fill="FFFFFF"/>
              </w:rPr>
            </w:pPr>
            <w:r w:rsidRPr="006C2006">
              <w:rPr>
                <w:rFonts w:ascii="Roboto" w:hAnsi="Roboto"/>
                <w:shd w:val="clear" w:color="auto" w:fill="FFFFFF"/>
              </w:rPr>
              <w:t>Starting July 1, 2025, employers with six or more employees</w:t>
            </w:r>
            <w:r w:rsidRPr="006C2006">
              <w:rPr>
                <w:rFonts w:ascii="Roboto" w:hAnsi="Roboto"/>
                <w:i/>
                <w:iCs/>
                <w:shd w:val="clear" w:color="auto" w:fill="FFFFFF"/>
              </w:rPr>
              <w:t> in New Hampshire </w:t>
            </w:r>
            <w:r w:rsidRPr="006C2006">
              <w:rPr>
                <w:rFonts w:ascii="Roboto" w:hAnsi="Roboto"/>
                <w:shd w:val="clear" w:color="auto" w:fill="FFFFFF"/>
              </w:rPr>
              <w:t>will be required to provide employees with certain lactation accommodations unless doing so would be an undue hardship (i.e., a </w:t>
            </w:r>
            <w:r w:rsidRPr="006C2006">
              <w:rPr>
                <w:rFonts w:ascii="Roboto" w:hAnsi="Roboto"/>
                <w:i/>
                <w:iCs/>
                <w:shd w:val="clear" w:color="auto" w:fill="FFFFFF"/>
              </w:rPr>
              <w:t>significant</w:t>
            </w:r>
            <w:r w:rsidRPr="006C2006">
              <w:rPr>
                <w:rFonts w:ascii="Roboto" w:hAnsi="Roboto"/>
                <w:shd w:val="clear" w:color="auto" w:fill="FFFFFF"/>
              </w:rPr>
              <w:t xml:space="preserve"> difficulty or expense). </w:t>
            </w:r>
          </w:p>
          <w:p w14:paraId="3B6C0A2A" w14:textId="77777777" w:rsidR="00F45F26" w:rsidRPr="00857170" w:rsidRDefault="00F45F26">
            <w:pPr>
              <w:pStyle w:val="ListParagraph"/>
              <w:numPr>
                <w:ilvl w:val="0"/>
                <w:numId w:val="220"/>
              </w:numPr>
              <w:spacing w:after="0" w:line="240" w:lineRule="auto"/>
              <w:rPr>
                <w:rFonts w:ascii="Roboto" w:hAnsi="Roboto"/>
                <w:shd w:val="clear" w:color="auto" w:fill="FFFFFF"/>
              </w:rPr>
            </w:pPr>
            <w:r w:rsidRPr="00857170">
              <w:rPr>
                <w:rFonts w:ascii="Roboto" w:hAnsi="Roboto"/>
                <w:b/>
                <w:bCs/>
                <w:shd w:val="clear" w:color="auto" w:fill="FFFFFF"/>
              </w:rPr>
              <w:t>Lactation Space</w:t>
            </w:r>
            <w:r w:rsidRPr="00857170">
              <w:rPr>
                <w:rFonts w:ascii="Roboto" w:hAnsi="Roboto"/>
                <w:shd w:val="clear" w:color="auto" w:fill="FFFFFF"/>
              </w:rPr>
              <w:br/>
              <w:t xml:space="preserve">Employers need to provide a space that’s within a reasonable walking distance of the employee’s worksite, unless the employee and employer agree to a different location. </w:t>
            </w:r>
          </w:p>
          <w:p w14:paraId="3ACECC58" w14:textId="77777777" w:rsidR="00F45F26" w:rsidRPr="00857170" w:rsidRDefault="00F45F26">
            <w:pPr>
              <w:pStyle w:val="ListParagraph"/>
              <w:numPr>
                <w:ilvl w:val="0"/>
                <w:numId w:val="220"/>
              </w:numPr>
              <w:spacing w:after="0" w:line="240" w:lineRule="auto"/>
              <w:rPr>
                <w:rFonts w:ascii="Roboto" w:hAnsi="Roboto"/>
                <w:shd w:val="clear" w:color="auto" w:fill="FFFFFF"/>
              </w:rPr>
            </w:pPr>
            <w:r w:rsidRPr="00857170">
              <w:rPr>
                <w:rFonts w:ascii="Roboto" w:hAnsi="Roboto"/>
                <w:shd w:val="clear" w:color="auto" w:fill="FFFFFF"/>
              </w:rPr>
              <w:t xml:space="preserve">If feasible, the space needs to include an </w:t>
            </w:r>
            <w:r w:rsidRPr="00857170">
              <w:rPr>
                <w:rFonts w:ascii="Roboto" w:hAnsi="Roboto"/>
                <w:u w:val="single"/>
                <w:shd w:val="clear" w:color="auto" w:fill="FFFFFF"/>
              </w:rPr>
              <w:t>electrical outlet and a chair</w:t>
            </w:r>
            <w:r w:rsidRPr="00857170">
              <w:rPr>
                <w:rFonts w:ascii="Roboto" w:hAnsi="Roboto"/>
                <w:shd w:val="clear" w:color="auto" w:fill="FFFFFF"/>
              </w:rPr>
              <w:t>. It must also (and we hope this didn’t need saying) be clean. </w:t>
            </w:r>
          </w:p>
          <w:p w14:paraId="5B1448D9" w14:textId="13D0F506" w:rsidR="00F45F26" w:rsidRPr="00F45F26" w:rsidRDefault="00F45F26">
            <w:pPr>
              <w:pStyle w:val="ListParagraph"/>
              <w:numPr>
                <w:ilvl w:val="0"/>
                <w:numId w:val="220"/>
              </w:numPr>
              <w:spacing w:after="0" w:line="240" w:lineRule="auto"/>
              <w:rPr>
                <w:rFonts w:ascii="Roboto" w:hAnsi="Roboto"/>
                <w:u w:val="single"/>
                <w:shd w:val="clear" w:color="auto" w:fill="FFFFFF"/>
              </w:rPr>
            </w:pPr>
            <w:r w:rsidRPr="00857170">
              <w:rPr>
                <w:rFonts w:ascii="Roboto" w:hAnsi="Roboto"/>
                <w:shd w:val="clear" w:color="auto" w:fill="FFFFFF"/>
              </w:rPr>
              <w:t xml:space="preserve">If the space isn’t designated for lactation full time, it needs to be </w:t>
            </w:r>
            <w:r w:rsidRPr="00857170">
              <w:rPr>
                <w:rFonts w:ascii="Roboto" w:hAnsi="Roboto"/>
                <w:u w:val="single"/>
                <w:shd w:val="clear" w:color="auto" w:fill="FFFFFF"/>
              </w:rPr>
              <w:t>accessible to employees whenever they request it.</w:t>
            </w:r>
          </w:p>
          <w:p w14:paraId="343B9548" w14:textId="04A932C5" w:rsidR="00F45F26" w:rsidRPr="006C2006" w:rsidRDefault="00F45F26" w:rsidP="009C0EE2">
            <w:pPr>
              <w:rPr>
                <w:rFonts w:ascii="Roboto" w:hAnsi="Roboto"/>
                <w:color w:val="2E74B5" w:themeColor="accent5" w:themeShade="BF"/>
                <w:shd w:val="clear" w:color="auto" w:fill="FFFFFF"/>
              </w:rPr>
            </w:pPr>
            <w:r w:rsidRPr="006C2006">
              <w:rPr>
                <w:rFonts w:ascii="Roboto" w:hAnsi="Roboto"/>
                <w:b/>
                <w:bCs/>
                <w:shd w:val="clear" w:color="auto" w:fill="FFFFFF"/>
              </w:rPr>
              <w:t>Lactation Policy</w:t>
            </w:r>
            <w:r w:rsidRPr="006C2006">
              <w:rPr>
                <w:rFonts w:ascii="Roboto" w:hAnsi="Roboto"/>
                <w:shd w:val="clear" w:color="auto" w:fill="FFFFFF"/>
              </w:rPr>
              <w:br/>
              <w:t>Employers will need to adopt a policy that notifies employees about their lactation rights and make it available to employees upon hire</w:t>
            </w:r>
            <w:r w:rsidRPr="00857170">
              <w:rPr>
                <w:rFonts w:ascii="Roboto" w:hAnsi="Roboto"/>
                <w:shd w:val="clear" w:color="auto" w:fill="FFFFFF"/>
              </w:rPr>
              <w:t>, if an employer doesn’t already have such a policy.</w:t>
            </w:r>
            <w:r>
              <w:rPr>
                <w:rFonts w:ascii="Roboto" w:hAnsi="Roboto"/>
                <w:shd w:val="clear" w:color="auto" w:fill="FFFFFF"/>
              </w:rPr>
              <w:t xml:space="preserve">  ETC released an updated State Handbook Addendum June 2025.</w:t>
            </w:r>
          </w:p>
        </w:tc>
      </w:tr>
    </w:tbl>
    <w:p w14:paraId="7732FB9B" w14:textId="70C904E4" w:rsidR="00ED58D7" w:rsidRPr="007844D1" w:rsidRDefault="00F45F26" w:rsidP="00F45F26">
      <w:pPr>
        <w:pStyle w:val="Heading1"/>
        <w:spacing w:before="0" w:beforeAutospacing="0" w:after="0" w:afterAutospacing="0"/>
        <w:jc w:val="center"/>
        <w:rPr>
          <w:rFonts w:ascii="Roboto" w:eastAsiaTheme="minorHAnsi" w:hAnsi="Roboto" w:cstheme="minorBidi"/>
          <w:kern w:val="0"/>
          <w:sz w:val="28"/>
          <w:szCs w:val="28"/>
          <w:shd w:val="clear" w:color="auto" w:fill="FFFFFF"/>
        </w:rPr>
      </w:pPr>
      <w:r>
        <w:rPr>
          <w:rFonts w:ascii="Roboto" w:eastAsiaTheme="minorHAnsi" w:hAnsi="Roboto" w:cstheme="minorBidi"/>
          <w:kern w:val="0"/>
          <w:sz w:val="28"/>
          <w:szCs w:val="28"/>
          <w:shd w:val="clear" w:color="auto" w:fill="FFFFFF"/>
        </w:rPr>
        <w:t>State</w:t>
      </w:r>
      <w:r w:rsidR="00ED58D7" w:rsidRPr="007844D1">
        <w:rPr>
          <w:rFonts w:ascii="Roboto" w:eastAsiaTheme="minorHAnsi" w:hAnsi="Roboto" w:cstheme="minorBidi"/>
          <w:kern w:val="0"/>
          <w:sz w:val="28"/>
          <w:szCs w:val="28"/>
          <w:shd w:val="clear" w:color="auto" w:fill="FFFFFF"/>
        </w:rPr>
        <w:t xml:space="preserve"> Prohibits Hairstyle Discrimination</w:t>
      </w:r>
      <w:r w:rsidR="00ED58D7">
        <w:rPr>
          <w:rFonts w:ascii="Roboto" w:eastAsiaTheme="minorHAnsi" w:hAnsi="Roboto" w:cstheme="minorBidi"/>
          <w:kern w:val="0"/>
          <w:sz w:val="28"/>
          <w:szCs w:val="28"/>
          <w:shd w:val="clear" w:color="auto" w:fill="FFFFFF"/>
        </w:rPr>
        <w:t xml:space="preserve"> – </w:t>
      </w:r>
      <w:r w:rsidR="00ED58D7" w:rsidRPr="007844D1">
        <w:rPr>
          <w:rFonts w:ascii="Roboto" w:eastAsiaTheme="minorHAnsi" w:hAnsi="Roboto" w:cstheme="minorBidi"/>
          <w:color w:val="C00000"/>
          <w:kern w:val="0"/>
          <w:sz w:val="28"/>
          <w:szCs w:val="28"/>
          <w:shd w:val="clear" w:color="auto" w:fill="FFFFFF"/>
        </w:rPr>
        <w:t>Sept 1, 2024</w:t>
      </w:r>
    </w:p>
    <w:p w14:paraId="79EB6B9B" w14:textId="77777777" w:rsidR="00ED58D7" w:rsidRDefault="00ED58D7" w:rsidP="00ED58D7">
      <w:pPr>
        <w:spacing w:after="0" w:line="240" w:lineRule="auto"/>
        <w:rPr>
          <w:rFonts w:ascii="Roboto" w:hAnsi="Roboto"/>
          <w:shd w:val="clear" w:color="auto" w:fill="FFFFFF"/>
        </w:rPr>
      </w:pPr>
      <w:r w:rsidRPr="00FB0DAE">
        <w:rPr>
          <w:rFonts w:ascii="Roboto" w:hAnsi="Roboto"/>
          <w:shd w:val="clear" w:color="auto" w:fill="FFFFFF"/>
        </w:rPr>
        <w:lastRenderedPageBreak/>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Pr>
          <w:rFonts w:ascii="Roboto" w:hAnsi="Roboto"/>
          <w:b/>
          <w:bCs/>
          <w:shd w:val="clear" w:color="auto" w:fill="FFFFFF"/>
        </w:rPr>
        <w:t xml:space="preserve">  </w:t>
      </w:r>
      <w:hyperlink r:id="rId498" w:tgtFrame="_blank" w:history="1">
        <w:r w:rsidRPr="00496E45">
          <w:rPr>
            <w:rStyle w:val="Hyperlink"/>
            <w:rFonts w:ascii="Roboto" w:hAnsi="Roboto"/>
            <w:shd w:val="clear" w:color="auto" w:fill="FFFFFF"/>
          </w:rPr>
          <w:t>NH H 1169</w:t>
        </w:r>
      </w:hyperlink>
      <w:r w:rsidRPr="00496E45">
        <w:rPr>
          <w:rFonts w:ascii="Roboto" w:hAnsi="Roboto"/>
          <w:shd w:val="clear" w:color="auto" w:fill="FFFFFF"/>
        </w:rPr>
        <w:t> was signed by the governor on July 3, 2024.</w:t>
      </w:r>
      <w:r>
        <w:rPr>
          <w:rFonts w:ascii="Roboto" w:hAnsi="Roboto"/>
          <w:shd w:val="clear" w:color="auto" w:fill="FFFFFF"/>
        </w:rPr>
        <w:t xml:space="preserve">  </w:t>
      </w:r>
    </w:p>
    <w:p w14:paraId="578C14B7" w14:textId="77777777" w:rsidR="00ED58D7" w:rsidRPr="00746928" w:rsidRDefault="00ED58D7" w:rsidP="00ED58D7">
      <w:pPr>
        <w:pStyle w:val="Heading1"/>
        <w:spacing w:before="0" w:beforeAutospacing="0" w:after="0" w:afterAutospacing="0"/>
        <w:rPr>
          <w:rFonts w:ascii="Roboto" w:eastAsiaTheme="minorHAnsi" w:hAnsi="Roboto" w:cstheme="minorBidi"/>
          <w:b w:val="0"/>
          <w:bCs w:val="0"/>
          <w:kern w:val="0"/>
          <w:sz w:val="16"/>
          <w:szCs w:val="16"/>
          <w:shd w:val="clear" w:color="auto" w:fill="FFFFFF"/>
        </w:rPr>
      </w:pPr>
    </w:p>
    <w:p w14:paraId="3403909D" w14:textId="77777777" w:rsidR="00ED58D7" w:rsidRDefault="00ED58D7" w:rsidP="00ED58D7">
      <w:pPr>
        <w:pStyle w:val="Heading1"/>
        <w:spacing w:before="0" w:beforeAutospacing="0" w:after="0" w:afterAutospacing="0"/>
        <w:rPr>
          <w:rFonts w:ascii="Roboto" w:eastAsiaTheme="minorHAnsi" w:hAnsi="Roboto" w:cstheme="minorBidi"/>
          <w:b w:val="0"/>
          <w:bCs w:val="0"/>
          <w:kern w:val="0"/>
          <w:sz w:val="22"/>
          <w:szCs w:val="22"/>
          <w:shd w:val="clear" w:color="auto" w:fill="FFFFFF"/>
        </w:rPr>
      </w:pPr>
      <w:r w:rsidRPr="007844D1">
        <w:rPr>
          <w:rFonts w:ascii="Roboto" w:eastAsiaTheme="minorHAnsi" w:hAnsi="Roboto" w:cstheme="minorBidi"/>
          <w:kern w:val="0"/>
          <w:sz w:val="22"/>
          <w:szCs w:val="22"/>
          <w:highlight w:val="lightGray"/>
          <w:shd w:val="clear" w:color="auto" w:fill="FFFFFF"/>
        </w:rPr>
        <w:t>Employer Takeaway</w:t>
      </w:r>
      <w:r>
        <w:rPr>
          <w:rFonts w:ascii="Roboto" w:eastAsiaTheme="minorHAnsi" w:hAnsi="Roboto" w:cstheme="minorBidi"/>
          <w:kern w:val="0"/>
          <w:sz w:val="22"/>
          <w:szCs w:val="22"/>
          <w:shd w:val="clear" w:color="auto" w:fill="FFFFFF"/>
        </w:rPr>
        <w:t>s</w:t>
      </w:r>
      <w:r>
        <w:rPr>
          <w:rFonts w:ascii="Roboto" w:eastAsiaTheme="minorHAnsi" w:hAnsi="Roboto" w:cstheme="minorBidi"/>
          <w:b w:val="0"/>
          <w:bCs w:val="0"/>
          <w:kern w:val="0"/>
          <w:sz w:val="22"/>
          <w:szCs w:val="22"/>
          <w:shd w:val="clear" w:color="auto" w:fill="FFFFFF"/>
        </w:rPr>
        <w:t xml:space="preserve">: </w:t>
      </w:r>
    </w:p>
    <w:p w14:paraId="07CFB29A" w14:textId="77777777" w:rsidR="00ED58D7" w:rsidRDefault="00ED58D7">
      <w:pPr>
        <w:pStyle w:val="Heading1"/>
        <w:numPr>
          <w:ilvl w:val="0"/>
          <w:numId w:val="82"/>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sidRPr="00FB0DAE">
        <w:rPr>
          <w:rFonts w:ascii="Roboto" w:eastAsiaTheme="minorHAnsi" w:hAnsi="Roboto" w:cstheme="minorBid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FB0DAE" w:rsidRDefault="00ED58D7">
      <w:pPr>
        <w:pStyle w:val="Heading1"/>
        <w:numPr>
          <w:ilvl w:val="0"/>
          <w:numId w:val="82"/>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 xml:space="preserve">Employers should review policies to ensure your </w:t>
      </w:r>
      <w:r w:rsidRPr="00FB0DAE">
        <w:rPr>
          <w:rFonts w:ascii="Roboto" w:eastAsiaTheme="minorHAnsi" w:hAnsi="Roboto" w:cstheme="minorBidi"/>
          <w:b w:val="0"/>
          <w:bCs w:val="0"/>
          <w:kern w:val="0"/>
          <w:sz w:val="22"/>
          <w:szCs w:val="22"/>
          <w:shd w:val="clear" w:color="auto" w:fill="FFFFFF"/>
        </w:rPr>
        <w:t>equal employment opportunity (EEO) policies to include protective hairstyles</w:t>
      </w:r>
    </w:p>
    <w:p w14:paraId="7A3C526C" w14:textId="77777777" w:rsidR="00ED58D7" w:rsidRPr="00ED58D7" w:rsidRDefault="00ED58D7" w:rsidP="00472E17">
      <w:pPr>
        <w:spacing w:after="0" w:line="240" w:lineRule="auto"/>
        <w:jc w:val="both"/>
        <w:rPr>
          <w:rFonts w:ascii="Roboto" w:hAnsi="Roboto"/>
          <w:b/>
          <w:bCs/>
          <w:color w:val="2E74B5" w:themeColor="accent5" w:themeShade="BF"/>
          <w:sz w:val="16"/>
          <w:szCs w:val="16"/>
          <w:shd w:val="clear" w:color="auto" w:fill="FFFFFF"/>
          <w:lang w:val="en"/>
        </w:rPr>
      </w:pPr>
    </w:p>
    <w:p w14:paraId="01CCCF6D" w14:textId="7A1FF155" w:rsidR="000F6584" w:rsidRDefault="000F6584" w:rsidP="000F6584">
      <w:pPr>
        <w:spacing w:after="0" w:line="240" w:lineRule="auto"/>
        <w:jc w:val="center"/>
        <w:rPr>
          <w:rFonts w:ascii="Roboto" w:hAnsi="Roboto"/>
          <w:b/>
          <w:bCs/>
          <w:sz w:val="28"/>
          <w:szCs w:val="28"/>
          <w:shd w:val="clear" w:color="auto" w:fill="FFFFFF"/>
        </w:rPr>
      </w:pPr>
      <w:r w:rsidRPr="000E1E8F">
        <w:rPr>
          <w:rFonts w:ascii="Roboto" w:hAnsi="Roboto"/>
          <w:b/>
          <w:bCs/>
          <w:sz w:val="28"/>
          <w:szCs w:val="28"/>
          <w:shd w:val="clear" w:color="auto" w:fill="FFFFFF"/>
          <w:lang w:val="en"/>
        </w:rPr>
        <w:t xml:space="preserve">State </w:t>
      </w:r>
      <w:r w:rsidRPr="000E1E8F">
        <w:rPr>
          <w:rFonts w:ascii="Roboto" w:hAnsi="Roboto"/>
          <w:b/>
          <w:bCs/>
          <w:sz w:val="28"/>
          <w:szCs w:val="28"/>
          <w:shd w:val="clear" w:color="auto" w:fill="FFFFFF"/>
        </w:rPr>
        <w:t>Adds Protections for Volunteer Firefighters and EMTs</w:t>
      </w:r>
      <w:r>
        <w:rPr>
          <w:rFonts w:ascii="Roboto" w:hAnsi="Roboto"/>
          <w:b/>
          <w:bCs/>
          <w:sz w:val="28"/>
          <w:szCs w:val="28"/>
          <w:shd w:val="clear" w:color="auto" w:fill="FFFFFF"/>
        </w:rPr>
        <w:t xml:space="preserve"> – </w:t>
      </w:r>
      <w:r w:rsidRPr="000E1E8F">
        <w:rPr>
          <w:rFonts w:ascii="Roboto" w:hAnsi="Roboto"/>
          <w:b/>
          <w:bCs/>
          <w:color w:val="C00000"/>
          <w:sz w:val="28"/>
          <w:szCs w:val="28"/>
          <w:shd w:val="clear" w:color="auto" w:fill="FFFFFF"/>
        </w:rPr>
        <w:t>Aug 2024</w:t>
      </w:r>
    </w:p>
    <w:p w14:paraId="5ADA1E6B" w14:textId="367A32A1" w:rsidR="000F6584" w:rsidRDefault="000F6584" w:rsidP="000F6584">
      <w:pPr>
        <w:spacing w:after="0" w:line="240" w:lineRule="auto"/>
        <w:rPr>
          <w:rFonts w:ascii="Roboto" w:hAnsi="Roboto"/>
          <w:shd w:val="clear" w:color="auto" w:fill="FFFFFF"/>
        </w:rPr>
      </w:pPr>
      <w:r w:rsidRPr="000E1E8F">
        <w:rPr>
          <w:rFonts w:ascii="Roboto" w:hAnsi="Roboto"/>
          <w:shd w:val="clear" w:color="auto" w:fill="FFFFFF"/>
        </w:rPr>
        <w:t xml:space="preserve">Effective August 13, 2024, employers of </w:t>
      </w:r>
      <w:r w:rsidRPr="000E1E8F">
        <w:rPr>
          <w:rFonts w:ascii="Roboto" w:hAnsi="Roboto"/>
          <w:u w:val="single"/>
          <w:shd w:val="clear" w:color="auto" w:fill="FFFFFF"/>
        </w:rPr>
        <w:t xml:space="preserve">all sizes </w:t>
      </w:r>
      <w:r w:rsidRPr="000E1E8F">
        <w:rPr>
          <w:rFonts w:ascii="Roboto" w:hAnsi="Roboto"/>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0F6584" w:rsidRDefault="000F6584" w:rsidP="000F6584">
      <w:pPr>
        <w:spacing w:after="0" w:line="240" w:lineRule="auto"/>
        <w:rPr>
          <w:rFonts w:ascii="Roboto" w:hAnsi="Roboto"/>
          <w:shd w:val="clear" w:color="auto" w:fill="FFFFFF"/>
        </w:rPr>
      </w:pPr>
    </w:p>
    <w:p w14:paraId="00D76DB8" w14:textId="0F8D4FD5" w:rsidR="001C5F42" w:rsidRPr="00496E45" w:rsidRDefault="001C5F42" w:rsidP="001C5F42">
      <w:pPr>
        <w:spacing w:after="0"/>
        <w:jc w:val="center"/>
        <w:rPr>
          <w:rFonts w:ascii="Roboto" w:hAnsi="Roboto"/>
          <w:b/>
          <w:bCs/>
          <w:sz w:val="28"/>
          <w:szCs w:val="28"/>
          <w:shd w:val="clear" w:color="auto" w:fill="FFFFFF"/>
          <w:lang w:val="en"/>
        </w:rPr>
      </w:pPr>
      <w:r w:rsidRPr="00496E45">
        <w:rPr>
          <w:rFonts w:ascii="Roboto" w:hAnsi="Roboto"/>
          <w:b/>
          <w:bCs/>
          <w:sz w:val="28"/>
          <w:szCs w:val="28"/>
          <w:shd w:val="clear" w:color="auto" w:fill="FFFFFF"/>
          <w:lang w:val="en"/>
        </w:rPr>
        <w:t>Guns in Trunks</w:t>
      </w:r>
      <w:r>
        <w:rPr>
          <w:rFonts w:ascii="Roboto" w:hAnsi="Roboto"/>
          <w:b/>
          <w:bCs/>
          <w:sz w:val="28"/>
          <w:szCs w:val="28"/>
          <w:shd w:val="clear" w:color="auto" w:fill="FFFFFF"/>
          <w:lang w:val="en"/>
        </w:rPr>
        <w:t xml:space="preserve"> State Regulation – </w:t>
      </w:r>
      <w:r w:rsidRPr="00496E45">
        <w:rPr>
          <w:rFonts w:ascii="Roboto" w:hAnsi="Roboto"/>
          <w:b/>
          <w:bCs/>
          <w:color w:val="C00000"/>
          <w:sz w:val="28"/>
          <w:szCs w:val="28"/>
          <w:shd w:val="clear" w:color="auto" w:fill="FFFFFF"/>
          <w:lang w:val="en"/>
        </w:rPr>
        <w:t>Jan 1, 2025</w:t>
      </w:r>
    </w:p>
    <w:p w14:paraId="6398CC70"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Starting January 1, 2025, employers of all sizes will be subject to new limitations with respect to firearms stored in employees’ personal vehicles. Specifically, </w:t>
      </w:r>
      <w:r w:rsidRPr="00496E45">
        <w:rPr>
          <w:rFonts w:ascii="Roboto" w:hAnsi="Roboto"/>
          <w:i/>
          <w:iCs/>
          <w:shd w:val="clear" w:color="auto" w:fill="FFFFFF"/>
        </w:rPr>
        <w:t>all </w:t>
      </w:r>
      <w:r w:rsidRPr="00496E45">
        <w:rPr>
          <w:rFonts w:ascii="Roboto" w:hAnsi="Roboto"/>
          <w:shd w:val="clear" w:color="auto" w:fill="FFFFFF"/>
        </w:rPr>
        <w:t>employers can’t:</w:t>
      </w:r>
    </w:p>
    <w:p w14:paraId="77E7BF0D" w14:textId="77777777" w:rsidR="001C5F42" w:rsidRPr="00496E45" w:rsidRDefault="001C5F42">
      <w:pPr>
        <w:numPr>
          <w:ilvl w:val="0"/>
          <w:numId w:val="76"/>
        </w:numPr>
        <w:spacing w:after="0" w:line="240" w:lineRule="auto"/>
        <w:rPr>
          <w:rFonts w:ascii="Roboto" w:hAnsi="Roboto"/>
          <w:shd w:val="clear" w:color="auto" w:fill="FFFFFF"/>
        </w:rPr>
      </w:pPr>
      <w:r w:rsidRPr="00496E45">
        <w:rPr>
          <w:rFonts w:ascii="Roboto" w:hAnsi="Roboto"/>
          <w:shd w:val="clear" w:color="auto" w:fill="FFFFFF"/>
        </w:rPr>
        <w:t>Require that employees disclose whether there is a firearm or ammunition in their vehicle</w:t>
      </w:r>
    </w:p>
    <w:p w14:paraId="10993D47" w14:textId="77777777" w:rsidR="001C5F42" w:rsidRPr="00496E45" w:rsidRDefault="001C5F42">
      <w:pPr>
        <w:numPr>
          <w:ilvl w:val="0"/>
          <w:numId w:val="76"/>
        </w:numPr>
        <w:spacing w:after="0" w:line="240" w:lineRule="auto"/>
        <w:rPr>
          <w:rFonts w:ascii="Roboto" w:hAnsi="Roboto"/>
          <w:shd w:val="clear" w:color="auto" w:fill="FFFFFF"/>
        </w:rPr>
      </w:pPr>
      <w:r w:rsidRPr="00496E45">
        <w:rPr>
          <w:rFonts w:ascii="Roboto" w:hAnsi="Roboto"/>
          <w:shd w:val="clear" w:color="auto" w:fill="FFFFFF"/>
        </w:rPr>
        <w:t>Search an employee’s vehicle for a firearm or ammunition</w:t>
      </w:r>
    </w:p>
    <w:p w14:paraId="61D08177"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Additionally, employers </w:t>
      </w:r>
      <w:r w:rsidRPr="00496E45">
        <w:rPr>
          <w:rFonts w:ascii="Roboto" w:hAnsi="Roboto"/>
          <w:i/>
          <w:iCs/>
          <w:shd w:val="clear" w:color="auto" w:fill="FFFFFF"/>
        </w:rPr>
        <w:t>that are state or federal government contractors </w:t>
      </w:r>
      <w:r w:rsidRPr="00496E45">
        <w:rPr>
          <w:rFonts w:ascii="Roboto" w:hAnsi="Roboto"/>
          <w:shd w:val="clear" w:color="auto" w:fill="FFFFFF"/>
        </w:rPr>
        <w:t>can’t prohibit employees from storing a firearm or ammunition in their vehicle on the employer’s property if the employee can legally possess a firearm, the vehicle is locked, and the firearm or ammunition isn’t visible.</w:t>
      </w:r>
      <w:r>
        <w:rPr>
          <w:rFonts w:ascii="Roboto" w:hAnsi="Roboto"/>
          <w:shd w:val="clear" w:color="auto" w:fill="FFFFFF"/>
        </w:rPr>
        <w:t xml:space="preserve"> </w:t>
      </w:r>
      <w:hyperlink r:id="rId499" w:tgtFrame="_blank" w:history="1">
        <w:r w:rsidRPr="00496E45">
          <w:rPr>
            <w:rStyle w:val="Hyperlink"/>
            <w:rFonts w:ascii="Roboto" w:hAnsi="Roboto"/>
            <w:shd w:val="clear" w:color="auto" w:fill="FFFFFF"/>
          </w:rPr>
          <w:t>HB 1201</w:t>
        </w:r>
      </w:hyperlink>
      <w:r w:rsidRPr="00496E45">
        <w:rPr>
          <w:rFonts w:ascii="Roboto" w:hAnsi="Roboto"/>
          <w:shd w:val="clear" w:color="auto" w:fill="FFFFFF"/>
        </w:rPr>
        <w:t> and </w:t>
      </w:r>
      <w:hyperlink r:id="rId500" w:tgtFrame="_blank" w:history="1">
        <w:r w:rsidRPr="00496E45">
          <w:rPr>
            <w:rStyle w:val="Hyperlink"/>
            <w:rFonts w:ascii="Roboto" w:hAnsi="Roboto"/>
            <w:shd w:val="clear" w:color="auto" w:fill="FFFFFF"/>
          </w:rPr>
          <w:t>HB1336</w:t>
        </w:r>
      </w:hyperlink>
      <w:r w:rsidRPr="00496E45">
        <w:rPr>
          <w:rFonts w:ascii="Roboto" w:hAnsi="Roboto"/>
          <w:shd w:val="clear" w:color="auto" w:fill="FFFFFF"/>
        </w:rPr>
        <w:t> were signed by the governor on July 12, 2024.</w:t>
      </w:r>
    </w:p>
    <w:p w14:paraId="230796FA"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4402735D" w14:textId="25F42A4D" w:rsidR="00472E17" w:rsidRDefault="00472E17"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Jersey</w:t>
      </w:r>
    </w:p>
    <w:p w14:paraId="30832233" w14:textId="77777777"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Employers’ Use of AI Tools Must Comply With New Jersey’s Law Against Discrimination</w:t>
      </w:r>
    </w:p>
    <w:p w14:paraId="31C3CDCD"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by the use of artificial intelligence (“AI”) and automated decision-making tools in the workplace.</w:t>
      </w:r>
    </w:p>
    <w:p w14:paraId="3FBB120E" w14:textId="77777777" w:rsidR="00BD445F" w:rsidRPr="003746CE" w:rsidRDefault="00BD445F" w:rsidP="00BD445F">
      <w:pPr>
        <w:spacing w:after="0" w:line="240" w:lineRule="auto"/>
        <w:jc w:val="both"/>
        <w:rPr>
          <w:rFonts w:ascii="Roboto" w:hAnsi="Roboto"/>
          <w:sz w:val="16"/>
          <w:szCs w:val="16"/>
          <w:shd w:val="clear" w:color="auto" w:fill="FFFFFF"/>
        </w:rPr>
      </w:pPr>
    </w:p>
    <w:p w14:paraId="06B08219"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In conjunction with this initiative, the New Jersey Office of the Attorney General and the DCR jointly published a </w:t>
      </w:r>
      <w:hyperlink r:id="rId501" w:history="1">
        <w:r w:rsidRPr="00E617E5">
          <w:rPr>
            <w:rStyle w:val="Hyperlink"/>
            <w:rFonts w:ascii="Roboto" w:hAnsi="Roboto"/>
            <w:shd w:val="clear" w:color="auto" w:fill="FFFFFF"/>
          </w:rPr>
          <w:t>Guidance Memorandum</w:t>
        </w:r>
      </w:hyperlink>
      <w:r w:rsidRPr="00E617E5">
        <w:rPr>
          <w:rFonts w:ascii="Roboto" w:hAnsi="Roboto"/>
          <w:shd w:val="clear" w:color="auto" w:fill="FFFFFF"/>
        </w:rPr>
        <w:t> to explain how the New Jersey Law Against Discrimination (“LAD”) applies in the face of an advancing technological landscape.</w:t>
      </w:r>
    </w:p>
    <w:p w14:paraId="3C7BB8D9" w14:textId="77777777" w:rsidR="00BD445F" w:rsidRDefault="00BD445F" w:rsidP="00BD445F">
      <w:pPr>
        <w:spacing w:after="0" w:line="240" w:lineRule="auto"/>
        <w:jc w:val="both"/>
        <w:rPr>
          <w:rFonts w:ascii="Roboto" w:hAnsi="Roboto"/>
          <w:shd w:val="clear" w:color="auto" w:fill="FFFFFF"/>
        </w:rPr>
      </w:pPr>
      <w:r w:rsidRPr="00E617E5">
        <w:rPr>
          <w:rFonts w:ascii="Roboto" w:hAnsi="Roboto"/>
          <w:b/>
          <w:bCs/>
          <w:highlight w:val="darkGray"/>
          <w:shd w:val="clear" w:color="auto" w:fill="FFFFFF"/>
        </w:rPr>
        <w:t>Employer Takeaway:</w:t>
      </w:r>
      <w:r>
        <w:rPr>
          <w:rFonts w:ascii="Roboto" w:hAnsi="Roboto"/>
          <w:shd w:val="clear" w:color="auto" w:fill="FFFFFF"/>
        </w:rPr>
        <w:t xml:space="preserve"> </w:t>
      </w:r>
      <w:r w:rsidRPr="00E617E5">
        <w:rPr>
          <w:rFonts w:ascii="Roboto" w:hAnsi="Roboto"/>
          <w:shd w:val="clear" w:color="auto" w:fill="FFFFFF"/>
        </w:rPr>
        <w:t>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Default="00BD445F" w:rsidP="003B29FD">
      <w:pPr>
        <w:spacing w:after="0" w:line="240" w:lineRule="auto"/>
        <w:jc w:val="center"/>
        <w:rPr>
          <w:rFonts w:ascii="Roboto" w:hAnsi="Roboto"/>
          <w:b/>
          <w:bCs/>
          <w:sz w:val="28"/>
          <w:szCs w:val="28"/>
        </w:rPr>
      </w:pPr>
    </w:p>
    <w:p w14:paraId="4372EB37" w14:textId="530CD4B2" w:rsidR="003B29FD" w:rsidRPr="00C23ECE"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C23ECE">
        <w:rPr>
          <w:rFonts w:ascii="Roboto" w:hAnsi="Roboto"/>
          <w:b/>
          <w:bCs/>
          <w:sz w:val="28"/>
          <w:szCs w:val="28"/>
        </w:rPr>
        <w:t>New Jersey Family and Disability Insurance Leave Rates to Increase -</w:t>
      </w:r>
      <w:r w:rsidRPr="00C23ECE">
        <w:rPr>
          <w:rFonts w:ascii="Roboto" w:hAnsi="Roboto"/>
          <w:b/>
          <w:bCs/>
          <w:color w:val="C00000"/>
          <w:sz w:val="28"/>
          <w:szCs w:val="28"/>
        </w:rPr>
        <w:t xml:space="preserve"> 2025</w:t>
      </w:r>
    </w:p>
    <w:p w14:paraId="2AB68728" w14:textId="77777777" w:rsidR="003B29FD" w:rsidRPr="00C23ECE" w:rsidRDefault="003B29FD" w:rsidP="003B29FD">
      <w:pPr>
        <w:spacing w:after="0" w:line="240" w:lineRule="auto"/>
        <w:rPr>
          <w:rFonts w:ascii="Roboto" w:hAnsi="Roboto"/>
        </w:rPr>
      </w:pPr>
      <w:r w:rsidRPr="00C23ECE">
        <w:rPr>
          <w:rFonts w:ascii="Roboto" w:hAnsi="Roboto"/>
        </w:rPr>
        <w:t>New Jersey has increased its temporary disability insurance (TDI) and family leave insurance (FLI) contribution rates for 2025</w:t>
      </w:r>
    </w:p>
    <w:p w14:paraId="376BCBC5" w14:textId="77777777" w:rsidR="003B29FD" w:rsidRPr="00E16932" w:rsidRDefault="003B29FD">
      <w:pPr>
        <w:pStyle w:val="SubHeader"/>
        <w:numPr>
          <w:ilvl w:val="0"/>
          <w:numId w:val="113"/>
        </w:numPr>
        <w:rPr>
          <w:rFonts w:ascii="Roboto" w:hAnsi="Roboto"/>
          <w:b w:val="0"/>
          <w:bCs/>
          <w:color w:val="auto"/>
          <w:sz w:val="22"/>
          <w:szCs w:val="22"/>
        </w:rPr>
      </w:pPr>
      <w:r w:rsidRPr="00E16932">
        <w:rPr>
          <w:rFonts w:ascii="Roboto" w:hAnsi="Roboto"/>
          <w:color w:val="auto"/>
          <w:sz w:val="22"/>
          <w:szCs w:val="22"/>
        </w:rPr>
        <w:t xml:space="preserve">2025 TDI Contribution Rate - </w:t>
      </w:r>
      <w:r w:rsidRPr="00E16932">
        <w:rPr>
          <w:rFonts w:ascii="Roboto" w:hAnsi="Roboto"/>
          <w:b w:val="0"/>
          <w:bCs/>
          <w:color w:val="auto"/>
          <w:sz w:val="22"/>
          <w:szCs w:val="22"/>
        </w:rPr>
        <w:t>The TDI contribution rate for workers will be 0.23% of employee wages in 2025.</w:t>
      </w:r>
    </w:p>
    <w:p w14:paraId="3D750DEC" w14:textId="77777777" w:rsidR="003B29FD" w:rsidRPr="00E16932" w:rsidRDefault="003B29FD">
      <w:pPr>
        <w:pStyle w:val="SubHeader"/>
        <w:numPr>
          <w:ilvl w:val="0"/>
          <w:numId w:val="113"/>
        </w:numPr>
        <w:rPr>
          <w:rFonts w:ascii="Roboto" w:hAnsi="Roboto"/>
          <w:color w:val="auto"/>
          <w:sz w:val="22"/>
          <w:szCs w:val="22"/>
        </w:rPr>
      </w:pPr>
      <w:r w:rsidRPr="00E16932">
        <w:rPr>
          <w:rFonts w:ascii="Roboto" w:hAnsi="Roboto"/>
          <w:color w:val="auto"/>
          <w:sz w:val="22"/>
          <w:szCs w:val="22"/>
        </w:rPr>
        <w:t xml:space="preserve">2025 FLI Contribution Rate - </w:t>
      </w:r>
      <w:r w:rsidRPr="00E16932">
        <w:rPr>
          <w:rFonts w:ascii="Roboto" w:hAnsi="Roboto"/>
          <w:b w:val="0"/>
          <w:bCs/>
          <w:color w:val="auto"/>
          <w:sz w:val="22"/>
          <w:szCs w:val="22"/>
        </w:rPr>
        <w:t>The FLI employee contribution rate will be 0.33% of wages in 2025.</w:t>
      </w:r>
      <w:r w:rsidRPr="00E16932">
        <w:rPr>
          <w:rFonts w:ascii="Roboto" w:hAnsi="Roboto"/>
          <w:color w:val="auto"/>
          <w:sz w:val="22"/>
          <w:szCs w:val="22"/>
        </w:rPr>
        <w:t xml:space="preserve"> </w:t>
      </w:r>
    </w:p>
    <w:p w14:paraId="4EA3E9E7" w14:textId="77777777" w:rsidR="003B29FD" w:rsidRDefault="003B29FD" w:rsidP="003B29FD">
      <w:pPr>
        <w:spacing w:after="0" w:line="240" w:lineRule="auto"/>
        <w:rPr>
          <w:rFonts w:ascii="Roboto" w:hAnsi="Roboto"/>
        </w:rPr>
      </w:pPr>
      <w:r w:rsidRPr="00E16932">
        <w:rPr>
          <w:rFonts w:ascii="Roboto" w:hAnsi="Roboto"/>
        </w:rPr>
        <w:t>The “Notice of Employer Contribution Rates” for fiscal year 2024-25 is now available for download via </w:t>
      </w:r>
      <w:hyperlink r:id="rId502" w:history="1">
        <w:r w:rsidRPr="00C23ECE">
          <w:rPr>
            <w:rStyle w:val="Hyperlink"/>
            <w:rFonts w:ascii="Roboto" w:hAnsi="Roboto"/>
          </w:rPr>
          <w:t>Employer Access</w:t>
        </w:r>
      </w:hyperlink>
      <w:r w:rsidRPr="00C23ECE">
        <w:rPr>
          <w:rFonts w:ascii="Roboto" w:hAnsi="Roboto"/>
        </w:rPr>
        <w:t>.</w:t>
      </w:r>
    </w:p>
    <w:p w14:paraId="01513497" w14:textId="77777777" w:rsidR="003B29FD" w:rsidRPr="00171276" w:rsidRDefault="003B29FD" w:rsidP="003B29FD">
      <w:pPr>
        <w:spacing w:after="0" w:line="240" w:lineRule="auto"/>
        <w:rPr>
          <w:rFonts w:ascii="Roboto" w:hAnsi="Roboto"/>
          <w:sz w:val="20"/>
          <w:szCs w:val="20"/>
        </w:rPr>
      </w:pPr>
    </w:p>
    <w:p w14:paraId="235B2706" w14:textId="7D7BFA13" w:rsidR="003B29FD" w:rsidRDefault="003B29FD" w:rsidP="003B29FD">
      <w:pPr>
        <w:spacing w:after="0" w:line="240" w:lineRule="auto"/>
        <w:jc w:val="center"/>
        <w:rPr>
          <w:rFonts w:ascii="Roboto" w:hAnsi="Roboto"/>
          <w:b/>
          <w:bCs/>
          <w:color w:val="C00000"/>
          <w:sz w:val="28"/>
          <w:szCs w:val="28"/>
        </w:rPr>
      </w:pPr>
      <w:r w:rsidRPr="00EB7B20">
        <w:rPr>
          <w:rFonts w:ascii="Roboto" w:hAnsi="Roboto"/>
          <w:b/>
          <w:bCs/>
          <w:sz w:val="28"/>
          <w:szCs w:val="28"/>
        </w:rPr>
        <w:t>Expanded Pay Transparency Regulations –</w:t>
      </w:r>
      <w:r>
        <w:rPr>
          <w:rFonts w:ascii="Roboto" w:hAnsi="Roboto"/>
        </w:rPr>
        <w:t xml:space="preserve"> </w:t>
      </w:r>
      <w:r w:rsidRPr="00EB7B20">
        <w:rPr>
          <w:rFonts w:ascii="Roboto" w:hAnsi="Roboto"/>
          <w:b/>
          <w:bCs/>
          <w:color w:val="C00000"/>
          <w:sz w:val="28"/>
          <w:szCs w:val="28"/>
        </w:rPr>
        <w:t>Ju</w:t>
      </w:r>
      <w:r w:rsidR="00080317">
        <w:rPr>
          <w:rFonts w:ascii="Roboto" w:hAnsi="Roboto"/>
          <w:b/>
          <w:bCs/>
          <w:color w:val="C00000"/>
          <w:sz w:val="28"/>
          <w:szCs w:val="28"/>
        </w:rPr>
        <w:t>ne 1</w:t>
      </w:r>
      <w:r w:rsidR="006A0C8C" w:rsidRPr="00EB7B20">
        <w:rPr>
          <w:rFonts w:ascii="Roboto" w:hAnsi="Roboto"/>
          <w:b/>
          <w:bCs/>
          <w:color w:val="C00000"/>
          <w:sz w:val="28"/>
          <w:szCs w:val="28"/>
        </w:rPr>
        <w:t>, 2025</w:t>
      </w:r>
    </w:p>
    <w:p w14:paraId="7AF4E46C" w14:textId="77777777" w:rsidR="003B29FD" w:rsidRDefault="003B29FD" w:rsidP="003B29FD">
      <w:pPr>
        <w:spacing w:after="0" w:line="240" w:lineRule="auto"/>
        <w:rPr>
          <w:rFonts w:ascii="Roboto" w:hAnsi="Roboto"/>
        </w:rPr>
      </w:pPr>
      <w:r>
        <w:rPr>
          <w:rFonts w:ascii="Roboto" w:hAnsi="Roboto"/>
        </w:rPr>
        <w:lastRenderedPageBreak/>
        <w:t>A</w:t>
      </w:r>
      <w:r w:rsidRPr="00EB7B20">
        <w:rPr>
          <w:rFonts w:ascii="Roboto" w:hAnsi="Roboto"/>
        </w:rPr>
        <w:t xml:space="preserve"> bill signed into effect by Governor Murphy </w:t>
      </w:r>
      <w:r>
        <w:rPr>
          <w:rFonts w:ascii="Roboto" w:hAnsi="Roboto"/>
        </w:rPr>
        <w:t>this month (</w:t>
      </w:r>
      <w:hyperlink r:id="rId503" w:history="1">
        <w:r w:rsidRPr="00EB7B20">
          <w:rPr>
            <w:rStyle w:val="Hyperlink"/>
            <w:rFonts w:ascii="Roboto" w:hAnsi="Roboto"/>
          </w:rPr>
          <w:t>Senate Bill 2310</w:t>
        </w:r>
      </w:hyperlink>
      <w:r>
        <w:rPr>
          <w:rFonts w:ascii="Roboto" w:hAnsi="Roboto"/>
        </w:rPr>
        <w:t>)</w:t>
      </w:r>
      <w:r w:rsidRPr="00EB7B20">
        <w:rPr>
          <w:rFonts w:ascii="Roboto" w:hAnsi="Roboto"/>
        </w:rPr>
        <w:t xml:space="preserve"> will only add to employers’ obligations. Starting June 1, 2025, the new law will require you to disclose certain compensation and benefits information in job listings </w:t>
      </w:r>
      <w:r w:rsidRPr="00EB7B20">
        <w:rPr>
          <w:rFonts w:ascii="Roboto" w:hAnsi="Roboto"/>
          <w:u w:val="single"/>
        </w:rPr>
        <w:t>and</w:t>
      </w:r>
      <w:r w:rsidRPr="00EB7B20">
        <w:rPr>
          <w:rFonts w:ascii="Roboto" w:hAnsi="Roboto"/>
        </w:rPr>
        <w:t> for promotional opportunities.</w:t>
      </w:r>
    </w:p>
    <w:p w14:paraId="1FEC075F" w14:textId="77777777" w:rsidR="003B29FD" w:rsidRDefault="003B29FD" w:rsidP="003B29FD">
      <w:pPr>
        <w:spacing w:after="0" w:line="240" w:lineRule="auto"/>
        <w:rPr>
          <w:rFonts w:ascii="Roboto" w:hAnsi="Roboto"/>
        </w:rPr>
      </w:pPr>
    </w:p>
    <w:p w14:paraId="3CE39A9C" w14:textId="77777777" w:rsidR="003B29FD" w:rsidRDefault="003B29FD">
      <w:pPr>
        <w:numPr>
          <w:ilvl w:val="0"/>
          <w:numId w:val="114"/>
        </w:numPr>
        <w:spacing w:after="0" w:line="240" w:lineRule="auto"/>
        <w:rPr>
          <w:rFonts w:ascii="Roboto" w:hAnsi="Roboto"/>
        </w:rPr>
      </w:pPr>
      <w:r>
        <w:rPr>
          <w:rFonts w:ascii="Roboto" w:hAnsi="Roboto"/>
          <w:b/>
          <w:bCs/>
        </w:rPr>
        <w:t xml:space="preserve">Currently, </w:t>
      </w:r>
      <w:r w:rsidRPr="00EB7B20">
        <w:rPr>
          <w:rFonts w:ascii="Roboto" w:hAnsi="Roboto"/>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Default="003B29FD">
      <w:pPr>
        <w:numPr>
          <w:ilvl w:val="0"/>
          <w:numId w:val="114"/>
        </w:numPr>
        <w:spacing w:after="0" w:line="240" w:lineRule="auto"/>
        <w:rPr>
          <w:rFonts w:ascii="Roboto" w:hAnsi="Roboto"/>
        </w:rPr>
      </w:pPr>
      <w:r>
        <w:rPr>
          <w:rFonts w:ascii="Roboto" w:hAnsi="Roboto"/>
          <w:b/>
          <w:bCs/>
        </w:rPr>
        <w:t xml:space="preserve">New Legislation </w:t>
      </w:r>
      <w:r w:rsidRPr="00BF655B">
        <w:rPr>
          <w:rFonts w:ascii="Roboto" w:hAnsi="Roboto"/>
        </w:rPr>
        <w:t>will require pay transparency for both promotional opportunities </w:t>
      </w:r>
      <w:r w:rsidRPr="00BF655B">
        <w:rPr>
          <w:rFonts w:ascii="Roboto" w:hAnsi="Roboto"/>
          <w:u w:val="single"/>
        </w:rPr>
        <w:t>and</w:t>
      </w:r>
      <w:r w:rsidRPr="00BF655B">
        <w:rPr>
          <w:rFonts w:ascii="Roboto" w:hAnsi="Roboto"/>
        </w:rPr>
        <w:t> employment listings.</w:t>
      </w:r>
      <w:r>
        <w:rPr>
          <w:rFonts w:ascii="Roboto" w:hAnsi="Roboto"/>
        </w:rPr>
        <w:t xml:space="preserve"> </w:t>
      </w:r>
      <w:r w:rsidRPr="00BF655B">
        <w:rPr>
          <w:rFonts w:ascii="Roboto" w:hAnsi="Roboto"/>
        </w:rPr>
        <w:t>The requirements will apply to New Jersey employers with 10 or more employees over 20 calendar weeks that do business, employ workers, or take applications for employment in the state.</w:t>
      </w:r>
      <w:r>
        <w:rPr>
          <w:rFonts w:ascii="Roboto" w:hAnsi="Roboto"/>
        </w:rPr>
        <w:t xml:space="preserve">  </w:t>
      </w:r>
      <w:r w:rsidRPr="00BF655B">
        <w:rPr>
          <w:rFonts w:ascii="Roboto" w:hAnsi="Roboto"/>
        </w:rPr>
        <w:t> </w:t>
      </w:r>
      <w:r>
        <w:rPr>
          <w:rFonts w:ascii="Roboto" w:hAnsi="Roboto"/>
        </w:rPr>
        <w:t>E</w:t>
      </w:r>
      <w:r w:rsidRPr="00BF655B">
        <w:rPr>
          <w:rFonts w:ascii="Roboto" w:hAnsi="Roboto"/>
        </w:rPr>
        <w:t xml:space="preserve">mployers will need to disclose the hourly wage or salary (or range) and a general description of benefits and other compensation programs for which the employee would be eligible. </w:t>
      </w:r>
      <w:r>
        <w:rPr>
          <w:rFonts w:ascii="Roboto" w:hAnsi="Roboto"/>
        </w:rPr>
        <w:t>This</w:t>
      </w:r>
      <w:r w:rsidRPr="00BF655B">
        <w:rPr>
          <w:rFonts w:ascii="Roboto" w:hAnsi="Roboto"/>
        </w:rPr>
        <w:t xml:space="preserve"> information</w:t>
      </w:r>
      <w:r>
        <w:rPr>
          <w:rFonts w:ascii="Roboto" w:hAnsi="Roboto"/>
        </w:rPr>
        <w:t xml:space="preserve"> is to be</w:t>
      </w:r>
      <w:r w:rsidRPr="00BF655B">
        <w:rPr>
          <w:rFonts w:ascii="Roboto" w:hAnsi="Roboto"/>
        </w:rPr>
        <w:t xml:space="preserve"> in each posting for a new job, as well as transfer opportunities that are advertised externally or internally. </w:t>
      </w:r>
    </w:p>
    <w:p w14:paraId="6A9612F9" w14:textId="77777777" w:rsidR="002756C0" w:rsidRPr="006A0C8C" w:rsidRDefault="002756C0" w:rsidP="002756C0">
      <w:pPr>
        <w:pStyle w:val="NormalWeb"/>
        <w:shd w:val="clear" w:color="auto" w:fill="FFFFFF"/>
        <w:ind w:left="360"/>
        <w:rPr>
          <w:rFonts w:ascii="Roboto" w:hAnsi="Roboto"/>
          <w:sz w:val="22"/>
          <w:szCs w:val="22"/>
        </w:rPr>
      </w:pPr>
      <w:r w:rsidRPr="006A0C8C">
        <w:rPr>
          <w:rStyle w:val="Strong"/>
          <w:rFonts w:ascii="Roboto" w:hAnsi="Roboto"/>
          <w:sz w:val="22"/>
          <w:szCs w:val="22"/>
        </w:rPr>
        <w:t>Job Postings</w:t>
      </w:r>
      <w:r w:rsidRPr="006A0C8C">
        <w:rPr>
          <w:rFonts w:ascii="Roboto" w:hAnsi="Roboto"/>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2756C0" w:rsidRDefault="002756C0" w:rsidP="002756C0">
      <w:pPr>
        <w:pStyle w:val="NormalWeb"/>
        <w:shd w:val="clear" w:color="auto" w:fill="FFFFFF"/>
        <w:ind w:left="360"/>
        <w:rPr>
          <w:rFonts w:ascii="Roboto" w:hAnsi="Roboto"/>
          <w:sz w:val="22"/>
          <w:szCs w:val="22"/>
        </w:rPr>
      </w:pPr>
      <w:r w:rsidRPr="002756C0">
        <w:rPr>
          <w:rStyle w:val="Strong"/>
          <w:rFonts w:ascii="Roboto" w:hAnsi="Roboto"/>
          <w:sz w:val="22"/>
          <w:szCs w:val="22"/>
        </w:rPr>
        <w:t>Promotion Opportunities</w:t>
      </w:r>
      <w:r w:rsidRPr="002756C0">
        <w:rPr>
          <w:rFonts w:ascii="Roboto" w:hAnsi="Roboto"/>
          <w:sz w:val="22"/>
          <w:szCs w:val="22"/>
        </w:rPr>
        <w:br/>
        <w:t>Before making promotion decisions, employers need to make reasonable efforts to notify employees in the affected departments about promotion opportunities that have been advertised, either internally or externally. A </w:t>
      </w:r>
      <w:r w:rsidRPr="002756C0">
        <w:rPr>
          <w:rStyle w:val="Strong"/>
          <w:rFonts w:ascii="Roboto" w:hAnsi="Roboto"/>
          <w:i/>
          <w:iCs/>
          <w:sz w:val="22"/>
          <w:szCs w:val="22"/>
        </w:rPr>
        <w:t>promotion </w:t>
      </w:r>
      <w:r w:rsidRPr="002756C0">
        <w:rPr>
          <w:rFonts w:ascii="Roboto" w:hAnsi="Roboto"/>
          <w:sz w:val="22"/>
          <w:szCs w:val="22"/>
        </w:rPr>
        <w:t>is defined as a change in job title </w:t>
      </w:r>
      <w:r w:rsidRPr="002756C0">
        <w:rPr>
          <w:rFonts w:ascii="Roboto" w:hAnsi="Roboto"/>
          <w:i/>
          <w:iCs/>
          <w:sz w:val="22"/>
          <w:szCs w:val="22"/>
        </w:rPr>
        <w:t>and </w:t>
      </w:r>
      <w:r w:rsidRPr="002756C0">
        <w:rPr>
          <w:rFonts w:ascii="Roboto" w:hAnsi="Roboto"/>
          <w:sz w:val="22"/>
          <w:szCs w:val="22"/>
        </w:rPr>
        <w:t>an increase in compensation.</w:t>
      </w:r>
    </w:p>
    <w:p w14:paraId="58104604" w14:textId="4318AB99" w:rsidR="00F45F26" w:rsidRPr="00F45F26" w:rsidRDefault="002756C0" w:rsidP="00F45F26">
      <w:pPr>
        <w:pStyle w:val="NormalWeb"/>
        <w:shd w:val="clear" w:color="auto" w:fill="FFFFFF"/>
        <w:ind w:left="360"/>
        <w:rPr>
          <w:rFonts w:ascii="Roboto" w:hAnsi="Roboto"/>
          <w:sz w:val="22"/>
          <w:szCs w:val="22"/>
        </w:rPr>
      </w:pPr>
      <w:r w:rsidRPr="002756C0">
        <w:rPr>
          <w:rFonts w:ascii="Roboto" w:hAnsi="Roboto"/>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035ADB01" w14:textId="77777777" w:rsidR="00F45F26" w:rsidRPr="00522784" w:rsidRDefault="00F45F26" w:rsidP="00F45F26">
      <w:pPr>
        <w:spacing w:line="278" w:lineRule="auto"/>
        <w:rPr>
          <w:rFonts w:ascii="Roboto" w:hAnsi="Roboto"/>
        </w:rPr>
      </w:pPr>
      <w:r w:rsidRPr="00522784">
        <w:rPr>
          <w:rFonts w:ascii="Roboto" w:hAnsi="Roboto"/>
          <w:b/>
          <w:bCs/>
        </w:rPr>
        <w:t>The New Jersey Department of Labor (NJ DOL) has now provided interpretative guidance on the new law in an</w:t>
      </w:r>
      <w:r w:rsidRPr="00522784">
        <w:rPr>
          <w:rFonts w:ascii="Roboto" w:hAnsi="Roboto"/>
        </w:rPr>
        <w:t> </w:t>
      </w:r>
      <w:hyperlink r:id="rId504" w:tgtFrame="_blank" w:history="1">
        <w:r w:rsidRPr="00522784">
          <w:rPr>
            <w:rStyle w:val="Hyperlink"/>
            <w:rFonts w:ascii="Roboto" w:hAnsi="Roboto"/>
          </w:rPr>
          <w:t>FAQ</w:t>
        </w:r>
      </w:hyperlink>
      <w:r w:rsidRPr="00522784">
        <w:rPr>
          <w:rFonts w:ascii="Roboto" w:hAnsi="Roboto"/>
        </w:rPr>
        <w:t>.</w:t>
      </w:r>
    </w:p>
    <w:p w14:paraId="724EE767" w14:textId="77777777" w:rsidR="00F45F26" w:rsidRPr="002756C0" w:rsidRDefault="00F45F26" w:rsidP="002756C0">
      <w:pPr>
        <w:pStyle w:val="NormalWeb"/>
        <w:shd w:val="clear" w:color="auto" w:fill="FFFFFF"/>
        <w:ind w:left="360"/>
        <w:rPr>
          <w:rFonts w:ascii="Roboto" w:hAnsi="Roboto"/>
          <w:sz w:val="22"/>
          <w:szCs w:val="22"/>
        </w:rPr>
      </w:pPr>
    </w:p>
    <w:p w14:paraId="7DB86724" w14:textId="0DB5E866" w:rsidR="00A33FCC" w:rsidRDefault="00A33FCC" w:rsidP="00A33FCC">
      <w:pPr>
        <w:spacing w:after="0" w:line="240" w:lineRule="auto"/>
        <w:jc w:val="center"/>
        <w:rPr>
          <w:rFonts w:ascii="Roboto" w:hAnsi="Roboto"/>
          <w:b/>
          <w:bCs/>
          <w:color w:val="2E74B5" w:themeColor="accent5" w:themeShade="BF"/>
          <w:sz w:val="28"/>
          <w:szCs w:val="28"/>
          <w:shd w:val="clear" w:color="auto" w:fill="FFFFFF"/>
          <w:lang w:val="en"/>
        </w:rPr>
      </w:pPr>
      <w:r w:rsidRPr="003A4FBE">
        <w:rPr>
          <w:rFonts w:ascii="Roboto" w:hAnsi="Roboto"/>
          <w:b/>
          <w:bCs/>
          <w:sz w:val="28"/>
          <w:szCs w:val="28"/>
          <w:shd w:val="clear" w:color="auto" w:fill="FFFFFF"/>
          <w:lang w:val="en"/>
        </w:rPr>
        <w:t>Upcoming Deadlines for RetireReady NJ</w:t>
      </w:r>
      <w:r>
        <w:rPr>
          <w:rFonts w:ascii="Roboto" w:hAnsi="Roboto"/>
          <w:b/>
          <w:bCs/>
          <w:sz w:val="28"/>
          <w:szCs w:val="28"/>
          <w:shd w:val="clear" w:color="auto" w:fill="FFFFFF"/>
          <w:lang w:val="en"/>
        </w:rPr>
        <w:t xml:space="preserve"> - </w:t>
      </w:r>
      <w:r w:rsidRPr="002532C7">
        <w:rPr>
          <w:rFonts w:ascii="Roboto" w:hAnsi="Roboto"/>
          <w:b/>
          <w:bCs/>
          <w:color w:val="C00000"/>
          <w:sz w:val="28"/>
          <w:szCs w:val="28"/>
          <w:shd w:val="clear" w:color="auto" w:fill="FFFFFF"/>
          <w:lang w:val="en"/>
        </w:rPr>
        <w:t>Sept &amp; Nov 2024</w:t>
      </w:r>
    </w:p>
    <w:p w14:paraId="2659C2CC" w14:textId="77777777" w:rsidR="00A33FCC" w:rsidRPr="003A4FBE" w:rsidRDefault="00A33FCC" w:rsidP="00A33FCC">
      <w:pPr>
        <w:pStyle w:val="BodyText"/>
        <w:spacing w:after="0" w:line="240" w:lineRule="auto"/>
        <w:rPr>
          <w:rFonts w:ascii="Roboto" w:hAnsi="Roboto"/>
          <w:b/>
          <w:bCs/>
          <w:szCs w:val="22"/>
        </w:rPr>
      </w:pPr>
      <w:r w:rsidRPr="003A4FBE">
        <w:rPr>
          <w:rFonts w:ascii="Roboto" w:hAnsi="Roboto"/>
          <w:color w:val="auto"/>
          <w:szCs w:val="22"/>
        </w:rPr>
        <w:t xml:space="preserve">Employers that are required to participate in New Jersey’s state-facilitated individual retirement account (IRA) savings program—known as </w:t>
      </w:r>
      <w:hyperlink r:id="rId505" w:history="1">
        <w:r w:rsidRPr="003A4FBE">
          <w:rPr>
            <w:rStyle w:val="Hyperlink"/>
            <w:rFonts w:ascii="Roboto" w:hAnsi="Roboto"/>
            <w:szCs w:val="22"/>
          </w:rPr>
          <w:t>RetireReady NJ</w:t>
        </w:r>
      </w:hyperlink>
      <w:r w:rsidRPr="003A4FBE">
        <w:rPr>
          <w:rFonts w:ascii="Roboto" w:hAnsi="Roboto"/>
          <w:szCs w:val="22"/>
        </w:rPr>
        <w:t>—</w:t>
      </w:r>
      <w:r w:rsidRPr="003A4FBE">
        <w:rPr>
          <w:rFonts w:ascii="Roboto" w:hAnsi="Roboto"/>
          <w:b/>
          <w:bCs/>
          <w:color w:val="auto"/>
          <w:szCs w:val="22"/>
        </w:rPr>
        <w:t>must register or certify an exemption this Fall.</w:t>
      </w:r>
      <w:r w:rsidRPr="003A4FBE">
        <w:rPr>
          <w:rFonts w:ascii="Roboto" w:hAnsi="Roboto"/>
          <w:color w:val="auto"/>
          <w:szCs w:val="22"/>
        </w:rPr>
        <w:t xml:space="preserve"> </w:t>
      </w:r>
      <w:r>
        <w:rPr>
          <w:rFonts w:ascii="Roboto" w:hAnsi="Roboto"/>
          <w:color w:val="auto"/>
          <w:szCs w:val="22"/>
        </w:rPr>
        <w:t xml:space="preserve"> To learn more access the September HR WIRE.</w:t>
      </w:r>
    </w:p>
    <w:p w14:paraId="5C92C32E" w14:textId="77777777" w:rsidR="00A33FCC" w:rsidRPr="003A4FBE" w:rsidRDefault="00A33FCC">
      <w:pPr>
        <w:pStyle w:val="SubHeader"/>
        <w:numPr>
          <w:ilvl w:val="0"/>
          <w:numId w:val="100"/>
        </w:numPr>
        <w:spacing w:line="240" w:lineRule="auto"/>
        <w:rPr>
          <w:rFonts w:ascii="Roboto" w:hAnsi="Roboto"/>
          <w:b w:val="0"/>
          <w:bCs/>
          <w:color w:val="auto"/>
          <w:sz w:val="22"/>
          <w:szCs w:val="22"/>
        </w:rPr>
      </w:pPr>
      <w:r w:rsidRPr="003A4FBE">
        <w:rPr>
          <w:rFonts w:ascii="Roboto" w:hAnsi="Roboto"/>
          <w:b w:val="0"/>
          <w:bCs/>
          <w:color w:val="auto"/>
          <w:sz w:val="22"/>
          <w:szCs w:val="22"/>
        </w:rPr>
        <w:t>Sept. 15, 2024 - Employers with 40 or more employees must register by this date.</w:t>
      </w:r>
    </w:p>
    <w:p w14:paraId="0556A8F6" w14:textId="77777777" w:rsidR="00A33FCC" w:rsidRPr="005B6F5F" w:rsidRDefault="00A33FCC">
      <w:pPr>
        <w:pStyle w:val="SubHeader"/>
        <w:numPr>
          <w:ilvl w:val="0"/>
          <w:numId w:val="100"/>
        </w:numPr>
        <w:spacing w:line="240" w:lineRule="auto"/>
        <w:rPr>
          <w:rFonts w:ascii="Roboto" w:hAnsi="Roboto"/>
          <w:b w:val="0"/>
          <w:bCs/>
          <w:color w:val="auto"/>
          <w:sz w:val="22"/>
          <w:szCs w:val="22"/>
        </w:rPr>
      </w:pPr>
      <w:r w:rsidRPr="003A4FBE">
        <w:rPr>
          <w:rFonts w:ascii="Roboto" w:hAnsi="Roboto"/>
          <w:b w:val="0"/>
          <w:bCs/>
          <w:color w:val="auto"/>
          <w:sz w:val="22"/>
          <w:szCs w:val="22"/>
        </w:rPr>
        <w:t>Nov. 15, 2024 - Employers with 25-39 employees must register by this date.</w:t>
      </w:r>
    </w:p>
    <w:p w14:paraId="7BC2DD80" w14:textId="77777777" w:rsidR="00A33FCC" w:rsidRPr="00A33FCC" w:rsidRDefault="00A33FCC" w:rsidP="00472E17">
      <w:pPr>
        <w:spacing w:after="0" w:line="240" w:lineRule="auto"/>
        <w:jc w:val="both"/>
        <w:rPr>
          <w:rFonts w:ascii="Roboto" w:hAnsi="Roboto"/>
          <w:b/>
          <w:bCs/>
          <w:color w:val="2E74B5" w:themeColor="accent5" w:themeShade="BF"/>
          <w:shd w:val="clear" w:color="auto" w:fill="FFFFFF"/>
          <w:lang w:val="en"/>
        </w:rPr>
      </w:pPr>
    </w:p>
    <w:p w14:paraId="255B1C1C" w14:textId="77777777"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Pr>
          <w:rFonts w:ascii="Roboto" w:hAnsi="Roboto"/>
          <w:b/>
          <w:bCs/>
          <w:sz w:val="28"/>
          <w:szCs w:val="28"/>
          <w:shd w:val="clear" w:color="auto" w:fill="FFFFFF"/>
          <w:lang w:val="en"/>
        </w:rPr>
        <w:t xml:space="preserve">State’s </w:t>
      </w:r>
      <w:r w:rsidRPr="0065457B">
        <w:rPr>
          <w:rFonts w:ascii="Roboto" w:hAnsi="Roboto"/>
          <w:b/>
          <w:bCs/>
          <w:sz w:val="28"/>
          <w:szCs w:val="28"/>
          <w:shd w:val="clear" w:color="auto" w:fill="FFFFFF"/>
          <w:lang w:val="en"/>
        </w:rPr>
        <w:t xml:space="preserve">Secure Choice Retirement Savings Program Operational on </w:t>
      </w:r>
      <w:r w:rsidRPr="0065457B">
        <w:rPr>
          <w:rFonts w:ascii="Roboto" w:hAnsi="Roboto"/>
          <w:b/>
          <w:bCs/>
          <w:color w:val="C00000"/>
          <w:sz w:val="28"/>
          <w:szCs w:val="28"/>
          <w:shd w:val="clear" w:color="auto" w:fill="FFFFFF"/>
          <w:lang w:val="en"/>
        </w:rPr>
        <w:t>June 30, 2024</w:t>
      </w:r>
    </w:p>
    <w:p w14:paraId="33522907" w14:textId="77777777" w:rsidR="001C5F42" w:rsidRPr="0065457B"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65457B" w:rsidRDefault="001C5F42">
      <w:pPr>
        <w:numPr>
          <w:ilvl w:val="0"/>
          <w:numId w:val="77"/>
        </w:numPr>
        <w:spacing w:after="0" w:line="240" w:lineRule="auto"/>
        <w:jc w:val="both"/>
        <w:rPr>
          <w:rFonts w:ascii="Roboto" w:hAnsi="Roboto"/>
          <w:shd w:val="clear" w:color="auto" w:fill="FFFFFF"/>
        </w:rPr>
      </w:pPr>
      <w:r w:rsidRPr="0065457B">
        <w:rPr>
          <w:rFonts w:ascii="Roboto" w:hAnsi="Roboto"/>
          <w:color w:val="C00000"/>
          <w:shd w:val="clear" w:color="auto" w:fill="FFFFFF"/>
        </w:rPr>
        <w:t>September 15, 2024</w:t>
      </w:r>
      <w:r w:rsidRPr="0065457B">
        <w:rPr>
          <w:rFonts w:ascii="Roboto" w:hAnsi="Roboto"/>
          <w:shd w:val="clear" w:color="auto" w:fill="FFFFFF"/>
        </w:rPr>
        <w:t>, for covered employers with 40 or more employees; and</w:t>
      </w:r>
    </w:p>
    <w:p w14:paraId="06F7041A" w14:textId="77777777" w:rsidR="001C5F42" w:rsidRPr="0065457B" w:rsidRDefault="001C5F42">
      <w:pPr>
        <w:numPr>
          <w:ilvl w:val="0"/>
          <w:numId w:val="77"/>
        </w:numPr>
        <w:spacing w:after="0" w:line="240" w:lineRule="auto"/>
        <w:jc w:val="both"/>
        <w:rPr>
          <w:rFonts w:ascii="Roboto" w:hAnsi="Roboto"/>
          <w:shd w:val="clear" w:color="auto" w:fill="FFFFFF"/>
        </w:rPr>
      </w:pPr>
      <w:r w:rsidRPr="0065457B">
        <w:rPr>
          <w:rFonts w:ascii="Roboto" w:hAnsi="Roboto"/>
          <w:color w:val="C00000"/>
          <w:shd w:val="clear" w:color="auto" w:fill="FFFFFF"/>
        </w:rPr>
        <w:t>November 15, 2024</w:t>
      </w:r>
      <w:r w:rsidRPr="0065457B">
        <w:rPr>
          <w:rFonts w:ascii="Roboto" w:hAnsi="Roboto"/>
          <w:shd w:val="clear" w:color="auto" w:fill="FFFFFF"/>
        </w:rPr>
        <w:t>, for covered employers with 25 to 39 employees.</w:t>
      </w:r>
    </w:p>
    <w:p w14:paraId="4D65032E" w14:textId="77777777" w:rsidR="001C5F42" w:rsidRPr="00490255"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Details can be found on the </w:t>
      </w:r>
      <w:hyperlink r:id="rId506" w:history="1">
        <w:r w:rsidRPr="0065457B">
          <w:rPr>
            <w:rStyle w:val="Hyperlink"/>
            <w:rFonts w:ascii="Roboto" w:hAnsi="Roboto"/>
            <w:shd w:val="clear" w:color="auto" w:fill="FFFFFF"/>
          </w:rPr>
          <w:t>New Jersey Secure Choice Retirement Savings Program</w:t>
        </w:r>
      </w:hyperlink>
      <w:r w:rsidRPr="0065457B">
        <w:rPr>
          <w:rFonts w:ascii="Roboto" w:hAnsi="Roboto"/>
          <w:shd w:val="clear" w:color="auto" w:fill="FFFFFF"/>
        </w:rPr>
        <w:t> page.</w:t>
      </w:r>
    </w:p>
    <w:p w14:paraId="09D75817" w14:textId="77777777" w:rsidR="001C5F42" w:rsidRPr="001C5F42" w:rsidRDefault="001C5F42" w:rsidP="00472E17">
      <w:pPr>
        <w:spacing w:after="0" w:line="240" w:lineRule="auto"/>
        <w:jc w:val="center"/>
        <w:rPr>
          <w:rStyle w:val="Strong"/>
          <w:rFonts w:ascii="Roboto" w:eastAsia="Times New Roman" w:hAnsi="Roboto" w:cs="Times New Roman"/>
        </w:rPr>
      </w:pPr>
    </w:p>
    <w:p w14:paraId="2D109F9C" w14:textId="093D2594" w:rsidR="00472E17" w:rsidRPr="00EA2A2C" w:rsidRDefault="00472E17" w:rsidP="00472E17">
      <w:pPr>
        <w:spacing w:after="0" w:line="240" w:lineRule="auto"/>
        <w:jc w:val="center"/>
        <w:rPr>
          <w:rStyle w:val="Strong"/>
          <w:rFonts w:ascii="Roboto" w:eastAsia="Times New Roman" w:hAnsi="Roboto" w:cs="Times New Roman"/>
          <w:sz w:val="28"/>
          <w:szCs w:val="28"/>
        </w:rPr>
      </w:pPr>
      <w:r>
        <w:rPr>
          <w:rStyle w:val="Strong"/>
          <w:rFonts w:ascii="Roboto" w:eastAsia="Times New Roman" w:hAnsi="Roboto" w:cs="Times New Roman"/>
          <w:sz w:val="28"/>
          <w:szCs w:val="28"/>
        </w:rPr>
        <w:t xml:space="preserve">State </w:t>
      </w:r>
      <w:r w:rsidRPr="00EA2A2C">
        <w:rPr>
          <w:rStyle w:val="Strong"/>
          <w:rFonts w:ascii="Roboto" w:eastAsia="Times New Roman" w:hAnsi="Roboto" w:cs="Times New Roman"/>
          <w:sz w:val="28"/>
          <w:szCs w:val="28"/>
        </w:rPr>
        <w:t>Issues FAQs on Family Leave Act</w:t>
      </w:r>
    </w:p>
    <w:p w14:paraId="71C801EE" w14:textId="77777777" w:rsidR="00472E17" w:rsidRDefault="00472E17" w:rsidP="00472E17">
      <w:pPr>
        <w:pStyle w:val="BodyText"/>
        <w:spacing w:after="0" w:line="240" w:lineRule="auto"/>
        <w:rPr>
          <w:rFonts w:ascii="Roboto" w:hAnsi="Roboto" w:cs="Times New Roman"/>
          <w:color w:val="auto"/>
          <w:szCs w:val="22"/>
        </w:rPr>
      </w:pPr>
      <w:r w:rsidRPr="00EA2A2C">
        <w:rPr>
          <w:rFonts w:ascii="Roboto" w:hAnsi="Roboto" w:cs="Times New Roman"/>
          <w:color w:val="auto"/>
          <w:szCs w:val="22"/>
        </w:rPr>
        <w:t xml:space="preserve">Enacted in 1989, the NJFLA applies to private employers with 30 or more employees worldwide and to state and local government agencies. </w:t>
      </w:r>
    </w:p>
    <w:p w14:paraId="0AFA6BB3" w14:textId="2A6448CC" w:rsidR="00472E17" w:rsidRDefault="00472E17" w:rsidP="00472E17">
      <w:pPr>
        <w:pStyle w:val="BodyText"/>
        <w:spacing w:after="0" w:line="240" w:lineRule="auto"/>
        <w:rPr>
          <w:rFonts w:ascii="Roboto" w:hAnsi="Roboto" w:cs="Times New Roman"/>
          <w:color w:val="auto"/>
          <w:szCs w:val="22"/>
        </w:rPr>
      </w:pPr>
      <w:r>
        <w:rPr>
          <w:rFonts w:ascii="Roboto" w:hAnsi="Roboto" w:cs="Times New Roman"/>
          <w:color w:val="auto"/>
          <w:szCs w:val="22"/>
        </w:rPr>
        <w:lastRenderedPageBreak/>
        <w:t xml:space="preserve">The </w:t>
      </w:r>
      <w:r w:rsidRPr="00EA2A2C">
        <w:rPr>
          <w:rFonts w:ascii="Roboto" w:hAnsi="Roboto" w:cs="Times New Roman"/>
          <w:color w:val="auto"/>
          <w:szCs w:val="22"/>
        </w:rPr>
        <w:t>New Jersey Division on Civil Rights has published</w:t>
      </w:r>
      <w:r>
        <w:t xml:space="preserve"> </w:t>
      </w:r>
      <w:hyperlink r:id="rId507" w:history="1">
        <w:r w:rsidRPr="00EA2A2C">
          <w:rPr>
            <w:rStyle w:val="Hyperlink"/>
            <w:rFonts w:ascii="Roboto" w:hAnsi="Roboto"/>
          </w:rPr>
          <w:t>answers to frequently asked questions</w:t>
        </w:r>
      </w:hyperlink>
      <w:r>
        <w:t xml:space="preserve"> </w:t>
      </w:r>
      <w:r w:rsidRPr="00EA2A2C">
        <w:rPr>
          <w:rFonts w:ascii="Roboto" w:hAnsi="Roboto" w:cs="Times New Roman"/>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472E17" w:rsidRDefault="00472E17" w:rsidP="00472E17">
      <w:pPr>
        <w:pStyle w:val="BodyText"/>
        <w:spacing w:after="0" w:line="240" w:lineRule="auto"/>
        <w:rPr>
          <w:rFonts w:ascii="Roboto" w:hAnsi="Roboto" w:cs="Times New Roman"/>
          <w:color w:val="auto"/>
          <w:sz w:val="16"/>
          <w:szCs w:val="16"/>
        </w:rPr>
      </w:pPr>
    </w:p>
    <w:p w14:paraId="064BF6E7" w14:textId="3DA90A19" w:rsidR="00AD4A8E" w:rsidRPr="00AD4A8E" w:rsidRDefault="00472E17" w:rsidP="00AD4A8E">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York</w:t>
      </w:r>
    </w:p>
    <w:p w14:paraId="36FC5E62" w14:textId="277E69A9" w:rsidR="0001411D" w:rsidRPr="0092658D" w:rsidRDefault="0001411D" w:rsidP="0001411D">
      <w:pPr>
        <w:jc w:val="center"/>
        <w:rPr>
          <w:rFonts w:ascii="Roboto" w:hAnsi="Roboto"/>
          <w:b/>
          <w:bCs/>
          <w:color w:val="C00000"/>
          <w:sz w:val="28"/>
          <w:szCs w:val="28"/>
          <w:shd w:val="clear" w:color="auto" w:fill="FFFFFF"/>
          <w:lang w:val="en"/>
        </w:rPr>
      </w:pPr>
      <w:r w:rsidRPr="00AB41FC">
        <w:rPr>
          <w:rFonts w:ascii="Roboto" w:hAnsi="Roboto"/>
          <w:b/>
          <w:bCs/>
          <w:sz w:val="28"/>
          <w:szCs w:val="28"/>
          <w:shd w:val="clear" w:color="auto" w:fill="FFFFFF"/>
          <w:lang w:val="en"/>
        </w:rPr>
        <w:t xml:space="preserve">NY </w:t>
      </w:r>
      <w:r w:rsidRPr="0092658D">
        <w:rPr>
          <w:rFonts w:ascii="Roboto" w:hAnsi="Roboto"/>
          <w:b/>
          <w:bCs/>
          <w:sz w:val="28"/>
          <w:szCs w:val="28"/>
          <w:shd w:val="clear" w:color="auto" w:fill="FFFFFF"/>
          <w:lang w:val="en"/>
        </w:rPr>
        <w:t xml:space="preserve">Sunsets Covid-19 Sick Leave – </w:t>
      </w:r>
      <w:r w:rsidRPr="0092658D">
        <w:rPr>
          <w:rFonts w:ascii="Roboto" w:hAnsi="Roboto"/>
          <w:b/>
          <w:bCs/>
          <w:color w:val="C00000"/>
          <w:sz w:val="28"/>
          <w:szCs w:val="28"/>
          <w:shd w:val="clear" w:color="auto" w:fill="FFFFFF"/>
          <w:lang w:val="en"/>
        </w:rPr>
        <w:t>July 31, 2025</w:t>
      </w:r>
    </w:p>
    <w:p w14:paraId="5401EB9C" w14:textId="658E8482" w:rsidR="0001411D" w:rsidRPr="0001411D" w:rsidRDefault="0001411D" w:rsidP="0001411D">
      <w:pPr>
        <w:jc w:val="both"/>
        <w:rPr>
          <w:rFonts w:ascii="Roboto" w:hAnsi="Roboto"/>
        </w:rPr>
      </w:pPr>
      <w:r w:rsidRPr="00E23AB6">
        <w:rPr>
          <w:rFonts w:ascii="Roboto" w:hAnsi="Roboto"/>
        </w:rPr>
        <w:t xml:space="preserve">After </w:t>
      </w:r>
      <w:r w:rsidRPr="0092658D">
        <w:rPr>
          <w:rFonts w:ascii="Roboto" w:hAnsi="Roboto"/>
        </w:rPr>
        <w:t>July 31, 2025, New York employers no longer need to provide COVID-19 sick leave and can do away with any applicable policies.</w:t>
      </w:r>
    </w:p>
    <w:p w14:paraId="712FFB47" w14:textId="20ED8B33" w:rsidR="00AD4A8E" w:rsidRDefault="00AD4A8E" w:rsidP="00AD4A8E">
      <w:pPr>
        <w:jc w:val="center"/>
        <w:rPr>
          <w:rFonts w:ascii="Roboto" w:hAnsi="Roboto"/>
          <w:b/>
          <w:bCs/>
          <w:color w:val="C00000"/>
          <w:sz w:val="28"/>
          <w:szCs w:val="28"/>
          <w:shd w:val="clear" w:color="auto" w:fill="FFFFFF"/>
          <w:lang w:val="en"/>
        </w:rPr>
      </w:pPr>
      <w:r w:rsidRPr="00ED0B25">
        <w:rPr>
          <w:rFonts w:ascii="Roboto" w:hAnsi="Roboto"/>
          <w:b/>
          <w:bCs/>
          <w:sz w:val="28"/>
          <w:szCs w:val="28"/>
          <w:shd w:val="clear" w:color="auto" w:fill="FFFFFF"/>
          <w:lang w:val="en"/>
        </w:rPr>
        <w:t xml:space="preserve">State Increases Jury Duty Pay </w:t>
      </w:r>
      <w:r>
        <w:rPr>
          <w:rFonts w:ascii="Roboto" w:hAnsi="Roboto"/>
          <w:b/>
          <w:bCs/>
          <w:color w:val="C00000"/>
          <w:sz w:val="28"/>
          <w:szCs w:val="28"/>
          <w:shd w:val="clear" w:color="auto" w:fill="FFFFFF"/>
          <w:lang w:val="en"/>
        </w:rPr>
        <w:t>– Eff June 8, 2025</w:t>
      </w:r>
    </w:p>
    <w:p w14:paraId="01AEF827" w14:textId="6F14E5D8" w:rsidR="00AD4A8E" w:rsidRDefault="00AD4A8E" w:rsidP="00F45F26">
      <w:pPr>
        <w:spacing w:after="0" w:line="240" w:lineRule="auto"/>
        <w:rPr>
          <w:rFonts w:ascii="Roboto" w:hAnsi="Roboto"/>
          <w:color w:val="C00000"/>
          <w:shd w:val="clear" w:color="auto" w:fill="FFFFFF"/>
        </w:rPr>
      </w:pPr>
      <w:r w:rsidRPr="00C43A20">
        <w:rPr>
          <w:rFonts w:ascii="Roboto" w:hAnsi="Roboto"/>
          <w:shd w:val="clear" w:color="auto" w:fill="FFFFFF"/>
        </w:rPr>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508" w:tgtFrame="_blank" w:history="1">
        <w:r w:rsidRPr="00C43A20">
          <w:rPr>
            <w:rStyle w:val="Hyperlink"/>
            <w:rFonts w:ascii="Roboto" w:hAnsi="Roboto"/>
            <w:shd w:val="clear" w:color="auto" w:fill="FFFFFF"/>
          </w:rPr>
          <w:t>New York’s Jury Duty Information for Employers</w:t>
        </w:r>
      </w:hyperlink>
      <w:r w:rsidRPr="00C43A20">
        <w:rPr>
          <w:rFonts w:ascii="Roboto" w:hAnsi="Roboto"/>
          <w:color w:val="C00000"/>
          <w:shd w:val="clear" w:color="auto" w:fill="FFFFFF"/>
        </w:rPr>
        <w:t> </w:t>
      </w:r>
      <w:r w:rsidRPr="00C43A20">
        <w:rPr>
          <w:rFonts w:ascii="Roboto" w:hAnsi="Roboto"/>
          <w:shd w:val="clear" w:color="auto" w:fill="FFFFFF"/>
        </w:rPr>
        <w:t>and this </w:t>
      </w:r>
      <w:hyperlink r:id="rId509" w:tgtFrame="_blank" w:history="1">
        <w:r w:rsidRPr="00C43A20">
          <w:rPr>
            <w:rStyle w:val="Hyperlink"/>
            <w:rFonts w:ascii="Roboto" w:hAnsi="Roboto"/>
            <w:shd w:val="clear" w:color="auto" w:fill="FFFFFF"/>
          </w:rPr>
          <w:t>flowchart</w:t>
        </w:r>
      </w:hyperlink>
      <w:r w:rsidRPr="00C43A20">
        <w:rPr>
          <w:rFonts w:ascii="Roboto" w:hAnsi="Roboto"/>
          <w:color w:val="C00000"/>
          <w:shd w:val="clear" w:color="auto" w:fill="FFFFFF"/>
        </w:rPr>
        <w:t>.</w:t>
      </w:r>
    </w:p>
    <w:p w14:paraId="5B1C6549" w14:textId="77777777" w:rsidR="00F45F26" w:rsidRPr="00C43A20" w:rsidRDefault="00F45F26" w:rsidP="00F45F26">
      <w:pPr>
        <w:spacing w:after="0" w:line="240" w:lineRule="auto"/>
        <w:rPr>
          <w:rFonts w:ascii="Roboto" w:hAnsi="Roboto"/>
          <w:color w:val="C00000"/>
          <w:shd w:val="clear" w:color="auto" w:fill="FFFFFF"/>
        </w:rPr>
      </w:pPr>
    </w:p>
    <w:p w14:paraId="36538144" w14:textId="515BA8C2" w:rsidR="00AD4A8E" w:rsidRDefault="00AD4A8E" w:rsidP="00F45F26">
      <w:pPr>
        <w:spacing w:after="0" w:line="240" w:lineRule="auto"/>
        <w:rPr>
          <w:rFonts w:ascii="Roboto" w:hAnsi="Roboto"/>
          <w:shd w:val="clear" w:color="auto" w:fill="FFFFFF"/>
        </w:rPr>
      </w:pPr>
      <w:r w:rsidRPr="00C43A20">
        <w:rPr>
          <w:rFonts w:ascii="Roboto" w:hAnsi="Roboto"/>
          <w:shd w:val="clear" w:color="auto" w:fill="FFFFFF"/>
        </w:rPr>
        <w:t>Exempt employees should be paid their full salary unless they’re gone for an entire workweek and do no work at all during that time, though employers can offset the amount the employee receives from the state.</w:t>
      </w:r>
    </w:p>
    <w:p w14:paraId="27D35350" w14:textId="0242A25E" w:rsidR="00AD4A8E" w:rsidRDefault="00AD4A8E" w:rsidP="00F45F26">
      <w:pPr>
        <w:spacing w:after="0" w:line="240" w:lineRule="auto"/>
        <w:rPr>
          <w:rFonts w:ascii="Roboto" w:hAnsi="Roboto"/>
          <w:shd w:val="clear" w:color="auto" w:fill="FFFFFF"/>
        </w:rPr>
      </w:pPr>
      <w:r>
        <w:rPr>
          <w:rFonts w:ascii="Roboto" w:hAnsi="Roboto"/>
          <w:shd w:val="clear" w:color="auto" w:fill="FFFFFF"/>
        </w:rPr>
        <w:t>With the May HR WIRE, ETC will release an updated New York State Handbook Addendum reflective of the daily payment increase.</w:t>
      </w:r>
    </w:p>
    <w:p w14:paraId="2A0694EF" w14:textId="77777777" w:rsidR="00F45F26" w:rsidRDefault="00F45F26" w:rsidP="00F45F26">
      <w:pPr>
        <w:spacing w:after="0" w:line="240" w:lineRule="auto"/>
        <w:jc w:val="center"/>
        <w:rPr>
          <w:rFonts w:ascii="Roboto" w:hAnsi="Roboto"/>
          <w:b/>
          <w:bCs/>
          <w:sz w:val="28"/>
          <w:szCs w:val="28"/>
          <w:u w:val="single"/>
          <w:shd w:val="clear" w:color="auto" w:fill="FFFFFF"/>
          <w:lang w:val="en"/>
        </w:rPr>
      </w:pPr>
    </w:p>
    <w:p w14:paraId="1C513605" w14:textId="30FA7822" w:rsidR="00F45F26" w:rsidRDefault="00F45F26" w:rsidP="00F45F26">
      <w:pPr>
        <w:spacing w:after="0" w:line="240" w:lineRule="auto"/>
        <w:jc w:val="center"/>
        <w:rPr>
          <w:rFonts w:ascii="Roboto" w:hAnsi="Roboto"/>
          <w:b/>
          <w:bCs/>
          <w:color w:val="C00000"/>
          <w:sz w:val="28"/>
          <w:szCs w:val="28"/>
          <w:shd w:val="clear" w:color="auto" w:fill="FFFFFF"/>
          <w:lang w:val="en"/>
        </w:rPr>
      </w:pPr>
      <w:r w:rsidRPr="00F45F26">
        <w:rPr>
          <w:rFonts w:ascii="Roboto" w:hAnsi="Roboto"/>
          <w:b/>
          <w:bCs/>
          <w:color w:val="C00000"/>
          <w:sz w:val="28"/>
          <w:szCs w:val="28"/>
          <w:u w:val="single"/>
          <w:shd w:val="clear" w:color="auto" w:fill="FFFFFF"/>
          <w:lang w:val="en"/>
        </w:rPr>
        <w:t>New York City</w:t>
      </w:r>
      <w:r w:rsidRPr="00536E46">
        <w:rPr>
          <w:rFonts w:ascii="Roboto" w:hAnsi="Roboto"/>
          <w:b/>
          <w:bCs/>
          <w:sz w:val="28"/>
          <w:szCs w:val="28"/>
          <w:shd w:val="clear" w:color="auto" w:fill="FFFFFF"/>
          <w:lang w:val="en"/>
        </w:rPr>
        <w:t xml:space="preserve"> Amends Paid Sick Leave Rule for Prenatal Leave – </w:t>
      </w:r>
      <w:r>
        <w:rPr>
          <w:rFonts w:ascii="Roboto" w:hAnsi="Roboto"/>
          <w:b/>
          <w:bCs/>
          <w:color w:val="C00000"/>
          <w:sz w:val="28"/>
          <w:szCs w:val="28"/>
          <w:shd w:val="clear" w:color="auto" w:fill="FFFFFF"/>
          <w:lang w:val="en"/>
        </w:rPr>
        <w:t>Eff July 2, 2025</w:t>
      </w:r>
    </w:p>
    <w:p w14:paraId="72921855" w14:textId="77777777" w:rsidR="00F45F26" w:rsidRPr="00536E4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New York City has </w:t>
      </w:r>
      <w:hyperlink r:id="rId510" w:history="1">
        <w:r w:rsidRPr="00536E46">
          <w:rPr>
            <w:rStyle w:val="Hyperlink"/>
            <w:rFonts w:ascii="Roboto" w:hAnsi="Roboto"/>
            <w:shd w:val="clear" w:color="auto" w:fill="FFFFFF"/>
          </w:rPr>
          <w:t>amended</w:t>
        </w:r>
      </w:hyperlink>
      <w:r w:rsidRPr="00536E46">
        <w:rPr>
          <w:rFonts w:ascii="Roboto" w:hAnsi="Roboto"/>
          <w:color w:val="C00000"/>
          <w:shd w:val="clear" w:color="auto" w:fill="FFFFFF"/>
        </w:rPr>
        <w:t xml:space="preserve"> </w:t>
      </w:r>
      <w:r w:rsidRPr="00536E46">
        <w:rPr>
          <w:rFonts w:ascii="Roboto" w:hAnsi="Roboto"/>
          <w:shd w:val="clear" w:color="auto" w:fill="FFFFFF"/>
        </w:rPr>
        <w:t>its rules for the city’s Earned Safe and Sick Time Act (ESSTA) to incorporate the</w:t>
      </w:r>
      <w:r w:rsidRPr="00536E46">
        <w:rPr>
          <w:rFonts w:ascii="Roboto" w:hAnsi="Roboto"/>
          <w:b/>
          <w:bCs/>
          <w:shd w:val="clear" w:color="auto" w:fill="FFFFFF"/>
        </w:rPr>
        <w:t xml:space="preserve"> state law </w:t>
      </w:r>
      <w:hyperlink r:id="rId511" w:history="1">
        <w:r w:rsidRPr="00536E46">
          <w:rPr>
            <w:rStyle w:val="Hyperlink"/>
            <w:rFonts w:ascii="Roboto" w:hAnsi="Roboto"/>
            <w:shd w:val="clear" w:color="auto" w:fill="FFFFFF"/>
          </w:rPr>
          <w:t>paid prenatal leave</w:t>
        </w:r>
      </w:hyperlink>
      <w:r w:rsidRPr="00536E46">
        <w:rPr>
          <w:rFonts w:ascii="Roboto" w:hAnsi="Roboto"/>
          <w:color w:val="C00000"/>
          <w:shd w:val="clear" w:color="auto" w:fill="FFFFFF"/>
        </w:rPr>
        <w:t xml:space="preserve"> </w:t>
      </w:r>
      <w:r w:rsidRPr="00536E46">
        <w:rPr>
          <w:rFonts w:ascii="Roboto" w:hAnsi="Roboto"/>
          <w:shd w:val="clear" w:color="auto" w:fill="FFFFFF"/>
        </w:rPr>
        <w:t xml:space="preserve">requirement that took effect Jan. 1, 2025. The city also issued an updated paid safe and sick time </w:t>
      </w:r>
      <w:hyperlink r:id="rId512" w:history="1">
        <w:r w:rsidRPr="00536E46">
          <w:rPr>
            <w:rStyle w:val="Hyperlink"/>
            <w:rFonts w:ascii="Roboto" w:hAnsi="Roboto"/>
            <w:shd w:val="clear" w:color="auto" w:fill="FFFFFF"/>
          </w:rPr>
          <w:t>notice</w:t>
        </w:r>
      </w:hyperlink>
      <w:r w:rsidRPr="00536E46">
        <w:rPr>
          <w:rFonts w:ascii="Roboto" w:hAnsi="Roboto"/>
          <w:color w:val="C00000"/>
          <w:shd w:val="clear" w:color="auto" w:fill="FFFFFF"/>
        </w:rPr>
        <w:t xml:space="preserve"> </w:t>
      </w:r>
      <w:r w:rsidRPr="00536E46">
        <w:rPr>
          <w:rFonts w:ascii="Roboto" w:hAnsi="Roboto"/>
          <w:shd w:val="clear" w:color="auto" w:fill="FFFFFF"/>
        </w:rPr>
        <w:t>for employer use.</w:t>
      </w:r>
      <w:r>
        <w:rPr>
          <w:rFonts w:ascii="Roboto" w:hAnsi="Roboto"/>
          <w:shd w:val="clear" w:color="auto" w:fill="FFFFFF"/>
        </w:rPr>
        <w:t xml:space="preserve">  Additionally, t</w:t>
      </w:r>
      <w:r w:rsidRPr="00482393">
        <w:rPr>
          <w:rFonts w:ascii="Roboto" w:hAnsi="Roboto"/>
          <w:shd w:val="clear" w:color="auto" w:fill="FFFFFF"/>
        </w:rPr>
        <w:t>he city has released updated </w:t>
      </w:r>
      <w:hyperlink r:id="rId513" w:tgtFrame="_blank" w:history="1">
        <w:r w:rsidRPr="00482393">
          <w:rPr>
            <w:rStyle w:val="Hyperlink"/>
            <w:rFonts w:ascii="Roboto" w:hAnsi="Roboto"/>
            <w:shd w:val="clear" w:color="auto" w:fill="FFFFFF"/>
          </w:rPr>
          <w:t>FAQs</w:t>
        </w:r>
      </w:hyperlink>
    </w:p>
    <w:p w14:paraId="69BC6FC2" w14:textId="77777777" w:rsidR="00F45F26" w:rsidRDefault="00F45F26" w:rsidP="00F45F26">
      <w:pPr>
        <w:spacing w:after="0" w:line="240" w:lineRule="auto"/>
        <w:rPr>
          <w:rFonts w:ascii="Roboto" w:hAnsi="Roboto"/>
          <w:shd w:val="clear" w:color="auto" w:fill="FFFFFF"/>
        </w:rPr>
      </w:pPr>
      <w:r w:rsidRPr="00536E46">
        <w:rPr>
          <w:rFonts w:ascii="Roboto" w:hAnsi="Roboto"/>
          <w:shd w:val="clear" w:color="auto" w:fill="FFFFFF"/>
        </w:rPr>
        <w:t>The amendments to the ESSTA rules take effect July 2, 2025.</w:t>
      </w:r>
    </w:p>
    <w:p w14:paraId="7D18617B" w14:textId="77777777" w:rsidR="00F45F26" w:rsidRDefault="00F45F26" w:rsidP="00F45F26">
      <w:pPr>
        <w:spacing w:after="0" w:line="240" w:lineRule="auto"/>
        <w:rPr>
          <w:rFonts w:ascii="Roboto" w:hAnsi="Roboto"/>
          <w:shd w:val="clear" w:color="auto" w:fill="FFFFFF"/>
        </w:rPr>
      </w:pPr>
    </w:p>
    <w:p w14:paraId="2B609D20" w14:textId="77777777" w:rsidR="00F45F26" w:rsidRPr="00536E46" w:rsidRDefault="00F45F26" w:rsidP="00F45F26">
      <w:pPr>
        <w:spacing w:after="0" w:line="240" w:lineRule="auto"/>
        <w:rPr>
          <w:rFonts w:ascii="Roboto" w:hAnsi="Roboto"/>
          <w:b/>
          <w:shd w:val="clear" w:color="auto" w:fill="FFFFFF"/>
        </w:rPr>
      </w:pPr>
      <w:r w:rsidRPr="00536E46">
        <w:rPr>
          <w:rFonts w:ascii="Roboto" w:hAnsi="Roboto"/>
          <w:b/>
          <w:shd w:val="clear" w:color="auto" w:fill="FFFFFF"/>
        </w:rPr>
        <w:t xml:space="preserve">New York </w:t>
      </w:r>
      <w:r w:rsidRPr="00536E46">
        <w:rPr>
          <w:rFonts w:ascii="Roboto" w:hAnsi="Roboto"/>
          <w:b/>
          <w:u w:val="single"/>
          <w:shd w:val="clear" w:color="auto" w:fill="FFFFFF"/>
        </w:rPr>
        <w:t xml:space="preserve">State </w:t>
      </w:r>
      <w:r w:rsidRPr="00536E46">
        <w:rPr>
          <w:rFonts w:ascii="Roboto" w:hAnsi="Roboto"/>
          <w:b/>
          <w:shd w:val="clear" w:color="auto" w:fill="FFFFFF"/>
        </w:rPr>
        <w:t>Prenatal Leave Requirement</w:t>
      </w:r>
    </w:p>
    <w:p w14:paraId="3478AEC4" w14:textId="77777777" w:rsidR="00F45F26" w:rsidRPr="00536E4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On Jan. 1, 2025, New York state began requiring that all employers provide 20 hours of paid prenatal leave per 52-week period under amendments to its sick leave law. Paid prenatal leave must be provided in addition to the 40-56 hours of paid or unpaid (depending on employer size) sick leave the law already requires. Employees do not have to satisfy accrual or waiting period requirements before using paid prenatal leave. </w:t>
      </w:r>
    </w:p>
    <w:p w14:paraId="14D55C63" w14:textId="77777777" w:rsidR="00F45F26" w:rsidRDefault="00F45F26" w:rsidP="00F45F26">
      <w:pPr>
        <w:spacing w:after="0" w:line="240" w:lineRule="auto"/>
        <w:rPr>
          <w:rFonts w:ascii="Roboto" w:hAnsi="Roboto"/>
          <w:b/>
          <w:shd w:val="clear" w:color="auto" w:fill="FFFFFF"/>
        </w:rPr>
      </w:pPr>
    </w:p>
    <w:p w14:paraId="58460ADE" w14:textId="77777777" w:rsidR="00F45F26" w:rsidRPr="00536E46" w:rsidRDefault="00F45F26" w:rsidP="00F45F26">
      <w:pPr>
        <w:spacing w:after="0" w:line="240" w:lineRule="auto"/>
        <w:rPr>
          <w:rFonts w:ascii="Roboto" w:hAnsi="Roboto"/>
          <w:b/>
          <w:shd w:val="clear" w:color="auto" w:fill="FFFFFF"/>
        </w:rPr>
      </w:pPr>
      <w:r w:rsidRPr="00536E46">
        <w:rPr>
          <w:rFonts w:ascii="Roboto" w:hAnsi="Roboto"/>
          <w:b/>
          <w:shd w:val="clear" w:color="auto" w:fill="FFFFFF"/>
        </w:rPr>
        <w:t>New York City ESSTA</w:t>
      </w:r>
    </w:p>
    <w:p w14:paraId="121BDCBD" w14:textId="77777777" w:rsidR="00F45F2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Under the ESSTA, as under the state sick leave law, New York City employers must provide up to 40-56 hours of sick leave. As with the state sick leave law, an employer’s size determines how much leave must be provided and whether that leave is paid. </w:t>
      </w:r>
    </w:p>
    <w:p w14:paraId="51EFFC53" w14:textId="77777777" w:rsidR="00F45F26" w:rsidRPr="00F45F26" w:rsidRDefault="00F45F26" w:rsidP="00F45F26">
      <w:pPr>
        <w:spacing w:after="0" w:line="240" w:lineRule="auto"/>
        <w:rPr>
          <w:rFonts w:ascii="Roboto" w:hAnsi="Roboto"/>
          <w:sz w:val="16"/>
          <w:szCs w:val="16"/>
          <w:shd w:val="clear" w:color="auto" w:fill="FFFFFF"/>
        </w:rPr>
      </w:pPr>
    </w:p>
    <w:p w14:paraId="7EAFE8CB" w14:textId="77777777" w:rsidR="00F45F26" w:rsidRDefault="00F45F26" w:rsidP="00F45F26">
      <w:pPr>
        <w:spacing w:after="0" w:line="240" w:lineRule="auto"/>
        <w:rPr>
          <w:rFonts w:ascii="Roboto" w:hAnsi="Roboto"/>
          <w:u w:val="single"/>
          <w:shd w:val="clear" w:color="auto" w:fill="FFFFFF"/>
        </w:rPr>
      </w:pPr>
      <w:r w:rsidRPr="00536E46">
        <w:rPr>
          <w:rFonts w:ascii="Roboto" w:hAnsi="Roboto"/>
          <w:shd w:val="clear" w:color="auto" w:fill="FFFFFF"/>
        </w:rPr>
        <w:t xml:space="preserve">Effective </w:t>
      </w:r>
      <w:r w:rsidRPr="00482393">
        <w:rPr>
          <w:rFonts w:ascii="Roboto" w:hAnsi="Roboto"/>
          <w:color w:val="C00000"/>
          <w:shd w:val="clear" w:color="auto" w:fill="FFFFFF"/>
        </w:rPr>
        <w:t xml:space="preserve">July 2, 2025, </w:t>
      </w:r>
      <w:r w:rsidRPr="00536E46">
        <w:rPr>
          <w:rFonts w:ascii="Roboto" w:hAnsi="Roboto"/>
          <w:u w:val="single"/>
          <w:shd w:val="clear" w:color="auto" w:fill="FFFFFF"/>
        </w:rPr>
        <w:t>New York City employers must additionally comply with the amended ESSTA rules</w:t>
      </w:r>
      <w:r w:rsidRPr="00536E46">
        <w:rPr>
          <w:rFonts w:ascii="Roboto" w:hAnsi="Roboto"/>
          <w:shd w:val="clear" w:color="auto" w:fill="FFFFFF"/>
        </w:rPr>
        <w:t xml:space="preserve">, which </w:t>
      </w:r>
      <w:r w:rsidRPr="00536E46">
        <w:rPr>
          <w:rFonts w:ascii="Roboto" w:hAnsi="Roboto"/>
          <w:u w:val="single"/>
          <w:shd w:val="clear" w:color="auto" w:fill="FFFFFF"/>
        </w:rPr>
        <w:t xml:space="preserve">incorporate the state law requirement that employers provide 20 hours of paid prenatal leave during any 52-week calendar period in addition to the regular sick leave required under the ESSTA. </w:t>
      </w:r>
    </w:p>
    <w:p w14:paraId="3D82C27C" w14:textId="77777777" w:rsidR="00F45F26" w:rsidRDefault="00F45F26" w:rsidP="00F45F26">
      <w:pPr>
        <w:spacing w:after="0" w:line="240" w:lineRule="auto"/>
        <w:rPr>
          <w:rFonts w:ascii="Roboto" w:hAnsi="Roboto"/>
          <w:u w:val="single"/>
          <w:shd w:val="clear" w:color="auto" w:fill="FFFFFF"/>
        </w:rPr>
      </w:pPr>
    </w:p>
    <w:p w14:paraId="5C6BE9EF"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shd w:val="clear" w:color="auto" w:fill="FFFFFF"/>
        </w:rPr>
        <w:t>Beginning July 2, 2025, New York City’s (NYC) Earned Safe and Sick Time Act (ESSTA) rules will be amended to address the state’s</w:t>
      </w:r>
      <w:r w:rsidRPr="00482393">
        <w:rPr>
          <w:rFonts w:ascii="Roboto" w:hAnsi="Roboto"/>
          <w:i/>
          <w:iCs/>
          <w:shd w:val="clear" w:color="auto" w:fill="FFFFFF"/>
        </w:rPr>
        <w:t> </w:t>
      </w:r>
      <w:r w:rsidRPr="00482393">
        <w:rPr>
          <w:rFonts w:ascii="Roboto" w:hAnsi="Roboto"/>
          <w:shd w:val="clear" w:color="auto" w:fill="FFFFFF"/>
        </w:rPr>
        <w:t>paid prenatal leave (PPL) law, both of which apply to employers of all sizes. Below are some of the key updates to the ESSTA rules that NYC employers need to be aware of.</w:t>
      </w:r>
    </w:p>
    <w:p w14:paraId="32FA5C54" w14:textId="77777777" w:rsidR="00F45F26" w:rsidRPr="00F45F26" w:rsidRDefault="00F45F26" w:rsidP="00F45F26">
      <w:pPr>
        <w:spacing w:after="0" w:line="240" w:lineRule="auto"/>
        <w:rPr>
          <w:rFonts w:ascii="Roboto" w:hAnsi="Roboto"/>
          <w:b/>
          <w:bCs/>
          <w:sz w:val="16"/>
          <w:szCs w:val="16"/>
          <w:shd w:val="clear" w:color="auto" w:fill="FFFFFF"/>
        </w:rPr>
      </w:pPr>
    </w:p>
    <w:p w14:paraId="49B4C893"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Pay Statement Notices</w:t>
      </w:r>
      <w:r w:rsidRPr="00482393">
        <w:rPr>
          <w:rFonts w:ascii="Roboto" w:hAnsi="Roboto"/>
          <w:shd w:val="clear" w:color="auto" w:fill="FFFFFF"/>
        </w:rPr>
        <w:br/>
        <w:t xml:space="preserve">Employers need to inform employees who’ve used PPL of the amount used during the relevant pay period and how </w:t>
      </w:r>
      <w:r w:rsidRPr="00482393">
        <w:rPr>
          <w:rFonts w:ascii="Roboto" w:hAnsi="Roboto"/>
          <w:shd w:val="clear" w:color="auto" w:fill="FFFFFF"/>
        </w:rPr>
        <w:lastRenderedPageBreak/>
        <w:t>much PPL they have remaining. This information can be provided on the employees’ pay stubs or other written materials.</w:t>
      </w:r>
    </w:p>
    <w:p w14:paraId="377F82E0" w14:textId="77777777" w:rsidR="00F45F26" w:rsidRPr="00F45F26" w:rsidRDefault="00F45F26" w:rsidP="00F45F26">
      <w:pPr>
        <w:spacing w:after="0" w:line="240" w:lineRule="auto"/>
        <w:rPr>
          <w:rFonts w:ascii="Roboto" w:hAnsi="Roboto"/>
          <w:b/>
          <w:bCs/>
          <w:sz w:val="16"/>
          <w:szCs w:val="16"/>
          <w:shd w:val="clear" w:color="auto" w:fill="FFFFFF"/>
        </w:rPr>
      </w:pPr>
    </w:p>
    <w:p w14:paraId="31CC8C30"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Recordkeeping</w:t>
      </w:r>
      <w:r w:rsidRPr="00482393">
        <w:rPr>
          <w:rFonts w:ascii="Roboto" w:hAnsi="Roboto"/>
          <w:shd w:val="clear" w:color="auto" w:fill="FFFFFF"/>
        </w:rPr>
        <w:br/>
        <w:t>Employers need to maintain PPL records for each employee, including the date and time the employee used PPL and the amount used during each pay period.</w:t>
      </w:r>
    </w:p>
    <w:p w14:paraId="0F2AEBDA" w14:textId="77777777" w:rsidR="00F45F26" w:rsidRPr="00F45F26" w:rsidRDefault="00F45F26" w:rsidP="00F45F26">
      <w:pPr>
        <w:spacing w:after="0" w:line="240" w:lineRule="auto"/>
        <w:rPr>
          <w:rFonts w:ascii="Roboto" w:hAnsi="Roboto"/>
          <w:b/>
          <w:bCs/>
          <w:sz w:val="16"/>
          <w:szCs w:val="16"/>
          <w:shd w:val="clear" w:color="auto" w:fill="FFFFFF"/>
        </w:rPr>
      </w:pPr>
    </w:p>
    <w:p w14:paraId="7CA6B893"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Written Policy</w:t>
      </w:r>
      <w:r w:rsidRPr="00482393">
        <w:rPr>
          <w:rFonts w:ascii="Roboto" w:hAnsi="Roboto"/>
          <w:shd w:val="clear" w:color="auto" w:fill="FFFFFF"/>
        </w:rPr>
        <w:br/>
        <w:t>Employers must maintain a written PPL policy and—as with ESSTA—distribute it to new employees upon hire, to all employees within 14 days of any changes to the policy, and upon an employee’s request.</w:t>
      </w:r>
    </w:p>
    <w:p w14:paraId="36CE1D92" w14:textId="77777777" w:rsidR="00F45F26" w:rsidRDefault="00F45F26" w:rsidP="00F45F26">
      <w:pPr>
        <w:spacing w:after="0" w:line="240" w:lineRule="auto"/>
        <w:rPr>
          <w:rFonts w:ascii="Roboto" w:hAnsi="Roboto"/>
          <w:shd w:val="clear" w:color="auto" w:fill="FFFFFF"/>
        </w:rPr>
      </w:pPr>
    </w:p>
    <w:p w14:paraId="526FF4F9" w14:textId="77777777" w:rsidR="00AD4A8E" w:rsidRDefault="00AD4A8E" w:rsidP="00AD4A8E">
      <w:pPr>
        <w:jc w:val="center"/>
        <w:rPr>
          <w:rFonts w:ascii="Roboto" w:hAnsi="Roboto"/>
          <w:b/>
          <w:bCs/>
          <w:color w:val="C00000"/>
          <w:sz w:val="28"/>
          <w:szCs w:val="28"/>
          <w:shd w:val="clear" w:color="auto" w:fill="FFFFFF"/>
          <w:lang w:val="en"/>
        </w:rPr>
      </w:pPr>
      <w:r w:rsidRPr="00AD4A8E">
        <w:rPr>
          <w:rFonts w:ascii="Roboto" w:hAnsi="Roboto"/>
          <w:b/>
          <w:bCs/>
          <w:color w:val="C00000"/>
          <w:sz w:val="28"/>
          <w:szCs w:val="28"/>
          <w:u w:val="single"/>
          <w:shd w:val="clear" w:color="auto" w:fill="FFFFFF"/>
          <w:lang w:val="en"/>
        </w:rPr>
        <w:t xml:space="preserve">New York City </w:t>
      </w:r>
      <w:r w:rsidRPr="004079FF">
        <w:rPr>
          <w:rFonts w:ascii="Roboto" w:hAnsi="Roboto"/>
          <w:b/>
          <w:bCs/>
          <w:sz w:val="28"/>
          <w:szCs w:val="28"/>
          <w:shd w:val="clear" w:color="auto" w:fill="FFFFFF"/>
          <w:lang w:val="en"/>
        </w:rPr>
        <w:t xml:space="preserve">Amends Lactation Accommodation Policy – </w:t>
      </w:r>
      <w:r>
        <w:rPr>
          <w:rFonts w:ascii="Roboto" w:hAnsi="Roboto"/>
          <w:b/>
          <w:bCs/>
          <w:color w:val="C00000"/>
          <w:sz w:val="28"/>
          <w:szCs w:val="28"/>
          <w:shd w:val="clear" w:color="auto" w:fill="FFFFFF"/>
          <w:lang w:val="en"/>
        </w:rPr>
        <w:t>Eff May 8, 2025</w:t>
      </w:r>
    </w:p>
    <w:p w14:paraId="5A41FAAB" w14:textId="5C1E1CCA" w:rsidR="00AD4A8E" w:rsidRPr="00767853" w:rsidRDefault="00AD4A8E" w:rsidP="00AD4A8E">
      <w:pPr>
        <w:rPr>
          <w:rFonts w:ascii="Roboto" w:hAnsi="Roboto"/>
        </w:rPr>
      </w:pPr>
      <w:r w:rsidRPr="00767853">
        <w:rPr>
          <w:rFonts w:ascii="Roboto" w:hAnsi="Roboto"/>
        </w:rPr>
        <w:t xml:space="preserve">In November 2024, New York City (NYC) </w:t>
      </w:r>
      <w:hyperlink r:id="rId514" w:history="1">
        <w:r w:rsidRPr="00767853">
          <w:rPr>
            <w:rStyle w:val="Hyperlink"/>
            <w:rFonts w:ascii="Roboto" w:hAnsi="Roboto"/>
          </w:rPr>
          <w:t>amended</w:t>
        </w:r>
      </w:hyperlink>
      <w:r w:rsidRPr="00767853">
        <w:rPr>
          <w:rFonts w:ascii="Roboto" w:hAnsi="Roboto"/>
        </w:rPr>
        <w:t xml:space="preserve"> the lactation accommodation policy provisions of the New York City Human Rights Law (NYCHRL). The amendments, effective </w:t>
      </w:r>
      <w:r w:rsidRPr="00767853">
        <w:rPr>
          <w:rFonts w:ascii="Roboto" w:hAnsi="Roboto"/>
          <w:b/>
          <w:bCs/>
        </w:rPr>
        <w:t>May 8, 2025</w:t>
      </w:r>
      <w:r w:rsidRPr="00767853">
        <w:rPr>
          <w:rFonts w:ascii="Roboto" w:hAnsi="Roboto"/>
        </w:rPr>
        <w:t xml:space="preserve">, add new posting requirements and align the NYC law with New York State’s paid lactation break requirements.  </w:t>
      </w:r>
    </w:p>
    <w:p w14:paraId="4BF05AF4" w14:textId="2D9C315A" w:rsidR="00AD4A8E" w:rsidRPr="00767853" w:rsidRDefault="00AD4A8E" w:rsidP="00AD4A8E">
      <w:pPr>
        <w:rPr>
          <w:rFonts w:ascii="Roboto" w:hAnsi="Roboto"/>
        </w:rPr>
      </w:pPr>
      <w:r w:rsidRPr="00767853">
        <w:rPr>
          <w:rFonts w:ascii="Roboto" w:hAnsi="Roboto"/>
        </w:rPr>
        <w:t xml:space="preserve">The NYCHRL requires employers with </w:t>
      </w:r>
      <w:r w:rsidRPr="00767853">
        <w:rPr>
          <w:rFonts w:ascii="Roboto" w:hAnsi="Roboto"/>
          <w:b/>
          <w:bCs/>
        </w:rPr>
        <w:t>four or more employees</w:t>
      </w:r>
      <w:r w:rsidRPr="00767853">
        <w:rPr>
          <w:rFonts w:ascii="Roboto" w:hAnsi="Roboto"/>
        </w:rPr>
        <w:t xml:space="preserve"> to provide employees with lactation accommodations, including a lactation room where employees can pump or express breast milk and reasonable time to do so. Employers must also have a written lactation </w:t>
      </w:r>
      <w:hyperlink r:id="rId515" w:history="1">
        <w:r w:rsidRPr="00767853">
          <w:rPr>
            <w:rStyle w:val="Hyperlink"/>
            <w:rFonts w:ascii="Roboto" w:hAnsi="Roboto"/>
          </w:rPr>
          <w:t>policy</w:t>
        </w:r>
      </w:hyperlink>
      <w:r w:rsidRPr="00767853">
        <w:rPr>
          <w:rFonts w:ascii="Roboto" w:hAnsi="Roboto"/>
        </w:rPr>
        <w:t xml:space="preserve"> that includes a statement that employees have a right to request a lactation room and identify a process by which employees may request a lactation room.  </w:t>
      </w:r>
    </w:p>
    <w:p w14:paraId="5EDE31D5" w14:textId="77777777" w:rsidR="00AD4A8E" w:rsidRPr="00767853" w:rsidRDefault="00AD4A8E" w:rsidP="00AD4A8E">
      <w:pPr>
        <w:pStyle w:val="Heading2"/>
        <w:spacing w:before="0"/>
        <w:rPr>
          <w:rFonts w:ascii="Roboto" w:hAnsi="Roboto"/>
          <w:b/>
          <w:bCs/>
          <w:color w:val="auto"/>
          <w:sz w:val="22"/>
          <w:szCs w:val="22"/>
          <w:u w:val="single"/>
        </w:rPr>
      </w:pPr>
      <w:r w:rsidRPr="00767853">
        <w:rPr>
          <w:rFonts w:ascii="Roboto" w:hAnsi="Roboto"/>
          <w:b/>
          <w:bCs/>
          <w:color w:val="auto"/>
          <w:sz w:val="22"/>
          <w:szCs w:val="22"/>
          <w:u w:val="single"/>
        </w:rPr>
        <w:t>Paid Lactation Breaks</w:t>
      </w:r>
    </w:p>
    <w:p w14:paraId="38689B4A" w14:textId="00FAB91D" w:rsidR="00AD4A8E" w:rsidRPr="00767853" w:rsidRDefault="00AD4A8E" w:rsidP="00AD4A8E">
      <w:pPr>
        <w:rPr>
          <w:rFonts w:ascii="Roboto" w:hAnsi="Roboto"/>
        </w:rPr>
      </w:pPr>
      <w:r w:rsidRPr="00767853">
        <w:rPr>
          <w:rFonts w:ascii="Roboto" w:hAnsi="Roboto"/>
        </w:rPr>
        <w:t xml:space="preserve">Under New York State’s lactation break law, </w:t>
      </w:r>
      <w:r w:rsidRPr="00767853">
        <w:rPr>
          <w:rFonts w:ascii="Roboto" w:hAnsi="Roboto"/>
          <w:b/>
          <w:bCs/>
        </w:rPr>
        <w:t>all employers</w:t>
      </w:r>
      <w:r w:rsidRPr="00767853">
        <w:rPr>
          <w:rFonts w:ascii="Roboto" w:hAnsi="Roboto"/>
        </w:rPr>
        <w:t xml:space="preserve"> are required to provide employees with </w:t>
      </w:r>
      <w:r w:rsidRPr="00767853">
        <w:rPr>
          <w:rFonts w:ascii="Roboto" w:hAnsi="Roboto"/>
          <w:b/>
          <w:bCs/>
        </w:rPr>
        <w:t>30 minutes of paid break time to pump or express milk</w:t>
      </w:r>
      <w:r w:rsidRPr="00767853">
        <w:rPr>
          <w:rFonts w:ascii="Roboto" w:hAnsi="Roboto"/>
        </w:rPr>
        <w:t xml:space="preserve"> and permit employees to use existing paid break time or meal time for time in excess of 30 minutes. Under the amended law, covered NYC employers must include in their lactation accommodation policies a statement of the right to paid lactation breaks in accordance with the New York state law.</w:t>
      </w:r>
    </w:p>
    <w:p w14:paraId="201A2BCB" w14:textId="77777777" w:rsidR="00AD4A8E" w:rsidRPr="00767853" w:rsidRDefault="00AD4A8E" w:rsidP="00AD4A8E">
      <w:pPr>
        <w:pStyle w:val="Heading2"/>
        <w:spacing w:before="0"/>
        <w:rPr>
          <w:rFonts w:ascii="Roboto" w:hAnsi="Roboto"/>
          <w:b/>
          <w:bCs/>
          <w:color w:val="auto"/>
          <w:sz w:val="22"/>
          <w:szCs w:val="22"/>
        </w:rPr>
      </w:pPr>
      <w:r w:rsidRPr="00767853">
        <w:rPr>
          <w:rFonts w:ascii="Roboto" w:hAnsi="Roboto"/>
          <w:b/>
          <w:bCs/>
          <w:color w:val="auto"/>
          <w:sz w:val="22"/>
          <w:szCs w:val="22"/>
        </w:rPr>
        <w:t>Policy Posting Requirement</w:t>
      </w:r>
    </w:p>
    <w:p w14:paraId="7E592335" w14:textId="7AC9AB87" w:rsidR="00AD4A8E" w:rsidRPr="00767853" w:rsidRDefault="00AD4A8E" w:rsidP="00AD4A8E">
      <w:pPr>
        <w:rPr>
          <w:rFonts w:ascii="Roboto" w:hAnsi="Roboto"/>
        </w:rPr>
      </w:pPr>
      <w:r w:rsidRPr="00767853">
        <w:rPr>
          <w:rFonts w:ascii="Roboto" w:hAnsi="Roboto"/>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CA8AC47" w14:textId="77777777" w:rsidR="00AD4A8E" w:rsidRPr="00767853" w:rsidRDefault="00AD4A8E" w:rsidP="00AD4A8E">
      <w:pPr>
        <w:rPr>
          <w:rFonts w:ascii="Roboto" w:hAnsi="Roboto"/>
          <w:b/>
          <w:bCs/>
        </w:rPr>
      </w:pPr>
      <w:r w:rsidRPr="00767853">
        <w:rPr>
          <w:rFonts w:ascii="Roboto" w:hAnsi="Roboto"/>
          <w:b/>
          <w:bCs/>
        </w:rPr>
        <w:t>Resources:</w:t>
      </w:r>
    </w:p>
    <w:p w14:paraId="2DE5FBBB" w14:textId="77777777" w:rsidR="00AD4A8E" w:rsidRPr="00767853" w:rsidRDefault="00AD4A8E">
      <w:pPr>
        <w:pStyle w:val="ListParagraph"/>
        <w:numPr>
          <w:ilvl w:val="0"/>
          <w:numId w:val="178"/>
        </w:numPr>
        <w:spacing w:after="0" w:line="240" w:lineRule="auto"/>
        <w:rPr>
          <w:rFonts w:ascii="Roboto" w:hAnsi="Roboto"/>
        </w:rPr>
      </w:pPr>
      <w:hyperlink r:id="rId516" w:history="1">
        <w:r w:rsidRPr="00767853">
          <w:rPr>
            <w:rStyle w:val="Hyperlink"/>
            <w:rFonts w:ascii="Roboto" w:hAnsi="Roboto"/>
          </w:rPr>
          <w:t>Model Lactation Accommodation Request Form</w:t>
        </w:r>
      </w:hyperlink>
    </w:p>
    <w:p w14:paraId="6AF709E6" w14:textId="77777777" w:rsidR="00AD4A8E" w:rsidRPr="00767853" w:rsidRDefault="00AD4A8E">
      <w:pPr>
        <w:pStyle w:val="ListParagraph"/>
        <w:numPr>
          <w:ilvl w:val="0"/>
          <w:numId w:val="178"/>
        </w:numPr>
        <w:spacing w:after="0" w:line="240" w:lineRule="auto"/>
        <w:rPr>
          <w:rFonts w:ascii="Roboto" w:hAnsi="Roboto"/>
        </w:rPr>
      </w:pPr>
      <w:hyperlink r:id="rId517" w:history="1">
        <w:r w:rsidRPr="00767853">
          <w:rPr>
            <w:rStyle w:val="Hyperlink"/>
            <w:rFonts w:ascii="Roboto" w:hAnsi="Roboto"/>
          </w:rPr>
          <w:t>Lactation Accommodations:  What NYC Employers Need to Know</w:t>
        </w:r>
      </w:hyperlink>
    </w:p>
    <w:p w14:paraId="2243BC03" w14:textId="77777777" w:rsidR="00AD4A8E" w:rsidRPr="00767853" w:rsidRDefault="00AD4A8E">
      <w:pPr>
        <w:pStyle w:val="ListParagraph"/>
        <w:numPr>
          <w:ilvl w:val="0"/>
          <w:numId w:val="178"/>
        </w:numPr>
        <w:spacing w:after="0" w:line="240" w:lineRule="auto"/>
        <w:rPr>
          <w:rFonts w:ascii="Roboto" w:hAnsi="Roboto"/>
        </w:rPr>
      </w:pPr>
      <w:hyperlink r:id="rId518" w:history="1">
        <w:r w:rsidRPr="00767853">
          <w:rPr>
            <w:rStyle w:val="Hyperlink"/>
            <w:rFonts w:ascii="Roboto" w:hAnsi="Roboto"/>
          </w:rPr>
          <w:t>Pregnancy Discrimination Legal Enforcement Guidance</w:t>
        </w:r>
      </w:hyperlink>
    </w:p>
    <w:p w14:paraId="6DEB29DD" w14:textId="47057AB7" w:rsidR="00AD4A8E" w:rsidRDefault="00AD4A8E">
      <w:pPr>
        <w:pStyle w:val="ListParagraph"/>
        <w:numPr>
          <w:ilvl w:val="0"/>
          <w:numId w:val="178"/>
        </w:numPr>
        <w:spacing w:after="0" w:line="240" w:lineRule="auto"/>
        <w:rPr>
          <w:rFonts w:ascii="Roboto" w:hAnsi="Roboto"/>
        </w:rPr>
      </w:pPr>
      <w:r w:rsidRPr="00406B06">
        <w:rPr>
          <w:rFonts w:ascii="Roboto" w:hAnsi="Roboto"/>
        </w:rPr>
        <w:t>Pregnancy Employment Notice:  </w:t>
      </w:r>
      <w:hyperlink r:id="rId519" w:history="1">
        <w:r w:rsidRPr="00406B06">
          <w:rPr>
            <w:rStyle w:val="Hyperlink"/>
            <w:rFonts w:ascii="Roboto" w:hAnsi="Roboto"/>
          </w:rPr>
          <w:t>English</w:t>
        </w:r>
      </w:hyperlink>
      <w:r w:rsidRPr="00406B06">
        <w:rPr>
          <w:rFonts w:ascii="Roboto" w:hAnsi="Roboto"/>
        </w:rPr>
        <w:t>   </w:t>
      </w:r>
      <w:hyperlink r:id="rId520" w:history="1">
        <w:r w:rsidRPr="00406B06">
          <w:rPr>
            <w:rStyle w:val="Hyperlink"/>
            <w:rFonts w:ascii="Roboto" w:hAnsi="Roboto"/>
          </w:rPr>
          <w:t>Spanish</w:t>
        </w:r>
      </w:hyperlink>
      <w:hyperlink r:id="rId521" w:history="1">
        <w:r w:rsidRPr="00406B06">
          <w:rPr>
            <w:rStyle w:val="Hyperlink"/>
            <w:rFonts w:ascii="Roboto" w:hAnsi="Roboto"/>
          </w:rPr>
          <w:br/>
        </w:r>
      </w:hyperlink>
      <w:hyperlink r:id="rId522" w:history="1">
        <w:r w:rsidRPr="00406B06">
          <w:rPr>
            <w:rStyle w:val="Hyperlink"/>
            <w:rFonts w:ascii="Roboto" w:hAnsi="Roboto"/>
          </w:rPr>
          <w:t>Frequently Asked Questions</w:t>
        </w:r>
      </w:hyperlink>
    </w:p>
    <w:p w14:paraId="48F8C264" w14:textId="553AD7C0" w:rsidR="00406B06" w:rsidRPr="00406B06" w:rsidRDefault="00406B06" w:rsidP="00406B06">
      <w:pPr>
        <w:spacing w:after="0" w:line="240" w:lineRule="auto"/>
        <w:rPr>
          <w:rFonts w:ascii="Roboto" w:hAnsi="Roboto"/>
          <w:b/>
          <w:bCs/>
        </w:rPr>
      </w:pPr>
      <w:r w:rsidRPr="00406B06">
        <w:rPr>
          <w:rFonts w:ascii="Roboto" w:hAnsi="Roboto"/>
          <w:b/>
          <w:bCs/>
        </w:rPr>
        <w:t>ETC published the updated State Handbook Addendum revising NYC applicable policies June 2025.</w:t>
      </w:r>
    </w:p>
    <w:p w14:paraId="7934A587" w14:textId="77777777" w:rsidR="00406B06" w:rsidRPr="00406B06" w:rsidRDefault="00406B06" w:rsidP="00406B06">
      <w:pPr>
        <w:spacing w:after="0" w:line="240" w:lineRule="auto"/>
        <w:rPr>
          <w:rFonts w:ascii="Roboto" w:hAnsi="Roboto"/>
        </w:rPr>
      </w:pPr>
    </w:p>
    <w:p w14:paraId="7F9D3A9B" w14:textId="77777777" w:rsidR="00AD4A8E" w:rsidRDefault="00AD4A8E" w:rsidP="00AD4A8E">
      <w:pPr>
        <w:jc w:val="center"/>
        <w:rPr>
          <w:rFonts w:ascii="Roboto" w:hAnsi="Roboto"/>
          <w:b/>
          <w:bCs/>
          <w:color w:val="000000" w:themeColor="text1"/>
          <w:sz w:val="28"/>
          <w:szCs w:val="28"/>
          <w:shd w:val="clear" w:color="auto" w:fill="FFFFFF"/>
        </w:rPr>
      </w:pPr>
      <w:r w:rsidRPr="00FC605D">
        <w:rPr>
          <w:rFonts w:ascii="Roboto" w:hAnsi="Roboto"/>
          <w:b/>
          <w:bCs/>
          <w:sz w:val="28"/>
          <w:szCs w:val="28"/>
          <w:shd w:val="clear" w:color="auto" w:fill="FFFFFF"/>
        </w:rPr>
        <w:t xml:space="preserve">Upcoming </w:t>
      </w:r>
      <w:r w:rsidRPr="00FC605D">
        <w:rPr>
          <w:rFonts w:ascii="Roboto" w:hAnsi="Roboto"/>
          <w:b/>
          <w:bCs/>
          <w:color w:val="000000" w:themeColor="text1"/>
          <w:sz w:val="28"/>
          <w:szCs w:val="28"/>
          <w:shd w:val="clear" w:color="auto" w:fill="FFFFFF"/>
        </w:rPr>
        <w:t>State Retail Workplace-Violence Prevention Obligations</w:t>
      </w:r>
      <w:r>
        <w:rPr>
          <w:rFonts w:ascii="Roboto" w:hAnsi="Roboto"/>
          <w:b/>
          <w:bCs/>
          <w:color w:val="000000" w:themeColor="text1"/>
          <w:sz w:val="28"/>
          <w:szCs w:val="28"/>
          <w:shd w:val="clear" w:color="auto" w:fill="FFFFFF"/>
        </w:rPr>
        <w:t xml:space="preserve">  - </w:t>
      </w:r>
      <w:r w:rsidRPr="00AF1515">
        <w:rPr>
          <w:rFonts w:ascii="Roboto" w:hAnsi="Roboto"/>
          <w:b/>
          <w:bCs/>
          <w:color w:val="C00000"/>
          <w:sz w:val="28"/>
          <w:szCs w:val="28"/>
          <w:shd w:val="clear" w:color="auto" w:fill="FFFFFF"/>
        </w:rPr>
        <w:t>Eff June 2, 2025</w:t>
      </w:r>
      <w:r>
        <w:rPr>
          <w:rFonts w:ascii="Roboto" w:hAnsi="Roboto"/>
          <w:b/>
          <w:bCs/>
          <w:color w:val="C00000"/>
          <w:sz w:val="28"/>
          <w:szCs w:val="28"/>
          <w:shd w:val="clear" w:color="auto" w:fill="FFFFFF"/>
        </w:rPr>
        <w:t xml:space="preserve"> &amp; Jan 1, 2027</w:t>
      </w:r>
    </w:p>
    <w:p w14:paraId="61C2EB03" w14:textId="7F97FE94" w:rsidR="00AD4A8E" w:rsidRPr="00AD4A8E" w:rsidRDefault="00AD4A8E" w:rsidP="00AD4A8E">
      <w:pPr>
        <w:rPr>
          <w:rFonts w:ascii="Roboto" w:hAnsi="Roboto"/>
          <w:shd w:val="clear" w:color="auto" w:fill="FFFFFF"/>
        </w:rPr>
      </w:pPr>
      <w:r w:rsidRPr="00767853">
        <w:rPr>
          <w:rFonts w:ascii="Roboto" w:hAnsi="Roboto"/>
          <w:color w:val="000000" w:themeColor="text1"/>
          <w:shd w:val="clear" w:color="auto" w:fill="FFFFFF"/>
        </w:rPr>
        <w:t>New York’s Retail Worker Safety Act (</w:t>
      </w:r>
      <w:hyperlink r:id="rId523" w:tgtFrame="_blank" w:history="1">
        <w:r w:rsidRPr="00767853">
          <w:rPr>
            <w:rStyle w:val="Hyperlink"/>
            <w:rFonts w:ascii="Roboto" w:hAnsi="Roboto"/>
            <w:shd w:val="clear" w:color="auto" w:fill="FFFFFF"/>
          </w:rPr>
          <w:t>A 01678</w:t>
        </w:r>
      </w:hyperlink>
      <w:r w:rsidRPr="00767853">
        <w:rPr>
          <w:rFonts w:ascii="Roboto" w:hAnsi="Roboto"/>
          <w:color w:val="000000" w:themeColor="text1"/>
          <w:shd w:val="clear" w:color="auto" w:fill="FFFFFF"/>
        </w:rPr>
        <w:t xml:space="preserve">), signed by the governor on February 14. </w:t>
      </w:r>
      <w:r w:rsidRPr="00767853">
        <w:rPr>
          <w:rFonts w:ascii="Roboto" w:hAnsi="Roboto"/>
          <w:shd w:val="clear" w:color="auto" w:fill="FFFFFF"/>
        </w:rPr>
        <w:t>The below provisions will take effect on June 2, 2025:</w:t>
      </w:r>
    </w:p>
    <w:p w14:paraId="0DBEB200"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t>Employer Policy Requirements</w:t>
      </w:r>
    </w:p>
    <w:p w14:paraId="67BF70A8" w14:textId="77777777" w:rsidR="00AD4A8E" w:rsidRPr="00767853" w:rsidRDefault="00AD4A8E">
      <w:pPr>
        <w:pStyle w:val="ListParagraph"/>
        <w:numPr>
          <w:ilvl w:val="0"/>
          <w:numId w:val="179"/>
        </w:numPr>
        <w:spacing w:after="0" w:line="240" w:lineRule="auto"/>
        <w:rPr>
          <w:rFonts w:ascii="Roboto" w:hAnsi="Roboto"/>
          <w:shd w:val="clear" w:color="auto" w:fill="FFFFFF"/>
        </w:rPr>
      </w:pPr>
      <w:r w:rsidRPr="00767853">
        <w:rPr>
          <w:rFonts w:ascii="Roboto" w:hAnsi="Roboto"/>
          <w:color w:val="000000" w:themeColor="text1"/>
          <w:shd w:val="clear" w:color="auto" w:fill="FFFFFF"/>
        </w:rPr>
        <w:t>The law requires employers with 10 or more </w:t>
      </w:r>
      <w:r w:rsidRPr="00767853">
        <w:rPr>
          <w:rFonts w:ascii="Roboto" w:hAnsi="Roboto"/>
          <w:i/>
          <w:iCs/>
          <w:color w:val="000000" w:themeColor="text1"/>
          <w:shd w:val="clear" w:color="auto" w:fill="FFFFFF"/>
        </w:rPr>
        <w:t>retail employees </w:t>
      </w:r>
      <w:r w:rsidRPr="00767853">
        <w:rPr>
          <w:rFonts w:ascii="Roboto" w:hAnsi="Roboto"/>
          <w:color w:val="000000" w:themeColor="text1"/>
          <w:shd w:val="clear" w:color="auto" w:fill="FFFFFF"/>
        </w:rPr>
        <w:t>(defined as those who</w:t>
      </w:r>
      <w:r w:rsidRPr="00767853">
        <w:rPr>
          <w:rFonts w:ascii="Roboto" w:hAnsi="Roboto"/>
          <w:i/>
          <w:iCs/>
          <w:color w:val="000000" w:themeColor="text1"/>
          <w:shd w:val="clear" w:color="auto" w:fill="FFFFFF"/>
        </w:rPr>
        <w:t> </w:t>
      </w:r>
      <w:r w:rsidRPr="00767853">
        <w:rPr>
          <w:rFonts w:ascii="Roboto" w:hAnsi="Roboto"/>
          <w:color w:val="000000" w:themeColor="text1"/>
          <w:shd w:val="clear" w:color="auto" w:fill="FFFFFF"/>
        </w:rPr>
        <w:t xml:space="preserve">work in retail stores) to adopt a written workplace violence prevention policy and provide employee training. </w:t>
      </w:r>
    </w:p>
    <w:p w14:paraId="7987E7AB" w14:textId="39E41F78" w:rsidR="00AD4A8E" w:rsidRPr="00AD4A8E" w:rsidRDefault="00AD4A8E">
      <w:pPr>
        <w:pStyle w:val="ListParagraph"/>
        <w:numPr>
          <w:ilvl w:val="0"/>
          <w:numId w:val="179"/>
        </w:numPr>
        <w:spacing w:after="0" w:line="240" w:lineRule="auto"/>
        <w:rPr>
          <w:rFonts w:ascii="Roboto" w:hAnsi="Roboto"/>
          <w:shd w:val="clear" w:color="auto" w:fill="FFFFFF"/>
        </w:rPr>
      </w:pPr>
      <w:r w:rsidRPr="00767853">
        <w:rPr>
          <w:rFonts w:ascii="Roboto" w:hAnsi="Roboto"/>
          <w:color w:val="000000" w:themeColor="text1"/>
          <w:shd w:val="clear" w:color="auto" w:fill="FFFFFF"/>
        </w:rPr>
        <w:lastRenderedPageBreak/>
        <w:t>Employers with 500 or more retail employees in the state will also be required to provide silent response buttons. </w:t>
      </w:r>
      <w:r w:rsidRPr="00767853">
        <w:rPr>
          <w:rFonts w:ascii="Roboto" w:hAnsi="Roboto"/>
          <w:i/>
          <w:iCs/>
          <w:color w:val="000000" w:themeColor="text1"/>
          <w:shd w:val="clear" w:color="auto" w:fill="FFFFFF"/>
        </w:rPr>
        <w:t xml:space="preserve">Retail </w:t>
      </w:r>
      <w:r w:rsidRPr="00767853">
        <w:rPr>
          <w:rFonts w:ascii="Roboto" w:hAnsi="Roboto"/>
          <w:i/>
          <w:iCs/>
          <w:shd w:val="clear" w:color="auto" w:fill="FFFFFF"/>
        </w:rPr>
        <w:t>stores </w:t>
      </w:r>
      <w:r w:rsidRPr="00767853">
        <w:rPr>
          <w:rFonts w:ascii="Roboto" w:hAnsi="Roboto"/>
          <w:shd w:val="clear" w:color="auto" w:fill="FFFFFF"/>
        </w:rPr>
        <w:t>don’t include those that primarily sell food to eat on-site. </w:t>
      </w:r>
    </w:p>
    <w:p w14:paraId="6DCF92E4"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t>Training Program Requirements</w:t>
      </w:r>
    </w:p>
    <w:p w14:paraId="4F4313C3"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Under the Act, workplace violence trainings must be interactive and include the following:</w:t>
      </w:r>
    </w:p>
    <w:p w14:paraId="5B59FF1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Information on the requirements of the Act;</w:t>
      </w:r>
    </w:p>
    <w:p w14:paraId="269B509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Examples of measures retail employees can use to protect themselves when faced with workplace violence from customers or other co-workers;</w:t>
      </w:r>
    </w:p>
    <w:p w14:paraId="2F6ED49F"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De-escalation tactics;</w:t>
      </w:r>
    </w:p>
    <w:p w14:paraId="49DF9A99"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Active shooter drills;</w:t>
      </w:r>
    </w:p>
    <w:p w14:paraId="223ABA5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Emergency procedures; </w:t>
      </w:r>
    </w:p>
    <w:p w14:paraId="420AB45B"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Instruction on the use of security alarms, panic buttons and other related emergency devices; and</w:t>
      </w:r>
    </w:p>
    <w:p w14:paraId="2FB5D55C"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A site-specific list of emergency exits and meeting places in case of an emergency. </w:t>
      </w:r>
    </w:p>
    <w:p w14:paraId="05EA3C4D" w14:textId="187A1FEA" w:rsidR="00AD4A8E" w:rsidRPr="00767853" w:rsidRDefault="00AD4A8E" w:rsidP="00AD4A8E">
      <w:pPr>
        <w:rPr>
          <w:rFonts w:ascii="Roboto" w:hAnsi="Roboto"/>
          <w:shd w:val="clear" w:color="auto" w:fill="FFFFFF"/>
        </w:rPr>
      </w:pPr>
      <w:r w:rsidRPr="00767853">
        <w:rPr>
          <w:rFonts w:ascii="Roboto" w:hAnsi="Roboto"/>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44EC584" w14:textId="439078E1"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339F9720" w14:textId="2CC603E7" w:rsidR="00AD4A8E" w:rsidRPr="00AD4A8E" w:rsidRDefault="00AD4A8E" w:rsidP="00AD4A8E">
      <w:pPr>
        <w:rPr>
          <w:rFonts w:ascii="Roboto" w:hAnsi="Roboto"/>
          <w:shd w:val="clear" w:color="auto" w:fill="FFFFFF"/>
        </w:rPr>
      </w:pPr>
      <w:r w:rsidRPr="00767853">
        <w:rPr>
          <w:rFonts w:ascii="Roboto" w:hAnsi="Roboto"/>
          <w:shd w:val="clear" w:color="auto" w:fill="FFFFFF"/>
        </w:rPr>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0C756B7D" w14:textId="77777777" w:rsidR="00AD4A8E" w:rsidRPr="00767853" w:rsidRDefault="00AD4A8E" w:rsidP="00AD4A8E">
      <w:pPr>
        <w:rPr>
          <w:rFonts w:ascii="Roboto" w:hAnsi="Roboto"/>
          <w:b/>
          <w:bCs/>
          <w:u w:val="single"/>
          <w:shd w:val="clear" w:color="auto" w:fill="FFFFFF"/>
        </w:rPr>
      </w:pPr>
      <w:r w:rsidRPr="00767853">
        <w:rPr>
          <w:rFonts w:ascii="Roboto" w:hAnsi="Roboto"/>
          <w:b/>
          <w:bCs/>
          <w:u w:val="single"/>
          <w:shd w:val="clear" w:color="auto" w:fill="FFFFFF"/>
        </w:rPr>
        <w:t>Notice Requirements</w:t>
      </w:r>
    </w:p>
    <w:p w14:paraId="6CB373EB" w14:textId="5499D67B"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3B72FD26"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45668188"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w:t>
      </w:r>
    </w:p>
    <w:p w14:paraId="0884195F"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4ECE189E" w14:textId="77777777" w:rsidR="00AD4A8E" w:rsidRPr="00767853"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53934DB3" w14:textId="77777777" w:rsidR="00AD4A8E" w:rsidRPr="00767853" w:rsidRDefault="00AD4A8E">
      <w:pPr>
        <w:pStyle w:val="NormalWeb"/>
        <w:numPr>
          <w:ilvl w:val="0"/>
          <w:numId w:val="138"/>
        </w:numPr>
        <w:shd w:val="clear" w:color="auto" w:fill="FFFFFF"/>
        <w:spacing w:before="0" w:beforeAutospacing="0" w:after="0" w:afterAutospacing="0"/>
        <w:rPr>
          <w:rFonts w:ascii="Roboto" w:hAnsi="Roboto"/>
          <w:sz w:val="22"/>
          <w:szCs w:val="22"/>
        </w:rPr>
      </w:pPr>
      <w:r w:rsidRPr="00767853">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5189FDF" w14:textId="77777777" w:rsidR="00AD4A8E" w:rsidRPr="00767853" w:rsidRDefault="00AD4A8E" w:rsidP="00AD4A8E">
      <w:pPr>
        <w:pStyle w:val="NormalWeb"/>
        <w:shd w:val="clear" w:color="auto" w:fill="FFFFFF"/>
        <w:spacing w:before="0" w:beforeAutospacing="0" w:after="0" w:afterAutospacing="0"/>
        <w:ind w:left="720"/>
        <w:rPr>
          <w:rFonts w:ascii="Roboto" w:hAnsi="Roboto"/>
          <w:sz w:val="22"/>
          <w:szCs w:val="22"/>
        </w:rPr>
      </w:pPr>
      <w:r w:rsidRPr="00767853">
        <w:rPr>
          <w:rFonts w:ascii="Roboto" w:hAnsi="Roboto"/>
          <w:sz w:val="22"/>
          <w:szCs w:val="22"/>
        </w:rPr>
        <w:lastRenderedPageBreak/>
        <w:t>The training must be provided upon hire and annually thereafter. However, employers with 49 or fewer retail employees only need to provide the workplace violence prevention training upon hire and every</w:t>
      </w:r>
      <w:r w:rsidRPr="00767853">
        <w:rPr>
          <w:rFonts w:ascii="Roboto" w:hAnsi="Roboto"/>
          <w:i/>
          <w:iCs/>
          <w:sz w:val="22"/>
          <w:szCs w:val="22"/>
        </w:rPr>
        <w:t> two </w:t>
      </w:r>
      <w:r w:rsidRPr="00767853">
        <w:rPr>
          <w:rFonts w:ascii="Roboto" w:hAnsi="Roboto"/>
          <w:sz w:val="22"/>
          <w:szCs w:val="22"/>
        </w:rPr>
        <w:t>years thereafter.</w:t>
      </w:r>
    </w:p>
    <w:p w14:paraId="2CBA11AB" w14:textId="77777777" w:rsidR="00AD4A8E" w:rsidRPr="00767853"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575ED8B7" w14:textId="2C4B0209" w:rsidR="00AD4A8E" w:rsidRPr="00AD4A8E"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t xml:space="preserve">By </w:t>
      </w:r>
      <w:r w:rsidRPr="00767853">
        <w:rPr>
          <w:rFonts w:ascii="Roboto" w:hAnsi="Roboto"/>
          <w:color w:val="C00000"/>
          <w:shd w:val="clear" w:color="auto" w:fill="FFFFFF"/>
        </w:rPr>
        <w:t xml:space="preserve">January 1, 2027, </w:t>
      </w:r>
      <w:r w:rsidRPr="00767853">
        <w:rPr>
          <w:rFonts w:ascii="Roboto" w:hAnsi="Roboto"/>
          <w:shd w:val="clear" w:color="auto" w:fill="FFFFFF"/>
        </w:rPr>
        <w:t>employers with 500 or more retail employees</w:t>
      </w:r>
      <w:r w:rsidRPr="00767853">
        <w:rPr>
          <w:rFonts w:ascii="Roboto" w:hAnsi="Roboto"/>
          <w:i/>
          <w:iCs/>
          <w:shd w:val="clear" w:color="auto" w:fill="FFFFFF"/>
        </w:rPr>
        <w:t> in the state</w:t>
      </w:r>
      <w:r w:rsidRPr="00767853">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61A7DB84" w14:textId="4DEC9CB8" w:rsidR="00AD4A8E" w:rsidRDefault="00F45F26" w:rsidP="00AD4A8E">
      <w:pPr>
        <w:rPr>
          <w:rFonts w:ascii="Roboto" w:hAnsi="Roboto"/>
          <w:shd w:val="clear" w:color="auto" w:fill="FFFFFF"/>
        </w:rPr>
      </w:pPr>
      <w:r w:rsidRPr="00DE06DE">
        <w:rPr>
          <w:rFonts w:ascii="Roboto" w:hAnsi="Roboto"/>
          <w:b/>
          <w:bCs/>
          <w:u w:val="single"/>
          <w:shd w:val="clear" w:color="auto" w:fill="FFFFFF"/>
        </w:rPr>
        <w:t>The model policy, training, and FAQs can be found </w:t>
      </w:r>
      <w:hyperlink r:id="rId524" w:tgtFrame="_blank" w:history="1">
        <w:r w:rsidRPr="00DE06DE">
          <w:rPr>
            <w:rStyle w:val="Hyperlink"/>
            <w:rFonts w:ascii="Roboto" w:hAnsi="Roboto"/>
            <w:b/>
            <w:bCs/>
            <w:shd w:val="clear" w:color="auto" w:fill="FFFFFF"/>
          </w:rPr>
          <w:t>here</w:t>
        </w:r>
      </w:hyperlink>
      <w:r w:rsidRPr="00DE06DE">
        <w:rPr>
          <w:rFonts w:ascii="Roboto" w:hAnsi="Roboto"/>
          <w:b/>
          <w:bCs/>
          <w:u w:val="single"/>
          <w:shd w:val="clear" w:color="auto" w:fill="FFFFFF"/>
        </w:rPr>
        <w:t>.</w:t>
      </w:r>
    </w:p>
    <w:p w14:paraId="6B10FA4F" w14:textId="77777777" w:rsidR="00AD4A8E" w:rsidRDefault="00AD4A8E" w:rsidP="00AD4A8E">
      <w:pPr>
        <w:jc w:val="center"/>
        <w:rPr>
          <w:rFonts w:ascii="Roboto" w:hAnsi="Roboto"/>
          <w:b/>
          <w:bCs/>
          <w:sz w:val="28"/>
          <w:szCs w:val="28"/>
          <w:shd w:val="clear" w:color="auto" w:fill="FFFFFF"/>
          <w:lang w:val="en"/>
        </w:rPr>
      </w:pPr>
      <w:r w:rsidRPr="0085576E">
        <w:rPr>
          <w:rFonts w:ascii="Roboto" w:hAnsi="Roboto"/>
          <w:b/>
          <w:bCs/>
          <w:sz w:val="28"/>
          <w:szCs w:val="28"/>
          <w:shd w:val="clear" w:color="auto" w:fill="FFFFFF"/>
          <w:lang w:val="en"/>
        </w:rPr>
        <w:t>New York Amends the Warehouse Worker Injury Reduction Act</w:t>
      </w:r>
      <w:r>
        <w:rPr>
          <w:rFonts w:ascii="Roboto" w:hAnsi="Roboto"/>
          <w:b/>
          <w:bCs/>
          <w:sz w:val="28"/>
          <w:szCs w:val="28"/>
          <w:shd w:val="clear" w:color="auto" w:fill="FFFFFF"/>
          <w:lang w:val="en"/>
        </w:rPr>
        <w:t xml:space="preserve"> - </w:t>
      </w:r>
      <w:r w:rsidRPr="0085576E">
        <w:rPr>
          <w:rFonts w:ascii="Roboto" w:hAnsi="Roboto"/>
          <w:b/>
          <w:bCs/>
          <w:color w:val="C00000"/>
          <w:sz w:val="28"/>
          <w:szCs w:val="28"/>
          <w:shd w:val="clear" w:color="auto" w:fill="FFFFFF"/>
          <w:lang w:val="en"/>
        </w:rPr>
        <w:t>June 1, 2025</w:t>
      </w:r>
    </w:p>
    <w:p w14:paraId="055FA3BC"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On Feb. 14, 2025, New York amended its </w:t>
      </w:r>
      <w:hyperlink r:id="rId525" w:history="1">
        <w:r w:rsidRPr="00767853">
          <w:rPr>
            <w:rStyle w:val="Hyperlink"/>
            <w:rFonts w:ascii="Roboto" w:hAnsi="Roboto"/>
            <w:shd w:val="clear" w:color="auto" w:fill="FFFFFF"/>
          </w:rPr>
          <w:t>Warehouse Worker Protection Act</w:t>
        </w:r>
      </w:hyperlink>
      <w:r w:rsidRPr="00767853">
        <w:rPr>
          <w:rFonts w:ascii="Roboto" w:hAnsi="Roboto"/>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C06EA87" w14:textId="6C1B7044" w:rsidR="00AD4A8E" w:rsidRPr="00AD4A8E" w:rsidRDefault="00AD4A8E" w:rsidP="00AD4A8E">
      <w:pPr>
        <w:rPr>
          <w:rFonts w:ascii="Roboto" w:hAnsi="Roboto"/>
          <w:color w:val="C00000"/>
          <w:shd w:val="clear" w:color="auto" w:fill="FFFFFF"/>
        </w:rPr>
      </w:pPr>
      <w:r w:rsidRPr="00767853">
        <w:rPr>
          <w:rFonts w:ascii="Roboto" w:hAnsi="Roboto"/>
          <w:shd w:val="clear" w:color="auto" w:fill="FFFFFF"/>
        </w:rPr>
        <w:t xml:space="preserve">The new amendments go into effect on </w:t>
      </w:r>
      <w:r w:rsidRPr="00767853">
        <w:rPr>
          <w:rFonts w:ascii="Roboto" w:hAnsi="Roboto"/>
          <w:color w:val="C00000"/>
          <w:shd w:val="clear" w:color="auto" w:fill="FFFFFF"/>
        </w:rPr>
        <w:t xml:space="preserve">June 1, 2025.  </w:t>
      </w:r>
    </w:p>
    <w:p w14:paraId="306035E7"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The WWPA applies to warehouse distribution centers that directly or indirectly employ or exercise control over the wages, hours or working conditions of:</w:t>
      </w:r>
    </w:p>
    <w:p w14:paraId="7600B84E"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 or more employees at a single warehouse distribution center; or</w:t>
      </w:r>
    </w:p>
    <w:p w14:paraId="14AB7CED"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1,000 or more employees at one or more warehouse distribution centers in the state.</w:t>
      </w:r>
    </w:p>
    <w:p w14:paraId="11E45BDA" w14:textId="77777777" w:rsidR="00AD4A8E" w:rsidRPr="00406B06" w:rsidRDefault="00AD4A8E" w:rsidP="00AD4A8E">
      <w:pPr>
        <w:pStyle w:val="SubHeader"/>
        <w:spacing w:line="240" w:lineRule="auto"/>
        <w:rPr>
          <w:rFonts w:ascii="Roboto" w:hAnsi="Roboto"/>
          <w:sz w:val="16"/>
          <w:szCs w:val="16"/>
        </w:rPr>
      </w:pPr>
    </w:p>
    <w:p w14:paraId="00A4862D" w14:textId="77777777" w:rsidR="00AD4A8E" w:rsidRPr="00767853" w:rsidRDefault="00AD4A8E" w:rsidP="00AD4A8E">
      <w:pPr>
        <w:pStyle w:val="SubHeader"/>
        <w:spacing w:line="240" w:lineRule="auto"/>
        <w:rPr>
          <w:rFonts w:ascii="Roboto" w:hAnsi="Roboto"/>
          <w:color w:val="auto"/>
          <w:sz w:val="22"/>
          <w:szCs w:val="22"/>
        </w:rPr>
      </w:pPr>
      <w:r w:rsidRPr="00767853">
        <w:rPr>
          <w:rFonts w:ascii="Roboto" w:hAnsi="Roboto"/>
          <w:color w:val="auto"/>
          <w:sz w:val="22"/>
          <w:szCs w:val="22"/>
        </w:rPr>
        <w:t>Warehouse Worker Injury Reduction Program</w:t>
      </w:r>
    </w:p>
    <w:p w14:paraId="42BC26DE" w14:textId="77777777" w:rsidR="00AD4A8E" w:rsidRPr="00767853" w:rsidRDefault="00AD4A8E" w:rsidP="00AD4A8E">
      <w:pPr>
        <w:rPr>
          <w:rFonts w:ascii="Roboto" w:hAnsi="Roboto"/>
        </w:rPr>
      </w:pPr>
      <w:r w:rsidRPr="00767853">
        <w:rPr>
          <w:rFonts w:ascii="Roboto" w:hAnsi="Roboto"/>
        </w:rPr>
        <w:t>Every employer that is subject to the WWPA is now required to establish and implement an injury reduction program for its workers involved in performing manual materials handling tasks. The program must include the following:</w:t>
      </w:r>
    </w:p>
    <w:p w14:paraId="472BE72B"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Worksite evaluation;</w:t>
      </w:r>
    </w:p>
    <w:p w14:paraId="7A503DBA"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Control of exposures;</w:t>
      </w:r>
    </w:p>
    <w:p w14:paraId="735CF1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Employee training;</w:t>
      </w:r>
    </w:p>
    <w:p w14:paraId="4FBC8C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 xml:space="preserve">On-site medical and first-aid practices; and </w:t>
      </w:r>
    </w:p>
    <w:p w14:paraId="4CB52396" w14:textId="3E8102A8" w:rsidR="00AD4A8E" w:rsidRPr="00AD4A8E" w:rsidRDefault="00AD4A8E" w:rsidP="00AD4A8E">
      <w:pPr>
        <w:numPr>
          <w:ilvl w:val="0"/>
          <w:numId w:val="1"/>
        </w:numPr>
        <w:spacing w:after="0" w:line="240" w:lineRule="auto"/>
        <w:jc w:val="both"/>
        <w:rPr>
          <w:rFonts w:ascii="Roboto" w:hAnsi="Roboto"/>
        </w:rPr>
      </w:pPr>
      <w:r w:rsidRPr="00767853">
        <w:rPr>
          <w:rFonts w:ascii="Roboto" w:hAnsi="Roboto"/>
        </w:rPr>
        <w:t xml:space="preserve">Employee involvement. </w:t>
      </w:r>
    </w:p>
    <w:p w14:paraId="6E39C876" w14:textId="77777777" w:rsidR="00406B06" w:rsidRPr="00406B06" w:rsidRDefault="00406B06" w:rsidP="00AD4A8E">
      <w:pPr>
        <w:rPr>
          <w:rFonts w:ascii="Roboto" w:hAnsi="Roboto"/>
          <w:b/>
          <w:bCs/>
          <w:sz w:val="16"/>
          <w:szCs w:val="16"/>
          <w:highlight w:val="lightGray"/>
          <w:shd w:val="clear" w:color="auto" w:fill="FFFFFF"/>
          <w:lang w:val="en"/>
        </w:rPr>
      </w:pPr>
    </w:p>
    <w:p w14:paraId="67E22E24" w14:textId="4D73CAD9" w:rsidR="00AD4A8E" w:rsidRPr="00AD4A8E" w:rsidRDefault="00AD4A8E" w:rsidP="00AD4A8E">
      <w:pPr>
        <w:rPr>
          <w:rFonts w:ascii="Roboto" w:hAnsi="Roboto"/>
          <w:shd w:val="clear" w:color="auto" w:fill="FFFFFF"/>
        </w:rPr>
      </w:pPr>
      <w:r w:rsidRPr="00767853">
        <w:rPr>
          <w:rFonts w:ascii="Roboto" w:hAnsi="Roboto"/>
          <w:b/>
          <w:bCs/>
          <w:highlight w:val="lightGray"/>
          <w:shd w:val="clear" w:color="auto" w:fill="FFFFFF"/>
          <w:lang w:val="en"/>
        </w:rPr>
        <w:t>Employer Takeaway</w:t>
      </w:r>
      <w:r w:rsidRPr="00767853">
        <w:rPr>
          <w:rFonts w:ascii="Roboto" w:hAnsi="Roboto"/>
          <w:b/>
          <w:bCs/>
          <w:shd w:val="clear" w:color="auto" w:fill="FFFFFF"/>
          <w:lang w:val="en"/>
        </w:rPr>
        <w:t xml:space="preserve">: </w:t>
      </w:r>
      <w:r w:rsidRPr="00767853">
        <w:rPr>
          <w:rFonts w:ascii="Roboto" w:hAnsi="Roboto"/>
          <w:shd w:val="clear" w:color="auto" w:fill="FFFFFF"/>
          <w:lang w:val="en"/>
        </w:rPr>
        <w:t xml:space="preserve">Applicable employers </w:t>
      </w:r>
      <w:r w:rsidRPr="00767853">
        <w:rPr>
          <w:rFonts w:ascii="Roboto" w:hAnsi="Roboto"/>
          <w:shd w:val="clear" w:color="auto" w:fill="FFFFFF"/>
        </w:rPr>
        <w:t>should review the amended WWPA rules and ensure the new requirements are implemented by the specified effective dates.</w:t>
      </w:r>
    </w:p>
    <w:p w14:paraId="20B2E342" w14:textId="6A29D39B" w:rsidR="00B32963" w:rsidRPr="00E07DE8" w:rsidRDefault="00B32963" w:rsidP="00B32963">
      <w:pPr>
        <w:spacing w:after="0" w:line="240" w:lineRule="auto"/>
        <w:jc w:val="center"/>
        <w:rPr>
          <w:rFonts w:ascii="Roboto" w:hAnsi="Roboto"/>
          <w:b/>
          <w:bCs/>
          <w:sz w:val="28"/>
          <w:szCs w:val="28"/>
          <w:shd w:val="clear" w:color="auto" w:fill="FFFFFF"/>
          <w:lang w:val="en"/>
        </w:rPr>
      </w:pPr>
      <w:r w:rsidRPr="00E07DE8">
        <w:rPr>
          <w:rFonts w:ascii="Roboto" w:hAnsi="Roboto"/>
          <w:b/>
          <w:bCs/>
          <w:sz w:val="28"/>
          <w:szCs w:val="28"/>
          <w:shd w:val="clear" w:color="auto" w:fill="FFFFFF"/>
          <w:lang w:val="en"/>
        </w:rPr>
        <w:t xml:space="preserve">Upcoming </w:t>
      </w: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 xml:space="preserve">March 25 </w:t>
      </w:r>
    </w:p>
    <w:p w14:paraId="09C50D1B" w14:textId="77777777" w:rsidR="00B32963" w:rsidRPr="00BA2664" w:rsidRDefault="00B32963" w:rsidP="00B32963">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526"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527"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BA2664" w:rsidRDefault="00B32963" w:rsidP="00B32963">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48D117EB" w14:textId="77777777" w:rsidR="00B32963" w:rsidRPr="00776CE7"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188F8038" w14:textId="77777777" w:rsidR="00B32963" w:rsidRPr="00BA2664"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5436A2C2" w14:textId="77777777" w:rsidR="00B32963" w:rsidRPr="000660CC" w:rsidRDefault="00B32963" w:rsidP="00B32963">
      <w:pPr>
        <w:spacing w:after="0" w:line="240" w:lineRule="auto"/>
        <w:jc w:val="both"/>
        <w:rPr>
          <w:rFonts w:ascii="Roboto" w:hAnsi="Roboto"/>
          <w:sz w:val="12"/>
          <w:szCs w:val="12"/>
          <w:shd w:val="clear" w:color="auto" w:fill="FFFFFF"/>
        </w:rPr>
      </w:pPr>
    </w:p>
    <w:p w14:paraId="4F0ED214" w14:textId="77777777" w:rsidR="00B32963" w:rsidRPr="00BA2664" w:rsidRDefault="00B32963" w:rsidP="00B32963">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069E2ECC" w14:textId="77777777" w:rsidR="00B32963"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lastRenderedPageBreak/>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7D76004D" w14:textId="77777777" w:rsidR="00B32963"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32F69305" w14:textId="77777777" w:rsidR="00B32963" w:rsidRPr="00BA2664"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3872E2D6" w14:textId="77777777" w:rsidR="00B32963" w:rsidRPr="000660CC" w:rsidRDefault="00B32963" w:rsidP="00B32963">
      <w:pPr>
        <w:spacing w:after="0" w:line="240" w:lineRule="auto"/>
        <w:jc w:val="both"/>
        <w:rPr>
          <w:rFonts w:ascii="Roboto" w:hAnsi="Roboto"/>
          <w:sz w:val="12"/>
          <w:szCs w:val="12"/>
          <w:shd w:val="clear" w:color="auto" w:fill="FFFFFF"/>
          <w:lang w:val="en"/>
        </w:rPr>
      </w:pPr>
    </w:p>
    <w:p w14:paraId="2A74F22D" w14:textId="77777777" w:rsidR="00B32963" w:rsidRDefault="00B32963" w:rsidP="00B32963">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Default="00B32963" w:rsidP="00B32963">
      <w:pPr>
        <w:spacing w:after="0" w:line="240" w:lineRule="auto"/>
        <w:jc w:val="center"/>
        <w:rPr>
          <w:rFonts w:ascii="Roboto" w:hAnsi="Roboto"/>
          <w:b/>
          <w:bCs/>
          <w:sz w:val="28"/>
          <w:szCs w:val="28"/>
          <w:shd w:val="clear" w:color="auto" w:fill="FFFFFF"/>
          <w:lang w:val="en"/>
        </w:rPr>
      </w:pPr>
    </w:p>
    <w:p w14:paraId="2C8AB703" w14:textId="70981134" w:rsidR="00B32963" w:rsidRDefault="00B32963" w:rsidP="00B32963">
      <w:pPr>
        <w:spacing w:after="0" w:line="240" w:lineRule="auto"/>
        <w:jc w:val="center"/>
        <w:rPr>
          <w:rFonts w:ascii="Roboto" w:hAnsi="Roboto"/>
          <w:b/>
          <w:bCs/>
          <w:color w:val="2E74B5" w:themeColor="accent5" w:themeShade="BF"/>
          <w:sz w:val="28"/>
          <w:szCs w:val="28"/>
          <w:shd w:val="clear" w:color="auto" w:fill="FFFFFF"/>
          <w:lang w:val="en"/>
        </w:rPr>
      </w:pPr>
      <w:r w:rsidRPr="00E07DE8">
        <w:rPr>
          <w:rFonts w:ascii="Roboto" w:hAnsi="Roboto"/>
          <w:b/>
          <w:bCs/>
          <w:sz w:val="28"/>
          <w:szCs w:val="28"/>
          <w:shd w:val="clear" w:color="auto" w:fill="FFFFFF"/>
          <w:lang w:val="en"/>
        </w:rPr>
        <w:t xml:space="preserve">State Expands Criminal History Records Protection – </w:t>
      </w:r>
      <w:r w:rsidRPr="00E07DE8">
        <w:rPr>
          <w:rFonts w:ascii="Roboto" w:hAnsi="Roboto"/>
          <w:b/>
          <w:bCs/>
          <w:color w:val="C00000"/>
          <w:sz w:val="28"/>
          <w:szCs w:val="28"/>
          <w:shd w:val="clear" w:color="auto" w:fill="FFFFFF"/>
          <w:lang w:val="en"/>
        </w:rPr>
        <w:t>March 22, 2025</w:t>
      </w:r>
    </w:p>
    <w:p w14:paraId="609BA948"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7E3666" w:rsidRDefault="00B32963" w:rsidP="00B32963">
      <w:pPr>
        <w:spacing w:after="0" w:line="240" w:lineRule="auto"/>
        <w:rPr>
          <w:rFonts w:ascii="Roboto" w:hAnsi="Roboto"/>
          <w:sz w:val="12"/>
          <w:szCs w:val="12"/>
          <w:shd w:val="clear" w:color="auto" w:fill="FFFFFF"/>
        </w:rPr>
      </w:pPr>
    </w:p>
    <w:p w14:paraId="54D20F75"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7E3666" w:rsidRDefault="00B32963" w:rsidP="00B32963">
      <w:pPr>
        <w:spacing w:after="0" w:line="240" w:lineRule="auto"/>
        <w:rPr>
          <w:rFonts w:ascii="Roboto" w:hAnsi="Roboto"/>
          <w:sz w:val="12"/>
          <w:szCs w:val="12"/>
          <w:shd w:val="clear" w:color="auto" w:fill="FFFFFF"/>
        </w:rPr>
      </w:pPr>
    </w:p>
    <w:p w14:paraId="34B9D33B" w14:textId="6BD2F5F4"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Employers should review and, if necessary, update their hiring practices and policies to comply with this change by March 22.</w:t>
      </w:r>
    </w:p>
    <w:p w14:paraId="07181F91" w14:textId="77777777" w:rsidR="00B32963" w:rsidRPr="00B32963" w:rsidRDefault="00B32963" w:rsidP="00B32963">
      <w:pPr>
        <w:spacing w:after="0" w:line="240" w:lineRule="auto"/>
        <w:rPr>
          <w:rFonts w:ascii="Roboto" w:hAnsi="Roboto"/>
          <w:sz w:val="16"/>
          <w:szCs w:val="16"/>
          <w:shd w:val="clear" w:color="auto" w:fill="FFFFFF"/>
        </w:rPr>
      </w:pPr>
    </w:p>
    <w:p w14:paraId="640E14D8" w14:textId="56ADFD15" w:rsidR="00221F05" w:rsidRDefault="00221F05" w:rsidP="00221F05">
      <w:pPr>
        <w:spacing w:after="0" w:line="240" w:lineRule="auto"/>
        <w:jc w:val="center"/>
        <w:rPr>
          <w:rFonts w:ascii="Roboto" w:hAnsi="Roboto"/>
          <w:b/>
          <w:bCs/>
          <w:color w:val="000000" w:themeColor="text1"/>
          <w:sz w:val="28"/>
          <w:szCs w:val="28"/>
          <w:shd w:val="clear" w:color="auto" w:fill="FFFFFF"/>
        </w:rPr>
      </w:pPr>
      <w:bookmarkStart w:id="80" w:name="_Hlk197516300"/>
      <w:r w:rsidRPr="00BC1153">
        <w:rPr>
          <w:rFonts w:ascii="Roboto" w:hAnsi="Roboto"/>
          <w:b/>
          <w:bCs/>
          <w:sz w:val="28"/>
          <w:szCs w:val="28"/>
          <w:shd w:val="clear" w:color="auto" w:fill="FFFFFF"/>
        </w:rPr>
        <w:t xml:space="preserve">Upcoming </w:t>
      </w:r>
      <w:bookmarkStart w:id="81" w:name="_Hlk193457077"/>
      <w:r>
        <w:rPr>
          <w:rFonts w:ascii="Roboto" w:hAnsi="Roboto"/>
          <w:b/>
          <w:bCs/>
          <w:color w:val="000000" w:themeColor="text1"/>
          <w:sz w:val="28"/>
          <w:szCs w:val="28"/>
          <w:shd w:val="clear" w:color="auto" w:fill="FFFFFF"/>
        </w:rPr>
        <w:t>State</w:t>
      </w:r>
      <w:r w:rsidRPr="00951F50">
        <w:rPr>
          <w:rFonts w:ascii="Roboto" w:hAnsi="Roboto"/>
          <w:b/>
          <w:bCs/>
          <w:color w:val="000000" w:themeColor="text1"/>
          <w:sz w:val="28"/>
          <w:szCs w:val="28"/>
          <w:shd w:val="clear" w:color="auto" w:fill="FFFFFF"/>
        </w:rPr>
        <w:t xml:space="preserve"> Retail Workplace</w:t>
      </w:r>
      <w:r>
        <w:rPr>
          <w:rFonts w:ascii="Roboto" w:hAnsi="Roboto"/>
          <w:b/>
          <w:bCs/>
          <w:color w:val="000000" w:themeColor="text1"/>
          <w:sz w:val="28"/>
          <w:szCs w:val="28"/>
          <w:shd w:val="clear" w:color="auto" w:fill="FFFFFF"/>
        </w:rPr>
        <w:t>-</w:t>
      </w:r>
      <w:r w:rsidRPr="00951F50">
        <w:rPr>
          <w:rFonts w:ascii="Roboto" w:hAnsi="Roboto"/>
          <w:b/>
          <w:bCs/>
          <w:color w:val="000000" w:themeColor="text1"/>
          <w:sz w:val="28"/>
          <w:szCs w:val="28"/>
          <w:shd w:val="clear" w:color="auto" w:fill="FFFFFF"/>
        </w:rPr>
        <w:t xml:space="preserve">Violence Prevention </w:t>
      </w:r>
      <w:r>
        <w:rPr>
          <w:rFonts w:ascii="Roboto" w:hAnsi="Roboto"/>
          <w:b/>
          <w:bCs/>
          <w:color w:val="000000" w:themeColor="text1"/>
          <w:sz w:val="28"/>
          <w:szCs w:val="28"/>
          <w:shd w:val="clear" w:color="auto" w:fill="FFFFFF"/>
        </w:rPr>
        <w:t xml:space="preserve">Obligations </w:t>
      </w:r>
    </w:p>
    <w:bookmarkEnd w:id="81"/>
    <w:p w14:paraId="0B428F7E" w14:textId="77777777" w:rsidR="00221F05" w:rsidRDefault="00221F05" w:rsidP="00221F05">
      <w:pPr>
        <w:spacing w:after="0" w:line="240" w:lineRule="auto"/>
        <w:rPr>
          <w:rFonts w:ascii="Roboto" w:hAnsi="Roboto"/>
          <w:shd w:val="clear" w:color="auto" w:fill="FFFFFF"/>
        </w:rPr>
      </w:pPr>
      <w:r w:rsidRPr="00951F50">
        <w:rPr>
          <w:rFonts w:ascii="Roboto" w:hAnsi="Roboto"/>
          <w:color w:val="000000" w:themeColor="text1"/>
          <w:sz w:val="23"/>
          <w:szCs w:val="23"/>
          <w:shd w:val="clear" w:color="auto" w:fill="FFFFFF"/>
        </w:rPr>
        <w:t xml:space="preserve">New York’s Retail Worker Safety Act </w:t>
      </w:r>
      <w:r>
        <w:rPr>
          <w:rFonts w:ascii="Roboto" w:hAnsi="Roboto"/>
          <w:color w:val="000000" w:themeColor="text1"/>
          <w:sz w:val="23"/>
          <w:szCs w:val="23"/>
          <w:shd w:val="clear" w:color="auto" w:fill="FFFFFF"/>
        </w:rPr>
        <w:t>(</w:t>
      </w:r>
      <w:hyperlink r:id="rId528" w:tgtFrame="_blank" w:history="1">
        <w:r w:rsidRPr="00951F50">
          <w:rPr>
            <w:rStyle w:val="Hyperlink"/>
            <w:rFonts w:ascii="Roboto" w:hAnsi="Roboto"/>
            <w:sz w:val="23"/>
            <w:szCs w:val="23"/>
            <w:shd w:val="clear" w:color="auto" w:fill="FFFFFF"/>
          </w:rPr>
          <w:t>A 01678</w:t>
        </w:r>
      </w:hyperlink>
      <w:r>
        <w:rPr>
          <w:rFonts w:ascii="Roboto" w:hAnsi="Roboto"/>
          <w:color w:val="000000" w:themeColor="text1"/>
          <w:sz w:val="23"/>
          <w:szCs w:val="23"/>
          <w:shd w:val="clear" w:color="auto" w:fill="FFFFFF"/>
        </w:rPr>
        <w:t xml:space="preserve">), signed by the governor on February 14, </w:t>
      </w:r>
      <w:r w:rsidRPr="00951F50">
        <w:rPr>
          <w:rFonts w:ascii="Roboto" w:hAnsi="Roboto"/>
          <w:color w:val="000000" w:themeColor="text1"/>
          <w:sz w:val="23"/>
          <w:szCs w:val="23"/>
          <w:shd w:val="clear" w:color="auto" w:fill="FFFFFF"/>
        </w:rPr>
        <w:t>will take effect on June 2, 2025. The law will require employers with 10 or more </w:t>
      </w:r>
      <w:r w:rsidRPr="00951F50">
        <w:rPr>
          <w:rFonts w:ascii="Roboto" w:hAnsi="Roboto"/>
          <w:i/>
          <w:iCs/>
          <w:color w:val="000000" w:themeColor="text1"/>
          <w:sz w:val="23"/>
          <w:szCs w:val="23"/>
          <w:shd w:val="clear" w:color="auto" w:fill="FFFFFF"/>
        </w:rPr>
        <w:t>retail employees </w:t>
      </w:r>
      <w:r w:rsidRPr="00951F50">
        <w:rPr>
          <w:rFonts w:ascii="Roboto" w:hAnsi="Roboto"/>
          <w:color w:val="000000" w:themeColor="text1"/>
          <w:sz w:val="23"/>
          <w:szCs w:val="23"/>
          <w:shd w:val="clear" w:color="auto" w:fill="FFFFFF"/>
        </w:rPr>
        <w:t>(defined as those who</w:t>
      </w:r>
      <w:r w:rsidRPr="00951F50">
        <w:rPr>
          <w:rFonts w:ascii="Roboto" w:hAnsi="Roboto"/>
          <w:i/>
          <w:iCs/>
          <w:color w:val="000000" w:themeColor="text1"/>
          <w:sz w:val="23"/>
          <w:szCs w:val="23"/>
          <w:shd w:val="clear" w:color="auto" w:fill="FFFFFF"/>
        </w:rPr>
        <w:t> </w:t>
      </w:r>
      <w:r w:rsidRPr="00951F50">
        <w:rPr>
          <w:rFonts w:ascii="Roboto" w:hAnsi="Roboto"/>
          <w:color w:val="000000" w:themeColor="text1"/>
          <w:sz w:val="23"/>
          <w:szCs w:val="23"/>
          <w:shd w:val="clear" w:color="auto" w:fill="FFFFFF"/>
        </w:rPr>
        <w:t xml:space="preserve">work in retail stores) to adopt a written workplace violence prevention policy and provide employee training. Employers with </w:t>
      </w:r>
      <w:r w:rsidRPr="00951F50">
        <w:rPr>
          <w:rFonts w:ascii="Roboto" w:hAnsi="Roboto"/>
          <w:color w:val="000000" w:themeColor="text1"/>
          <w:shd w:val="clear" w:color="auto" w:fill="FFFFFF"/>
        </w:rPr>
        <w:t>500 or more retail employees in the state will also be required to provide silent response buttons. </w:t>
      </w:r>
      <w:r w:rsidRPr="00951F50">
        <w:rPr>
          <w:rFonts w:ascii="Roboto" w:hAnsi="Roboto"/>
          <w:i/>
          <w:iCs/>
          <w:color w:val="000000" w:themeColor="text1"/>
          <w:shd w:val="clear" w:color="auto" w:fill="FFFFFF"/>
        </w:rPr>
        <w:t xml:space="preserve">Retail </w:t>
      </w:r>
      <w:r w:rsidRPr="00951F50">
        <w:rPr>
          <w:rFonts w:ascii="Roboto" w:hAnsi="Roboto"/>
          <w:i/>
          <w:iCs/>
          <w:shd w:val="clear" w:color="auto" w:fill="FFFFFF"/>
        </w:rPr>
        <w:t>stores </w:t>
      </w:r>
      <w:r w:rsidRPr="00951F50">
        <w:rPr>
          <w:rFonts w:ascii="Roboto" w:hAnsi="Roboto"/>
          <w:shd w:val="clear" w:color="auto" w:fill="FFFFFF"/>
        </w:rPr>
        <w:t>don’t include those that primarily sell food to eat on-site. </w:t>
      </w:r>
    </w:p>
    <w:p w14:paraId="13879344" w14:textId="77777777" w:rsidR="00221F05" w:rsidRPr="00403D9F" w:rsidRDefault="00221F05" w:rsidP="00221F05">
      <w:pPr>
        <w:spacing w:after="0" w:line="240" w:lineRule="auto"/>
        <w:rPr>
          <w:rFonts w:ascii="Roboto" w:hAnsi="Roboto"/>
          <w:sz w:val="16"/>
          <w:szCs w:val="16"/>
          <w:shd w:val="clear" w:color="auto" w:fill="FFFFFF"/>
        </w:rPr>
      </w:pPr>
    </w:p>
    <w:p w14:paraId="53295DE9" w14:textId="77777777" w:rsidR="00221F05" w:rsidRPr="00951F50" w:rsidRDefault="00221F05" w:rsidP="00221F05">
      <w:pPr>
        <w:spacing w:after="0" w:line="240" w:lineRule="auto"/>
        <w:rPr>
          <w:rFonts w:ascii="Roboto" w:hAnsi="Roboto"/>
          <w:shd w:val="clear" w:color="auto" w:fill="FFFFFF"/>
        </w:rPr>
      </w:pPr>
      <w:r w:rsidRPr="00951F50">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0660CC" w:rsidRDefault="00221F05">
      <w:pPr>
        <w:pStyle w:val="NormalWeb"/>
        <w:numPr>
          <w:ilvl w:val="0"/>
          <w:numId w:val="138"/>
        </w:numPr>
        <w:shd w:val="clear" w:color="auto" w:fill="FFFFFF"/>
        <w:spacing w:before="0" w:beforeAutospacing="0" w:after="0" w:afterAutospacing="0"/>
        <w:rPr>
          <w:rFonts w:ascii="Roboto" w:hAnsi="Roboto"/>
          <w:sz w:val="22"/>
          <w:szCs w:val="22"/>
        </w:rPr>
      </w:pPr>
      <w:r w:rsidRPr="00951F50">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951F50" w:rsidRDefault="00221F05" w:rsidP="00221F05">
      <w:pPr>
        <w:pStyle w:val="NormalWeb"/>
        <w:shd w:val="clear" w:color="auto" w:fill="FFFFFF"/>
        <w:spacing w:before="0" w:beforeAutospacing="0" w:after="0" w:afterAutospacing="0"/>
        <w:ind w:left="720"/>
        <w:rPr>
          <w:rFonts w:ascii="Roboto" w:hAnsi="Roboto"/>
          <w:sz w:val="22"/>
          <w:szCs w:val="22"/>
        </w:rPr>
      </w:pPr>
      <w:r w:rsidRPr="00951F50">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951F50">
        <w:rPr>
          <w:rFonts w:ascii="Roboto" w:hAnsi="Roboto"/>
          <w:i/>
          <w:iCs/>
          <w:sz w:val="22"/>
          <w:szCs w:val="22"/>
        </w:rPr>
        <w:t> two </w:t>
      </w:r>
      <w:r w:rsidRPr="00951F50">
        <w:rPr>
          <w:rFonts w:ascii="Roboto" w:hAnsi="Roboto"/>
          <w:sz w:val="22"/>
          <w:szCs w:val="22"/>
        </w:rPr>
        <w:t>years thereafter.</w:t>
      </w:r>
    </w:p>
    <w:p w14:paraId="681F635F"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lastRenderedPageBreak/>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t xml:space="preserve">By </w:t>
      </w:r>
      <w:r w:rsidRPr="00403D9F">
        <w:rPr>
          <w:rFonts w:ascii="Roboto" w:hAnsi="Roboto"/>
          <w:color w:val="C00000"/>
          <w:shd w:val="clear" w:color="auto" w:fill="FFFFFF"/>
        </w:rPr>
        <w:t xml:space="preserve">January 1, 2027, </w:t>
      </w:r>
      <w:r w:rsidRPr="00951F50">
        <w:rPr>
          <w:rFonts w:ascii="Roboto" w:hAnsi="Roboto"/>
          <w:shd w:val="clear" w:color="auto" w:fill="FFFFFF"/>
        </w:rPr>
        <w:t>employers with 500 or more retail employees</w:t>
      </w:r>
      <w:r w:rsidRPr="00951F50">
        <w:rPr>
          <w:rFonts w:ascii="Roboto" w:hAnsi="Roboto"/>
          <w:i/>
          <w:iCs/>
          <w:shd w:val="clear" w:color="auto" w:fill="FFFFFF"/>
        </w:rPr>
        <w:t> in the state</w:t>
      </w:r>
      <w:r w:rsidRPr="00951F50">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0660CC" w:rsidRDefault="00221F05" w:rsidP="00221F05">
      <w:pPr>
        <w:spacing w:after="0" w:line="240" w:lineRule="auto"/>
        <w:rPr>
          <w:rFonts w:ascii="Roboto" w:hAnsi="Roboto"/>
          <w:sz w:val="12"/>
          <w:szCs w:val="12"/>
          <w:shd w:val="clear" w:color="auto" w:fill="FFFFFF"/>
        </w:rPr>
      </w:pPr>
    </w:p>
    <w:p w14:paraId="7976F7D1" w14:textId="79B8FC8E" w:rsidR="00221F05" w:rsidRDefault="00221F05" w:rsidP="00221F05">
      <w:pPr>
        <w:spacing w:after="0" w:line="240" w:lineRule="auto"/>
        <w:rPr>
          <w:rFonts w:ascii="Roboto" w:hAnsi="Roboto"/>
          <w:shd w:val="clear" w:color="auto" w:fill="FFFFFF"/>
        </w:rPr>
      </w:pPr>
      <w:r w:rsidRPr="00951F50">
        <w:rPr>
          <w:rFonts w:ascii="Roboto" w:hAnsi="Roboto"/>
          <w:shd w:val="clear" w:color="auto" w:fill="FFFFFF"/>
        </w:rPr>
        <w:t>The model policy and training are expected to be available on the New York Department of Labor’s website before the effective date of June 2, 2025.</w:t>
      </w:r>
    </w:p>
    <w:bookmarkEnd w:id="80"/>
    <w:p w14:paraId="36B4AFA5" w14:textId="77777777" w:rsidR="00221F05" w:rsidRPr="00221F05" w:rsidRDefault="00221F05" w:rsidP="00221F05">
      <w:pPr>
        <w:spacing w:after="0" w:line="240" w:lineRule="auto"/>
        <w:rPr>
          <w:rFonts w:ascii="Roboto" w:hAnsi="Roboto"/>
          <w:shd w:val="clear" w:color="auto" w:fill="FFFFFF"/>
        </w:rPr>
      </w:pPr>
    </w:p>
    <w:p w14:paraId="270F7AF4" w14:textId="77777777" w:rsidR="00BD445F" w:rsidRPr="004151E2" w:rsidRDefault="00BD445F" w:rsidP="00BD445F">
      <w:pPr>
        <w:spacing w:after="0" w:line="240" w:lineRule="auto"/>
        <w:jc w:val="center"/>
        <w:rPr>
          <w:rFonts w:ascii="Roboto" w:hAnsi="Roboto"/>
          <w:sz w:val="28"/>
          <w:szCs w:val="28"/>
          <w:shd w:val="clear" w:color="auto" w:fill="FFFFFF"/>
        </w:rPr>
      </w:pPr>
      <w:r w:rsidRPr="004151E2">
        <w:rPr>
          <w:rFonts w:ascii="Roboto" w:hAnsi="Roboto"/>
          <w:b/>
          <w:bCs/>
          <w:sz w:val="28"/>
          <w:szCs w:val="28"/>
          <w:shd w:val="clear" w:color="auto" w:fill="FFFFFF"/>
          <w:lang w:val="en"/>
        </w:rPr>
        <w:t xml:space="preserve">State Establishes a Warehouse Worker Injury Reduction Program Act – </w:t>
      </w:r>
      <w:r w:rsidRPr="004151E2">
        <w:rPr>
          <w:rFonts w:ascii="Roboto" w:hAnsi="Roboto"/>
          <w:b/>
          <w:bCs/>
          <w:color w:val="C00000"/>
          <w:sz w:val="28"/>
          <w:szCs w:val="28"/>
          <w:shd w:val="clear" w:color="auto" w:fill="FFFFFF"/>
          <w:lang w:val="en"/>
        </w:rPr>
        <w:t>June 1, 2025</w:t>
      </w:r>
    </w:p>
    <w:p w14:paraId="17EC9D76"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On Dec. 21, 2024, New York amended its </w:t>
      </w:r>
      <w:hyperlink r:id="rId529" w:history="1">
        <w:r w:rsidRPr="008A13C5">
          <w:rPr>
            <w:rStyle w:val="Hyperlink"/>
            <w:rFonts w:ascii="Roboto" w:hAnsi="Roboto"/>
            <w:shd w:val="clear" w:color="auto" w:fill="FFFFFF"/>
          </w:rPr>
          <w:t>Warehouse Worker Protection Act</w:t>
        </w:r>
      </w:hyperlink>
      <w:r w:rsidRPr="008A13C5">
        <w:rPr>
          <w:rFonts w:ascii="Roboto" w:hAnsi="Roboto"/>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The new amendment goes into effect on June 1, 2025.  </w:t>
      </w:r>
    </w:p>
    <w:p w14:paraId="16C119B7" w14:textId="77777777" w:rsidR="00BD445F" w:rsidRPr="004151E2" w:rsidRDefault="00BD445F" w:rsidP="00BD445F">
      <w:pPr>
        <w:spacing w:after="0" w:line="240" w:lineRule="auto"/>
        <w:rPr>
          <w:rFonts w:ascii="Roboto" w:hAnsi="Roboto"/>
          <w:b/>
          <w:sz w:val="16"/>
          <w:szCs w:val="16"/>
          <w:shd w:val="clear" w:color="auto" w:fill="FFFFFF"/>
        </w:rPr>
      </w:pPr>
    </w:p>
    <w:p w14:paraId="09044E23" w14:textId="77777777" w:rsidR="00BD445F" w:rsidRPr="008A13C5" w:rsidRDefault="00BD445F" w:rsidP="00BD445F">
      <w:pPr>
        <w:spacing w:after="0" w:line="240" w:lineRule="auto"/>
        <w:rPr>
          <w:rFonts w:ascii="Roboto" w:hAnsi="Roboto"/>
          <w:b/>
          <w:shd w:val="clear" w:color="auto" w:fill="FFFFFF"/>
        </w:rPr>
      </w:pPr>
      <w:r w:rsidRPr="008A13C5">
        <w:rPr>
          <w:rFonts w:ascii="Roboto" w:hAnsi="Roboto"/>
          <w:b/>
          <w:shd w:val="clear" w:color="auto" w:fill="FFFFFF"/>
        </w:rPr>
        <w:t>Affected Employers</w:t>
      </w:r>
    </w:p>
    <w:p w14:paraId="0536413A"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The WWPA applies to warehouse distribution centers that directly or indirectly employ or exercise control over the wages, hours or working conditions of:</w:t>
      </w:r>
    </w:p>
    <w:p w14:paraId="0D70FD81"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 or more employees at a single warehouse distribution center; or</w:t>
      </w:r>
    </w:p>
    <w:p w14:paraId="42B9F084"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1,000 or more employees at one or more warehouse distribution centers in the state.</w:t>
      </w:r>
    </w:p>
    <w:p w14:paraId="724CC9B2"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4151E2" w:rsidRDefault="00BD445F" w:rsidP="00BD445F">
      <w:pPr>
        <w:spacing w:after="0" w:line="240" w:lineRule="auto"/>
        <w:ind w:left="270"/>
        <w:rPr>
          <w:rFonts w:ascii="Roboto" w:hAnsi="Roboto"/>
          <w:b/>
          <w:sz w:val="16"/>
          <w:szCs w:val="16"/>
          <w:shd w:val="clear" w:color="auto" w:fill="FFFFFF"/>
        </w:rPr>
      </w:pPr>
    </w:p>
    <w:p w14:paraId="42C87838"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Feb. 19, 2025</w:t>
      </w:r>
      <w:r>
        <w:rPr>
          <w:rFonts w:ascii="Roboto" w:hAnsi="Roboto"/>
          <w:b/>
          <w:shd w:val="clear" w:color="auto" w:fill="FFFFFF"/>
        </w:rPr>
        <w:t xml:space="preserve"> - </w:t>
      </w:r>
      <w:r w:rsidRPr="008A13C5">
        <w:rPr>
          <w:rFonts w:ascii="Roboto" w:hAnsi="Roboto"/>
          <w:shd w:val="clear" w:color="auto" w:fill="FFFFFF"/>
        </w:rPr>
        <w:t>The commissioner must form a task force and adopt standards and processes for certifying qualified ergonomists.</w:t>
      </w:r>
    </w:p>
    <w:p w14:paraId="1FB8D669"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June 1, 2025</w:t>
      </w:r>
      <w:r>
        <w:rPr>
          <w:rFonts w:ascii="Roboto" w:hAnsi="Roboto"/>
          <w:b/>
          <w:shd w:val="clear" w:color="auto" w:fill="FFFFFF"/>
        </w:rPr>
        <w:t xml:space="preserve"> - </w:t>
      </w:r>
      <w:r w:rsidRPr="008A13C5">
        <w:rPr>
          <w:rFonts w:ascii="Roboto" w:hAnsi="Roboto"/>
          <w:shd w:val="clear" w:color="auto" w:fill="FFFFFF"/>
        </w:rPr>
        <w:t>The WWPA amendments go into effect.</w:t>
      </w:r>
    </w:p>
    <w:p w14:paraId="11063A5C"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 xml:space="preserve">June 19, 2025 </w:t>
      </w:r>
      <w:r>
        <w:rPr>
          <w:rFonts w:ascii="Roboto" w:hAnsi="Roboto"/>
          <w:b/>
          <w:shd w:val="clear" w:color="auto" w:fill="FFFFFF"/>
        </w:rPr>
        <w:t xml:space="preserve"> - </w:t>
      </w:r>
      <w:r w:rsidRPr="008A13C5">
        <w:rPr>
          <w:rFonts w:ascii="Roboto" w:hAnsi="Roboto"/>
          <w:shd w:val="clear" w:color="auto" w:fill="FFFFFF"/>
        </w:rPr>
        <w:t>Employers must conduct an initial workplace evaluation.</w:t>
      </w:r>
    </w:p>
    <w:p w14:paraId="36F9A873" w14:textId="77777777" w:rsidR="00BD445F" w:rsidRPr="004151E2" w:rsidRDefault="00BD445F" w:rsidP="00BD445F">
      <w:pPr>
        <w:spacing w:after="0" w:line="240" w:lineRule="auto"/>
        <w:rPr>
          <w:rFonts w:ascii="Roboto" w:hAnsi="Roboto"/>
          <w:b/>
          <w:sz w:val="16"/>
          <w:szCs w:val="16"/>
          <w:highlight w:val="darkGray"/>
          <w:shd w:val="clear" w:color="auto" w:fill="FFFFFF"/>
        </w:rPr>
      </w:pPr>
    </w:p>
    <w:p w14:paraId="22C01321" w14:textId="77777777" w:rsidR="00BD445F" w:rsidRDefault="00BD445F" w:rsidP="00BD445F">
      <w:pPr>
        <w:spacing w:after="0" w:line="240" w:lineRule="auto"/>
        <w:rPr>
          <w:rFonts w:ascii="Roboto" w:hAnsi="Roboto"/>
          <w:shd w:val="clear" w:color="auto" w:fill="FFFFFF"/>
        </w:rPr>
      </w:pPr>
      <w:r w:rsidRPr="004151E2">
        <w:rPr>
          <w:rFonts w:ascii="Roboto" w:hAnsi="Roboto"/>
          <w:b/>
          <w:highlight w:val="darkGray"/>
          <w:shd w:val="clear" w:color="auto" w:fill="FFFFFF"/>
        </w:rPr>
        <w:t>Employer Takeaway:</w:t>
      </w:r>
      <w:r>
        <w:rPr>
          <w:rFonts w:ascii="Roboto" w:hAnsi="Roboto"/>
          <w:b/>
          <w:shd w:val="clear" w:color="auto" w:fill="FFFFFF"/>
        </w:rPr>
        <w:t xml:space="preserve"> </w:t>
      </w:r>
      <w:r w:rsidRPr="004151E2">
        <w:rPr>
          <w:rFonts w:ascii="Roboto" w:hAnsi="Roboto"/>
          <w:shd w:val="clear" w:color="auto" w:fill="FFFFFF"/>
        </w:rPr>
        <w:t>Affected employers should review the amended WWPA rules and ensure the new requirements are implemented by the specified effective dates.</w:t>
      </w:r>
    </w:p>
    <w:p w14:paraId="48B60278" w14:textId="77777777" w:rsidR="00BD445F" w:rsidRPr="00BD445F" w:rsidRDefault="00BD445F" w:rsidP="00BD445F">
      <w:pPr>
        <w:spacing w:after="0" w:line="240" w:lineRule="auto"/>
        <w:rPr>
          <w:rFonts w:ascii="Roboto" w:hAnsi="Roboto"/>
          <w:shd w:val="clear" w:color="auto" w:fill="FFFFFF"/>
        </w:rPr>
      </w:pPr>
    </w:p>
    <w:p w14:paraId="647911D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bookmarkStart w:id="82" w:name="_Hlk186728558"/>
      <w:r w:rsidRPr="00A41679">
        <w:rPr>
          <w:rFonts w:ascii="Roboto" w:hAnsi="Roboto"/>
          <w:b/>
          <w:bCs/>
          <w:sz w:val="28"/>
          <w:szCs w:val="28"/>
          <w:shd w:val="clear" w:color="auto" w:fill="FFFFFF"/>
          <w:lang w:val="en"/>
        </w:rPr>
        <w:t>State Publishes FAQs for New Paid Prenatal Leave Requirement</w:t>
      </w:r>
      <w:r>
        <w:rPr>
          <w:rFonts w:ascii="Roboto" w:hAnsi="Roboto"/>
          <w:b/>
          <w:bCs/>
          <w:sz w:val="28"/>
          <w:szCs w:val="28"/>
          <w:shd w:val="clear" w:color="auto" w:fill="FFFFFF"/>
          <w:lang w:val="en"/>
        </w:rPr>
        <w:t xml:space="preserve"> </w:t>
      </w:r>
      <w:bookmarkEnd w:id="82"/>
      <w:r>
        <w:rPr>
          <w:rFonts w:ascii="Roboto" w:hAnsi="Roboto"/>
          <w:b/>
          <w:bCs/>
          <w:sz w:val="28"/>
          <w:szCs w:val="28"/>
          <w:shd w:val="clear" w:color="auto" w:fill="FFFFFF"/>
          <w:lang w:val="en"/>
        </w:rPr>
        <w:t xml:space="preserve">- </w:t>
      </w:r>
      <w:r w:rsidRPr="000F5E80">
        <w:rPr>
          <w:rFonts w:ascii="Roboto" w:hAnsi="Roboto"/>
          <w:b/>
          <w:bCs/>
          <w:color w:val="C00000"/>
          <w:sz w:val="28"/>
          <w:szCs w:val="28"/>
          <w:shd w:val="clear" w:color="auto" w:fill="FFFFFF"/>
          <w:lang w:val="en"/>
        </w:rPr>
        <w:t>Jan 1, 2025</w:t>
      </w:r>
    </w:p>
    <w:p w14:paraId="1E720F60" w14:textId="02756B7B" w:rsidR="00360D1C" w:rsidRPr="00360D1C" w:rsidRDefault="00360D1C" w:rsidP="00360D1C">
      <w:pPr>
        <w:rPr>
          <w:rFonts w:ascii="Roboto" w:hAnsi="Roboto"/>
          <w:bCs/>
        </w:rPr>
      </w:pPr>
      <w:r w:rsidRPr="00A41679">
        <w:rPr>
          <w:rFonts w:ascii="Roboto" w:hAnsi="Roboto"/>
          <w:bCs/>
        </w:rPr>
        <w:t xml:space="preserve">New York has published </w:t>
      </w:r>
      <w:hyperlink r:id="rId530" w:history="1">
        <w:r w:rsidRPr="00A41679">
          <w:rPr>
            <w:rStyle w:val="Hyperlink"/>
            <w:rFonts w:ascii="Roboto" w:hAnsi="Roboto"/>
            <w:bCs/>
          </w:rPr>
          <w:t>answers to frequently asked questions</w:t>
        </w:r>
      </w:hyperlink>
      <w:r w:rsidRPr="00A41679">
        <w:rPr>
          <w:rFonts w:ascii="Roboto" w:hAnsi="Roboto"/>
          <w:bCs/>
        </w:rPr>
        <w:t xml:space="preserve"> (FAQs) on its webpage for the state’s new paid prenatal leave mandate, which takes effect Jan. 1, 2025. There are 28 FAQs in all, providing clarity about the requirement.</w:t>
      </w:r>
      <w:r>
        <w:rPr>
          <w:rFonts w:ascii="Roboto" w:hAnsi="Roboto"/>
          <w:bCs/>
        </w:rPr>
        <w:t xml:space="preserve"> As a reminder, e</w:t>
      </w:r>
      <w:r w:rsidRPr="00A41679">
        <w:rPr>
          <w:rFonts w:ascii="Roboto" w:hAnsi="Roboto"/>
          <w:bCs/>
        </w:rPr>
        <w:t>mployers must provide 20 hours of paid prenatal leave for use on Jan. 1, 2025</w:t>
      </w:r>
    </w:p>
    <w:p w14:paraId="3398581E" w14:textId="1D74A1DB" w:rsidR="00A33FCC" w:rsidRDefault="00A33FCC" w:rsidP="00A33FCC">
      <w:pPr>
        <w:spacing w:after="0" w:line="240" w:lineRule="auto"/>
        <w:jc w:val="center"/>
        <w:rPr>
          <w:rFonts w:ascii="Roboto" w:hAnsi="Roboto"/>
          <w:shd w:val="clear" w:color="auto" w:fill="FFFFFF"/>
        </w:rPr>
      </w:pPr>
      <w:r w:rsidRPr="00EC2EF3">
        <w:rPr>
          <w:rFonts w:ascii="Roboto" w:hAnsi="Roboto"/>
          <w:b/>
          <w:bCs/>
          <w:sz w:val="28"/>
          <w:szCs w:val="28"/>
          <w:shd w:val="clear" w:color="auto" w:fill="FFFFFF"/>
          <w:lang w:val="en"/>
        </w:rPr>
        <w:t>Clean Slate Act </w:t>
      </w:r>
      <w:r>
        <w:rPr>
          <w:rFonts w:ascii="Roboto" w:hAnsi="Roboto"/>
          <w:b/>
          <w:bCs/>
          <w:sz w:val="28"/>
          <w:szCs w:val="28"/>
          <w:shd w:val="clear" w:color="auto" w:fill="FFFFFF"/>
          <w:lang w:val="en"/>
        </w:rPr>
        <w:t>(Expanded Criminal History Protections)</w:t>
      </w:r>
      <w:r w:rsidRPr="00EC2EF3">
        <w:rPr>
          <w:rFonts w:ascii="Roboto" w:hAnsi="Roboto"/>
          <w:b/>
          <w:bCs/>
          <w:sz w:val="28"/>
          <w:szCs w:val="28"/>
          <w:shd w:val="clear" w:color="auto" w:fill="FFFFFF"/>
          <w:lang w:val="en"/>
        </w:rPr>
        <w:t xml:space="preserve">– </w:t>
      </w:r>
      <w:r w:rsidRPr="002532C7">
        <w:rPr>
          <w:rFonts w:ascii="Roboto" w:hAnsi="Roboto"/>
          <w:b/>
          <w:bCs/>
          <w:color w:val="C00000"/>
          <w:sz w:val="28"/>
          <w:szCs w:val="28"/>
          <w:shd w:val="clear" w:color="auto" w:fill="FFFFFF"/>
          <w:lang w:val="en"/>
        </w:rPr>
        <w:t>Nov 16, 2024</w:t>
      </w:r>
    </w:p>
    <w:p w14:paraId="7679335D" w14:textId="77777777" w:rsidR="00A33FCC" w:rsidRPr="003E7DF3" w:rsidRDefault="00A33FCC" w:rsidP="00A33FCC">
      <w:pPr>
        <w:pStyle w:val="NormalWeb"/>
        <w:shd w:val="clear" w:color="auto" w:fill="FFFFFF"/>
        <w:spacing w:before="0" w:beforeAutospacing="0" w:after="0" w:afterAutospacing="0"/>
        <w:jc w:val="both"/>
        <w:rPr>
          <w:rFonts w:ascii="Roboto" w:hAnsi="Roboto"/>
          <w:sz w:val="22"/>
          <w:szCs w:val="22"/>
          <w:shd w:val="clear" w:color="auto" w:fill="FFFFFF"/>
        </w:rPr>
      </w:pPr>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17231B" w:rsidRDefault="00A33FCC" w:rsidP="00A33FCC">
      <w:pPr>
        <w:pStyle w:val="NormalWeb"/>
        <w:shd w:val="clear" w:color="auto" w:fill="FFFFFF"/>
        <w:spacing w:before="0" w:beforeAutospacing="0" w:after="0" w:afterAutospacing="0"/>
        <w:jc w:val="both"/>
        <w:rPr>
          <w:rFonts w:ascii="Roboto" w:hAnsi="Roboto"/>
          <w:sz w:val="16"/>
          <w:szCs w:val="16"/>
          <w:shd w:val="clear" w:color="auto" w:fill="FFFFFF"/>
        </w:rPr>
      </w:pPr>
    </w:p>
    <w:p w14:paraId="7DE15546" w14:textId="77777777" w:rsidR="00A33FCC" w:rsidRPr="003E7DF3" w:rsidRDefault="00A33FCC" w:rsidP="00A33FCC">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4891678C" w14:textId="77777777" w:rsidR="00A33FCC" w:rsidRPr="003E7DF3" w:rsidRDefault="00A33FCC" w:rsidP="00A33FCC">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lastRenderedPageBreak/>
        <w:t>Those factors include:</w:t>
      </w:r>
    </w:p>
    <w:p w14:paraId="0D3E4F49"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2A746CCD"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4F7EC0AD"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4CB27C45"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76565195"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6884BE42"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4783D101"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26F5E3D7" w14:textId="77777777" w:rsidR="00A33FCC"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employer’s interest in protecting its property and the safety and welfare of specific individuals or the general public.</w:t>
      </w:r>
    </w:p>
    <w:p w14:paraId="423265BA" w14:textId="77777777" w:rsidR="00A33FCC" w:rsidRPr="004B7569" w:rsidRDefault="00A33FCC" w:rsidP="00A33FCC">
      <w:pPr>
        <w:shd w:val="clear" w:color="auto" w:fill="FFFFFF"/>
        <w:spacing w:after="0" w:line="240" w:lineRule="auto"/>
        <w:ind w:left="720"/>
        <w:rPr>
          <w:rStyle w:val="Strong"/>
          <w:rFonts w:ascii="Roboto" w:eastAsia="Times New Roman" w:hAnsi="Roboto" w:cs="Times New Roman"/>
          <w:b w:val="0"/>
          <w:bCs w:val="0"/>
        </w:rPr>
      </w:pPr>
    </w:p>
    <w:p w14:paraId="22757A5F" w14:textId="77777777" w:rsidR="00A33FCC" w:rsidRPr="003E7DF3" w:rsidRDefault="00A33FCC" w:rsidP="00A33FCC">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0FE45446" w14:textId="77777777" w:rsidR="00A33FCC" w:rsidRPr="003E7DF3" w:rsidRDefault="00A33FCC" w:rsidP="00A33FCC">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EC2EF3" w:rsidRDefault="00A33FCC" w:rsidP="00A33FCC">
      <w:pPr>
        <w:pStyle w:val="NormalWeb"/>
        <w:shd w:val="clear" w:color="auto" w:fill="FFFFFF"/>
        <w:spacing w:before="0" w:beforeAutospacing="0" w:after="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p w14:paraId="42C25088" w14:textId="77777777" w:rsidR="00A33FCC" w:rsidRPr="00A33FCC" w:rsidRDefault="00A33FCC" w:rsidP="00A33FCC">
      <w:pPr>
        <w:spacing w:after="0" w:line="240" w:lineRule="auto"/>
        <w:jc w:val="center"/>
        <w:rPr>
          <w:rFonts w:ascii="Roboto" w:hAnsi="Roboto"/>
          <w:b/>
          <w:bCs/>
          <w:shd w:val="clear" w:color="auto" w:fill="FFFFFF"/>
          <w:lang w:val="en"/>
        </w:rPr>
      </w:pPr>
    </w:p>
    <w:p w14:paraId="58AC6EEB" w14:textId="1647277B" w:rsidR="00A33FCC" w:rsidRDefault="00A33FCC" w:rsidP="00A33FCC">
      <w:pPr>
        <w:spacing w:after="0" w:line="240" w:lineRule="auto"/>
        <w:jc w:val="center"/>
        <w:rPr>
          <w:rFonts w:ascii="Roboto" w:hAnsi="Roboto"/>
          <w:b/>
          <w:bCs/>
          <w:color w:val="C00000"/>
          <w:sz w:val="28"/>
          <w:szCs w:val="28"/>
          <w:shd w:val="clear" w:color="auto" w:fill="FFFFFF"/>
        </w:rPr>
      </w:pPr>
      <w:r w:rsidRPr="00CB28A3">
        <w:rPr>
          <w:rFonts w:ascii="Roboto" w:hAnsi="Roboto"/>
          <w:b/>
          <w:bCs/>
          <w:sz w:val="28"/>
          <w:szCs w:val="28"/>
          <w:shd w:val="clear" w:color="auto" w:fill="FFFFFF"/>
          <w:lang w:val="en"/>
        </w:rPr>
        <w:t xml:space="preserve">NY </w:t>
      </w:r>
      <w:r w:rsidRPr="00CB28A3">
        <w:rPr>
          <w:rFonts w:ascii="Roboto" w:hAnsi="Roboto"/>
          <w:b/>
          <w:bCs/>
          <w:sz w:val="28"/>
          <w:szCs w:val="28"/>
          <w:shd w:val="clear" w:color="auto" w:fill="FFFFFF"/>
        </w:rPr>
        <w:t xml:space="preserve">Expands Protections for National Guard Service – </w:t>
      </w:r>
      <w:r w:rsidRPr="00CB28A3">
        <w:rPr>
          <w:rFonts w:ascii="Roboto" w:hAnsi="Roboto"/>
          <w:b/>
          <w:bCs/>
          <w:color w:val="C00000"/>
          <w:sz w:val="28"/>
          <w:szCs w:val="28"/>
          <w:shd w:val="clear" w:color="auto" w:fill="FFFFFF"/>
        </w:rPr>
        <w:t>Sept 27, 2024</w:t>
      </w:r>
    </w:p>
    <w:p w14:paraId="6A280556" w14:textId="77777777" w:rsidR="00A33FCC" w:rsidRPr="00CB28A3" w:rsidRDefault="00A33FCC" w:rsidP="00A33FCC">
      <w:pPr>
        <w:spacing w:after="0" w:line="240" w:lineRule="auto"/>
        <w:rPr>
          <w:rFonts w:ascii="Roboto" w:hAnsi="Roboto"/>
          <w:shd w:val="clear" w:color="auto" w:fill="FFFFFF"/>
        </w:rPr>
      </w:pPr>
      <w:r w:rsidRPr="00CB28A3">
        <w:rPr>
          <w:rFonts w:ascii="Roboto" w:hAnsi="Roboto"/>
          <w:shd w:val="clear" w:color="auto" w:fill="FFFFFF"/>
        </w:rPr>
        <w:t>New York now provides employment protections for employees who have been away from work on state active duty with the National Guard pursuant to a call of the governor of New York </w:t>
      </w:r>
      <w:r w:rsidRPr="00CB28A3">
        <w:rPr>
          <w:rFonts w:ascii="Roboto" w:hAnsi="Roboto"/>
          <w:i/>
          <w:iCs/>
          <w:shd w:val="clear" w:color="auto" w:fill="FFFFFF"/>
        </w:rPr>
        <w:t>or any other state</w:t>
      </w:r>
      <w:r w:rsidRPr="00CB28A3">
        <w:rPr>
          <w:rFonts w:ascii="Roboto" w:hAnsi="Roboto"/>
          <w:shd w:val="clear" w:color="auto" w:fill="FFFFFF"/>
        </w:rPr>
        <w:t>. This law</w:t>
      </w:r>
      <w:r>
        <w:rPr>
          <w:rFonts w:ascii="Roboto" w:hAnsi="Roboto"/>
          <w:shd w:val="clear" w:color="auto" w:fill="FFFFFF"/>
        </w:rPr>
        <w:t xml:space="preserve"> </w:t>
      </w:r>
      <w:hyperlink r:id="rId531" w:tgtFrame="_blank" w:history="1">
        <w:r w:rsidRPr="00CB28A3">
          <w:rPr>
            <w:rStyle w:val="Hyperlink"/>
            <w:rFonts w:ascii="Roboto" w:hAnsi="Roboto"/>
            <w:shd w:val="clear" w:color="auto" w:fill="FFFFFF"/>
          </w:rPr>
          <w:t>NY 3710</w:t>
        </w:r>
      </w:hyperlink>
      <w:r w:rsidRPr="00CB28A3">
        <w:rPr>
          <w:rFonts w:ascii="Roboto" w:hAnsi="Roboto"/>
          <w:shd w:val="clear" w:color="auto" w:fill="FFFFFF"/>
        </w:rPr>
        <w:t>  took effect immediately upon signing on September 27, 2024, and applies to employers of all sizes.</w:t>
      </w:r>
    </w:p>
    <w:p w14:paraId="1C619786" w14:textId="77777777" w:rsidR="00A33FCC" w:rsidRDefault="00A33FCC" w:rsidP="00A33FCC">
      <w:pPr>
        <w:spacing w:after="0" w:line="240" w:lineRule="auto"/>
        <w:rPr>
          <w:rFonts w:ascii="Roboto" w:hAnsi="Roboto"/>
          <w:shd w:val="clear" w:color="auto" w:fill="FFFFFF"/>
        </w:rPr>
      </w:pPr>
      <w:r w:rsidRPr="00CB28A3">
        <w:rPr>
          <w:rFonts w:ascii="Roboto" w:hAnsi="Roboto"/>
          <w:highlight w:val="lightGray"/>
          <w:shd w:val="clear" w:color="auto" w:fill="FFFFFF"/>
        </w:rPr>
        <w:t>Employer Takeaway:</w:t>
      </w:r>
      <w:r>
        <w:rPr>
          <w:rFonts w:ascii="Roboto" w:hAnsi="Roboto"/>
          <w:shd w:val="clear" w:color="auto" w:fill="FFFFFF"/>
        </w:rPr>
        <w:t xml:space="preserve"> </w:t>
      </w:r>
      <w:r w:rsidRPr="00CB28A3">
        <w:rPr>
          <w:rFonts w:ascii="Roboto" w:hAnsi="Roboto"/>
          <w:shd w:val="clear" w:color="auto" w:fill="FFFFFF"/>
        </w:rPr>
        <w:t>If your handbook policy related to protected military and National Guard leave is not already expansive enough to cover this type of use, update it as needed.</w:t>
      </w:r>
    </w:p>
    <w:p w14:paraId="6A00C837" w14:textId="77777777" w:rsidR="003B29FD" w:rsidRPr="003B29FD" w:rsidRDefault="003B29FD" w:rsidP="00A33FCC">
      <w:pPr>
        <w:spacing w:after="0" w:line="240" w:lineRule="auto"/>
        <w:jc w:val="center"/>
        <w:rPr>
          <w:rFonts w:ascii="Roboto" w:hAnsi="Roboto"/>
          <w:b/>
          <w:bCs/>
          <w:color w:val="C00000"/>
          <w:shd w:val="clear" w:color="auto" w:fill="FFFFFF"/>
          <w:lang w:val="en"/>
        </w:rPr>
      </w:pPr>
    </w:p>
    <w:p w14:paraId="55A5BA96" w14:textId="610077CC" w:rsidR="00A33FCC" w:rsidRDefault="00A33FCC" w:rsidP="00A33FCC">
      <w:pPr>
        <w:spacing w:after="0" w:line="240" w:lineRule="auto"/>
        <w:jc w:val="center"/>
        <w:rPr>
          <w:rFonts w:ascii="Roboto" w:hAnsi="Roboto"/>
          <w:b/>
          <w:bCs/>
          <w:sz w:val="28"/>
          <w:szCs w:val="28"/>
          <w:shd w:val="clear" w:color="auto" w:fill="FFFFFF"/>
        </w:rPr>
      </w:pPr>
      <w:r w:rsidRPr="00AA21A1">
        <w:rPr>
          <w:rFonts w:ascii="Roboto" w:hAnsi="Roboto"/>
          <w:b/>
          <w:bCs/>
          <w:sz w:val="28"/>
          <w:szCs w:val="28"/>
          <w:shd w:val="clear" w:color="auto" w:fill="FFFFFF"/>
          <w:lang w:val="en"/>
        </w:rPr>
        <w:t xml:space="preserve">New </w:t>
      </w:r>
      <w:r w:rsidRPr="00AA21A1">
        <w:rPr>
          <w:rFonts w:ascii="Roboto" w:hAnsi="Roboto"/>
          <w:b/>
          <w:bCs/>
          <w:sz w:val="28"/>
          <w:szCs w:val="28"/>
          <w:shd w:val="clear" w:color="auto" w:fill="FFFFFF"/>
        </w:rPr>
        <w:t>York PFL Contribution and Benefit Rates to Increase in 2025</w:t>
      </w:r>
    </w:p>
    <w:p w14:paraId="51F3E38F" w14:textId="77777777" w:rsidR="00A33FCC" w:rsidRDefault="00A33FCC" w:rsidP="00A33FCC">
      <w:pPr>
        <w:spacing w:after="0" w:line="240" w:lineRule="auto"/>
        <w:rPr>
          <w:rFonts w:ascii="Roboto" w:hAnsi="Roboto"/>
          <w:color w:val="C00000"/>
          <w:shd w:val="clear" w:color="auto" w:fill="FFFFFF"/>
        </w:rPr>
      </w:pPr>
      <w:r w:rsidRPr="00AA21A1">
        <w:rPr>
          <w:rFonts w:ascii="Roboto" w:hAnsi="Roboto"/>
          <w:shd w:val="clear" w:color="auto" w:fill="FFFFFF"/>
        </w:rPr>
        <w:t xml:space="preserve">New York state has published paid family leave (PFL) updates for 2025 on </w:t>
      </w:r>
      <w:r w:rsidRPr="00AA21A1">
        <w:rPr>
          <w:rFonts w:ascii="Roboto" w:hAnsi="Roboto"/>
          <w:color w:val="C00000"/>
          <w:shd w:val="clear" w:color="auto" w:fill="FFFFFF"/>
        </w:rPr>
        <w:t xml:space="preserve">its </w:t>
      </w:r>
      <w:hyperlink r:id="rId532" w:history="1">
        <w:r w:rsidRPr="00AA21A1">
          <w:rPr>
            <w:rStyle w:val="Hyperlink"/>
            <w:rFonts w:ascii="Roboto" w:hAnsi="Roboto"/>
            <w:shd w:val="clear" w:color="auto" w:fill="FFFFFF"/>
          </w:rPr>
          <w:t>website</w:t>
        </w:r>
      </w:hyperlink>
      <w:r w:rsidRPr="00AA21A1">
        <w:rPr>
          <w:rFonts w:ascii="Roboto" w:hAnsi="Roboto"/>
          <w:color w:val="C00000"/>
          <w:shd w:val="clear" w:color="auto" w:fill="FFFFFF"/>
        </w:rPr>
        <w:t xml:space="preserve"> </w:t>
      </w:r>
      <w:r w:rsidRPr="00AA21A1">
        <w:rPr>
          <w:rFonts w:ascii="Roboto" w:hAnsi="Roboto"/>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AA21A1"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 xml:space="preserve">The weekly employee benefit  for New York state PFL leave will be capped at $1,177.32 in 2025, an increase from 2024. </w:t>
      </w:r>
    </w:p>
    <w:p w14:paraId="519ED8A8" w14:textId="77777777" w:rsidR="00A33FCC" w:rsidRPr="00AA21A1"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The 2025 employee contribution rate for PFL will be 0.388% of gross wages, also increased from 2024.</w:t>
      </w:r>
    </w:p>
    <w:p w14:paraId="55EA8BC2" w14:textId="77777777" w:rsidR="00A33FCC"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The maximum annual employee contribution for PFL in 2025 will be $354.53.</w:t>
      </w:r>
    </w:p>
    <w:p w14:paraId="22006C71"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Recap:</w:t>
      </w:r>
    </w:p>
    <w:p w14:paraId="054CF229"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 xml:space="preserve">New York’s </w:t>
      </w:r>
      <w:hyperlink r:id="rId533" w:history="1">
        <w:r w:rsidRPr="00AA21A1">
          <w:rPr>
            <w:rStyle w:val="Hyperlink"/>
            <w:rFonts w:ascii="Roboto" w:hAnsi="Roboto"/>
            <w:shd w:val="clear" w:color="auto" w:fill="FFFFFF"/>
          </w:rPr>
          <w:t>PFL law</w:t>
        </w:r>
      </w:hyperlink>
      <w:r w:rsidRPr="00AA21A1">
        <w:rPr>
          <w:rFonts w:ascii="Roboto" w:hAnsi="Roboto"/>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Caring for a family member with a serious health condition;</w:t>
      </w:r>
    </w:p>
    <w:p w14:paraId="45424F39"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 xml:space="preserve">Birth, adoption or fostering of a child; </w:t>
      </w:r>
    </w:p>
    <w:p w14:paraId="1BE62170"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A spouse’s, domestic partner’s, child’s or parent’s active military duty or impending active military duty; or</w:t>
      </w:r>
    </w:p>
    <w:p w14:paraId="669D9675"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Certain COVID-19-related reasons.</w:t>
      </w:r>
    </w:p>
    <w:p w14:paraId="46A1FF5D" w14:textId="77777777" w:rsidR="00A33FCC" w:rsidRPr="00AA21A1" w:rsidRDefault="00A33FCC" w:rsidP="00A33FCC">
      <w:pPr>
        <w:pStyle w:val="ListParagraph"/>
        <w:spacing w:after="0" w:line="240" w:lineRule="auto"/>
        <w:ind w:left="0"/>
        <w:rPr>
          <w:rFonts w:ascii="Roboto" w:hAnsi="Roboto"/>
          <w:shd w:val="clear" w:color="auto" w:fill="FFFFFF"/>
        </w:rPr>
      </w:pPr>
      <w:r w:rsidRPr="00AA21A1">
        <w:rPr>
          <w:rFonts w:ascii="Roboto" w:hAnsi="Roboto"/>
          <w:shd w:val="clear" w:color="auto" w:fill="FFFFFF"/>
        </w:rPr>
        <w:br/>
        <w:t xml:space="preserve">“Family member” is defined expansively and includes siblings. </w:t>
      </w:r>
    </w:p>
    <w:p w14:paraId="2144358B" w14:textId="77777777" w:rsidR="00221F05" w:rsidRPr="00A33FCC" w:rsidRDefault="00221F05" w:rsidP="00A33FCC">
      <w:pPr>
        <w:spacing w:after="0" w:line="240" w:lineRule="auto"/>
        <w:jc w:val="both"/>
        <w:rPr>
          <w:rFonts w:ascii="Roboto" w:hAnsi="Roboto"/>
          <w:color w:val="2E74B5" w:themeColor="accent5" w:themeShade="BF"/>
          <w:shd w:val="clear" w:color="auto" w:fill="FFFFFF"/>
          <w:lang w:val="en"/>
        </w:rPr>
      </w:pPr>
    </w:p>
    <w:p w14:paraId="232A0922" w14:textId="7AC3EF5F" w:rsidR="00837139" w:rsidRDefault="00837139" w:rsidP="00CC2313">
      <w:pPr>
        <w:spacing w:after="0" w:line="240" w:lineRule="auto"/>
        <w:jc w:val="center"/>
        <w:rPr>
          <w:rFonts w:ascii="Roboto" w:hAnsi="Roboto"/>
          <w:b/>
          <w:bCs/>
          <w:color w:val="2E74B5" w:themeColor="accent5" w:themeShade="BF"/>
          <w:sz w:val="28"/>
          <w:szCs w:val="28"/>
          <w:shd w:val="clear" w:color="auto" w:fill="FFFFFF"/>
          <w:lang w:val="en"/>
        </w:rPr>
      </w:pPr>
      <w:r w:rsidRPr="00776CE7">
        <w:rPr>
          <w:rFonts w:ascii="Roboto" w:hAnsi="Roboto"/>
          <w:b/>
          <w:bCs/>
          <w:sz w:val="28"/>
          <w:szCs w:val="28"/>
          <w:shd w:val="clear" w:color="auto" w:fill="FFFFFF"/>
          <w:lang w:val="en"/>
        </w:rPr>
        <w:lastRenderedPageBreak/>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March 25 &amp; Jan 2027</w:t>
      </w:r>
    </w:p>
    <w:p w14:paraId="1EAD2C67" w14:textId="77777777" w:rsidR="00837139" w:rsidRPr="00BA2664" w:rsidRDefault="00837139" w:rsidP="00837139">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534"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535"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BA2664" w:rsidRDefault="00837139" w:rsidP="00837139">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68877F17" w14:textId="77777777" w:rsidR="00837139" w:rsidRPr="00776CE7"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31237A6F" w14:textId="77777777" w:rsidR="00837139" w:rsidRPr="00BA2664"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391CCF70" w14:textId="77777777" w:rsidR="00837139" w:rsidRPr="00BA2664" w:rsidRDefault="00837139" w:rsidP="00837139">
      <w:pPr>
        <w:spacing w:after="0" w:line="240" w:lineRule="auto"/>
        <w:jc w:val="both"/>
        <w:rPr>
          <w:rFonts w:ascii="Roboto" w:hAnsi="Roboto"/>
          <w:shd w:val="clear" w:color="auto" w:fill="FFFFFF"/>
        </w:rPr>
      </w:pPr>
    </w:p>
    <w:p w14:paraId="214ED0BC" w14:textId="77777777" w:rsidR="00837139" w:rsidRPr="00BA2664" w:rsidRDefault="00837139" w:rsidP="00837139">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67AA75FD" w14:textId="77777777" w:rsidR="00837139"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117D65DF" w14:textId="77777777" w:rsidR="00837139"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BA2664"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7DC41B4B" w14:textId="77777777" w:rsidR="00837139" w:rsidRPr="00BA2664" w:rsidRDefault="00837139" w:rsidP="00837139">
      <w:pPr>
        <w:spacing w:after="0" w:line="240" w:lineRule="auto"/>
        <w:jc w:val="both"/>
        <w:rPr>
          <w:rFonts w:ascii="Roboto" w:hAnsi="Roboto"/>
          <w:shd w:val="clear" w:color="auto" w:fill="FFFFFF"/>
          <w:lang w:val="en"/>
        </w:rPr>
      </w:pPr>
    </w:p>
    <w:p w14:paraId="67580CF9" w14:textId="77777777" w:rsidR="00837139" w:rsidRPr="00BA2664" w:rsidRDefault="00837139" w:rsidP="00837139">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837139" w:rsidRDefault="00837139" w:rsidP="004B7569">
      <w:pPr>
        <w:pStyle w:val="Heading1"/>
        <w:shd w:val="clear" w:color="auto" w:fill="FFFFFF"/>
        <w:spacing w:before="0" w:beforeAutospacing="0" w:after="0" w:afterAutospacing="0"/>
        <w:jc w:val="center"/>
        <w:rPr>
          <w:rFonts w:ascii="Roboto" w:hAnsi="Roboto"/>
          <w:sz w:val="22"/>
          <w:szCs w:val="22"/>
        </w:rPr>
      </w:pPr>
    </w:p>
    <w:p w14:paraId="1F46F7E5" w14:textId="4B183F56" w:rsidR="004B7569" w:rsidRDefault="004B7569" w:rsidP="004B7569">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New York Requires</w:t>
      </w:r>
      <w:r w:rsidRPr="00537CD4">
        <w:rPr>
          <w:rFonts w:ascii="Roboto" w:hAnsi="Roboto"/>
          <w:sz w:val="28"/>
          <w:szCs w:val="28"/>
          <w:u w:val="single"/>
        </w:rPr>
        <w:t xml:space="preserve"> Paid</w:t>
      </w:r>
      <w:r w:rsidRPr="002F287E">
        <w:rPr>
          <w:rFonts w:ascii="Roboto" w:hAnsi="Roboto"/>
          <w:sz w:val="28"/>
          <w:szCs w:val="28"/>
        </w:rPr>
        <w:t xml:space="preserve"> Lactation Breaks</w:t>
      </w:r>
      <w:r>
        <w:rPr>
          <w:rFonts w:ascii="Roboto" w:hAnsi="Roboto"/>
          <w:sz w:val="28"/>
          <w:szCs w:val="28"/>
        </w:rPr>
        <w:t xml:space="preserve"> - </w:t>
      </w:r>
      <w:r w:rsidRPr="004B7569">
        <w:rPr>
          <w:rFonts w:ascii="Roboto" w:hAnsi="Roboto"/>
          <w:sz w:val="28"/>
          <w:szCs w:val="28"/>
        </w:rPr>
        <w:t>June 19</w:t>
      </w:r>
    </w:p>
    <w:p w14:paraId="00A0CD75" w14:textId="77777777" w:rsidR="004B7569" w:rsidRPr="0017231B" w:rsidRDefault="004B7569" w:rsidP="004B7569">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Paid Lactation Breaks</w:t>
      </w:r>
    </w:p>
    <w:p w14:paraId="33F6BCFF" w14:textId="77777777" w:rsidR="004B7569" w:rsidRPr="003E7DF3"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Effective </w:t>
      </w:r>
      <w:hyperlink r:id="rId536" w:tgtFrame="_blank" w:history="1">
        <w:r w:rsidRPr="00403105">
          <w:rPr>
            <w:rStyle w:val="Hyperlink"/>
            <w:rFonts w:ascii="Roboto" w:eastAsiaTheme="majorEastAsia" w:hAnsi="Roboto" w:cs="Helvetica"/>
            <w:sz w:val="22"/>
            <w:szCs w:val="22"/>
          </w:rPr>
          <w:t>June 19, 2024</w:t>
        </w:r>
      </w:hyperlink>
      <w:r w:rsidRPr="003E7DF3">
        <w:rPr>
          <w:rFonts w:ascii="Roboto" w:hAnsi="Roboto"/>
          <w:color w:val="333333"/>
          <w:sz w:val="22"/>
          <w:szCs w:val="22"/>
        </w:rPr>
        <w:t xml:space="preserve">, </w:t>
      </w:r>
      <w:r w:rsidRPr="003E7DF3">
        <w:rPr>
          <w:rFonts w:ascii="Roboto" w:hAnsi="Roboto"/>
          <w:sz w:val="22"/>
          <w:szCs w:val="22"/>
        </w:rPr>
        <w:t>all private sector employers (</w:t>
      </w:r>
      <w:r w:rsidRPr="003E7DF3">
        <w:rPr>
          <w:rFonts w:ascii="Roboto" w:hAnsi="Roboto"/>
          <w:sz w:val="22"/>
          <w:szCs w:val="22"/>
          <w:u w:val="single"/>
        </w:rPr>
        <w:t>regardless of size</w:t>
      </w:r>
      <w:r w:rsidRPr="003E7DF3">
        <w:rPr>
          <w:rFonts w:ascii="Roboto" w:hAnsi="Roboto"/>
          <w:sz w:val="22"/>
          <w:szCs w:val="22"/>
        </w:rPr>
        <w:t>) will be required to provide 30 minutes of </w:t>
      </w:r>
      <w:r w:rsidRPr="003E7DF3">
        <w:rPr>
          <w:rStyle w:val="Emphasis"/>
          <w:rFonts w:ascii="Roboto" w:hAnsi="Roboto"/>
          <w:b/>
          <w:bCs/>
          <w:sz w:val="22"/>
          <w:szCs w:val="22"/>
        </w:rPr>
        <w:t>paid </w:t>
      </w:r>
      <w:r w:rsidRPr="003E7DF3">
        <w:rPr>
          <w:rFonts w:ascii="Roboto" w:hAnsi="Roboto"/>
          <w:sz w:val="22"/>
          <w:szCs w:val="22"/>
        </w:rPr>
        <w:t>break time to employees who need to express breast milk for a nursing child at work. Employees must also be allowed to use any existing paid break or meal time for breast milk expression in excess of 30 minutes. The law does not explicitly cap the number of paid lactation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4B7569" w:rsidRDefault="004B7569" w:rsidP="004B7569">
      <w:pPr>
        <w:pStyle w:val="Heading1"/>
        <w:shd w:val="clear" w:color="auto" w:fill="FFFFFF"/>
        <w:spacing w:before="0" w:beforeAutospacing="0" w:after="0" w:afterAutospacing="0" w:line="264" w:lineRule="atLeast"/>
        <w:rPr>
          <w:rFonts w:ascii="Roboto" w:hAnsi="Roboto"/>
          <w:sz w:val="20"/>
          <w:szCs w:val="20"/>
          <w:shd w:val="clear" w:color="auto" w:fill="FFFFFF"/>
          <w:lang w:val="en"/>
        </w:rPr>
      </w:pPr>
    </w:p>
    <w:p w14:paraId="23DE5AE3" w14:textId="5F950AFF" w:rsidR="00AF4ED7" w:rsidRDefault="00AF4ED7" w:rsidP="00AF4ED7">
      <w:pPr>
        <w:pStyle w:val="Heading1"/>
        <w:shd w:val="clear" w:color="auto" w:fill="FFFFFF"/>
        <w:spacing w:before="0" w:beforeAutospacing="0" w:after="0" w:afterAutospacing="0" w:line="264" w:lineRule="atLeast"/>
        <w:jc w:val="center"/>
        <w:rPr>
          <w:rFonts w:ascii="Roboto" w:hAnsi="Roboto"/>
          <w:sz w:val="28"/>
          <w:szCs w:val="28"/>
          <w:shd w:val="clear" w:color="auto" w:fill="FFFFFF"/>
          <w:lang w:val="en"/>
        </w:rPr>
      </w:pPr>
      <w:bookmarkStart w:id="83" w:name="_Hlk183520420"/>
      <w:r w:rsidRPr="000060A9">
        <w:rPr>
          <w:rFonts w:ascii="Roboto" w:hAnsi="Roboto"/>
          <w:sz w:val="28"/>
          <w:szCs w:val="28"/>
          <w:shd w:val="clear" w:color="auto" w:fill="FFFFFF"/>
          <w:lang w:val="en"/>
        </w:rPr>
        <w:t xml:space="preserve">Mandated </w:t>
      </w:r>
      <w:r w:rsidRPr="00537CD4">
        <w:rPr>
          <w:rFonts w:ascii="Roboto" w:hAnsi="Roboto"/>
          <w:sz w:val="28"/>
          <w:szCs w:val="28"/>
          <w:u w:val="single"/>
          <w:shd w:val="clear" w:color="auto" w:fill="FFFFFF"/>
          <w:lang w:val="en"/>
        </w:rPr>
        <w:t xml:space="preserve">Paid </w:t>
      </w:r>
      <w:r w:rsidRPr="000060A9">
        <w:rPr>
          <w:rFonts w:ascii="Roboto" w:hAnsi="Roboto"/>
          <w:sz w:val="28"/>
          <w:szCs w:val="28"/>
          <w:shd w:val="clear" w:color="auto" w:fill="FFFFFF"/>
          <w:lang w:val="en"/>
        </w:rPr>
        <w:t>Prenatal Leave</w:t>
      </w:r>
    </w:p>
    <w:bookmarkEnd w:id="83"/>
    <w:p w14:paraId="24516A64"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spacing w:val="3"/>
          <w:sz w:val="22"/>
          <w:szCs w:val="22"/>
          <w:shd w:val="clear" w:color="auto" w:fill="FFFFFF"/>
        </w:rPr>
      </w:pPr>
      <w:r w:rsidRPr="00FF24A9">
        <w:rPr>
          <w:rFonts w:ascii="Roboto" w:hAnsi="Roboto"/>
          <w:b w:val="0"/>
          <w:bCs w:val="0"/>
          <w:sz w:val="22"/>
          <w:szCs w:val="22"/>
        </w:rPr>
        <w:t xml:space="preserve">The State of New York has become the first state to mandate </w:t>
      </w:r>
      <w:r w:rsidRPr="00FF24A9">
        <w:rPr>
          <w:rFonts w:ascii="Roboto" w:hAnsi="Roboto"/>
          <w:b w:val="0"/>
          <w:bCs w:val="0"/>
          <w:spacing w:val="3"/>
          <w:sz w:val="22"/>
          <w:szCs w:val="22"/>
          <w:shd w:val="clear" w:color="auto" w:fill="FFFFFF"/>
        </w:rPr>
        <w:t xml:space="preserve">paid prenatal leave. </w:t>
      </w:r>
      <w:r>
        <w:rPr>
          <w:rFonts w:ascii="Roboto" w:hAnsi="Roboto"/>
          <w:b w:val="0"/>
          <w:bCs w:val="0"/>
          <w:spacing w:val="3"/>
          <w:sz w:val="22"/>
          <w:szCs w:val="22"/>
          <w:shd w:val="clear" w:color="auto" w:fill="FFFFFF"/>
        </w:rPr>
        <w:t xml:space="preserve"> </w:t>
      </w:r>
      <w:r w:rsidRPr="00FF24A9">
        <w:rPr>
          <w:rFonts w:ascii="Roboto" w:hAnsi="Roboto"/>
          <w:b w:val="0"/>
          <w:bCs w:val="0"/>
          <w:spacing w:val="3"/>
          <w:sz w:val="22"/>
          <w:szCs w:val="22"/>
          <w:shd w:val="clear" w:color="auto" w:fill="FFFFFF"/>
        </w:rPr>
        <w:t xml:space="preserve">The legislature on April 19, 2024, passed an amendment to New York Labor Law § 196-b that will require employers to provide up to 20 hours of paid leave in a 52-week period for pregnant employees to attend prenatal medical appointments and </w:t>
      </w:r>
      <w:r w:rsidRPr="00FF24A9">
        <w:rPr>
          <w:rFonts w:ascii="Roboto" w:hAnsi="Roboto"/>
          <w:b w:val="0"/>
          <w:bCs w:val="0"/>
          <w:spacing w:val="3"/>
          <w:sz w:val="22"/>
          <w:szCs w:val="22"/>
          <w:shd w:val="clear" w:color="auto" w:fill="FFFFFF"/>
        </w:rPr>
        <w:lastRenderedPageBreak/>
        <w:t>procedures.   The leave entitlement was included in </w:t>
      </w:r>
      <w:hyperlink r:id="rId537" w:tgtFrame="_blank" w:history="1">
        <w:r w:rsidRPr="00FF24A9">
          <w:rPr>
            <w:rStyle w:val="Hyperlink"/>
            <w:rFonts w:ascii="Roboto" w:hAnsi="Roboto"/>
            <w:b w:val="0"/>
            <w:bCs w:val="0"/>
            <w:color w:val="3052DA"/>
            <w:kern w:val="0"/>
            <w:sz w:val="22"/>
            <w:szCs w:val="22"/>
          </w:rPr>
          <w:t>New York’s final budget for fiscal 202</w:t>
        </w:r>
        <w:r w:rsidRPr="000060A9">
          <w:rPr>
            <w:rStyle w:val="Hyperlink"/>
            <w:rFonts w:ascii="Roboto" w:hAnsi="Roboto"/>
            <w:b w:val="0"/>
            <w:bCs w:val="0"/>
            <w:color w:val="1B517C"/>
            <w:spacing w:val="3"/>
            <w:sz w:val="22"/>
            <w:szCs w:val="22"/>
            <w:shd w:val="clear" w:color="auto" w:fill="FFFFFF"/>
          </w:rPr>
          <w:t>5</w:t>
        </w:r>
      </w:hyperlink>
      <w:r w:rsidRPr="000060A9">
        <w:rPr>
          <w:rFonts w:ascii="Roboto" w:hAnsi="Roboto"/>
          <w:b w:val="0"/>
          <w:bCs w:val="0"/>
          <w:color w:val="292929"/>
          <w:spacing w:val="3"/>
          <w:sz w:val="22"/>
          <w:szCs w:val="22"/>
          <w:shd w:val="clear" w:color="auto" w:fill="FFFFFF"/>
        </w:rPr>
        <w:t xml:space="preserve">. </w:t>
      </w:r>
      <w:r w:rsidRPr="00FF24A9">
        <w:rPr>
          <w:rFonts w:ascii="Roboto" w:hAnsi="Roboto"/>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color w:val="292929"/>
          <w:spacing w:val="3"/>
          <w:sz w:val="16"/>
          <w:szCs w:val="16"/>
          <w:shd w:val="clear" w:color="auto" w:fill="FFFFFF"/>
        </w:rPr>
      </w:pPr>
    </w:p>
    <w:p w14:paraId="4A6D2371" w14:textId="77777777" w:rsidR="00AF4ED7" w:rsidRDefault="00AF4ED7" w:rsidP="00AF4ED7">
      <w:pPr>
        <w:pStyle w:val="NormalWeb"/>
        <w:shd w:val="clear" w:color="auto" w:fill="FFFFFF"/>
        <w:spacing w:before="0" w:beforeAutospacing="0" w:after="0" w:afterAutospacing="0"/>
        <w:rPr>
          <w:rFonts w:ascii="Roboto" w:hAnsi="Roboto"/>
          <w:color w:val="292929"/>
          <w:spacing w:val="3"/>
          <w:sz w:val="22"/>
          <w:szCs w:val="22"/>
        </w:rPr>
      </w:pPr>
      <w:r w:rsidRPr="000060A9">
        <w:rPr>
          <w:rFonts w:ascii="Roboto" w:hAnsi="Roboto"/>
          <w:b/>
          <w:bCs/>
          <w:spacing w:val="3"/>
          <w:sz w:val="22"/>
          <w:szCs w:val="22"/>
          <w:highlight w:val="lightGray"/>
          <w:shd w:val="clear" w:color="auto" w:fill="FFFFFF"/>
        </w:rPr>
        <w:t>Employer Takeaway:</w:t>
      </w:r>
      <w:r w:rsidRPr="000060A9">
        <w:rPr>
          <w:rFonts w:ascii="Roboto" w:hAnsi="Roboto"/>
          <w:spacing w:val="3"/>
          <w:sz w:val="22"/>
          <w:szCs w:val="22"/>
          <w:shd w:val="clear" w:color="auto" w:fill="FFFFFF"/>
        </w:rPr>
        <w:t xml:space="preserve"> </w:t>
      </w:r>
      <w:r w:rsidRPr="00FF24A9">
        <w:rPr>
          <w:rFonts w:ascii="Roboto" w:hAnsi="Roboto"/>
          <w:spacing w:val="3"/>
          <w:sz w:val="22"/>
          <w:szCs w:val="22"/>
        </w:rPr>
        <w:t>This amendment takes effect </w:t>
      </w:r>
      <w:r w:rsidRPr="000060A9">
        <w:rPr>
          <w:rStyle w:val="Strong"/>
          <w:rFonts w:ascii="Roboto" w:hAnsi="Roboto"/>
          <w:b w:val="0"/>
          <w:bCs w:val="0"/>
          <w:color w:val="C00000"/>
          <w:spacing w:val="3"/>
          <w:sz w:val="22"/>
          <w:szCs w:val="22"/>
        </w:rPr>
        <w:t>January 1, 2025</w:t>
      </w:r>
      <w:r w:rsidRPr="000060A9">
        <w:rPr>
          <w:rFonts w:ascii="Roboto" w:hAnsi="Roboto"/>
          <w:color w:val="292929"/>
          <w:spacing w:val="3"/>
          <w:sz w:val="22"/>
          <w:szCs w:val="22"/>
        </w:rPr>
        <w:t xml:space="preserve">. </w:t>
      </w:r>
      <w:r w:rsidRPr="00FF24A9">
        <w:rPr>
          <w:rFonts w:ascii="Roboto" w:hAnsi="Roboto"/>
          <w:spacing w:val="3"/>
          <w:sz w:val="22"/>
          <w:szCs w:val="22"/>
        </w:rPr>
        <w:t>ETC will release an updated State Handbook Addendum in advance of the effective date.</w:t>
      </w:r>
    </w:p>
    <w:p w14:paraId="57F57686" w14:textId="77777777" w:rsidR="00AF4ED7" w:rsidRPr="00FF24A9" w:rsidRDefault="00AF4ED7" w:rsidP="00AF4ED7">
      <w:pPr>
        <w:pStyle w:val="NormalWeb"/>
        <w:shd w:val="clear" w:color="auto" w:fill="FFFFFF"/>
        <w:spacing w:before="0" w:beforeAutospacing="0" w:after="0" w:afterAutospacing="0"/>
        <w:rPr>
          <w:rFonts w:ascii="Roboto" w:hAnsi="Roboto"/>
          <w:color w:val="292929"/>
          <w:spacing w:val="3"/>
          <w:sz w:val="16"/>
          <w:szCs w:val="16"/>
        </w:rPr>
      </w:pPr>
    </w:p>
    <w:p w14:paraId="7ED0CFAA" w14:textId="77777777" w:rsidR="00AF4ED7" w:rsidRPr="002006C2" w:rsidRDefault="00AF4ED7" w:rsidP="00AF4ED7">
      <w:pPr>
        <w:pStyle w:val="NormalWeb"/>
        <w:shd w:val="clear" w:color="auto" w:fill="FFFFFF"/>
        <w:spacing w:before="0" w:beforeAutospacing="0" w:after="0" w:afterAutospacing="0"/>
        <w:rPr>
          <w:rFonts w:ascii="Roboto" w:hAnsi="Roboto"/>
          <w:b/>
          <w:bCs/>
          <w:spacing w:val="3"/>
          <w:sz w:val="22"/>
          <w:szCs w:val="22"/>
        </w:rPr>
      </w:pPr>
      <w:r w:rsidRPr="002006C2">
        <w:rPr>
          <w:rFonts w:ascii="Roboto" w:hAnsi="Roboto"/>
          <w:b/>
          <w:bCs/>
          <w:spacing w:val="3"/>
          <w:sz w:val="22"/>
          <w:szCs w:val="22"/>
          <w:highlight w:val="lightGray"/>
        </w:rPr>
        <w:t>Learn More:</w:t>
      </w:r>
    </w:p>
    <w:p w14:paraId="2BBB968F"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82D4AB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w:t>
      </w:r>
      <w:r>
        <w:rPr>
          <w:rFonts w:ascii="Roboto" w:hAnsi="Roboto"/>
          <w:spacing w:val="3"/>
          <w:sz w:val="22"/>
          <w:szCs w:val="22"/>
        </w:rPr>
        <w:t>t</w:t>
      </w:r>
      <w:r w:rsidRPr="00FF24A9">
        <w:rPr>
          <w:rFonts w:ascii="Roboto" w:hAnsi="Roboto"/>
          <w:spacing w:val="3"/>
          <w:sz w:val="22"/>
          <w:szCs w:val="22"/>
        </w:rPr>
        <w:t>e that</w:t>
      </w:r>
      <w:r>
        <w:rPr>
          <w:rFonts w:ascii="Roboto" w:hAnsi="Roboto"/>
          <w:i/>
          <w:iCs/>
          <w:spacing w:val="3"/>
          <w:sz w:val="22"/>
          <w:szCs w:val="22"/>
        </w:rPr>
        <w:t xml:space="preserve"> </w:t>
      </w:r>
      <w:r>
        <w:rPr>
          <w:rFonts w:ascii="Roboto" w:hAnsi="Roboto"/>
          <w:spacing w:val="3"/>
          <w:sz w:val="22"/>
          <w:szCs w:val="22"/>
        </w:rPr>
        <w:t>u</w:t>
      </w:r>
      <w:r w:rsidRPr="00FF24A9">
        <w:rPr>
          <w:rFonts w:ascii="Roboto" w:hAnsi="Roboto"/>
          <w:spacing w:val="3"/>
          <w:sz w:val="22"/>
          <w:szCs w:val="22"/>
        </w:rPr>
        <w:t>nder existing programs, employees can use up to 26 weeks of short-term disability and paid family leave benefits in a 52-week period. Employees who qualify are eligible for up to 12 weeks of paid family leave at 67% of their average weekly wage, with certain maximum benefit caps that apply.</w:t>
      </w:r>
    </w:p>
    <w:p w14:paraId="0C981FC8"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307F234"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10405E1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p>
    <w:p w14:paraId="31338469" w14:textId="0A0F1F81"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r>
        <w:rPr>
          <w:rFonts w:ascii="Roboto" w:hAnsi="Roboto"/>
          <w:spacing w:val="3"/>
          <w:sz w:val="22"/>
          <w:szCs w:val="22"/>
        </w:rPr>
        <w:t xml:space="preserve">RESOURCE: </w:t>
      </w:r>
      <w:r w:rsidRPr="00353C3B">
        <w:rPr>
          <w:rFonts w:ascii="Roboto" w:hAnsi="Roboto"/>
          <w:spacing w:val="3"/>
          <w:sz w:val="22"/>
          <w:szCs w:val="22"/>
        </w:rPr>
        <w:t>The state’s recently released </w:t>
      </w:r>
      <w:hyperlink r:id="rId538" w:tgtFrame="_blank" w:history="1">
        <w:r w:rsidRPr="00353C3B">
          <w:rPr>
            <w:rStyle w:val="Hyperlink"/>
            <w:rFonts w:ascii="Roboto" w:hAnsi="Roboto"/>
            <w:spacing w:val="3"/>
            <w:sz w:val="22"/>
            <w:szCs w:val="22"/>
          </w:rPr>
          <w:t>FAQs</w:t>
        </w:r>
      </w:hyperlink>
      <w:r w:rsidRPr="00353C3B">
        <w:rPr>
          <w:rFonts w:ascii="Roboto" w:hAnsi="Roboto"/>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AF4ED7"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29A14942" w14:textId="74811B40" w:rsidR="00AF4ED7" w:rsidRDefault="00AF4ED7" w:rsidP="00AF4ED7">
      <w:pPr>
        <w:pStyle w:val="NormalWeb"/>
        <w:shd w:val="clear" w:color="auto" w:fill="FFFFFF"/>
        <w:spacing w:before="0" w:beforeAutospacing="0" w:after="0" w:afterAutospacing="0"/>
        <w:jc w:val="center"/>
        <w:rPr>
          <w:rStyle w:val="Strong"/>
          <w:rFonts w:ascii="Roboto" w:hAnsi="Roboto"/>
          <w:kern w:val="36"/>
          <w:sz w:val="28"/>
          <w:szCs w:val="28"/>
        </w:rPr>
      </w:pPr>
      <w:r w:rsidRPr="00735927">
        <w:rPr>
          <w:rStyle w:val="Strong"/>
          <w:rFonts w:ascii="Roboto" w:hAnsi="Roboto"/>
          <w:sz w:val="28"/>
          <w:szCs w:val="28"/>
        </w:rPr>
        <w:t>Expanded</w:t>
      </w:r>
      <w:r w:rsidRPr="00735927">
        <w:rPr>
          <w:rStyle w:val="Strong"/>
          <w:rFonts w:ascii="Roboto" w:hAnsi="Roboto"/>
          <w:kern w:val="36"/>
          <w:sz w:val="28"/>
          <w:szCs w:val="28"/>
        </w:rPr>
        <w:t xml:space="preserve"> Criminal History Protections</w:t>
      </w:r>
    </w:p>
    <w:p w14:paraId="2B8421D9" w14:textId="77777777" w:rsidR="00AF4ED7" w:rsidRPr="003E7DF3" w:rsidRDefault="00AF4ED7" w:rsidP="00AF4ED7">
      <w:pPr>
        <w:pStyle w:val="NormalWeb"/>
        <w:shd w:val="clear" w:color="auto" w:fill="FFFFFF"/>
        <w:spacing w:before="0" w:beforeAutospacing="0" w:after="0" w:afterAutospacing="0"/>
        <w:jc w:val="both"/>
        <w:rPr>
          <w:rFonts w:ascii="Roboto" w:hAnsi="Roboto"/>
          <w:sz w:val="22"/>
          <w:szCs w:val="22"/>
          <w:shd w:val="clear" w:color="auto" w:fill="FFFFFF"/>
        </w:rPr>
      </w:pPr>
      <w:bookmarkStart w:id="84" w:name="_Hlk181117528"/>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xml:space="preserve">, called the </w:t>
      </w:r>
      <w:bookmarkStart w:id="85" w:name="_Hlk181117499"/>
      <w:r w:rsidRPr="003E7DF3">
        <w:rPr>
          <w:rFonts w:ascii="Roboto" w:hAnsi="Roboto"/>
          <w:sz w:val="22"/>
          <w:szCs w:val="22"/>
          <w:shd w:val="clear" w:color="auto" w:fill="FFFFFF"/>
        </w:rPr>
        <w:t>Clean Slate Act </w:t>
      </w:r>
      <w:bookmarkEnd w:id="85"/>
      <w:r w:rsidRPr="003E7DF3">
        <w:rPr>
          <w:rFonts w:ascii="Roboto" w:hAnsi="Roboto"/>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17231B" w:rsidRDefault="00AF4ED7" w:rsidP="00AF4ED7">
      <w:pPr>
        <w:pStyle w:val="NormalWeb"/>
        <w:shd w:val="clear" w:color="auto" w:fill="FFFFFF"/>
        <w:spacing w:before="0" w:beforeAutospacing="0" w:after="0" w:afterAutospacing="0"/>
        <w:jc w:val="both"/>
        <w:rPr>
          <w:rFonts w:ascii="Roboto" w:hAnsi="Roboto"/>
          <w:sz w:val="16"/>
          <w:szCs w:val="16"/>
          <w:shd w:val="clear" w:color="auto" w:fill="FFFFFF"/>
        </w:rPr>
      </w:pPr>
    </w:p>
    <w:p w14:paraId="0BEA5015" w14:textId="77777777" w:rsidR="00AF4ED7" w:rsidRPr="003E7DF3" w:rsidRDefault="00AF4ED7" w:rsidP="00AF4ED7">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370EF877" w14:textId="77777777" w:rsidR="00AF4ED7" w:rsidRPr="003E7DF3" w:rsidRDefault="00AF4ED7" w:rsidP="00AF4ED7">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545EC7F8"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532A4DA8"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18F21AB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1AF6F16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0E972AD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58529B8B"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74261ADB"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6907A3BE" w14:textId="475544C5" w:rsidR="002006C2"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lastRenderedPageBreak/>
        <w:t>the employer’s interest in protecting its property and the safety and welfare of specific individuals or the general public.</w:t>
      </w:r>
    </w:p>
    <w:p w14:paraId="76C6B72C" w14:textId="77777777" w:rsidR="004B7569" w:rsidRPr="004B7569" w:rsidRDefault="004B7569" w:rsidP="004B7569">
      <w:pPr>
        <w:shd w:val="clear" w:color="auto" w:fill="FFFFFF"/>
        <w:spacing w:after="0" w:line="240" w:lineRule="auto"/>
        <w:ind w:left="720"/>
        <w:rPr>
          <w:rStyle w:val="Strong"/>
          <w:rFonts w:ascii="Roboto" w:eastAsia="Times New Roman" w:hAnsi="Roboto" w:cs="Times New Roman"/>
          <w:b w:val="0"/>
          <w:bCs w:val="0"/>
        </w:rPr>
      </w:pPr>
    </w:p>
    <w:p w14:paraId="322BCE3F" w14:textId="026147AF" w:rsidR="00AF4ED7" w:rsidRPr="003E7DF3" w:rsidRDefault="00AF4ED7" w:rsidP="00AF4ED7">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5594133D" w14:textId="77777777" w:rsidR="00AF4ED7" w:rsidRPr="003E7DF3"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AF4ED7"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84"/>
    <w:p w14:paraId="1AA0ED34" w14:textId="014D545F" w:rsidR="00472E17" w:rsidRPr="004811AC" w:rsidRDefault="00472E17" w:rsidP="00472E17">
      <w:pPr>
        <w:spacing w:after="0" w:line="240" w:lineRule="auto"/>
        <w:jc w:val="center"/>
        <w:rPr>
          <w:rStyle w:val="Strong"/>
          <w:rFonts w:ascii="Roboto" w:eastAsia="Times New Roman" w:hAnsi="Roboto" w:cs="Times New Roman"/>
          <w:b w:val="0"/>
          <w:bCs w:val="0"/>
          <w:sz w:val="28"/>
          <w:szCs w:val="28"/>
        </w:rPr>
      </w:pPr>
      <w:r w:rsidRPr="006A4D88">
        <w:rPr>
          <w:rStyle w:val="Strong"/>
          <w:rFonts w:ascii="Roboto" w:eastAsia="Times New Roman" w:hAnsi="Roboto" w:cs="Times New Roman"/>
          <w:sz w:val="28"/>
          <w:szCs w:val="28"/>
        </w:rPr>
        <w:t xml:space="preserve">State’s </w:t>
      </w:r>
      <w:r w:rsidRPr="004811AC">
        <w:rPr>
          <w:rStyle w:val="Strong"/>
          <w:rFonts w:ascii="Roboto" w:eastAsia="Times New Roman" w:hAnsi="Roboto" w:cs="Times New Roman"/>
          <w:sz w:val="28"/>
          <w:szCs w:val="28"/>
        </w:rPr>
        <w:t>Expanded Privacy and Wage Protections</w:t>
      </w:r>
    </w:p>
    <w:p w14:paraId="2AB8AAB3" w14:textId="77777777" w:rsidR="00472E17" w:rsidRPr="00D66B68" w:rsidRDefault="00472E17" w:rsidP="00472E17">
      <w:pPr>
        <w:spacing w:after="0" w:line="240" w:lineRule="auto"/>
        <w:jc w:val="both"/>
        <w:rPr>
          <w:rFonts w:ascii="Roboto" w:hAnsi="Roboto"/>
          <w:shd w:val="clear" w:color="auto" w:fill="FFFFFF"/>
        </w:rPr>
      </w:pPr>
      <w:r w:rsidRPr="00D66B68">
        <w:rPr>
          <w:rFonts w:ascii="Roboto" w:hAnsi="Roboto"/>
          <w:shd w:val="clear" w:color="auto" w:fill="FFFFFF"/>
        </w:rPr>
        <w:t>The following changes to New York’s employment laws apply to employers of all sizes.</w:t>
      </w:r>
    </w:p>
    <w:p w14:paraId="09796175" w14:textId="77777777" w:rsidR="00472E17" w:rsidRPr="00D66B68" w:rsidRDefault="00472E17" w:rsidP="00472E17">
      <w:pPr>
        <w:spacing w:after="0" w:line="240" w:lineRule="auto"/>
        <w:jc w:val="both"/>
        <w:rPr>
          <w:rFonts w:ascii="Roboto" w:hAnsi="Roboto"/>
          <w:color w:val="282828"/>
          <w:sz w:val="12"/>
          <w:szCs w:val="12"/>
          <w:shd w:val="clear" w:color="auto" w:fill="FFFFFF"/>
        </w:rPr>
      </w:pPr>
    </w:p>
    <w:p w14:paraId="109C8379" w14:textId="77777777" w:rsidR="00472E17" w:rsidRDefault="00472E17" w:rsidP="00472E17">
      <w:pPr>
        <w:pStyle w:val="NormalWeb"/>
        <w:shd w:val="clear" w:color="auto" w:fill="FFFFFF"/>
        <w:spacing w:before="0" w:beforeAutospacing="0" w:after="0" w:afterAutospacing="0"/>
        <w:rPr>
          <w:rFonts w:ascii="Roboto" w:hAnsi="Roboto"/>
          <w:sz w:val="22"/>
          <w:szCs w:val="22"/>
        </w:rPr>
      </w:pPr>
      <w:r w:rsidRPr="00D66B68">
        <w:rPr>
          <w:rFonts w:ascii="Roboto" w:hAnsi="Roboto"/>
          <w:b/>
          <w:bCs/>
          <w:sz w:val="22"/>
          <w:szCs w:val="22"/>
          <w:shd w:val="clear" w:color="auto" w:fill="FFFFFF"/>
        </w:rPr>
        <w:t>P</w:t>
      </w:r>
      <w:r w:rsidRPr="004811AC">
        <w:rPr>
          <w:rStyle w:val="Strong"/>
          <w:rFonts w:ascii="Roboto" w:hAnsi="Roboto"/>
          <w:sz w:val="22"/>
          <w:szCs w:val="22"/>
        </w:rPr>
        <w:t>ERSONAL ACCOUNT PRIVACY PROTECTIONS</w:t>
      </w:r>
    </w:p>
    <w:p w14:paraId="5F6C74C0" w14:textId="77777777" w:rsidR="00472E17"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 xml:space="preserve">Beginning </w:t>
      </w:r>
      <w:r w:rsidRPr="00BB3AFE">
        <w:rPr>
          <w:rFonts w:ascii="Roboto" w:hAnsi="Roboto"/>
          <w:b/>
          <w:bCs/>
          <w:color w:val="C00000"/>
          <w:sz w:val="22"/>
          <w:szCs w:val="22"/>
        </w:rPr>
        <w:t>March 12, 2024</w:t>
      </w:r>
      <w:r w:rsidRPr="004811AC">
        <w:rPr>
          <w:rFonts w:ascii="Roboto" w:hAnsi="Roboto"/>
          <w:sz w:val="22"/>
          <w:szCs w:val="22"/>
        </w:rPr>
        <w:t xml:space="preserve">, employers will be prohibited from </w:t>
      </w:r>
      <w:r w:rsidRPr="004811AC">
        <w:rPr>
          <w:rFonts w:ascii="Roboto" w:hAnsi="Roboto"/>
          <w:sz w:val="22"/>
          <w:szCs w:val="22"/>
          <w:u w:val="single"/>
        </w:rPr>
        <w:t>electronically accessing employees’ and applicants’ personal accounts</w:t>
      </w:r>
      <w:r w:rsidRPr="004811AC">
        <w:rPr>
          <w:rFonts w:ascii="Roboto" w:hAnsi="Roboto"/>
          <w:sz w:val="22"/>
          <w:szCs w:val="22"/>
        </w:rPr>
        <w:t xml:space="preserve">. </w:t>
      </w:r>
    </w:p>
    <w:p w14:paraId="5EC7C1A4" w14:textId="77777777" w:rsidR="00472E17" w:rsidRPr="00D66B68" w:rsidRDefault="00472E17" w:rsidP="00472E17">
      <w:pPr>
        <w:pStyle w:val="NormalWeb"/>
        <w:shd w:val="clear" w:color="auto" w:fill="FFFFFF"/>
        <w:spacing w:before="0" w:beforeAutospacing="0" w:after="0" w:afterAutospacing="0"/>
        <w:jc w:val="both"/>
        <w:rPr>
          <w:rFonts w:ascii="Roboto" w:hAnsi="Roboto"/>
          <w:sz w:val="12"/>
          <w:szCs w:val="12"/>
        </w:rPr>
      </w:pPr>
    </w:p>
    <w:p w14:paraId="305C8CE4" w14:textId="77777777" w:rsidR="00472E17" w:rsidRPr="00D66B68" w:rsidRDefault="00472E17" w:rsidP="00472E17">
      <w:pPr>
        <w:pStyle w:val="NormalWeb"/>
        <w:shd w:val="clear" w:color="auto" w:fill="FFFFFF"/>
        <w:spacing w:before="0" w:beforeAutospacing="0" w:after="0" w:afterAutospacing="0"/>
        <w:jc w:val="both"/>
        <w:rPr>
          <w:rFonts w:ascii="Roboto" w:hAnsi="Roboto"/>
          <w:b/>
          <w:bCs/>
          <w:sz w:val="22"/>
          <w:szCs w:val="22"/>
        </w:rPr>
      </w:pPr>
      <w:r w:rsidRPr="00D66B68">
        <w:rPr>
          <w:rFonts w:ascii="Roboto" w:hAnsi="Roboto"/>
          <w:b/>
          <w:bCs/>
          <w:sz w:val="22"/>
          <w:szCs w:val="22"/>
        </w:rPr>
        <w:t>What is a </w:t>
      </w:r>
      <w:r w:rsidRPr="00D66B68">
        <w:rPr>
          <w:rFonts w:ascii="Roboto" w:hAnsi="Roboto"/>
          <w:b/>
          <w:bCs/>
          <w:i/>
          <w:iCs/>
          <w:sz w:val="22"/>
          <w:szCs w:val="22"/>
        </w:rPr>
        <w:t>personal account</w:t>
      </w:r>
      <w:r w:rsidRPr="00D66B68">
        <w:rPr>
          <w:rFonts w:ascii="Roboto" w:hAnsi="Roboto"/>
          <w:b/>
          <w:bCs/>
          <w:sz w:val="22"/>
          <w:szCs w:val="22"/>
        </w:rPr>
        <w:t xml:space="preserve">, you ask? </w:t>
      </w:r>
    </w:p>
    <w:p w14:paraId="6995D846"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A </w:t>
      </w:r>
      <w:r w:rsidRPr="004811AC">
        <w:rPr>
          <w:rFonts w:ascii="Roboto" w:hAnsi="Roboto"/>
          <w:i/>
          <w:iCs/>
          <w:sz w:val="22"/>
          <w:szCs w:val="22"/>
        </w:rPr>
        <w:t>personal account</w:t>
      </w:r>
      <w:r w:rsidRPr="004811AC">
        <w:rPr>
          <w:rFonts w:ascii="Roboto" w:hAnsi="Roboto"/>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66B68" w:rsidRDefault="00472E17" w:rsidP="00472E17">
      <w:pPr>
        <w:pStyle w:val="NormalWeb"/>
        <w:shd w:val="clear" w:color="auto" w:fill="FFFFFF"/>
        <w:spacing w:before="0" w:beforeAutospacing="0" w:after="0" w:afterAutospacing="0"/>
        <w:jc w:val="both"/>
        <w:rPr>
          <w:rStyle w:val="Strong"/>
          <w:rFonts w:ascii="Roboto" w:hAnsi="Roboto"/>
          <w:sz w:val="12"/>
          <w:szCs w:val="12"/>
        </w:rPr>
      </w:pPr>
    </w:p>
    <w:p w14:paraId="2D974DFA" w14:textId="77777777" w:rsidR="00472E17" w:rsidRPr="006A4D88" w:rsidRDefault="00472E17" w:rsidP="00472E17">
      <w:pPr>
        <w:pStyle w:val="NormalWeb"/>
        <w:shd w:val="clear" w:color="auto" w:fill="FFFFFF"/>
        <w:spacing w:before="0" w:beforeAutospacing="0" w:after="0" w:afterAutospacing="0"/>
        <w:rPr>
          <w:rFonts w:ascii="Roboto" w:hAnsi="Roboto"/>
          <w:b/>
          <w:bCs/>
          <w:sz w:val="22"/>
          <w:szCs w:val="22"/>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4811AC">
        <w:rPr>
          <w:rFonts w:ascii="Roboto" w:hAnsi="Roboto"/>
          <w:sz w:val="22"/>
          <w:szCs w:val="22"/>
        </w:rPr>
        <w:br/>
        <w:t xml:space="preserve">Make sure those involved in the hiring process, as well as </w:t>
      </w:r>
      <w:r>
        <w:rPr>
          <w:rFonts w:ascii="Roboto" w:hAnsi="Roboto"/>
          <w:sz w:val="22"/>
          <w:szCs w:val="22"/>
        </w:rPr>
        <w:t>all in supervisory roles</w:t>
      </w:r>
      <w:r w:rsidRPr="004811AC">
        <w:rPr>
          <w:rFonts w:ascii="Roboto" w:hAnsi="Roboto"/>
          <w:sz w:val="22"/>
          <w:szCs w:val="22"/>
        </w:rPr>
        <w:t>, are aware of these prohibitions</w:t>
      </w:r>
      <w:r>
        <w:rPr>
          <w:rFonts w:ascii="Roboto" w:hAnsi="Roboto"/>
          <w:sz w:val="22"/>
          <w:szCs w:val="22"/>
        </w:rPr>
        <w:t xml:space="preserve">. </w:t>
      </w:r>
      <w:r w:rsidRPr="004811AC">
        <w:rPr>
          <w:rFonts w:ascii="Roboto" w:hAnsi="Roboto"/>
          <w:sz w:val="22"/>
          <w:szCs w:val="22"/>
        </w:rPr>
        <w:t xml:space="preserve"> </w:t>
      </w:r>
      <w:r>
        <w:rPr>
          <w:rFonts w:ascii="Roboto" w:hAnsi="Roboto"/>
          <w:sz w:val="22"/>
          <w:szCs w:val="22"/>
        </w:rPr>
        <w:t>C</w:t>
      </w:r>
      <w:r w:rsidRPr="004811AC">
        <w:rPr>
          <w:rFonts w:ascii="Roboto" w:hAnsi="Roboto"/>
          <w:sz w:val="22"/>
          <w:szCs w:val="22"/>
        </w:rPr>
        <w:t>heck your social media and electronic device policies to make sure they’re compliant.</w:t>
      </w:r>
    </w:p>
    <w:p w14:paraId="209741CB" w14:textId="77777777" w:rsidR="00472E17" w:rsidRPr="006A4D88" w:rsidRDefault="00472E17" w:rsidP="00472E17">
      <w:pPr>
        <w:pStyle w:val="NormalWeb"/>
        <w:shd w:val="clear" w:color="auto" w:fill="FFFFFF"/>
        <w:spacing w:before="0" w:beforeAutospacing="0" w:after="0" w:afterAutospacing="0"/>
        <w:rPr>
          <w:rStyle w:val="Strong"/>
          <w:rFonts w:ascii="Roboto" w:hAnsi="Roboto"/>
          <w:sz w:val="12"/>
          <w:szCs w:val="12"/>
        </w:rPr>
      </w:pPr>
    </w:p>
    <w:p w14:paraId="65C3D7A5" w14:textId="77777777" w:rsidR="00472E17" w:rsidRPr="008561D0" w:rsidRDefault="00472E17" w:rsidP="00472E17">
      <w:pPr>
        <w:pStyle w:val="NormalWeb"/>
        <w:shd w:val="clear" w:color="auto" w:fill="FFFFFF"/>
        <w:spacing w:before="0" w:beforeAutospacing="0" w:after="0" w:afterAutospacing="0"/>
        <w:rPr>
          <w:rFonts w:ascii="Roboto" w:hAnsi="Roboto"/>
          <w:b/>
          <w:bCs/>
          <w:sz w:val="22"/>
          <w:szCs w:val="22"/>
        </w:rPr>
      </w:pPr>
      <w:r w:rsidRPr="004811AC">
        <w:rPr>
          <w:rStyle w:val="Strong"/>
          <w:rFonts w:ascii="Roboto" w:hAnsi="Roboto"/>
          <w:sz w:val="22"/>
          <w:szCs w:val="22"/>
        </w:rPr>
        <w:t>WAGE PAYMENT PROTECTION CHANGES</w:t>
      </w:r>
      <w:r w:rsidRPr="004811AC">
        <w:rPr>
          <w:rFonts w:ascii="Roboto" w:hAnsi="Roboto"/>
          <w:sz w:val="22"/>
          <w:szCs w:val="22"/>
        </w:rPr>
        <w:br/>
        <w:t xml:space="preserve">As of </w:t>
      </w:r>
      <w:r w:rsidRPr="00BB3AFE">
        <w:rPr>
          <w:rFonts w:ascii="Roboto" w:hAnsi="Roboto"/>
          <w:b/>
          <w:bCs/>
          <w:color w:val="C00000"/>
          <w:sz w:val="22"/>
          <w:szCs w:val="22"/>
        </w:rPr>
        <w:t>March 13, 2024</w:t>
      </w:r>
      <w:r w:rsidRPr="004811AC">
        <w:rPr>
          <w:rFonts w:ascii="Roboto" w:hAnsi="Roboto"/>
          <w:sz w:val="22"/>
          <w:szCs w:val="22"/>
        </w:rPr>
        <w:t>, the state’s earnings threshold for the applicability of </w:t>
      </w:r>
      <w:r w:rsidRPr="004811AC">
        <w:rPr>
          <w:rFonts w:ascii="Roboto" w:hAnsi="Roboto"/>
          <w:b/>
          <w:bCs/>
          <w:i/>
          <w:iCs/>
          <w:sz w:val="22"/>
          <w:szCs w:val="22"/>
        </w:rPr>
        <w:t xml:space="preserve">wage payment </w:t>
      </w:r>
      <w:r w:rsidRPr="004811AC">
        <w:rPr>
          <w:rFonts w:ascii="Roboto" w:hAnsi="Roboto"/>
          <w:b/>
          <w:bCs/>
          <w:i/>
          <w:iCs/>
          <w:sz w:val="22"/>
          <w:szCs w:val="22"/>
          <w:u w:val="single"/>
        </w:rPr>
        <w:t>protections</w:t>
      </w:r>
      <w:r w:rsidRPr="004811AC">
        <w:rPr>
          <w:rFonts w:ascii="Roboto" w:hAnsi="Roboto"/>
          <w:sz w:val="22"/>
          <w:szCs w:val="22"/>
        </w:rPr>
        <w:t> for those employed in a bona fide executive, administrative, or professional capacity will increase from $900 per week to $1,300 per week</w:t>
      </w:r>
      <w:r w:rsidRPr="004811AC">
        <w:rPr>
          <w:rFonts w:ascii="Roboto" w:hAnsi="Roboto"/>
          <w:i/>
          <w:iCs/>
          <w:sz w:val="22"/>
          <w:szCs w:val="22"/>
        </w:rPr>
        <w:t xml:space="preserve">. </w:t>
      </w:r>
    </w:p>
    <w:p w14:paraId="2534B90C"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u w:val="single"/>
        </w:rPr>
      </w:pPr>
      <w:r w:rsidRPr="004811AC">
        <w:rPr>
          <w:rFonts w:ascii="Roboto" w:hAnsi="Roboto"/>
          <w:i/>
          <w:iCs/>
          <w:sz w:val="22"/>
          <w:szCs w:val="22"/>
          <w:u w:val="single"/>
        </w:rPr>
        <w:t>This law does </w:t>
      </w:r>
      <w:r w:rsidRPr="004811AC">
        <w:rPr>
          <w:rStyle w:val="Strong"/>
          <w:rFonts w:ascii="Roboto" w:hAnsi="Roboto"/>
          <w:i/>
          <w:iCs/>
          <w:sz w:val="22"/>
          <w:szCs w:val="22"/>
          <w:u w:val="single"/>
        </w:rPr>
        <w:t>not </w:t>
      </w:r>
      <w:r w:rsidRPr="004811AC">
        <w:rPr>
          <w:rFonts w:ascii="Roboto" w:hAnsi="Roboto"/>
          <w:i/>
          <w:iCs/>
          <w:sz w:val="22"/>
          <w:szCs w:val="22"/>
          <w:u w:val="single"/>
        </w:rPr>
        <w:t>change the minimum salary for exempt employees</w:t>
      </w:r>
      <w:r w:rsidRPr="004811AC">
        <w:rPr>
          <w:rFonts w:ascii="Roboto" w:hAnsi="Roboto"/>
          <w:i/>
          <w:iCs/>
          <w:sz w:val="22"/>
          <w:szCs w:val="22"/>
        </w:rPr>
        <w:t>—</w:t>
      </w:r>
      <w:r w:rsidRPr="004811AC">
        <w:rPr>
          <w:rFonts w:ascii="Roboto" w:hAnsi="Roboto"/>
          <w:sz w:val="22"/>
          <w:szCs w:val="22"/>
        </w:rPr>
        <w:t xml:space="preserve">it simply </w:t>
      </w:r>
      <w:r w:rsidRPr="004811AC">
        <w:rPr>
          <w:rFonts w:ascii="Roboto" w:hAnsi="Roboto"/>
          <w:sz w:val="22"/>
          <w:szCs w:val="22"/>
          <w:u w:val="single"/>
        </w:rPr>
        <w:t>extends certain longstanding wage payment rules to those who make $1,300 or less per week.</w:t>
      </w:r>
    </w:p>
    <w:p w14:paraId="72ABCE9C" w14:textId="77777777" w:rsidR="00472E17" w:rsidRPr="00D66B68" w:rsidRDefault="00472E17" w:rsidP="00472E17">
      <w:pPr>
        <w:pStyle w:val="NormalWeb"/>
        <w:shd w:val="clear" w:color="auto" w:fill="FFFFFF"/>
        <w:spacing w:before="0" w:beforeAutospacing="0" w:after="0" w:afterAutospacing="0"/>
        <w:rPr>
          <w:rStyle w:val="Strong"/>
          <w:rFonts w:ascii="Roboto" w:hAnsi="Roboto"/>
          <w:sz w:val="12"/>
          <w:szCs w:val="12"/>
        </w:rPr>
      </w:pPr>
    </w:p>
    <w:p w14:paraId="44221AED" w14:textId="77777777" w:rsidR="00472E17" w:rsidRPr="00D66B68" w:rsidRDefault="00472E17" w:rsidP="00472E17">
      <w:pPr>
        <w:pStyle w:val="NormalWeb"/>
        <w:shd w:val="clear" w:color="auto" w:fill="FFFFFF"/>
        <w:spacing w:before="0" w:beforeAutospacing="0" w:after="0" w:afterAutospacing="0"/>
        <w:rPr>
          <w:rStyle w:val="Strong"/>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D66B68">
        <w:rPr>
          <w:rStyle w:val="Strong"/>
          <w:shd w:val="clear" w:color="auto" w:fill="D9D9D9" w:themeFill="background1" w:themeFillShade="D9"/>
        </w:rPr>
        <w:t xml:space="preserve"> </w:t>
      </w:r>
    </w:p>
    <w:p w14:paraId="6B6FD16F" w14:textId="77777777" w:rsidR="00472E17" w:rsidRDefault="00472E17" w:rsidP="00472E17">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811AC">
        <w:rPr>
          <w:rFonts w:ascii="Roboto" w:hAnsi="Roboto"/>
          <w:sz w:val="22"/>
          <w:szCs w:val="22"/>
        </w:rPr>
        <w:t>mployers will now need to make sure these employees</w:t>
      </w:r>
      <w:r>
        <w:rPr>
          <w:rFonts w:ascii="Roboto" w:hAnsi="Roboto"/>
          <w:sz w:val="22"/>
          <w:szCs w:val="22"/>
        </w:rPr>
        <w:t xml:space="preserve"> are:</w:t>
      </w:r>
    </w:p>
    <w:p w14:paraId="3BC27946" w14:textId="77777777" w:rsidR="00472E17" w:rsidRDefault="00472E17">
      <w:pPr>
        <w:pStyle w:val="NormalWeb"/>
        <w:numPr>
          <w:ilvl w:val="0"/>
          <w:numId w:val="22"/>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 xml:space="preserve">aid wages at </w:t>
      </w:r>
      <w:r w:rsidRPr="004811AC">
        <w:rPr>
          <w:rFonts w:ascii="Roboto" w:hAnsi="Roboto"/>
          <w:i/>
          <w:iCs/>
          <w:sz w:val="22"/>
          <w:szCs w:val="22"/>
        </w:rPr>
        <w:t>least</w:t>
      </w:r>
      <w:r w:rsidRPr="004811AC">
        <w:rPr>
          <w:rFonts w:ascii="Roboto" w:hAnsi="Roboto"/>
          <w:sz w:val="22"/>
          <w:szCs w:val="22"/>
        </w:rPr>
        <w:t xml:space="preserve"> </w:t>
      </w:r>
      <w:r w:rsidRPr="004811AC">
        <w:rPr>
          <w:rFonts w:ascii="Roboto" w:hAnsi="Roboto"/>
          <w:sz w:val="22"/>
          <w:szCs w:val="22"/>
          <w:u w:val="single"/>
        </w:rPr>
        <w:t>semimonthly</w:t>
      </w:r>
      <w:r w:rsidRPr="004811AC">
        <w:rPr>
          <w:rFonts w:ascii="Roboto" w:hAnsi="Roboto"/>
          <w:sz w:val="22"/>
          <w:szCs w:val="22"/>
        </w:rPr>
        <w:t xml:space="preserve">, have provided </w:t>
      </w:r>
      <w:r w:rsidRPr="004811AC">
        <w:rPr>
          <w:rFonts w:ascii="Roboto" w:hAnsi="Roboto"/>
          <w:sz w:val="22"/>
          <w:szCs w:val="22"/>
          <w:u w:val="single"/>
        </w:rPr>
        <w:t>advance written consent for direct deposit</w:t>
      </w:r>
      <w:r w:rsidRPr="004811AC">
        <w:rPr>
          <w:rFonts w:ascii="Roboto" w:hAnsi="Roboto"/>
          <w:sz w:val="22"/>
          <w:szCs w:val="22"/>
        </w:rPr>
        <w:t xml:space="preserve">, and are </w:t>
      </w:r>
    </w:p>
    <w:p w14:paraId="2A246DFA" w14:textId="51EE3767" w:rsidR="00213EB3" w:rsidRDefault="00472E17">
      <w:pPr>
        <w:pStyle w:val="NormalWeb"/>
        <w:numPr>
          <w:ilvl w:val="0"/>
          <w:numId w:val="22"/>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aid any benefits or wage supplements (e.g., reimbursements for out-of-pocket business expenses) within 30 days of becoming due.</w:t>
      </w:r>
    </w:p>
    <w:p w14:paraId="17E15455" w14:textId="77777777" w:rsidR="00BD445F" w:rsidRPr="00BD445F" w:rsidRDefault="00BD445F" w:rsidP="00BD445F">
      <w:pPr>
        <w:pStyle w:val="NormalWeb"/>
        <w:shd w:val="clear" w:color="auto" w:fill="FFFFFF"/>
        <w:spacing w:before="0" w:beforeAutospacing="0" w:after="0" w:afterAutospacing="0"/>
        <w:ind w:left="720"/>
        <w:rPr>
          <w:rFonts w:ascii="Roboto" w:hAnsi="Roboto"/>
          <w:sz w:val="20"/>
          <w:szCs w:val="20"/>
        </w:rPr>
      </w:pPr>
    </w:p>
    <w:p w14:paraId="67598F94" w14:textId="6CB1F5B6" w:rsidR="00BD445F"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p>
    <w:p w14:paraId="39A0FC3F" w14:textId="77777777" w:rsidR="00F972F4" w:rsidRPr="00595F78" w:rsidRDefault="00F972F4" w:rsidP="00F972F4">
      <w:pPr>
        <w:spacing w:after="0" w:line="240" w:lineRule="auto"/>
        <w:jc w:val="center"/>
        <w:rPr>
          <w:rFonts w:ascii="Roboto" w:hAnsi="Roboto"/>
          <w:b/>
          <w:bCs/>
          <w:sz w:val="28"/>
          <w:szCs w:val="28"/>
          <w:shd w:val="clear" w:color="auto" w:fill="FFFFFF"/>
          <w:lang w:val="en"/>
        </w:rPr>
      </w:pPr>
      <w:bookmarkStart w:id="86" w:name="_Hlk205278253"/>
      <w:r w:rsidRPr="00881EAB">
        <w:rPr>
          <w:rFonts w:ascii="Roboto" w:hAnsi="Roboto"/>
          <w:b/>
          <w:bCs/>
          <w:color w:val="C00000"/>
          <w:sz w:val="28"/>
          <w:szCs w:val="28"/>
          <w:shd w:val="clear" w:color="auto" w:fill="FFFFFF"/>
          <w:lang w:val="en"/>
        </w:rPr>
        <w:t xml:space="preserve">New! </w:t>
      </w:r>
      <w:bookmarkStart w:id="87" w:name="_Hlk205278238"/>
      <w:r w:rsidRPr="00595F78">
        <w:rPr>
          <w:rFonts w:ascii="Roboto" w:hAnsi="Roboto"/>
          <w:b/>
          <w:bCs/>
          <w:sz w:val="28"/>
          <w:szCs w:val="28"/>
          <w:shd w:val="clear" w:color="auto" w:fill="FFFFFF"/>
          <w:lang w:val="en"/>
        </w:rPr>
        <w:t>State Enacts Mini-WARN Act Requiring Notice Components in Addition to Federal WARN</w:t>
      </w:r>
      <w:r>
        <w:rPr>
          <w:rFonts w:ascii="Roboto" w:hAnsi="Roboto"/>
          <w:b/>
          <w:bCs/>
          <w:sz w:val="28"/>
          <w:szCs w:val="28"/>
          <w:shd w:val="clear" w:color="auto" w:fill="FFFFFF"/>
          <w:lang w:val="en"/>
        </w:rPr>
        <w:t xml:space="preserve"> – </w:t>
      </w:r>
      <w:r w:rsidRPr="00881EAB">
        <w:rPr>
          <w:rFonts w:ascii="Roboto" w:hAnsi="Roboto"/>
          <w:b/>
          <w:bCs/>
          <w:color w:val="C00000"/>
          <w:sz w:val="28"/>
          <w:szCs w:val="28"/>
          <w:shd w:val="clear" w:color="auto" w:fill="FFFFFF"/>
          <w:lang w:val="en"/>
        </w:rPr>
        <w:t>Eff Sept 29, 2025</w:t>
      </w:r>
      <w:bookmarkEnd w:id="87"/>
    </w:p>
    <w:p w14:paraId="6FF9E0D7" w14:textId="77777777" w:rsidR="00F972F4" w:rsidRPr="00881EAB" w:rsidRDefault="00F972F4">
      <w:pPr>
        <w:numPr>
          <w:ilvl w:val="0"/>
          <w:numId w:val="232"/>
        </w:numPr>
        <w:spacing w:after="0" w:line="240" w:lineRule="auto"/>
        <w:jc w:val="both"/>
        <w:rPr>
          <w:rFonts w:ascii="Roboto" w:hAnsi="Roboto"/>
          <w:shd w:val="clear" w:color="auto" w:fill="FFFFFF"/>
        </w:rPr>
      </w:pPr>
      <w:r w:rsidRPr="00881EAB">
        <w:rPr>
          <w:rFonts w:ascii="Roboto" w:hAnsi="Roboto"/>
          <w:shd w:val="clear" w:color="auto" w:fill="FFFFFF"/>
        </w:rPr>
        <w:lastRenderedPageBreak/>
        <w:t>New Ohio Revised Code § 4113.31 requires employers to provide 60 days’ advance notice of “plant closings” or “mass layoffs” to employees, unions, the state, and local government officials.</w:t>
      </w:r>
    </w:p>
    <w:p w14:paraId="326D4E3A" w14:textId="3135EE6D" w:rsidR="00F972F4" w:rsidRDefault="00F972F4">
      <w:pPr>
        <w:numPr>
          <w:ilvl w:val="0"/>
          <w:numId w:val="232"/>
        </w:numPr>
        <w:spacing w:after="0" w:line="240" w:lineRule="auto"/>
        <w:jc w:val="both"/>
        <w:rPr>
          <w:rFonts w:ascii="Roboto" w:hAnsi="Roboto"/>
          <w:shd w:val="clear" w:color="auto" w:fill="FFFFFF"/>
        </w:rPr>
      </w:pPr>
      <w:r w:rsidRPr="00881EAB">
        <w:rPr>
          <w:rFonts w:ascii="Roboto" w:hAnsi="Roboto"/>
          <w:shd w:val="clear" w:color="auto" w:fill="FFFFFF"/>
        </w:rPr>
        <w:t>Although the law mostly incorporates and tracks the federal Worker Adjustment and Retraining Notification Act (Fed WARN), it adds requirements for the information that must be included in the notices.</w:t>
      </w:r>
    </w:p>
    <w:p w14:paraId="4BA37AB1" w14:textId="77777777" w:rsidR="00F972F4" w:rsidRPr="00F972F4" w:rsidRDefault="00F972F4" w:rsidP="00F972F4">
      <w:pPr>
        <w:spacing w:after="0" w:line="240" w:lineRule="auto"/>
        <w:ind w:left="720"/>
        <w:jc w:val="both"/>
        <w:rPr>
          <w:rFonts w:ascii="Roboto" w:hAnsi="Roboto"/>
          <w:shd w:val="clear" w:color="auto" w:fill="FFFFFF"/>
        </w:rPr>
      </w:pPr>
    </w:p>
    <w:p w14:paraId="22096F42" w14:textId="45F6B15B" w:rsidR="00F972F4" w:rsidRPr="00F972F4"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On July 1, 2025, Ohio Governor Mike DeWine signed </w:t>
      </w:r>
      <w:hyperlink r:id="rId539" w:tgtFrame="_blank" w:history="1">
        <w:r w:rsidRPr="00881EAB">
          <w:rPr>
            <w:rStyle w:val="Hyperlink"/>
            <w:rFonts w:ascii="Roboto" w:hAnsi="Roboto"/>
            <w:shd w:val="clear" w:color="auto" w:fill="FFFFFF"/>
          </w:rPr>
          <w:t>House Bill No. 96</w:t>
        </w:r>
      </w:hyperlink>
      <w:r w:rsidRPr="00881EAB">
        <w:rPr>
          <w:rFonts w:ascii="Roboto" w:hAnsi="Roboto"/>
          <w:shd w:val="clear" w:color="auto" w:fill="FFFFFF"/>
        </w:rPr>
        <w:t>, most of which related to the state’s operating budget for fiscal year 2026-2027. However, the bill also added a new code section that includes a state mini-WARN Act requiring employers to provide 60 days’ advance notice to employees, unions, and certain government officials whenever a “mass layoff” or “plant closing” occurs. The provision goes into effect on September 29, 2025.</w:t>
      </w:r>
    </w:p>
    <w:p w14:paraId="5EFDEFC5" w14:textId="77777777" w:rsidR="00F972F4" w:rsidRPr="00881EAB" w:rsidRDefault="00F972F4" w:rsidP="00F972F4">
      <w:pPr>
        <w:spacing w:after="0" w:line="240" w:lineRule="auto"/>
        <w:jc w:val="both"/>
        <w:rPr>
          <w:rFonts w:ascii="Roboto" w:hAnsi="Roboto"/>
          <w:b/>
          <w:bCs/>
          <w:shd w:val="clear" w:color="auto" w:fill="FFFFFF"/>
        </w:rPr>
      </w:pPr>
      <w:r w:rsidRPr="00881EAB">
        <w:rPr>
          <w:rFonts w:ascii="Roboto" w:hAnsi="Roboto"/>
          <w:b/>
          <w:bCs/>
          <w:shd w:val="clear" w:color="auto" w:fill="FFFFFF"/>
        </w:rPr>
        <w:t>Next Steps</w:t>
      </w:r>
    </w:p>
    <w:p w14:paraId="4EE44CA1" w14:textId="77777777" w:rsidR="00F972F4"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Like Fed</w:t>
      </w:r>
      <w:r>
        <w:rPr>
          <w:rFonts w:ascii="Roboto" w:hAnsi="Roboto"/>
          <w:shd w:val="clear" w:color="auto" w:fill="FFFFFF"/>
        </w:rPr>
        <w:t>eral</w:t>
      </w:r>
      <w:r w:rsidRPr="00881EAB">
        <w:rPr>
          <w:rFonts w:ascii="Roboto" w:hAnsi="Roboto"/>
          <w:shd w:val="clear" w:color="auto" w:fill="FFFFFF"/>
        </w:rPr>
        <w:t xml:space="preserve"> WARN, Ohio WARN involves complicated questions about whether a notice obligation exists, who must be counted, when notice must be given, and the elements of the notice. </w:t>
      </w:r>
    </w:p>
    <w:p w14:paraId="275CA431" w14:textId="77777777" w:rsidR="00F972F4" w:rsidRPr="00881EAB"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Potential action items for employers include:</w:t>
      </w:r>
    </w:p>
    <w:p w14:paraId="2813AE44"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Plan reductions in force sufficiently in advance to comply with any Ohio WARN notice obligations. Ohio WARN requires notice elements that are more detailed than Fed WARN in many respects, and reserving additional time to prepare the notices may be important.</w:t>
      </w:r>
    </w:p>
    <w:p w14:paraId="16111E9A"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Review and update any policies or other documents regarding reductions in force, layoffs, or protocols for closures to account for Ohio WARN requirements, including the additional notice elements.</w:t>
      </w:r>
    </w:p>
    <w:p w14:paraId="29CFC0C1"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Provide training to personnel involved in reductions in force, layoffs, and closures to make them aware of the Ohio WARN requirements. Management, HR, and legal representatives should be trained to recognize situations involving potential Ohio WARN notice obligations so that sufficient notice may be provided.</w:t>
      </w:r>
    </w:p>
    <w:p w14:paraId="2222788B"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Consult experienced counsel before implementing layoffs or closures in Ohio. Fed WARN includes exclusions for employees who are not “countable” towards WARN notice thresholds as well as exceptions for unforeseeable business circumstances, faltering companies, and natural disasters, which Ohio WARN incorporates. There are also complicated questions about how to account properly for remote workers and WARN aggregation periods that can result in unexpected notice obligations. Such conversations should occur before individuals are laid off to manage notice obligations and to avoid retroactive notice triggers and other situations that may result in a WARN violation.</w:t>
      </w:r>
    </w:p>
    <w:bookmarkEnd w:id="86"/>
    <w:p w14:paraId="1EDA594F" w14:textId="77777777" w:rsidR="00F972F4" w:rsidRPr="00F972F4" w:rsidRDefault="00F972F4" w:rsidP="00406B06">
      <w:pPr>
        <w:spacing w:after="0" w:line="240" w:lineRule="auto"/>
        <w:jc w:val="center"/>
        <w:rPr>
          <w:rFonts w:ascii="Roboto" w:hAnsi="Roboto"/>
          <w:b/>
          <w:bCs/>
          <w:sz w:val="20"/>
          <w:szCs w:val="20"/>
          <w:shd w:val="clear" w:color="auto" w:fill="FFFFFF"/>
          <w:lang w:val="en"/>
        </w:rPr>
      </w:pPr>
    </w:p>
    <w:p w14:paraId="272C2A7B" w14:textId="6BB877D7" w:rsidR="00406B06" w:rsidRPr="00857170" w:rsidRDefault="00406B06" w:rsidP="00406B06">
      <w:pPr>
        <w:spacing w:after="0" w:line="240" w:lineRule="auto"/>
        <w:jc w:val="center"/>
        <w:rPr>
          <w:rFonts w:ascii="Roboto" w:hAnsi="Roboto"/>
          <w:b/>
          <w:bCs/>
          <w:color w:val="C00000"/>
          <w:sz w:val="28"/>
          <w:szCs w:val="28"/>
          <w:shd w:val="clear" w:color="auto" w:fill="FFFFFF"/>
          <w:lang w:val="en"/>
        </w:rPr>
      </w:pPr>
      <w:r w:rsidRPr="00857170">
        <w:rPr>
          <w:rFonts w:ascii="Roboto" w:hAnsi="Roboto"/>
          <w:b/>
          <w:bCs/>
          <w:sz w:val="28"/>
          <w:szCs w:val="28"/>
          <w:shd w:val="clear" w:color="auto" w:fill="FFFFFF"/>
          <w:lang w:val="en"/>
        </w:rPr>
        <w:t xml:space="preserve">State Allows Electronic Labor Notice Postings – </w:t>
      </w:r>
      <w:r w:rsidRPr="00857170">
        <w:rPr>
          <w:rFonts w:ascii="Roboto" w:hAnsi="Roboto"/>
          <w:b/>
          <w:bCs/>
          <w:color w:val="C00000"/>
          <w:sz w:val="28"/>
          <w:szCs w:val="28"/>
          <w:shd w:val="clear" w:color="auto" w:fill="FFFFFF"/>
          <w:lang w:val="en"/>
        </w:rPr>
        <w:t>Eff July 21, 2025</w:t>
      </w:r>
    </w:p>
    <w:p w14:paraId="64667FF5" w14:textId="77777777" w:rsidR="00406B06" w:rsidRPr="00857170" w:rsidRDefault="00406B06" w:rsidP="00406B06">
      <w:pPr>
        <w:spacing w:after="0" w:line="240" w:lineRule="auto"/>
        <w:rPr>
          <w:rFonts w:ascii="Roboto" w:hAnsi="Roboto"/>
          <w:shd w:val="clear" w:color="auto" w:fill="FFFFFF"/>
        </w:rPr>
      </w:pPr>
      <w:r w:rsidRPr="00857170">
        <w:rPr>
          <w:rFonts w:ascii="Roboto" w:hAnsi="Roboto"/>
          <w:shd w:val="clear" w:color="auto" w:fill="FFFFFF"/>
        </w:rPr>
        <w:t>Starting July 21, 2025, Ohio employers will be allowed to post certain employee notices on the internet instead of physically in the workplace. </w:t>
      </w:r>
    </w:p>
    <w:p w14:paraId="4B47BA96" w14:textId="77777777" w:rsidR="00406B06" w:rsidRPr="00857170" w:rsidRDefault="00406B06" w:rsidP="00406B06">
      <w:pPr>
        <w:spacing w:after="0" w:line="240" w:lineRule="auto"/>
        <w:rPr>
          <w:rFonts w:ascii="Roboto" w:hAnsi="Roboto"/>
          <w:sz w:val="16"/>
          <w:szCs w:val="16"/>
          <w:shd w:val="clear" w:color="auto" w:fill="FFFFFF"/>
        </w:rPr>
      </w:pPr>
    </w:p>
    <w:p w14:paraId="19CDEB81" w14:textId="77777777" w:rsidR="00406B06" w:rsidRPr="00857170" w:rsidRDefault="00406B06" w:rsidP="00406B06">
      <w:pPr>
        <w:spacing w:after="0" w:line="240" w:lineRule="auto"/>
        <w:rPr>
          <w:rFonts w:ascii="Roboto" w:hAnsi="Roboto"/>
          <w:shd w:val="clear" w:color="auto" w:fill="FFFFFF"/>
        </w:rPr>
      </w:pPr>
      <w:r w:rsidRPr="00857170">
        <w:rPr>
          <w:rFonts w:ascii="Roboto" w:hAnsi="Roboto"/>
          <w:shd w:val="clear" w:color="auto" w:fill="FFFFFF"/>
        </w:rPr>
        <w:t>Specifically, employers will be allowed to post the following state law notices on the internet, but only if they will be accessible to all employees: </w:t>
      </w:r>
    </w:p>
    <w:p w14:paraId="0BD073A1"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Summaries of minimum wage and overtime law and rules</w:t>
      </w:r>
    </w:p>
    <w:p w14:paraId="56F0B111"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Summaries of wage discrimination law and rules</w:t>
      </w:r>
    </w:p>
    <w:p w14:paraId="6AC5C140"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i/>
          <w:iCs/>
          <w:shd w:val="clear" w:color="auto" w:fill="FFFFFF"/>
        </w:rPr>
        <w:t>Know Your Rights </w:t>
      </w:r>
      <w:r w:rsidRPr="00857170">
        <w:rPr>
          <w:rFonts w:ascii="Roboto" w:hAnsi="Roboto"/>
          <w:shd w:val="clear" w:color="auto" w:fill="FFFFFF"/>
        </w:rPr>
        <w:t>(Fair Employment Practice Poster)</w:t>
      </w:r>
    </w:p>
    <w:p w14:paraId="3F93998E"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i/>
          <w:iCs/>
          <w:shd w:val="clear" w:color="auto" w:fill="FFFFFF"/>
        </w:rPr>
        <w:t>Certificate of Premium Payment</w:t>
      </w:r>
      <w:r w:rsidRPr="00857170">
        <w:rPr>
          <w:rFonts w:ascii="Roboto" w:hAnsi="Roboto"/>
          <w:shd w:val="clear" w:color="auto" w:fill="FFFFFF"/>
        </w:rPr>
        <w:t> (relating to workers’ compensation)</w:t>
      </w:r>
    </w:p>
    <w:p w14:paraId="1C76A63E"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Notice regarding drug and alcohol tests results being able to affect employees’ eligibility for workers’ compensation benefits</w:t>
      </w:r>
    </w:p>
    <w:p w14:paraId="0ED46135"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Abstract summarizing Ohio’s child labor law</w:t>
      </w:r>
    </w:p>
    <w:p w14:paraId="04A1E914" w14:textId="77777777" w:rsidR="00406B06" w:rsidRPr="00857170" w:rsidRDefault="00406B06" w:rsidP="00406B06">
      <w:pPr>
        <w:spacing w:after="0" w:line="240" w:lineRule="auto"/>
        <w:rPr>
          <w:rFonts w:ascii="Roboto" w:hAnsi="Roboto"/>
          <w:sz w:val="16"/>
          <w:szCs w:val="16"/>
          <w:shd w:val="clear" w:color="auto" w:fill="FFFFFF"/>
        </w:rPr>
      </w:pPr>
    </w:p>
    <w:p w14:paraId="497BA315" w14:textId="751705F6" w:rsidR="00406B06" w:rsidRDefault="00406B06" w:rsidP="00406B06">
      <w:pPr>
        <w:spacing w:after="0" w:line="240" w:lineRule="auto"/>
        <w:rPr>
          <w:rFonts w:ascii="Roboto" w:hAnsi="Roboto"/>
          <w:shd w:val="clear" w:color="auto" w:fill="FFFFFF"/>
        </w:rPr>
      </w:pPr>
      <w:r w:rsidRPr="00857170">
        <w:rPr>
          <w:rFonts w:ascii="Roboto" w:hAnsi="Roboto"/>
          <w:shd w:val="clear" w:color="auto" w:fill="FFFFFF"/>
        </w:rPr>
        <w:t>Employers that don’t provide access to the internet in the workplace, or that have workers who are not computer savvy, should continue to physically post these notices.</w:t>
      </w:r>
    </w:p>
    <w:p w14:paraId="09428647" w14:textId="77777777" w:rsidR="00406B06" w:rsidRPr="00406B06" w:rsidRDefault="00406B06" w:rsidP="00406B06">
      <w:pPr>
        <w:spacing w:after="0" w:line="240" w:lineRule="auto"/>
        <w:rPr>
          <w:rFonts w:ascii="Roboto" w:hAnsi="Roboto"/>
          <w:shd w:val="clear" w:color="auto" w:fill="FFFFFF"/>
        </w:rPr>
      </w:pPr>
    </w:p>
    <w:p w14:paraId="3B22C107" w14:textId="0BE41EBB" w:rsidR="00AD4A8E" w:rsidRPr="00F56B95" w:rsidRDefault="00AD4A8E" w:rsidP="00AD4A8E">
      <w:pPr>
        <w:jc w:val="center"/>
        <w:rPr>
          <w:rFonts w:ascii="Roboto" w:hAnsi="Roboto"/>
          <w:b/>
          <w:bCs/>
          <w:shd w:val="clear" w:color="auto" w:fill="FFFFFF"/>
        </w:rPr>
      </w:pPr>
      <w:r w:rsidRPr="00AD4A8E">
        <w:rPr>
          <w:rFonts w:ascii="Roboto" w:hAnsi="Roboto"/>
          <w:b/>
          <w:bCs/>
          <w:color w:val="C00000"/>
          <w:sz w:val="28"/>
          <w:szCs w:val="28"/>
          <w:u w:val="single"/>
          <w:shd w:val="clear" w:color="auto" w:fill="FFFFFF"/>
        </w:rPr>
        <w:t xml:space="preserve">Cleveland </w:t>
      </w:r>
      <w:r w:rsidRPr="00957EF5">
        <w:rPr>
          <w:rFonts w:ascii="Roboto" w:hAnsi="Roboto"/>
          <w:b/>
          <w:bCs/>
          <w:sz w:val="28"/>
          <w:szCs w:val="28"/>
          <w:shd w:val="clear" w:color="auto" w:fill="FFFFFF"/>
        </w:rPr>
        <w:t xml:space="preserve">Joins the Pay Equity Trend, Mandating Pay Transparency and Banning </w:t>
      </w:r>
      <w:r w:rsidRPr="00F56B95">
        <w:rPr>
          <w:rFonts w:ascii="Roboto" w:hAnsi="Roboto"/>
          <w:b/>
          <w:bCs/>
          <w:sz w:val="28"/>
          <w:szCs w:val="28"/>
          <w:shd w:val="clear" w:color="auto" w:fill="FFFFFF"/>
        </w:rPr>
        <w:t xml:space="preserve">Salary Inquiries – </w:t>
      </w:r>
      <w:r w:rsidRPr="00F56B95">
        <w:rPr>
          <w:rFonts w:ascii="Roboto" w:hAnsi="Roboto"/>
          <w:b/>
          <w:bCs/>
          <w:color w:val="C00000"/>
          <w:sz w:val="28"/>
          <w:szCs w:val="28"/>
          <w:shd w:val="clear" w:color="auto" w:fill="FFFFFF"/>
        </w:rPr>
        <w:t>Eff Oct 27, 2025</w:t>
      </w:r>
    </w:p>
    <w:p w14:paraId="140A242D" w14:textId="15483170" w:rsidR="00AD4A8E" w:rsidRPr="00406B06"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t>On April 30, 2025, Cleveland, Ohio, became the latest in a long list of jurisdictions to restrict how private employers recruit and hire talent. Intended to promote equitable compensation practices, </w:t>
      </w:r>
      <w:hyperlink r:id="rId540" w:tgtFrame="_blank" w:history="1">
        <w:r w:rsidRPr="00F56B95">
          <w:rPr>
            <w:rStyle w:val="Hyperlink"/>
            <w:rFonts w:ascii="Roboto" w:hAnsi="Roboto"/>
            <w:shd w:val="clear" w:color="auto" w:fill="FFFFFF"/>
          </w:rPr>
          <w:t>Ordinance No. 104-2025</w:t>
        </w:r>
      </w:hyperlink>
      <w:r w:rsidRPr="00F56B95">
        <w:rPr>
          <w:rFonts w:ascii="Roboto" w:hAnsi="Roboto"/>
          <w:color w:val="2E74B5" w:themeColor="accent5" w:themeShade="BF"/>
          <w:shd w:val="clear" w:color="auto" w:fill="FFFFFF"/>
        </w:rPr>
        <w:t> </w:t>
      </w:r>
      <w:r w:rsidRPr="00F56B95">
        <w:rPr>
          <w:rFonts w:ascii="Roboto" w:hAnsi="Roboto"/>
          <w:shd w:val="clear" w:color="auto" w:fill="FFFFFF"/>
        </w:rPr>
        <w:t xml:space="preserve">requires </w:t>
      </w:r>
      <w:r w:rsidRPr="00F56B95">
        <w:rPr>
          <w:rFonts w:ascii="Roboto" w:hAnsi="Roboto"/>
          <w:shd w:val="clear" w:color="auto" w:fill="FFFFFF"/>
        </w:rPr>
        <w:lastRenderedPageBreak/>
        <w:t xml:space="preserve">covered employers to </w:t>
      </w:r>
      <w:r w:rsidRPr="00F56B95">
        <w:rPr>
          <w:rFonts w:ascii="Roboto" w:hAnsi="Roboto"/>
          <w:u w:val="single"/>
          <w:shd w:val="clear" w:color="auto" w:fill="FFFFFF"/>
        </w:rPr>
        <w:t>post salary information in job ads</w:t>
      </w:r>
      <w:r w:rsidRPr="00F56B95">
        <w:rPr>
          <w:rFonts w:ascii="Roboto" w:hAnsi="Roboto"/>
          <w:shd w:val="clear" w:color="auto" w:fill="FFFFFF"/>
        </w:rPr>
        <w:t xml:space="preserve"> and further </w:t>
      </w:r>
      <w:r w:rsidRPr="00F56B95">
        <w:rPr>
          <w:rFonts w:ascii="Roboto" w:hAnsi="Roboto"/>
          <w:u w:val="single"/>
          <w:shd w:val="clear" w:color="auto" w:fill="FFFFFF"/>
        </w:rPr>
        <w:t>bans covered employers from asking applicants about their salary history or using salary history to set pay</w:t>
      </w:r>
      <w:r w:rsidRPr="00F56B95">
        <w:rPr>
          <w:rFonts w:ascii="Roboto" w:hAnsi="Roboto"/>
          <w:shd w:val="clear" w:color="auto" w:fill="FFFFFF"/>
        </w:rPr>
        <w:t>. The ordinance covers private employers with at least 15 employees located in Cleveland and takes effect October 27, 2025.</w:t>
      </w:r>
    </w:p>
    <w:p w14:paraId="641A80E0" w14:textId="77777777" w:rsidR="00AD4A8E" w:rsidRPr="003E694A" w:rsidRDefault="00AD4A8E" w:rsidP="00AD4A8E">
      <w:pPr>
        <w:rPr>
          <w:rFonts w:ascii="Roboto" w:hAnsi="Roboto"/>
          <w:b/>
          <w:bCs/>
          <w:shd w:val="clear" w:color="auto" w:fill="FFFFFF"/>
        </w:rPr>
      </w:pPr>
      <w:r w:rsidRPr="003E694A">
        <w:rPr>
          <w:rFonts w:ascii="Roboto" w:hAnsi="Roboto"/>
          <w:b/>
          <w:bCs/>
          <w:shd w:val="clear" w:color="auto" w:fill="FFFFFF"/>
        </w:rPr>
        <w:t>Mandatory Inclusion of Compensation Information in Job Postings</w:t>
      </w:r>
    </w:p>
    <w:p w14:paraId="0CBA19C3" w14:textId="6C537D29" w:rsidR="00AD4A8E" w:rsidRPr="00AD4A8E" w:rsidRDefault="00AD4A8E" w:rsidP="00AD4A8E">
      <w:pPr>
        <w:rPr>
          <w:rFonts w:ascii="Roboto" w:hAnsi="Roboto"/>
          <w:shd w:val="clear" w:color="auto" w:fill="FFFFFF"/>
        </w:rPr>
      </w:pPr>
      <w:r w:rsidRPr="003E694A">
        <w:rPr>
          <w:rFonts w:ascii="Roboto" w:hAnsi="Roboto"/>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5A7B0356" w14:textId="77777777" w:rsidR="00AD4A8E" w:rsidRPr="003E694A" w:rsidRDefault="00AD4A8E" w:rsidP="00AD4A8E">
      <w:pPr>
        <w:rPr>
          <w:rFonts w:ascii="Roboto" w:hAnsi="Roboto"/>
          <w:shd w:val="clear" w:color="auto" w:fill="FFFFFF"/>
        </w:rPr>
      </w:pPr>
      <w:r w:rsidRPr="003E694A">
        <w:rPr>
          <w:rFonts w:ascii="Roboto" w:hAnsi="Roboto"/>
          <w:b/>
          <w:bCs/>
          <w:shd w:val="clear" w:color="auto" w:fill="FFFFFF"/>
        </w:rPr>
        <w:t>Carveouts to Prohibitions</w:t>
      </w:r>
    </w:p>
    <w:p w14:paraId="3C3BEE9B"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The ordinance exempts certain categories of employees and circumstances from its broad prohibitions.</w:t>
      </w:r>
    </w:p>
    <w:p w14:paraId="623D8D85"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19DEAFCB" w14:textId="4533B92B" w:rsidR="00AD4A8E" w:rsidRPr="003E694A" w:rsidRDefault="00AD4A8E" w:rsidP="00AD4A8E">
      <w:pPr>
        <w:rPr>
          <w:rFonts w:ascii="Roboto" w:hAnsi="Roboto"/>
          <w:shd w:val="clear" w:color="auto" w:fill="FFFFFF"/>
        </w:rPr>
      </w:pPr>
      <w:r w:rsidRPr="003E694A">
        <w:rPr>
          <w:rFonts w:ascii="Roboto" w:hAnsi="Roboto"/>
          <w:shd w:val="clear" w:color="auto" w:fill="FFFFFF"/>
        </w:rPr>
        <w:t>Next, where a collective bargaining agreement governs compensation, the ordinance does not apply to positions subject to the agreement.</w:t>
      </w:r>
    </w:p>
    <w:p w14:paraId="0F0AB79F"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242358C2" w14:textId="409969B7" w:rsidR="00AD4A8E" w:rsidRPr="00F56B95" w:rsidRDefault="00AD4A8E" w:rsidP="00AD4A8E">
      <w:pPr>
        <w:rPr>
          <w:rFonts w:ascii="Roboto" w:hAnsi="Roboto"/>
          <w:shd w:val="clear" w:color="auto" w:fill="FFFFFF"/>
        </w:rPr>
      </w:pPr>
      <w:r w:rsidRPr="003E694A">
        <w:rPr>
          <w:rFonts w:ascii="Roboto" w:hAnsi="Roboto"/>
          <w:shd w:val="clear" w:color="auto" w:fill="FFFFFF"/>
        </w:rPr>
        <w:t>Finally, the ordinance does not apply where a separate federal, state or local law specifically authorizes the employer to rely on an applicant’s salary history to determine pay for the job.</w:t>
      </w:r>
    </w:p>
    <w:p w14:paraId="4755CFED" w14:textId="58796C11" w:rsidR="00AD4A8E" w:rsidRPr="00AD4A8E" w:rsidRDefault="00AD4A8E" w:rsidP="00AD4A8E">
      <w:pPr>
        <w:rPr>
          <w:rFonts w:ascii="Roboto" w:hAnsi="Roboto"/>
          <w:b/>
          <w:bCs/>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similar to the ordinance already in effect: Cincinnati (effective March 2020), Toledo (effective June 2020) and Columbus (effective March 2024).</w:t>
      </w:r>
    </w:p>
    <w:p w14:paraId="032422CD" w14:textId="3E6517FB" w:rsidR="00BD445F" w:rsidRDefault="00BD445F" w:rsidP="00BD445F">
      <w:pPr>
        <w:spacing w:after="0" w:line="240" w:lineRule="auto"/>
        <w:jc w:val="center"/>
        <w:rPr>
          <w:rFonts w:ascii="Roboto" w:hAnsi="Roboto"/>
          <w:b/>
          <w:bCs/>
          <w:color w:val="2E74B5" w:themeColor="accent5" w:themeShade="BF"/>
          <w:sz w:val="28"/>
          <w:szCs w:val="28"/>
          <w:shd w:val="clear" w:color="auto" w:fill="FFFFFF"/>
          <w:lang w:val="en"/>
        </w:rPr>
      </w:pPr>
      <w:r w:rsidRPr="00EF213A">
        <w:rPr>
          <w:rFonts w:ascii="Roboto" w:hAnsi="Roboto"/>
          <w:b/>
          <w:bCs/>
          <w:sz w:val="28"/>
          <w:szCs w:val="28"/>
          <w:shd w:val="clear" w:color="auto" w:fill="FFFFFF"/>
          <w:lang w:val="en"/>
        </w:rPr>
        <w:t xml:space="preserve">State Enacts Wage Statement Regulations – </w:t>
      </w:r>
      <w:r w:rsidRPr="00EF213A">
        <w:rPr>
          <w:rFonts w:ascii="Roboto" w:hAnsi="Roboto"/>
          <w:b/>
          <w:bCs/>
          <w:color w:val="C00000"/>
          <w:sz w:val="28"/>
          <w:szCs w:val="28"/>
          <w:shd w:val="clear" w:color="auto" w:fill="FFFFFF"/>
          <w:lang w:val="en"/>
        </w:rPr>
        <w:t>Eff April 9, 2025</w:t>
      </w:r>
    </w:p>
    <w:p w14:paraId="1C57BC5C" w14:textId="77777777" w:rsidR="00BD445F" w:rsidRPr="00EF213A" w:rsidRDefault="00BD445F" w:rsidP="00BD445F">
      <w:pPr>
        <w:spacing w:after="0" w:line="240" w:lineRule="auto"/>
        <w:rPr>
          <w:rFonts w:ascii="Roboto" w:hAnsi="Roboto"/>
          <w:shd w:val="clear" w:color="auto" w:fill="FFFFFF"/>
        </w:rPr>
      </w:pPr>
      <w:r w:rsidRPr="00EF213A">
        <w:rPr>
          <w:rFonts w:ascii="Roboto" w:hAnsi="Roboto"/>
          <w:shd w:val="clear" w:color="auto" w:fill="FFFFFF"/>
        </w:rPr>
        <w:t xml:space="preserve">On Jan. 8, 2025, Ohio enacted the </w:t>
      </w:r>
      <w:hyperlink r:id="rId541" w:history="1">
        <w:r w:rsidRPr="00EF213A">
          <w:rPr>
            <w:rStyle w:val="Hyperlink"/>
            <w:rFonts w:ascii="Roboto" w:hAnsi="Roboto"/>
            <w:shd w:val="clear" w:color="auto" w:fill="FFFFFF"/>
          </w:rPr>
          <w:t>Pay Stub Protection Act</w:t>
        </w:r>
      </w:hyperlink>
      <w:r w:rsidRPr="00EF213A">
        <w:rPr>
          <w:rFonts w:ascii="Roboto" w:hAnsi="Roboto"/>
          <w:shd w:val="clear" w:color="auto" w:fill="FFFFFF"/>
        </w:rPr>
        <w:t xml:space="preserve"> (the Act)</w:t>
      </w:r>
      <w:r>
        <w:rPr>
          <w:rFonts w:ascii="Roboto" w:hAnsi="Roboto"/>
          <w:shd w:val="clear" w:color="auto" w:fill="FFFFFF"/>
        </w:rPr>
        <w:t xml:space="preserve"> (OH HB106)</w:t>
      </w:r>
      <w:r w:rsidRPr="00EF213A">
        <w:rPr>
          <w:rFonts w:ascii="Roboto" w:hAnsi="Roboto"/>
          <w:shd w:val="clear" w:color="auto" w:fill="FFFFFF"/>
        </w:rPr>
        <w:t xml:space="preserve"> requiring employers to provide earning and deduction statements to each employee. The Act becomes effective on </w:t>
      </w:r>
      <w:r w:rsidRPr="00EF213A">
        <w:rPr>
          <w:rFonts w:ascii="Roboto" w:hAnsi="Roboto"/>
          <w:b/>
          <w:bCs/>
          <w:shd w:val="clear" w:color="auto" w:fill="FFFFFF"/>
        </w:rPr>
        <w:t>April 9, 2025</w:t>
      </w:r>
      <w:r w:rsidRPr="00EF213A">
        <w:rPr>
          <w:rFonts w:ascii="Roboto" w:hAnsi="Roboto"/>
          <w:shd w:val="clear" w:color="auto" w:fill="FFFFFF"/>
        </w:rPr>
        <w:t>.</w:t>
      </w:r>
    </w:p>
    <w:p w14:paraId="6CE1DD81" w14:textId="77777777" w:rsidR="00BD445F" w:rsidRPr="00E34C05" w:rsidRDefault="00BD445F" w:rsidP="00BD445F">
      <w:pPr>
        <w:spacing w:after="0" w:line="240" w:lineRule="auto"/>
        <w:rPr>
          <w:rFonts w:ascii="Roboto" w:hAnsi="Roboto"/>
          <w:sz w:val="16"/>
          <w:szCs w:val="16"/>
          <w:shd w:val="clear" w:color="auto" w:fill="FFFFFF"/>
        </w:rPr>
      </w:pPr>
    </w:p>
    <w:p w14:paraId="2FFB84AB"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Act requires employers to provide written or electronic wage statements (or access to these statements) to every employee each pay period. The statement must include the following information:</w:t>
      </w:r>
    </w:p>
    <w:p w14:paraId="5F1D4FB0"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employee’s name and address;</w:t>
      </w:r>
    </w:p>
    <w:p w14:paraId="0286FC4A"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employer’s name;</w:t>
      </w:r>
    </w:p>
    <w:p w14:paraId="0F896533"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total gross wages earned by the employee during the pay period;</w:t>
      </w:r>
    </w:p>
    <w:p w14:paraId="24FBFF7E"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total net wages paid to the employee for the pay period;</w:t>
      </w:r>
    </w:p>
    <w:p w14:paraId="72854476"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A listing of the amount and purpose of each addition to or deduction from wages paid to the employee during the pay period; and</w:t>
      </w:r>
    </w:p>
    <w:p w14:paraId="7DA04BD7"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date the employee was paid and the pay period covered by that payment.</w:t>
      </w:r>
    </w:p>
    <w:p w14:paraId="098A6361" w14:textId="77777777" w:rsidR="00BD445F" w:rsidRPr="00E34C05" w:rsidRDefault="00BD445F" w:rsidP="00BD445F">
      <w:pPr>
        <w:pStyle w:val="BodyText"/>
        <w:spacing w:after="0" w:line="240" w:lineRule="auto"/>
        <w:rPr>
          <w:rFonts w:ascii="Roboto" w:eastAsiaTheme="minorHAnsi" w:hAnsi="Roboto" w:cstheme="minorBidi"/>
          <w:color w:val="auto"/>
          <w:sz w:val="16"/>
          <w:szCs w:val="16"/>
          <w:shd w:val="clear" w:color="auto" w:fill="FFFFFF"/>
        </w:rPr>
      </w:pPr>
    </w:p>
    <w:p w14:paraId="1D1345D9" w14:textId="77777777" w:rsidR="00BD445F" w:rsidRPr="00EF213A" w:rsidRDefault="00BD445F" w:rsidP="00BD445F">
      <w:pPr>
        <w:pStyle w:val="BodyText"/>
        <w:spacing w:after="0" w:line="240" w:lineRule="auto"/>
        <w:rPr>
          <w:rFonts w:ascii="Roboto" w:eastAsiaTheme="minorHAnsi" w:hAnsi="Roboto" w:cstheme="minorBidi"/>
          <w:color w:val="auto"/>
          <w:szCs w:val="22"/>
          <w:shd w:val="clear" w:color="auto" w:fill="FFFFFF"/>
        </w:rPr>
      </w:pPr>
      <w:r w:rsidRPr="00EF213A">
        <w:rPr>
          <w:rFonts w:ascii="Roboto" w:eastAsiaTheme="minorHAnsi" w:hAnsi="Roboto" w:cstheme="minorBidi"/>
          <w:color w:val="auto"/>
          <w:szCs w:val="22"/>
          <w:shd w:val="clear" w:color="auto" w:fill="FFFFFF"/>
        </w:rPr>
        <w:lastRenderedPageBreak/>
        <w:t>If employees are paid on an hourly basis, employers must also include the total number of hours the employee worked in the pay period, the hourly rate at which the employee was paid and the employee’s hours worked in excess of 40 hours in one workweek in the wage statement.</w:t>
      </w:r>
    </w:p>
    <w:p w14:paraId="780962E9" w14:textId="77777777" w:rsidR="00BD445F" w:rsidRPr="00BD445F" w:rsidRDefault="00BD445F" w:rsidP="004B7569">
      <w:pPr>
        <w:spacing w:after="0" w:line="240" w:lineRule="auto"/>
        <w:jc w:val="both"/>
        <w:rPr>
          <w:rFonts w:ascii="Roboto" w:hAnsi="Roboto"/>
          <w:b/>
          <w:bCs/>
          <w:color w:val="2E74B5" w:themeColor="accent5" w:themeShade="BF"/>
          <w:sz w:val="20"/>
          <w:szCs w:val="20"/>
          <w:shd w:val="clear" w:color="auto" w:fill="FFFFFF"/>
          <w:lang w:val="en"/>
        </w:rPr>
      </w:pPr>
    </w:p>
    <w:p w14:paraId="299D3A86" w14:textId="5ACF8CCE" w:rsidR="004B7569"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Oregon</w:t>
      </w:r>
    </w:p>
    <w:p w14:paraId="27233AB3" w14:textId="5E75EC71" w:rsidR="00406B06" w:rsidRDefault="00406B06" w:rsidP="00406B0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Update: </w:t>
      </w:r>
      <w:r w:rsidRPr="002A15D2">
        <w:rPr>
          <w:rFonts w:ascii="Roboto" w:hAnsi="Roboto"/>
          <w:b/>
          <w:bCs/>
          <w:sz w:val="28"/>
          <w:szCs w:val="28"/>
          <w:shd w:val="clear" w:color="auto" w:fill="FFFFFF"/>
          <w:lang w:val="en"/>
        </w:rPr>
        <w:t xml:space="preserve">State Expands Wage Statement Requirements to Time of Hire </w:t>
      </w:r>
      <w:r>
        <w:rPr>
          <w:rFonts w:ascii="Roboto" w:hAnsi="Roboto"/>
          <w:b/>
          <w:bCs/>
          <w:color w:val="C00000"/>
          <w:sz w:val="28"/>
          <w:szCs w:val="28"/>
          <w:shd w:val="clear" w:color="auto" w:fill="FFFFFF"/>
          <w:lang w:val="en"/>
        </w:rPr>
        <w:t>– Eff Jan 1, 2026</w:t>
      </w:r>
    </w:p>
    <w:p w14:paraId="596FD7CF" w14:textId="6CAF70BE" w:rsidR="00406B06" w:rsidRPr="00406B06" w:rsidRDefault="00406B06" w:rsidP="00406B06">
      <w:pPr>
        <w:rPr>
          <w:rFonts w:ascii="Roboto" w:hAnsi="Roboto"/>
          <w:color w:val="C00000"/>
          <w:shd w:val="clear" w:color="auto" w:fill="FFFFFF"/>
        </w:rPr>
      </w:pPr>
      <w:r w:rsidRPr="002A15D2">
        <w:rPr>
          <w:rFonts w:ascii="Roboto" w:hAnsi="Roboto"/>
          <w:shd w:val="clear" w:color="auto" w:fill="FFFFFF"/>
        </w:rPr>
        <w:t xml:space="preserve">On May 26, 2025, Oregon </w:t>
      </w:r>
      <w:hyperlink r:id="rId542" w:history="1">
        <w:r w:rsidRPr="002A15D2">
          <w:rPr>
            <w:rStyle w:val="Hyperlink"/>
            <w:rFonts w:ascii="Roboto" w:hAnsi="Roboto"/>
            <w:shd w:val="clear" w:color="auto" w:fill="FFFFFF"/>
          </w:rPr>
          <w:t>amended</w:t>
        </w:r>
      </w:hyperlink>
      <w:r w:rsidRPr="002A15D2">
        <w:rPr>
          <w:rFonts w:ascii="Roboto" w:hAnsi="Roboto"/>
          <w:color w:val="C00000"/>
          <w:shd w:val="clear" w:color="auto" w:fill="FFFFFF"/>
        </w:rPr>
        <w:t xml:space="preserve"> </w:t>
      </w:r>
      <w:r w:rsidRPr="002A15D2">
        <w:rPr>
          <w:rFonts w:ascii="Roboto" w:hAnsi="Roboto"/>
          <w:shd w:val="clear" w:color="auto" w:fill="FFFFFF"/>
        </w:rPr>
        <w:t xml:space="preserve">its rules regulating minimum wage, overtime and working conditions to require employers to provide all employees a written explanation of earnings and deductions shown on itemized statements </w:t>
      </w:r>
      <w:r w:rsidRPr="002A15D2">
        <w:rPr>
          <w:rFonts w:ascii="Roboto" w:hAnsi="Roboto"/>
          <w:u w:val="single"/>
          <w:shd w:val="clear" w:color="auto" w:fill="FFFFFF"/>
        </w:rPr>
        <w:t>at the time of hire</w:t>
      </w:r>
      <w:r w:rsidRPr="002A15D2">
        <w:rPr>
          <w:rFonts w:ascii="Roboto" w:hAnsi="Roboto"/>
          <w:shd w:val="clear" w:color="auto" w:fill="FFFFFF"/>
        </w:rPr>
        <w:t>. This amendment becomes effective on Jan. 1, 2026.</w:t>
      </w:r>
    </w:p>
    <w:p w14:paraId="32B70979" w14:textId="77777777" w:rsidR="00406B06" w:rsidRPr="002A15D2" w:rsidRDefault="00406B06" w:rsidP="00406B06">
      <w:pPr>
        <w:rPr>
          <w:rFonts w:ascii="Roboto" w:hAnsi="Roboto"/>
          <w:shd w:val="clear" w:color="auto" w:fill="FFFFFF"/>
        </w:rPr>
      </w:pPr>
      <w:r w:rsidRPr="002A15D2">
        <w:rPr>
          <w:rFonts w:ascii="Roboto" w:hAnsi="Roboto"/>
          <w:shd w:val="clear" w:color="auto" w:fill="FFFFFF"/>
        </w:rPr>
        <w:t>The explanation must include general information on the following:</w:t>
      </w:r>
    </w:p>
    <w:p w14:paraId="32F348AA"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The employer’s established regular pay period;</w:t>
      </w:r>
    </w:p>
    <w:p w14:paraId="3A377634"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7CBE779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The purpose of the deductions that may be made during a regular pay period;</w:t>
      </w:r>
    </w:p>
    <w:p w14:paraId="31FDC4E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Allowances, if any, claimed as part of minimum wage;</w:t>
      </w:r>
    </w:p>
    <w:p w14:paraId="6F769F1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Employer-provided benefits that may appear on the itemized statements as contributions and deductions; and</w:t>
      </w:r>
    </w:p>
    <w:p w14:paraId="6DFF5646" w14:textId="2C3C0046" w:rsidR="00406B06" w:rsidRPr="00406B06"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All payroll codes used for pay rates and deductions, along with a detailed description or definition of each code.</w:t>
      </w:r>
    </w:p>
    <w:p w14:paraId="7EB955F3" w14:textId="14E33D32" w:rsidR="00406B06" w:rsidRDefault="00406B06" w:rsidP="00406B06">
      <w:pPr>
        <w:pStyle w:val="BodyText"/>
        <w:rPr>
          <w:rFonts w:ascii="Roboto" w:hAnsi="Roboto"/>
          <w:color w:val="auto"/>
          <w:szCs w:val="22"/>
        </w:rPr>
      </w:pPr>
      <w:r w:rsidRPr="002A15D2">
        <w:rPr>
          <w:rFonts w:ascii="Roboto" w:hAnsi="Roboto"/>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543" w:history="1">
        <w:r w:rsidRPr="002A15D2">
          <w:rPr>
            <w:rStyle w:val="Hyperlink"/>
            <w:rFonts w:ascii="Roboto" w:hAnsi="Roboto"/>
            <w:szCs w:val="22"/>
          </w:rPr>
          <w:t>website</w:t>
        </w:r>
      </w:hyperlink>
      <w:r w:rsidRPr="002A15D2">
        <w:rPr>
          <w:rFonts w:ascii="Roboto" w:hAnsi="Roboto"/>
          <w:szCs w:val="22"/>
        </w:rPr>
        <w:t xml:space="preserve"> </w:t>
      </w:r>
      <w:r w:rsidRPr="002A15D2">
        <w:rPr>
          <w:rFonts w:ascii="Roboto" w:hAnsi="Roboto"/>
          <w:color w:val="auto"/>
          <w:szCs w:val="22"/>
        </w:rPr>
        <w:t xml:space="preserve">for the publication of the model written guidance.  </w:t>
      </w:r>
      <w:r>
        <w:rPr>
          <w:rFonts w:ascii="Roboto" w:hAnsi="Roboto"/>
          <w:color w:val="auto"/>
          <w:szCs w:val="22"/>
        </w:rPr>
        <w:t>ETC will also continue to monitor and provide updates.</w:t>
      </w:r>
    </w:p>
    <w:p w14:paraId="51717201" w14:textId="77777777" w:rsidR="00406B06" w:rsidRDefault="00406B06" w:rsidP="00406B06">
      <w:pPr>
        <w:jc w:val="center"/>
        <w:rPr>
          <w:rFonts w:ascii="Roboto" w:hAnsi="Roboto"/>
          <w:b/>
          <w:bCs/>
          <w:color w:val="C00000"/>
          <w:sz w:val="28"/>
          <w:szCs w:val="28"/>
          <w:shd w:val="clear" w:color="auto" w:fill="FFFFFF"/>
          <w:lang w:val="en"/>
        </w:rPr>
      </w:pPr>
      <w:r w:rsidRPr="00EC2FAE">
        <w:rPr>
          <w:rFonts w:ascii="Roboto" w:hAnsi="Roboto"/>
          <w:b/>
          <w:bCs/>
          <w:sz w:val="28"/>
          <w:szCs w:val="28"/>
          <w:shd w:val="clear" w:color="auto" w:fill="FFFFFF"/>
          <w:lang w:val="en"/>
        </w:rPr>
        <w:t xml:space="preserve">State Expands Age Discrimination Protections – </w:t>
      </w:r>
      <w:r>
        <w:rPr>
          <w:rFonts w:ascii="Roboto" w:hAnsi="Roboto"/>
          <w:b/>
          <w:bCs/>
          <w:color w:val="C00000"/>
          <w:sz w:val="28"/>
          <w:szCs w:val="28"/>
          <w:shd w:val="clear" w:color="auto" w:fill="FFFFFF"/>
          <w:lang w:val="en"/>
        </w:rPr>
        <w:t>Eff Sept 28, 2025</w:t>
      </w:r>
    </w:p>
    <w:p w14:paraId="3214579A" w14:textId="63827230" w:rsidR="00406B06" w:rsidRPr="00406B06" w:rsidRDefault="00406B06" w:rsidP="00406B06">
      <w:pPr>
        <w:rPr>
          <w:rFonts w:ascii="Roboto" w:hAnsi="Roboto"/>
          <w:color w:val="C00000"/>
          <w:shd w:val="clear" w:color="auto" w:fill="FFFFFF"/>
        </w:rPr>
      </w:pPr>
      <w:r w:rsidRPr="00EC2FAE">
        <w:rPr>
          <w:rFonts w:ascii="Roboto" w:hAnsi="Roboto"/>
          <w:shd w:val="clear" w:color="auto" w:fill="FFFFFF"/>
        </w:rPr>
        <w:t xml:space="preserve">On May 22, 2025, Oregon </w:t>
      </w:r>
      <w:hyperlink r:id="rId544" w:history="1">
        <w:r w:rsidRPr="00EC2FAE">
          <w:rPr>
            <w:rStyle w:val="Hyperlink"/>
            <w:rFonts w:ascii="Roboto" w:hAnsi="Roboto"/>
            <w:shd w:val="clear" w:color="auto" w:fill="FFFFFF"/>
          </w:rPr>
          <w:t>amended</w:t>
        </w:r>
      </w:hyperlink>
      <w:r w:rsidRPr="00EC2FAE">
        <w:rPr>
          <w:rFonts w:ascii="Roboto" w:hAnsi="Roboto"/>
          <w:color w:val="C00000"/>
          <w:shd w:val="clear" w:color="auto" w:fill="FFFFFF"/>
        </w:rPr>
        <w:t xml:space="preserve"> </w:t>
      </w:r>
      <w:r w:rsidRPr="00EC2FAE">
        <w:rPr>
          <w:rFonts w:ascii="Roboto" w:hAnsi="Roboto"/>
          <w:shd w:val="clear" w:color="auto" w:fill="FFFFFF"/>
        </w:rPr>
        <w:t>its antidiscrimination law to expand age discrimination by prohibiting employers from making age-related inquiries during the hiring process and restricting the use of age limits in apprenticeships. The amended law takes effect on Sept. 28, 2025.</w:t>
      </w:r>
      <w:r>
        <w:rPr>
          <w:rFonts w:ascii="Roboto" w:hAnsi="Roboto"/>
          <w:shd w:val="clear" w:color="auto" w:fill="FFFFFF"/>
        </w:rPr>
        <w:t xml:space="preserve">  Employers may wish to take this opportunity to ensure their current hiring practices to involve any age-related inquiries.</w:t>
      </w:r>
    </w:p>
    <w:p w14:paraId="2AFDA213" w14:textId="77777777" w:rsidR="00406B06" w:rsidRDefault="00406B06" w:rsidP="00406B06">
      <w:pPr>
        <w:jc w:val="center"/>
        <w:rPr>
          <w:rFonts w:ascii="Roboto" w:hAnsi="Roboto"/>
          <w:b/>
          <w:bCs/>
          <w:color w:val="C00000"/>
          <w:sz w:val="28"/>
          <w:szCs w:val="28"/>
          <w:shd w:val="clear" w:color="auto" w:fill="FFFFFF"/>
          <w:lang w:val="en"/>
        </w:rPr>
      </w:pPr>
      <w:r w:rsidRPr="002A15D2">
        <w:rPr>
          <w:rFonts w:ascii="Roboto" w:hAnsi="Roboto"/>
          <w:b/>
          <w:bCs/>
          <w:sz w:val="28"/>
          <w:szCs w:val="28"/>
          <w:shd w:val="clear" w:color="auto" w:fill="FFFFFF"/>
          <w:lang w:val="en"/>
        </w:rPr>
        <w:t xml:space="preserve">Sick Leave for Blood Donation – </w:t>
      </w:r>
      <w:r>
        <w:rPr>
          <w:rFonts w:ascii="Roboto" w:hAnsi="Roboto"/>
          <w:b/>
          <w:bCs/>
          <w:color w:val="C00000"/>
          <w:sz w:val="28"/>
          <w:szCs w:val="28"/>
          <w:shd w:val="clear" w:color="auto" w:fill="FFFFFF"/>
          <w:lang w:val="en"/>
        </w:rPr>
        <w:t>Eff Jan 1, 2026</w:t>
      </w:r>
    </w:p>
    <w:p w14:paraId="07FA5E3B" w14:textId="12973B36" w:rsidR="00406B06" w:rsidRPr="00406B06" w:rsidRDefault="00406B06" w:rsidP="00406B06">
      <w:pPr>
        <w:rPr>
          <w:rFonts w:ascii="Roboto" w:hAnsi="Roboto"/>
          <w:b/>
          <w:bCs/>
          <w:color w:val="C00000"/>
          <w:shd w:val="clear" w:color="auto" w:fill="FFFFFF"/>
        </w:rPr>
      </w:pPr>
      <w:r w:rsidRPr="002A15D2">
        <w:rPr>
          <w:rFonts w:ascii="Roboto" w:hAnsi="Roboto"/>
          <w:shd w:val="clear" w:color="auto" w:fill="FFFFFF"/>
        </w:rPr>
        <w:t>Oregon has amended its sick time law to permit covered workers to use their sick time to donate blood, effective Jan. 1, 2026.</w:t>
      </w:r>
      <w:r w:rsidRPr="002A15D2">
        <w:rPr>
          <w:rFonts w:ascii="Roboto" w:hAnsi="Roboto"/>
          <w:b/>
          <w:bCs/>
          <w:shd w:val="clear" w:color="auto" w:fill="FFFFFF"/>
        </w:rPr>
        <w:t xml:space="preserve"> </w:t>
      </w:r>
      <w:hyperlink r:id="rId545" w:history="1">
        <w:r w:rsidRPr="002A15D2">
          <w:rPr>
            <w:rStyle w:val="Hyperlink"/>
            <w:rFonts w:ascii="Roboto" w:hAnsi="Roboto"/>
            <w:b/>
            <w:bCs/>
            <w:shd w:val="clear" w:color="auto" w:fill="FFFFFF"/>
          </w:rPr>
          <w:t>Senate Bill 1108</w:t>
        </w:r>
      </w:hyperlink>
      <w:r w:rsidRPr="002A15D2">
        <w:rPr>
          <w:rFonts w:ascii="Roboto" w:hAnsi="Roboto"/>
          <w:b/>
          <w:bCs/>
          <w:color w:val="C00000"/>
          <w:shd w:val="clear" w:color="auto" w:fill="FFFFFF"/>
        </w:rPr>
        <w:t xml:space="preserve"> </w:t>
      </w:r>
      <w:r w:rsidRPr="002A15D2">
        <w:rPr>
          <w:rFonts w:ascii="Roboto" w:hAnsi="Roboto"/>
          <w:shd w:val="clear" w:color="auto" w:fill="FFFFFF"/>
        </w:rPr>
        <w:t>amends the sick time law to add blood donation as a qualified reason for leave. The bill was signed into law by Gov. Tina Kotek and allows</w:t>
      </w:r>
      <w:r>
        <w:rPr>
          <w:rFonts w:ascii="Roboto" w:hAnsi="Roboto"/>
          <w:shd w:val="clear" w:color="auto" w:fill="FFFFFF"/>
        </w:rPr>
        <w:t>.  ETC will provide an updated State Handbook Addendum ahead of the effective date.</w:t>
      </w:r>
    </w:p>
    <w:p w14:paraId="21C97C90" w14:textId="7BDD9566" w:rsidR="00AD4A8E" w:rsidRDefault="00AD4A8E" w:rsidP="00AD4A8E">
      <w:pPr>
        <w:jc w:val="center"/>
        <w:rPr>
          <w:rFonts w:ascii="Roboto" w:hAnsi="Roboto"/>
          <w:b/>
          <w:bCs/>
          <w:color w:val="2E74B5" w:themeColor="accent5" w:themeShade="BF"/>
          <w:sz w:val="28"/>
          <w:szCs w:val="28"/>
          <w:shd w:val="clear" w:color="auto" w:fill="FFFFFF"/>
          <w:lang w:val="en"/>
        </w:rPr>
      </w:pPr>
      <w:r w:rsidRPr="00C433D2">
        <w:rPr>
          <w:rFonts w:ascii="Roboto" w:hAnsi="Roboto"/>
          <w:b/>
          <w:bCs/>
          <w:sz w:val="28"/>
          <w:szCs w:val="28"/>
          <w:shd w:val="clear" w:color="auto" w:fill="FFFFFF"/>
          <w:lang w:val="en"/>
        </w:rPr>
        <w:t xml:space="preserve">Updated Minimum Wage </w:t>
      </w:r>
      <w:r w:rsidRPr="00C433D2">
        <w:rPr>
          <w:rFonts w:ascii="Roboto" w:hAnsi="Roboto"/>
          <w:b/>
          <w:bCs/>
          <w:color w:val="C00000"/>
          <w:sz w:val="28"/>
          <w:szCs w:val="28"/>
          <w:shd w:val="clear" w:color="auto" w:fill="FFFFFF"/>
          <w:lang w:val="en"/>
        </w:rPr>
        <w:t>– Eff July 1, 2025</w:t>
      </w:r>
    </w:p>
    <w:p w14:paraId="49BC6565"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t>On July 1, 2025, Oregon’s automatic minimum wage increase for non-exempt employees will take effect. Under Oregon state law, the Oregon Bureau of Labor and Industries (BOLI) calculates an annual increase to the minimum wage rate based on the Bureau of Labor Statistics’ Consumer Price Index from March of the preceding year to March of the year in which the calculation is made. Last month, BOLI Commissioner Christina Stephenson announced the following 35-cent increases throughout the state:</w:t>
      </w:r>
    </w:p>
    <w:p w14:paraId="5B8ABFA9"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The Portland metro area’s minimum wage will increase from $15.95 to $16.30 per hour. This area includes Multnomah County and parts of Washington and Clackamas Counties within the urban growth boundary.</w:t>
      </w:r>
    </w:p>
    <w:p w14:paraId="74E7ACC7"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lastRenderedPageBreak/>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76DC4E31"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Non-urban counties’ minimum wage will increase from $13.70 to $14.05 per hour. This area includes Baker, Coos, Crook, Curry, Douglas, Gilliam, Grant, Harney, Jefferson, Klamath, Lake, Malheur, Morrow, Sherman, Umatilla, Union, Wallowa, and Wheeler Counties.</w:t>
      </w:r>
    </w:p>
    <w:p w14:paraId="7CB0B066"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t>As a reminder, employers should pay employees the minimum wage for the county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37145339" w14:textId="7E4807E2" w:rsidR="00AD4A8E" w:rsidRPr="00AD4A8E"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546" w:tgtFrame="_blank" w:history="1">
        <w:r w:rsidRPr="00F56B95">
          <w:rPr>
            <w:rStyle w:val="Hyperlink"/>
            <w:rFonts w:ascii="Roboto" w:hAnsi="Roboto"/>
            <w:shd w:val="clear" w:color="auto" w:fill="FFFFFF"/>
          </w:rPr>
          <w:t>BOLI’s website</w:t>
        </w:r>
      </w:hyperlink>
      <w:r w:rsidRPr="00F56B95">
        <w:rPr>
          <w:rFonts w:ascii="Roboto" w:hAnsi="Roboto"/>
          <w:color w:val="2E74B5" w:themeColor="accent5" w:themeShade="BF"/>
          <w:shd w:val="clear" w:color="auto" w:fill="FFFFFF"/>
        </w:rPr>
        <w:t>.</w:t>
      </w:r>
    </w:p>
    <w:p w14:paraId="6479BE0A" w14:textId="3C2A1FD7" w:rsidR="00BD445F" w:rsidRPr="00D71812" w:rsidRDefault="00BD445F" w:rsidP="00BD445F">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D71812">
        <w:rPr>
          <w:rFonts w:ascii="Roboto" w:hAnsi="Roboto"/>
          <w:b/>
          <w:bCs/>
          <w:sz w:val="28"/>
          <w:szCs w:val="28"/>
          <w:shd w:val="clear" w:color="auto" w:fill="FFFFFF"/>
          <w:lang w:val="en"/>
        </w:rPr>
        <w:t xml:space="preserve"> Updates Administrative Rules for Paid Leave</w:t>
      </w:r>
      <w:r>
        <w:rPr>
          <w:rFonts w:ascii="Roboto" w:hAnsi="Roboto"/>
          <w:b/>
          <w:bCs/>
          <w:sz w:val="28"/>
          <w:szCs w:val="28"/>
          <w:shd w:val="clear" w:color="auto" w:fill="FFFFFF"/>
          <w:lang w:val="en"/>
        </w:rPr>
        <w:t xml:space="preserve"> – </w:t>
      </w:r>
      <w:r w:rsidRPr="002F43FE">
        <w:rPr>
          <w:rFonts w:ascii="Roboto" w:hAnsi="Roboto"/>
          <w:b/>
          <w:bCs/>
          <w:color w:val="C00000"/>
          <w:sz w:val="28"/>
          <w:szCs w:val="28"/>
          <w:shd w:val="clear" w:color="auto" w:fill="FFFFFF"/>
          <w:lang w:val="en"/>
        </w:rPr>
        <w:t>Jan 1, 2025</w:t>
      </w:r>
    </w:p>
    <w:p w14:paraId="2D7C8097" w14:textId="77777777" w:rsidR="00BD445F" w:rsidRDefault="00BD445F" w:rsidP="00BD445F">
      <w:pPr>
        <w:spacing w:after="0" w:line="240" w:lineRule="auto"/>
        <w:rPr>
          <w:rFonts w:ascii="Roboto" w:hAnsi="Roboto"/>
          <w:shd w:val="clear" w:color="auto" w:fill="FFFFFF"/>
        </w:rPr>
      </w:pPr>
      <w:r w:rsidRPr="002F43FE">
        <w:rPr>
          <w:rFonts w:ascii="Roboto" w:hAnsi="Roboto"/>
          <w:shd w:val="clear" w:color="auto" w:fill="FFFFFF"/>
        </w:rPr>
        <w:t xml:space="preserve">Oregon’s updated administrative rules for Paid Leave Oregon took effect on January 1, 2025. </w:t>
      </w:r>
    </w:p>
    <w:p w14:paraId="1C5DFD78" w14:textId="77777777" w:rsidR="00BD445F" w:rsidRPr="002F43FE" w:rsidRDefault="00BD445F" w:rsidP="00BD445F">
      <w:pPr>
        <w:spacing w:after="0" w:line="240" w:lineRule="auto"/>
        <w:rPr>
          <w:rFonts w:ascii="Roboto" w:hAnsi="Roboto"/>
          <w:sz w:val="16"/>
          <w:szCs w:val="16"/>
          <w:shd w:val="clear" w:color="auto" w:fill="FFFFFF"/>
        </w:rPr>
      </w:pPr>
    </w:p>
    <w:p w14:paraId="5CD1AB8D" w14:textId="77777777" w:rsidR="00BD445F" w:rsidRPr="002F43FE" w:rsidRDefault="00BD445F" w:rsidP="00BD445F">
      <w:pPr>
        <w:spacing w:after="0" w:line="240" w:lineRule="auto"/>
        <w:rPr>
          <w:rFonts w:ascii="Roboto" w:hAnsi="Roboto"/>
          <w:shd w:val="clear" w:color="auto" w:fill="FFFFFF"/>
        </w:rPr>
      </w:pPr>
      <w:r w:rsidRPr="002F43FE">
        <w:rPr>
          <w:rFonts w:ascii="Roboto" w:hAnsi="Roboto"/>
          <w:shd w:val="clear" w:color="auto" w:fill="FFFFFF"/>
        </w:rPr>
        <w:t>These updates align with the 2024 law changes and include, but aren’t limited to, the following:</w:t>
      </w:r>
    </w:p>
    <w:p w14:paraId="72AF1A95"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Revised definitions for terms such as “care” and “child.”</w:t>
      </w:r>
    </w:p>
    <w:p w14:paraId="429BC894"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Added definitions for “foster care” and “pre-placement leave.”</w:t>
      </w:r>
    </w:p>
    <w:p w14:paraId="6D6AB8BE"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Pre-placement leave for adoption or foster care is limited to intermittent use only.</w:t>
      </w:r>
    </w:p>
    <w:p w14:paraId="323E4F34" w14:textId="77777777" w:rsidR="00BD445F" w:rsidRPr="002F43FE" w:rsidRDefault="00BD445F" w:rsidP="00BD445F">
      <w:pPr>
        <w:spacing w:after="0" w:line="240" w:lineRule="auto"/>
        <w:rPr>
          <w:rFonts w:ascii="Roboto" w:hAnsi="Roboto"/>
          <w:sz w:val="16"/>
          <w:szCs w:val="16"/>
          <w:shd w:val="clear" w:color="auto" w:fill="FFFFFF"/>
        </w:rPr>
      </w:pPr>
    </w:p>
    <w:p w14:paraId="73CAE560" w14:textId="2C6377EB" w:rsidR="00A83553" w:rsidRPr="00AD4A8E" w:rsidRDefault="00BD445F" w:rsidP="00AD4A8E">
      <w:pPr>
        <w:spacing w:after="0" w:line="240" w:lineRule="auto"/>
        <w:rPr>
          <w:rFonts w:ascii="Roboto" w:hAnsi="Roboto"/>
          <w:shd w:val="clear" w:color="auto" w:fill="FFFFFF"/>
        </w:rPr>
      </w:pPr>
      <w:r w:rsidRPr="002F43FE">
        <w:rPr>
          <w:rFonts w:ascii="Roboto" w:hAnsi="Roboto"/>
          <w:shd w:val="clear" w:color="auto" w:fill="FFFFFF"/>
        </w:rPr>
        <w:t>The Oregon Employment Department filed this </w:t>
      </w:r>
      <w:hyperlink r:id="rId547" w:tgtFrame="_blank" w:history="1">
        <w:r w:rsidRPr="002F43FE">
          <w:rPr>
            <w:rStyle w:val="Hyperlink"/>
            <w:rFonts w:ascii="Roboto" w:hAnsi="Roboto"/>
            <w:shd w:val="clear" w:color="auto" w:fill="FFFFFF"/>
          </w:rPr>
          <w:t>Permanent Administrative Order</w:t>
        </w:r>
      </w:hyperlink>
      <w:r w:rsidRPr="002F43FE">
        <w:rPr>
          <w:rFonts w:ascii="Roboto" w:hAnsi="Roboto"/>
          <w:shd w:val="clear" w:color="auto" w:fill="FFFFFF"/>
        </w:rPr>
        <w:t> on December 27, 2024.</w:t>
      </w:r>
      <w:r>
        <w:rPr>
          <w:rFonts w:ascii="Roboto" w:hAnsi="Roboto"/>
          <w:shd w:val="clear" w:color="auto" w:fill="FFFFFF"/>
        </w:rPr>
        <w:t xml:space="preserve">  The January 2025 State Handbook Addendum includes policy language edits to reflect needed changes.</w:t>
      </w:r>
    </w:p>
    <w:p w14:paraId="1202D865" w14:textId="77777777" w:rsidR="00A83553" w:rsidRDefault="00A83553" w:rsidP="000B6BCC">
      <w:pPr>
        <w:spacing w:after="0" w:line="240" w:lineRule="auto"/>
        <w:jc w:val="center"/>
        <w:rPr>
          <w:rFonts w:ascii="Roboto" w:hAnsi="Roboto"/>
          <w:b/>
          <w:bCs/>
          <w:sz w:val="28"/>
          <w:szCs w:val="28"/>
          <w:shd w:val="clear" w:color="auto" w:fill="FFFFFF"/>
          <w:lang w:val="en"/>
        </w:rPr>
      </w:pPr>
    </w:p>
    <w:p w14:paraId="2F76E2C5" w14:textId="49CE7F9F" w:rsidR="000B6BCC" w:rsidRDefault="000B6BCC" w:rsidP="000B6BCC">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88" w:name="_Hlk186728722"/>
      <w:r>
        <w:rPr>
          <w:rFonts w:ascii="Roboto" w:hAnsi="Roboto"/>
          <w:b/>
          <w:bCs/>
          <w:sz w:val="28"/>
          <w:szCs w:val="28"/>
          <w:shd w:val="clear" w:color="auto" w:fill="FFFFFF"/>
          <w:lang w:val="en"/>
        </w:rPr>
        <w:t xml:space="preserve">Paid Leave Oregon &amp; OFLA Leave Change - </w:t>
      </w:r>
      <w:r w:rsidRPr="000F5E80">
        <w:rPr>
          <w:rFonts w:ascii="Roboto" w:hAnsi="Roboto"/>
          <w:b/>
          <w:bCs/>
          <w:color w:val="C00000"/>
          <w:sz w:val="28"/>
          <w:szCs w:val="28"/>
          <w:shd w:val="clear" w:color="auto" w:fill="FFFFFF"/>
          <w:lang w:val="en"/>
        </w:rPr>
        <w:t>Jan 1, 2025</w:t>
      </w:r>
      <w:bookmarkEnd w:id="88"/>
    </w:p>
    <w:p w14:paraId="7EE67030" w14:textId="77777777" w:rsidR="000B6BCC" w:rsidRDefault="000B6BCC" w:rsidP="000B6BCC">
      <w:pPr>
        <w:spacing w:after="0" w:line="240" w:lineRule="auto"/>
        <w:rPr>
          <w:rFonts w:ascii="Roboto" w:eastAsia="Times New Roman" w:hAnsi="Roboto" w:cs="Arial"/>
          <w:szCs w:val="20"/>
        </w:rPr>
      </w:pPr>
      <w:r w:rsidRPr="000F5E80">
        <w:rPr>
          <w:rFonts w:ascii="Roboto" w:eastAsia="Times New Roman" w:hAnsi="Roboto" w:cs="Arial"/>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w:t>
      </w:r>
      <w:r>
        <w:rPr>
          <w:rFonts w:ascii="Roboto" w:eastAsia="Times New Roman" w:hAnsi="Roboto" w:cs="Arial"/>
          <w:szCs w:val="20"/>
        </w:rPr>
        <w:t>.  State Handbook Addendum verbiage changes forthcoming.</w:t>
      </w:r>
    </w:p>
    <w:p w14:paraId="75E0F6A5" w14:textId="77777777" w:rsidR="000B6BCC" w:rsidRDefault="000B6BCC" w:rsidP="000B6BCC">
      <w:pPr>
        <w:spacing w:after="0" w:line="240" w:lineRule="auto"/>
        <w:rPr>
          <w:rFonts w:ascii="Roboto" w:eastAsia="Times New Roman" w:hAnsi="Roboto" w:cs="Arial"/>
          <w:szCs w:val="20"/>
        </w:rPr>
      </w:pPr>
    </w:p>
    <w:p w14:paraId="0F308F2B" w14:textId="77777777" w:rsidR="000B6BCC" w:rsidRDefault="000B6BCC" w:rsidP="000B6BCC">
      <w:pPr>
        <w:spacing w:after="0" w:line="240" w:lineRule="auto"/>
        <w:jc w:val="center"/>
        <w:rPr>
          <w:rFonts w:ascii="Roboto" w:hAnsi="Roboto"/>
          <w:b/>
          <w:bCs/>
          <w:color w:val="2E74B5" w:themeColor="accent5" w:themeShade="BF"/>
          <w:sz w:val="28"/>
          <w:szCs w:val="28"/>
          <w:shd w:val="clear" w:color="auto" w:fill="FFFFFF"/>
          <w:lang w:val="en"/>
        </w:rPr>
      </w:pPr>
      <w:bookmarkStart w:id="89" w:name="_Hlk186728748"/>
      <w:r w:rsidRPr="00952C57">
        <w:rPr>
          <w:rFonts w:ascii="Roboto" w:hAnsi="Roboto"/>
          <w:b/>
          <w:bCs/>
          <w:sz w:val="28"/>
          <w:szCs w:val="28"/>
          <w:shd w:val="clear" w:color="auto" w:fill="FFFFFF"/>
          <w:lang w:val="en"/>
        </w:rPr>
        <w:t xml:space="preserve">State Warehouse Quota Notification Requirements – </w:t>
      </w:r>
      <w:r w:rsidRPr="00952C57">
        <w:rPr>
          <w:rFonts w:ascii="Roboto" w:hAnsi="Roboto"/>
          <w:b/>
          <w:bCs/>
          <w:color w:val="C00000"/>
          <w:sz w:val="28"/>
          <w:szCs w:val="28"/>
          <w:shd w:val="clear" w:color="auto" w:fill="FFFFFF"/>
          <w:lang w:val="en"/>
        </w:rPr>
        <w:t>Jan 1, 2025</w:t>
      </w:r>
    </w:p>
    <w:bookmarkEnd w:id="89"/>
    <w:p w14:paraId="54F1305F" w14:textId="77777777" w:rsidR="000B6BCC" w:rsidRPr="00952C57" w:rsidRDefault="000B6BCC" w:rsidP="000B6BCC">
      <w:pPr>
        <w:pStyle w:val="BodyText"/>
        <w:rPr>
          <w:rFonts w:ascii="Roboto" w:hAnsi="Roboto"/>
          <w:color w:val="auto"/>
        </w:rPr>
      </w:pPr>
      <w:r w:rsidRPr="00952C57">
        <w:rPr>
          <w:rFonts w:ascii="Roboto" w:hAnsi="Roboto"/>
          <w:color w:val="auto"/>
        </w:rPr>
        <w:t>Oregon enacted a new law</w:t>
      </w:r>
      <w:r>
        <w:rPr>
          <w:rFonts w:ascii="Roboto" w:hAnsi="Roboto"/>
          <w:color w:val="auto"/>
        </w:rPr>
        <w:t xml:space="preserve"> </w:t>
      </w:r>
      <w:r w:rsidRPr="00952C57">
        <w:rPr>
          <w:rFonts w:ascii="Roboto" w:hAnsi="Roboto"/>
        </w:rPr>
        <w:t>(</w:t>
      </w:r>
      <w:hyperlink r:id="rId548" w:history="1">
        <w:r w:rsidRPr="00952C57">
          <w:rPr>
            <w:rStyle w:val="Hyperlink"/>
            <w:rFonts w:ascii="Roboto" w:hAnsi="Roboto"/>
          </w:rPr>
          <w:t>HB 4127</w:t>
        </w:r>
      </w:hyperlink>
      <w:r w:rsidRPr="00952C57">
        <w:rPr>
          <w:rFonts w:ascii="Roboto" w:hAnsi="Roboto"/>
        </w:rPr>
        <w:t>)</w:t>
      </w:r>
      <w:r w:rsidRPr="00952C57">
        <w:rPr>
          <w:rFonts w:ascii="Roboto" w:hAnsi="Roboto"/>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time period,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0B6BCC" w:rsidRDefault="000B6BCC" w:rsidP="000B6BCC">
      <w:pPr>
        <w:pStyle w:val="BodyText"/>
        <w:rPr>
          <w:rFonts w:ascii="Roboto" w:hAnsi="Roboto"/>
          <w:color w:val="auto"/>
        </w:rPr>
      </w:pPr>
      <w:r w:rsidRPr="00952C57">
        <w:rPr>
          <w:rFonts w:ascii="Roboto" w:hAnsi="Roboto"/>
          <w:color w:val="auto"/>
        </w:rPr>
        <w:t xml:space="preserve">Covered warehouse employers include any person who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w:t>
      </w:r>
      <w:r w:rsidRPr="00952C57">
        <w:rPr>
          <w:rFonts w:ascii="Roboto" w:hAnsi="Roboto"/>
          <w:color w:val="auto"/>
        </w:rPr>
        <w:lastRenderedPageBreak/>
        <w:t>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similar to the rights afforded under the new law. </w:t>
      </w:r>
    </w:p>
    <w:p w14:paraId="262177D3" w14:textId="444397F9" w:rsidR="004B7569" w:rsidRPr="00111F0F" w:rsidRDefault="004B7569" w:rsidP="004B7569">
      <w:pPr>
        <w:shd w:val="clear" w:color="auto" w:fill="FFFFFF"/>
        <w:spacing w:after="0" w:line="240" w:lineRule="auto"/>
        <w:rPr>
          <w:rFonts w:ascii="Roboto" w:eastAsia="Times New Roman" w:hAnsi="Roboto" w:cs="Times New Roman"/>
        </w:rPr>
      </w:pPr>
      <w:r w:rsidRPr="00111F0F">
        <w:rPr>
          <w:rFonts w:ascii="Roboto" w:eastAsia="Times New Roman" w:hAnsi="Roboto" w:cs="Times New Roman"/>
          <w:b/>
          <w:bCs/>
        </w:rPr>
        <w:t>MINIMUM WAGE INCREASES</w:t>
      </w:r>
      <w:r>
        <w:rPr>
          <w:rFonts w:ascii="Roboto" w:eastAsia="Times New Roman" w:hAnsi="Roboto" w:cs="Times New Roman"/>
          <w:b/>
          <w:bCs/>
        </w:rPr>
        <w:t xml:space="preserve"> 7.1.24</w:t>
      </w:r>
      <w:r w:rsidRPr="00111F0F">
        <w:rPr>
          <w:rFonts w:ascii="Roboto" w:eastAsia="Times New Roman" w:hAnsi="Roboto" w:cs="Times New Roman"/>
        </w:rPr>
        <w:br/>
        <w:t>The hourly minimum wage in Oregon will increase as follows:</w:t>
      </w:r>
    </w:p>
    <w:p w14:paraId="6CFE8F73" w14:textId="77777777" w:rsidR="004B7569" w:rsidRPr="00111F0F"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Portland Metro (within Portland’s Urban Growth Boundary): $15.95</w:t>
      </w:r>
    </w:p>
    <w:p w14:paraId="7CD218A6" w14:textId="77777777" w:rsidR="004B7569" w:rsidRPr="00111F0F"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Nonurban Counties: $13.70</w:t>
      </w:r>
    </w:p>
    <w:p w14:paraId="23088B79" w14:textId="77777777" w:rsidR="004B7569"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All Other (“Standard”) Counties: $14.70</w:t>
      </w:r>
    </w:p>
    <w:p w14:paraId="19DB5B7B" w14:textId="77777777" w:rsidR="004B7569" w:rsidRPr="007E0D1E" w:rsidRDefault="004B7569" w:rsidP="004B7569">
      <w:pPr>
        <w:shd w:val="clear" w:color="auto" w:fill="FFFFFF"/>
        <w:spacing w:after="0" w:line="240" w:lineRule="auto"/>
        <w:ind w:left="945"/>
        <w:rPr>
          <w:rFonts w:ascii="Roboto" w:eastAsia="Times New Roman" w:hAnsi="Roboto" w:cs="Times New Roman"/>
          <w:sz w:val="16"/>
          <w:szCs w:val="16"/>
        </w:rPr>
      </w:pPr>
    </w:p>
    <w:p w14:paraId="0F512BD8" w14:textId="6AC3513C" w:rsidR="004B7569" w:rsidRPr="00F84369" w:rsidRDefault="004B7569" w:rsidP="003B29FD">
      <w:pPr>
        <w:pStyle w:val="NormalWeb"/>
        <w:shd w:val="clear" w:color="auto" w:fill="FFFFFF"/>
        <w:spacing w:before="0" w:beforeAutospacing="0" w:after="0" w:afterAutospacing="0"/>
        <w:rPr>
          <w:rFonts w:ascii="Roboto" w:hAnsi="Roboto"/>
          <w:b/>
          <w:bCs/>
          <w:kern w:val="36"/>
          <w:sz w:val="28"/>
          <w:szCs w:val="28"/>
        </w:rPr>
      </w:pPr>
      <w:r w:rsidRPr="0022656E">
        <w:rPr>
          <w:rFonts w:ascii="Roboto" w:hAnsi="Roboto"/>
          <w:b/>
          <w:bCs/>
          <w:kern w:val="36"/>
          <w:sz w:val="28"/>
          <w:szCs w:val="28"/>
        </w:rPr>
        <w:t>P</w:t>
      </w:r>
      <w:r>
        <w:rPr>
          <w:rFonts w:ascii="Roboto" w:hAnsi="Roboto"/>
          <w:b/>
          <w:bCs/>
          <w:kern w:val="36"/>
          <w:sz w:val="28"/>
          <w:szCs w:val="28"/>
        </w:rPr>
        <w:t>redictive</w:t>
      </w:r>
      <w:r w:rsidRPr="0022656E">
        <w:rPr>
          <w:rFonts w:ascii="Roboto" w:hAnsi="Roboto"/>
          <w:b/>
          <w:bCs/>
          <w:kern w:val="36"/>
          <w:sz w:val="28"/>
          <w:szCs w:val="28"/>
        </w:rPr>
        <w:t xml:space="preserve"> S</w:t>
      </w:r>
      <w:r>
        <w:rPr>
          <w:rFonts w:ascii="Roboto" w:hAnsi="Roboto"/>
          <w:b/>
          <w:bCs/>
          <w:kern w:val="36"/>
          <w:sz w:val="28"/>
          <w:szCs w:val="28"/>
        </w:rPr>
        <w:t>cheduling</w:t>
      </w:r>
      <w:r w:rsidRPr="0022656E">
        <w:rPr>
          <w:rFonts w:ascii="Roboto" w:hAnsi="Roboto"/>
          <w:b/>
          <w:bCs/>
          <w:kern w:val="36"/>
          <w:sz w:val="28"/>
          <w:szCs w:val="28"/>
        </w:rPr>
        <w:t xml:space="preserve"> E</w:t>
      </w:r>
      <w:r>
        <w:rPr>
          <w:rFonts w:ascii="Roboto" w:hAnsi="Roboto"/>
          <w:b/>
          <w:bCs/>
          <w:kern w:val="36"/>
          <w:sz w:val="28"/>
          <w:szCs w:val="28"/>
        </w:rPr>
        <w:t>xceptions</w:t>
      </w:r>
      <w:r w:rsidRPr="0022656E">
        <w:rPr>
          <w:rFonts w:ascii="Roboto" w:hAnsi="Roboto"/>
          <w:b/>
          <w:bCs/>
          <w:kern w:val="36"/>
          <w:sz w:val="28"/>
          <w:szCs w:val="28"/>
        </w:rPr>
        <w:t xml:space="preserve"> B</w:t>
      </w:r>
      <w:r>
        <w:rPr>
          <w:rFonts w:ascii="Roboto" w:hAnsi="Roboto"/>
          <w:b/>
          <w:bCs/>
          <w:kern w:val="36"/>
          <w:sz w:val="28"/>
          <w:szCs w:val="28"/>
        </w:rPr>
        <w:t>roadened</w:t>
      </w:r>
      <w:r>
        <w:rPr>
          <w:rFonts w:ascii="Roboto" w:hAnsi="Roboto"/>
          <w:color w:val="282828"/>
        </w:rPr>
        <w:br/>
      </w:r>
      <w:r w:rsidRPr="007E0D1E">
        <w:rPr>
          <w:rFonts w:ascii="Roboto" w:hAnsi="Roboto"/>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7E0D1E">
        <w:rPr>
          <w:rStyle w:val="Strong"/>
          <w:rFonts w:ascii="Roboto" w:hAnsi="Roboto"/>
          <w:sz w:val="22"/>
          <w:szCs w:val="22"/>
          <w:highlight w:val="lightGray"/>
        </w:rPr>
        <w:t>Employer Takeaways</w:t>
      </w:r>
      <w:r w:rsidRPr="007E0D1E">
        <w:rPr>
          <w:rStyle w:val="Strong"/>
          <w:rFonts w:ascii="Roboto" w:hAnsi="Roboto"/>
          <w:sz w:val="22"/>
          <w:szCs w:val="22"/>
        </w:rPr>
        <w:t xml:space="preserve">:  </w:t>
      </w:r>
      <w:r w:rsidRPr="007E0D1E">
        <w:rPr>
          <w:rFonts w:ascii="Roboto" w:hAnsi="Roboto"/>
          <w:sz w:val="22"/>
          <w:szCs w:val="22"/>
        </w:rPr>
        <w:t>If this law applies to you and your policy includes exceptions to required pay, update it to include this scenario.</w:t>
      </w:r>
    </w:p>
    <w:p w14:paraId="34931343" w14:textId="77777777" w:rsidR="004B7569" w:rsidRPr="004B7569" w:rsidRDefault="004B7569" w:rsidP="004B7569">
      <w:pPr>
        <w:pStyle w:val="NormalWeb"/>
        <w:shd w:val="clear" w:color="auto" w:fill="FFFFFF"/>
        <w:spacing w:before="0" w:beforeAutospacing="0" w:after="0" w:afterAutospacing="0"/>
        <w:rPr>
          <w:rFonts w:ascii="Roboto" w:hAnsi="Roboto"/>
          <w:sz w:val="20"/>
          <w:szCs w:val="20"/>
        </w:rPr>
      </w:pPr>
    </w:p>
    <w:p w14:paraId="4E831487" w14:textId="77777777" w:rsidR="004B7569" w:rsidRPr="00111F0F" w:rsidRDefault="004B7569" w:rsidP="004B7569">
      <w:pPr>
        <w:shd w:val="clear" w:color="auto" w:fill="FFFFFF"/>
        <w:spacing w:after="0" w:line="240" w:lineRule="auto"/>
        <w:jc w:val="center"/>
        <w:rPr>
          <w:rFonts w:ascii="Roboto" w:eastAsia="Times New Roman" w:hAnsi="Roboto" w:cs="Times New Roman"/>
          <w:color w:val="000000" w:themeColor="text1"/>
        </w:rPr>
      </w:pPr>
      <w:r w:rsidRPr="00111F0F">
        <w:rPr>
          <w:rFonts w:ascii="Roboto" w:eastAsia="Times New Roman" w:hAnsi="Roboto" w:cs="Times New Roman"/>
          <w:b/>
          <w:bCs/>
          <w:kern w:val="36"/>
          <w:sz w:val="28"/>
          <w:szCs w:val="28"/>
        </w:rPr>
        <w:t>O</w:t>
      </w:r>
      <w:r>
        <w:rPr>
          <w:rFonts w:ascii="Roboto" w:eastAsia="Times New Roman" w:hAnsi="Roboto" w:cs="Times New Roman"/>
          <w:b/>
          <w:bCs/>
          <w:kern w:val="36"/>
          <w:sz w:val="28"/>
          <w:szCs w:val="28"/>
        </w:rPr>
        <w:t>regon</w:t>
      </w:r>
      <w:r w:rsidRPr="00111F0F">
        <w:rPr>
          <w:rFonts w:ascii="Roboto" w:eastAsia="Times New Roman" w:hAnsi="Roboto" w:cs="Times New Roman"/>
          <w:b/>
          <w:bCs/>
          <w:kern w:val="36"/>
          <w:sz w:val="28"/>
          <w:szCs w:val="28"/>
        </w:rPr>
        <w:t xml:space="preserve"> F</w:t>
      </w:r>
      <w:r>
        <w:rPr>
          <w:rFonts w:ascii="Roboto" w:eastAsia="Times New Roman" w:hAnsi="Roboto" w:cs="Times New Roman"/>
          <w:b/>
          <w:bCs/>
          <w:kern w:val="36"/>
          <w:sz w:val="28"/>
          <w:szCs w:val="28"/>
        </w:rPr>
        <w:t>amily</w:t>
      </w:r>
      <w:r w:rsidRPr="00111F0F">
        <w:rPr>
          <w:rFonts w:ascii="Roboto" w:eastAsia="Times New Roman" w:hAnsi="Roboto" w:cs="Times New Roman"/>
          <w:b/>
          <w:bCs/>
          <w:kern w:val="36"/>
          <w:sz w:val="28"/>
          <w:szCs w:val="28"/>
        </w:rPr>
        <w:t xml:space="preserve"> L</w:t>
      </w:r>
      <w:r>
        <w:rPr>
          <w:rFonts w:ascii="Roboto" w:eastAsia="Times New Roman" w:hAnsi="Roboto" w:cs="Times New Roman"/>
          <w:b/>
          <w:bCs/>
          <w:kern w:val="36"/>
          <w:sz w:val="28"/>
          <w:szCs w:val="28"/>
        </w:rPr>
        <w:t>eave</w:t>
      </w:r>
      <w:r w:rsidRPr="00111F0F">
        <w:rPr>
          <w:rFonts w:ascii="Roboto" w:eastAsia="Times New Roman" w:hAnsi="Roboto" w:cs="Times New Roman"/>
          <w:b/>
          <w:bCs/>
          <w:kern w:val="36"/>
          <w:sz w:val="28"/>
          <w:szCs w:val="28"/>
        </w:rPr>
        <w:t xml:space="preserve"> A</w:t>
      </w:r>
      <w:r>
        <w:rPr>
          <w:rFonts w:ascii="Roboto" w:eastAsia="Times New Roman" w:hAnsi="Roboto" w:cs="Times New Roman"/>
          <w:b/>
          <w:bCs/>
          <w:kern w:val="36"/>
          <w:sz w:val="28"/>
          <w:szCs w:val="28"/>
        </w:rPr>
        <w:t>ct</w:t>
      </w:r>
      <w:r w:rsidRPr="00111F0F">
        <w:rPr>
          <w:rFonts w:ascii="Roboto" w:eastAsia="Times New Roman" w:hAnsi="Roboto" w:cs="Times New Roman"/>
          <w:b/>
          <w:bCs/>
          <w:kern w:val="36"/>
          <w:sz w:val="28"/>
          <w:szCs w:val="28"/>
        </w:rPr>
        <w:t xml:space="preserve"> </w:t>
      </w:r>
      <w:r>
        <w:rPr>
          <w:rFonts w:ascii="Roboto" w:eastAsia="Times New Roman" w:hAnsi="Roboto" w:cs="Times New Roman"/>
          <w:b/>
          <w:bCs/>
          <w:kern w:val="36"/>
          <w:sz w:val="28"/>
          <w:szCs w:val="28"/>
        </w:rPr>
        <w:t xml:space="preserve">– </w:t>
      </w:r>
      <w:r w:rsidRPr="00C746B8">
        <w:rPr>
          <w:rFonts w:ascii="Roboto" w:eastAsia="Times New Roman" w:hAnsi="Roboto" w:cs="Times New Roman"/>
          <w:b/>
          <w:bCs/>
          <w:color w:val="C00000"/>
          <w:kern w:val="36"/>
          <w:sz w:val="28"/>
          <w:szCs w:val="28"/>
        </w:rPr>
        <w:t>July 1</w:t>
      </w:r>
    </w:p>
    <w:p w14:paraId="15B75E94"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Employers covered by the Oregon Family Leave Act (OFLA) (those with 25 or more employees in Oregon) should be aware of the following significant changes to the law.</w:t>
      </w:r>
    </w:p>
    <w:p w14:paraId="36B41DF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Style w:val="Strong"/>
          <w:rFonts w:ascii="Roboto" w:hAnsi="Roboto"/>
          <w:sz w:val="22"/>
          <w:szCs w:val="22"/>
        </w:rPr>
        <w:t>Forward-Looking Leave Year Required</w:t>
      </w:r>
      <w:r w:rsidRPr="00F508BB">
        <w:rPr>
          <w:rFonts w:ascii="Roboto" w:hAnsi="Roboto"/>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C746B8">
        <w:rPr>
          <w:rFonts w:ascii="Roboto" w:hAnsi="Roboto"/>
          <w:color w:val="C00000"/>
          <w:sz w:val="22"/>
          <w:szCs w:val="22"/>
        </w:rPr>
        <w:t>July 1</w:t>
      </w:r>
      <w:r w:rsidRPr="00C746B8">
        <w:rPr>
          <w:rFonts w:ascii="Roboto" w:hAnsi="Roboto"/>
          <w:color w:val="282828"/>
          <w:sz w:val="22"/>
          <w:szCs w:val="22"/>
        </w:rPr>
        <w:t>.</w:t>
      </w:r>
    </w:p>
    <w:p w14:paraId="36EDA003"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Style w:val="Strong"/>
          <w:rFonts w:ascii="Roboto" w:hAnsi="Roboto"/>
          <w:sz w:val="22"/>
          <w:szCs w:val="22"/>
        </w:rPr>
        <w:t>Many Covered Reasons for Leave Eliminated</w:t>
      </w:r>
      <w:r w:rsidRPr="00F508BB">
        <w:rPr>
          <w:rFonts w:ascii="Roboto" w:hAnsi="Roboto"/>
          <w:sz w:val="22"/>
          <w:szCs w:val="22"/>
        </w:rPr>
        <w:br/>
        <w:t>OFLA’s covered reasons for leave will be significantly reduced to limit overlap with Paid Leave Oregon (PLO). OFLA will </w:t>
      </w:r>
      <w:r w:rsidRPr="00F508BB">
        <w:rPr>
          <w:rFonts w:ascii="Roboto" w:hAnsi="Roboto"/>
          <w:i/>
          <w:iCs/>
          <w:sz w:val="22"/>
          <w:szCs w:val="22"/>
        </w:rPr>
        <w:t>no longer cover</w:t>
      </w:r>
      <w:r w:rsidRPr="00F508BB">
        <w:rPr>
          <w:rFonts w:ascii="Roboto" w:hAnsi="Roboto"/>
          <w:sz w:val="22"/>
          <w:szCs w:val="22"/>
        </w:rPr>
        <w:t> the following reasons for leave:</w:t>
      </w:r>
    </w:p>
    <w:p w14:paraId="5520576C"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care for an infant or newly adopted or foster child</w:t>
      </w:r>
    </w:p>
    <w:p w14:paraId="54C6BD40"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care for a family member with a serious health condition (except for caring for a sick or injured child at home)</w:t>
      </w:r>
    </w:p>
    <w:p w14:paraId="6757131E"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recover from, or seek treatment for, the employee’s own serious health condition</w:t>
      </w:r>
    </w:p>
    <w:p w14:paraId="1285620F" w14:textId="77777777" w:rsidR="004B7569" w:rsidRPr="00A83553" w:rsidRDefault="004B7569" w:rsidP="004B7569">
      <w:pPr>
        <w:pStyle w:val="NormalWeb"/>
        <w:shd w:val="clear" w:color="auto" w:fill="FFFFFF"/>
        <w:spacing w:before="0" w:beforeAutospacing="0" w:after="0" w:afterAutospacing="0"/>
        <w:rPr>
          <w:rFonts w:ascii="Roboto" w:hAnsi="Roboto"/>
          <w:sz w:val="16"/>
          <w:szCs w:val="16"/>
        </w:rPr>
      </w:pPr>
    </w:p>
    <w:p w14:paraId="220F8C1A"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Employees’ leave entitlement under OFLA will be limited to the following:</w:t>
      </w:r>
    </w:p>
    <w:p w14:paraId="497E9331"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four </w:t>
      </w:r>
      <w:r w:rsidRPr="00F508BB">
        <w:rPr>
          <w:rFonts w:ascii="Roboto" w:hAnsi="Roboto"/>
          <w:i/>
          <w:iCs/>
        </w:rPr>
        <w:t>total</w:t>
      </w:r>
      <w:r w:rsidRPr="00F508BB">
        <w:rPr>
          <w:rFonts w:ascii="Roboto" w:hAnsi="Roboto"/>
        </w:rPr>
        <w:t> weeks of leave per year for bereavement (employees are still allowed to take two weeks of leave for each death, but the total amount of leave has been reduced from 12 weeks to four weeks).</w:t>
      </w:r>
    </w:p>
    <w:p w14:paraId="45A3B200"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14 days per deployment under the Oregon Military Family Leave Act.</w:t>
      </w:r>
    </w:p>
    <w:p w14:paraId="2AF0987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Fonts w:ascii="Roboto" w:hAnsi="Roboto"/>
          <w:sz w:val="22"/>
          <w:szCs w:val="22"/>
        </w:rPr>
        <w:t>Additionally, from</w:t>
      </w:r>
      <w:r w:rsidRPr="00C746B8">
        <w:rPr>
          <w:rFonts w:ascii="Roboto" w:hAnsi="Roboto"/>
          <w:color w:val="282828"/>
          <w:sz w:val="22"/>
          <w:szCs w:val="22"/>
        </w:rPr>
        <w:t xml:space="preserve"> </w:t>
      </w:r>
      <w:r w:rsidRPr="00C746B8">
        <w:rPr>
          <w:rFonts w:ascii="Roboto" w:hAnsi="Roboto"/>
          <w:color w:val="C00000"/>
          <w:sz w:val="22"/>
          <w:szCs w:val="22"/>
        </w:rPr>
        <w:t>July 1, 2024, through December 31, 2024</w:t>
      </w:r>
      <w:r w:rsidRPr="00C746B8">
        <w:rPr>
          <w:rFonts w:ascii="Roboto" w:hAnsi="Roboto"/>
          <w:color w:val="282828"/>
          <w:sz w:val="22"/>
          <w:szCs w:val="22"/>
        </w:rPr>
        <w:t xml:space="preserve">, </w:t>
      </w:r>
      <w:r w:rsidRPr="00F508BB">
        <w:rPr>
          <w:rFonts w:ascii="Roboto" w:hAnsi="Roboto"/>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C746B8">
        <w:rPr>
          <w:rFonts w:ascii="Roboto" w:hAnsi="Roboto"/>
          <w:color w:val="C00000"/>
          <w:sz w:val="22"/>
          <w:szCs w:val="22"/>
        </w:rPr>
        <w:t>January 1, 2025</w:t>
      </w:r>
      <w:r w:rsidRPr="00C746B8">
        <w:rPr>
          <w:rFonts w:ascii="Roboto" w:hAnsi="Roboto"/>
          <w:color w:val="282828"/>
          <w:sz w:val="22"/>
          <w:szCs w:val="22"/>
        </w:rPr>
        <w:t xml:space="preserve">, </w:t>
      </w:r>
      <w:r w:rsidRPr="00F508BB">
        <w:rPr>
          <w:rFonts w:ascii="Roboto" w:hAnsi="Roboto"/>
          <w:sz w:val="22"/>
          <w:szCs w:val="22"/>
        </w:rPr>
        <w:t>this will be covered under PLO.</w:t>
      </w:r>
    </w:p>
    <w:p w14:paraId="6B1519B0"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rPr>
        <w:lastRenderedPageBreak/>
        <w:t>Rescinding Previously Designated OFLA Leaves</w:t>
      </w:r>
      <w:r w:rsidRPr="00C746B8">
        <w:rPr>
          <w:rFonts w:ascii="Roboto" w:hAnsi="Roboto"/>
          <w:color w:val="282828"/>
          <w:sz w:val="22"/>
          <w:szCs w:val="22"/>
        </w:rPr>
        <w:br/>
        <w:t>Oregon’s Bureau of Labor and Industries (BOLI) requires employers to take certain steps with respect to rescinding approvals for OFLA leaves that are currently covered under the law but won’t be as of July 1, 2024. Employers can use the </w:t>
      </w:r>
      <w:hyperlink r:id="rId549" w:tgtFrame="_blank" w:history="1">
        <w:r w:rsidRPr="00085CD6">
          <w:rPr>
            <w:rStyle w:val="Hyperlink"/>
            <w:rFonts w:ascii="Roboto" w:eastAsiaTheme="minorHAnsi" w:hAnsi="Roboto" w:cstheme="minorBidi"/>
            <w:sz w:val="22"/>
            <w:szCs w:val="22"/>
          </w:rPr>
          <w:t>model notice</w:t>
        </w:r>
      </w:hyperlink>
      <w:r w:rsidRPr="00C746B8">
        <w:rPr>
          <w:rFonts w:ascii="Roboto" w:hAnsi="Roboto"/>
          <w:color w:val="282828"/>
          <w:sz w:val="22"/>
          <w:szCs w:val="22"/>
        </w:rPr>
        <w:t> provided by the Oregon Employment Department for these communications. See the platform for more information or the recently updated</w:t>
      </w:r>
      <w:r w:rsidRPr="00085CD6">
        <w:rPr>
          <w:rStyle w:val="Hyperlink"/>
          <w:rFonts w:eastAsiaTheme="minorHAnsi" w:cstheme="minorBidi"/>
        </w:rPr>
        <w:t> </w:t>
      </w:r>
      <w:hyperlink r:id="rId550" w:tgtFrame="_blank" w:history="1">
        <w:r w:rsidRPr="00085CD6">
          <w:rPr>
            <w:rStyle w:val="Hyperlink"/>
            <w:rFonts w:ascii="Roboto" w:eastAsiaTheme="minorHAnsi" w:hAnsi="Roboto" w:cstheme="minorBidi"/>
            <w:sz w:val="22"/>
            <w:szCs w:val="22"/>
          </w:rPr>
          <w:t>BOLI page</w:t>
        </w:r>
      </w:hyperlink>
      <w:r w:rsidRPr="00C746B8">
        <w:rPr>
          <w:rFonts w:ascii="Roboto" w:hAnsi="Roboto"/>
          <w:color w:val="282828"/>
          <w:sz w:val="22"/>
          <w:szCs w:val="22"/>
        </w:rPr>
        <w:t> covering the changes.</w:t>
      </w:r>
    </w:p>
    <w:p w14:paraId="238771B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highlight w:val="lightGray"/>
        </w:rPr>
      </w:pPr>
      <w:r w:rsidRPr="00C746B8">
        <w:rPr>
          <w:rStyle w:val="Strong"/>
          <w:rFonts w:ascii="Roboto" w:hAnsi="Roboto"/>
          <w:color w:val="282828"/>
          <w:sz w:val="22"/>
          <w:szCs w:val="22"/>
        </w:rPr>
        <w:t>OFLA and PLO Won’t Run Concurrently</w:t>
      </w:r>
      <w:r w:rsidRPr="00C746B8">
        <w:rPr>
          <w:rFonts w:ascii="Roboto" w:hAnsi="Roboto"/>
          <w:color w:val="282828"/>
          <w:sz w:val="22"/>
          <w:szCs w:val="22"/>
        </w:rPr>
        <w:br/>
      </w:r>
      <w:r w:rsidRPr="00C746B8">
        <w:rPr>
          <w:rFonts w:ascii="Roboto" w:hAnsi="Roboto"/>
          <w:color w:val="282828"/>
          <w:sz w:val="22"/>
          <w:szCs w:val="22"/>
          <w:u w:val="single"/>
        </w:rPr>
        <w:t>OFLA and PLO will no longer run concurrently</w:t>
      </w:r>
      <w:r w:rsidRPr="00C746B8">
        <w:rPr>
          <w:rFonts w:ascii="Roboto" w:hAnsi="Roboto"/>
          <w:color w:val="282828"/>
          <w:sz w:val="22"/>
          <w:szCs w:val="22"/>
        </w:rPr>
        <w:t>. This means that any leave taken under one law will be </w:t>
      </w:r>
      <w:r w:rsidRPr="00C746B8">
        <w:rPr>
          <w:rFonts w:ascii="Roboto" w:hAnsi="Roboto"/>
          <w:i/>
          <w:iCs/>
          <w:color w:val="282828"/>
          <w:sz w:val="22"/>
          <w:szCs w:val="22"/>
        </w:rPr>
        <w:t>in addition to</w:t>
      </w:r>
      <w:r w:rsidRPr="00C746B8">
        <w:rPr>
          <w:rFonts w:ascii="Roboto" w:hAnsi="Roboto"/>
          <w:color w:val="282828"/>
          <w:sz w:val="22"/>
          <w:szCs w:val="22"/>
        </w:rPr>
        <w:t> any leave taken under the other.</w:t>
      </w:r>
    </w:p>
    <w:p w14:paraId="1E217DC7"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p>
    <w:p w14:paraId="05E2F30B"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 xml:space="preserve">Update your OFLA policies </w:t>
      </w:r>
      <w:r>
        <w:rPr>
          <w:rFonts w:ascii="Roboto" w:hAnsi="Roboto"/>
          <w:color w:val="282828"/>
        </w:rPr>
        <w:t>if still needed</w:t>
      </w:r>
    </w:p>
    <w:p w14:paraId="6E92A5DD"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Prepare for the new forward-looking OFLA leave year</w:t>
      </w:r>
    </w:p>
    <w:p w14:paraId="0AF20A52"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Provide necessary notices for leaves that will no longer be covered by OFLA</w:t>
      </w:r>
    </w:p>
    <w:p w14:paraId="0282A929" w14:textId="77777777" w:rsidR="004B7569" w:rsidRPr="007E0D1E" w:rsidRDefault="004B7569" w:rsidP="004B7569">
      <w:pPr>
        <w:pStyle w:val="NormalWeb"/>
        <w:shd w:val="clear" w:color="auto" w:fill="FFFFFF"/>
        <w:spacing w:before="0" w:beforeAutospacing="0" w:after="0" w:afterAutospacing="0"/>
        <w:rPr>
          <w:rFonts w:ascii="Roboto" w:hAnsi="Roboto"/>
          <w:sz w:val="16"/>
          <w:szCs w:val="16"/>
        </w:rPr>
      </w:pPr>
    </w:p>
    <w:p w14:paraId="69A0344D" w14:textId="48B134F8" w:rsidR="004B7569" w:rsidRPr="00C746B8" w:rsidRDefault="004B7569" w:rsidP="004B7569">
      <w:pPr>
        <w:pStyle w:val="NormalWeb"/>
        <w:shd w:val="clear" w:color="auto" w:fill="FFFFFF"/>
        <w:spacing w:before="0" w:beforeAutospacing="0" w:after="0" w:afterAutospacing="0"/>
        <w:jc w:val="center"/>
        <w:rPr>
          <w:kern w:val="36"/>
          <w:sz w:val="28"/>
          <w:szCs w:val="28"/>
        </w:rPr>
      </w:pPr>
      <w:r w:rsidRPr="0022656E">
        <w:rPr>
          <w:rFonts w:ascii="Roboto" w:hAnsi="Roboto"/>
          <w:b/>
          <w:bCs/>
          <w:kern w:val="36"/>
          <w:sz w:val="28"/>
          <w:szCs w:val="28"/>
        </w:rPr>
        <w:t>PLO &amp; Use of Accrued Paid Leave</w:t>
      </w:r>
    </w:p>
    <w:p w14:paraId="420366D6" w14:textId="77777777" w:rsidR="004B7569" w:rsidRPr="00C746B8" w:rsidRDefault="004B7569" w:rsidP="004B7569">
      <w:pPr>
        <w:pStyle w:val="NormalWeb"/>
        <w:shd w:val="clear" w:color="auto" w:fill="FFFFFF"/>
        <w:spacing w:before="0" w:beforeAutospacing="0" w:after="0" w:afterAutospacing="0"/>
        <w:rPr>
          <w:rFonts w:ascii="Roboto" w:hAnsi="Roboto"/>
          <w:sz w:val="22"/>
          <w:szCs w:val="22"/>
        </w:rPr>
      </w:pPr>
      <w:r w:rsidRPr="00C746B8">
        <w:rPr>
          <w:rFonts w:ascii="Roboto" w:hAnsi="Roboto"/>
          <w:sz w:val="22"/>
          <w:szCs w:val="22"/>
        </w:rPr>
        <w:t>Employees on PLO leave will be entitled to use any accrued paid leave in conjunction with PLO benefits, up to the amount that would result in full wage replacement. Employers will also have the</w:t>
      </w:r>
      <w:r w:rsidRPr="00C746B8">
        <w:rPr>
          <w:rFonts w:ascii="Roboto" w:hAnsi="Roboto"/>
          <w:i/>
          <w:iCs/>
          <w:sz w:val="22"/>
          <w:szCs w:val="22"/>
        </w:rPr>
        <w:t> option</w:t>
      </w:r>
      <w:r w:rsidRPr="00C746B8">
        <w:rPr>
          <w:rFonts w:ascii="Roboto" w:hAnsi="Roboto"/>
          <w:sz w:val="22"/>
          <w:szCs w:val="22"/>
        </w:rPr>
        <w:t> of allowing the use of accrued paid leave in an amount that would result in the employee getting </w:t>
      </w:r>
      <w:r w:rsidRPr="00C746B8">
        <w:rPr>
          <w:rFonts w:ascii="Roboto" w:hAnsi="Roboto"/>
          <w:i/>
          <w:iCs/>
          <w:sz w:val="22"/>
          <w:szCs w:val="22"/>
        </w:rPr>
        <w:t>more </w:t>
      </w:r>
      <w:r w:rsidRPr="00C746B8">
        <w:rPr>
          <w:rFonts w:ascii="Roboto" w:hAnsi="Roboto"/>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r w:rsidRPr="00C746B8">
        <w:rPr>
          <w:rStyle w:val="Strong"/>
          <w:rFonts w:ascii="Roboto" w:hAnsi="Roboto"/>
          <w:color w:val="282828"/>
          <w:sz w:val="22"/>
          <w:szCs w:val="22"/>
        </w:rPr>
        <w:t xml:space="preserve">:  </w:t>
      </w:r>
      <w:r w:rsidRPr="00C746B8">
        <w:rPr>
          <w:rFonts w:ascii="Roboto" w:hAnsi="Roboto"/>
          <w:sz w:val="22"/>
          <w:szCs w:val="22"/>
        </w:rPr>
        <w:t>Update your PLO policy to state that employees have the option to use any accrued paid leave they have available to make themselves whole and specify whether they will be permitted to use accrued paid leave to </w:t>
      </w:r>
      <w:r w:rsidRPr="00C746B8">
        <w:rPr>
          <w:rFonts w:ascii="Roboto" w:hAnsi="Roboto"/>
          <w:i/>
          <w:iCs/>
          <w:sz w:val="22"/>
          <w:szCs w:val="22"/>
        </w:rPr>
        <w:t>exceed</w:t>
      </w:r>
      <w:r w:rsidRPr="00C746B8">
        <w:rPr>
          <w:rFonts w:ascii="Roboto" w:hAnsi="Roboto"/>
          <w:sz w:val="22"/>
          <w:szCs w:val="22"/>
        </w:rPr>
        <w:t> full wage replacement.</w:t>
      </w:r>
    </w:p>
    <w:p w14:paraId="5CA7A2E8" w14:textId="77777777" w:rsidR="004B7569" w:rsidRPr="000B6BCC" w:rsidRDefault="004B7569" w:rsidP="00837139">
      <w:pPr>
        <w:pStyle w:val="Heading1"/>
        <w:shd w:val="clear" w:color="auto" w:fill="FFFFFF"/>
        <w:spacing w:before="0" w:beforeAutospacing="0" w:after="0" w:afterAutospacing="0"/>
        <w:rPr>
          <w:rFonts w:ascii="Roboto" w:hAnsi="Roboto"/>
          <w:sz w:val="22"/>
          <w:szCs w:val="22"/>
          <w:shd w:val="clear" w:color="auto" w:fill="FFFFFF"/>
          <w:lang w:val="en"/>
        </w:rPr>
      </w:pPr>
    </w:p>
    <w:p w14:paraId="5D982658" w14:textId="0FDAEC4B" w:rsidR="00213EB3" w:rsidRPr="00DF3D12" w:rsidRDefault="00213EB3" w:rsidP="00213EB3">
      <w:pPr>
        <w:pStyle w:val="Heading1"/>
        <w:shd w:val="clear" w:color="auto" w:fill="FFFFFF"/>
        <w:spacing w:before="0" w:beforeAutospacing="0" w:after="0" w:afterAutospacing="0"/>
        <w:jc w:val="center"/>
        <w:rPr>
          <w:rFonts w:ascii="Roboto" w:hAnsi="Roboto"/>
          <w:color w:val="C00000"/>
          <w:sz w:val="28"/>
          <w:szCs w:val="28"/>
          <w:shd w:val="clear" w:color="auto" w:fill="FFFFFF"/>
          <w:lang w:val="en"/>
        </w:rPr>
      </w:pPr>
      <w:r w:rsidRPr="006A4D88">
        <w:rPr>
          <w:rFonts w:ascii="Roboto" w:hAnsi="Roboto"/>
          <w:sz w:val="28"/>
          <w:szCs w:val="28"/>
          <w:shd w:val="clear" w:color="auto" w:fill="FFFFFF"/>
          <w:lang w:val="en"/>
        </w:rPr>
        <w:t xml:space="preserve">State’s </w:t>
      </w:r>
      <w:r w:rsidRPr="000F2327">
        <w:rPr>
          <w:rStyle w:val="Strong"/>
          <w:rFonts w:ascii="Roboto" w:hAnsi="Roboto"/>
          <w:b/>
          <w:bCs/>
          <w:sz w:val="28"/>
          <w:szCs w:val="28"/>
        </w:rPr>
        <w:t>OFLA, PLO &amp; Sick Time Changes</w:t>
      </w:r>
    </w:p>
    <w:p w14:paraId="3103E9B8" w14:textId="77777777" w:rsidR="00213EB3" w:rsidRPr="0079703F" w:rsidRDefault="00213EB3" w:rsidP="00213EB3">
      <w:pPr>
        <w:shd w:val="clear" w:color="auto" w:fill="FFFFFF"/>
        <w:spacing w:after="0" w:line="240" w:lineRule="auto"/>
        <w:rPr>
          <w:rFonts w:ascii="Roboto" w:eastAsia="Times New Roman" w:hAnsi="Roboto" w:cs="Segoe UI"/>
        </w:rPr>
      </w:pPr>
      <w:r w:rsidRPr="002006C2">
        <w:rPr>
          <w:rFonts w:ascii="Roboto" w:hAnsi="Roboto"/>
          <w:b/>
          <w:bCs/>
          <w:u w:val="single"/>
        </w:rPr>
        <w:t>NOTE:</w:t>
      </w:r>
      <w:r w:rsidRPr="00DF3D12">
        <w:rPr>
          <w:rFonts w:ascii="Roboto" w:eastAsia="Times New Roman" w:hAnsi="Roboto" w:cs="Segoe UI"/>
        </w:rPr>
        <w:t xml:space="preserve"> </w:t>
      </w:r>
      <w:r w:rsidRPr="0079703F">
        <w:rPr>
          <w:rFonts w:ascii="Roboto" w:eastAsia="Times New Roman" w:hAnsi="Roboto" w:cs="Segoe UI"/>
        </w:rPr>
        <w:t xml:space="preserve">Under a temporary rule, Oregon employers have until </w:t>
      </w:r>
      <w:r w:rsidRPr="0079703F">
        <w:rPr>
          <w:rFonts w:ascii="Roboto" w:eastAsia="Times New Roman" w:hAnsi="Roboto" w:cs="Segoe UI"/>
          <w:b/>
          <w:bCs/>
          <w:color w:val="C00000"/>
          <w:u w:val="single"/>
        </w:rPr>
        <w:t>June 1, 2024</w:t>
      </w:r>
      <w:r w:rsidRPr="00DF3D12">
        <w:rPr>
          <w:rFonts w:ascii="Roboto" w:eastAsia="Times New Roman" w:hAnsi="Roboto" w:cs="Segoe UI"/>
        </w:rPr>
        <w:t xml:space="preserve">, </w:t>
      </w:r>
      <w:r w:rsidRPr="0079703F">
        <w:rPr>
          <w:rFonts w:ascii="Roboto" w:eastAsia="Times New Roman" w:hAnsi="Roboto" w:cs="Segoe UI"/>
        </w:rPr>
        <w:t xml:space="preserve">to inform workers if their previously approved leave will not meet the requirements of the Oregon Family Leave Act (OFLA) as of July 1, 2024.  </w:t>
      </w:r>
      <w:r w:rsidRPr="0079703F">
        <w:rPr>
          <w:rFonts w:ascii="Roboto" w:hAnsi="Roboto"/>
          <w:spacing w:val="3"/>
          <w:shd w:val="clear" w:color="auto" w:fill="FFFFFF"/>
        </w:rPr>
        <w:t>On March 20, 2024, Governor Tina Kotek signed into law Senate Bill 1515, which eliminated some qualifying reasons for leave under the Oregon Family Leave Act (OFLA) that overlapped with qualifying reasons for leave under Paid Leave Oregon, effective July 1, 2024.</w:t>
      </w:r>
      <w:r>
        <w:rPr>
          <w:rFonts w:ascii="Roboto" w:hAnsi="Roboto"/>
          <w:spacing w:val="3"/>
          <w:shd w:val="clear" w:color="auto" w:fill="FFFFFF"/>
        </w:rPr>
        <w:t xml:space="preserve">  </w:t>
      </w:r>
      <w:r w:rsidRPr="0079703F">
        <w:rPr>
          <w:rFonts w:ascii="Roboto" w:hAnsi="Roboto"/>
          <w:color w:val="292929"/>
          <w:spacing w:val="3"/>
          <w:shd w:val="clear" w:color="auto" w:fill="FFFFFF"/>
        </w:rPr>
        <w:t xml:space="preserve">On </w:t>
      </w:r>
      <w:r w:rsidRPr="0079703F">
        <w:rPr>
          <w:rFonts w:ascii="Roboto" w:hAnsi="Roboto"/>
          <w:b/>
          <w:bCs/>
          <w:color w:val="292929"/>
          <w:spacing w:val="3"/>
          <w:shd w:val="clear" w:color="auto" w:fill="FFFFFF"/>
        </w:rPr>
        <w:t>May 8, 2024</w:t>
      </w:r>
      <w:r w:rsidRPr="0079703F">
        <w:rPr>
          <w:rFonts w:ascii="Roboto" w:hAnsi="Roboto"/>
          <w:color w:val="292929"/>
          <w:spacing w:val="3"/>
          <w:shd w:val="clear" w:color="auto" w:fill="FFFFFF"/>
        </w:rPr>
        <w:t>, the Oregon Bureau of Labor and Industries issued a </w:t>
      </w:r>
      <w:hyperlink r:id="rId551" w:history="1">
        <w:r w:rsidRPr="0079703F">
          <w:rPr>
            <w:rStyle w:val="Hyperlink"/>
            <w:rFonts w:ascii="Roboto" w:hAnsi="Roboto"/>
          </w:rPr>
          <w:t>temporary administrative order</w:t>
        </w:r>
      </w:hyperlink>
      <w:r w:rsidRPr="0079703F">
        <w:rPr>
          <w:rFonts w:ascii="Roboto" w:hAnsi="Roboto"/>
          <w:color w:val="292929"/>
          <w:spacing w:val="3"/>
          <w:shd w:val="clear" w:color="auto" w:fill="FFFFFF"/>
        </w:rPr>
        <w:t> </w:t>
      </w:r>
      <w:r w:rsidRPr="0079703F">
        <w:rPr>
          <w:rFonts w:ascii="Roboto" w:hAnsi="Roboto"/>
          <w:spacing w:val="3"/>
          <w:shd w:val="clear" w:color="auto" w:fill="FFFFFF"/>
        </w:rPr>
        <w:t>to address the fact that some employers will have approved employees take OFLA leave for reasons that, as of July 1, 2024</w:t>
      </w:r>
      <w:r w:rsidRPr="0079703F">
        <w:rPr>
          <w:rFonts w:ascii="Roboto" w:hAnsi="Roboto"/>
          <w:color w:val="292929"/>
          <w:spacing w:val="3"/>
          <w:shd w:val="clear" w:color="auto" w:fill="FFFFFF"/>
        </w:rPr>
        <w:t>, </w:t>
      </w:r>
      <w:r w:rsidRPr="0079703F">
        <w:rPr>
          <w:rFonts w:ascii="Roboto" w:hAnsi="Roboto"/>
          <w:spacing w:val="3"/>
          <w:shd w:val="clear" w:color="auto" w:fill="FFFFFF"/>
        </w:rPr>
        <w:t>will no longer qualify for OFLA leave but that will qualify for Paid Leave Oregon.</w:t>
      </w:r>
    </w:p>
    <w:p w14:paraId="7E29F2F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FC645F" w:rsidRDefault="00213EB3" w:rsidP="00213EB3">
      <w:pPr>
        <w:pStyle w:val="NormalWeb"/>
        <w:shd w:val="clear" w:color="auto" w:fill="FFFFFF"/>
        <w:spacing w:before="0" w:beforeAutospacing="0" w:after="0" w:afterAutospacing="0"/>
        <w:rPr>
          <w:rFonts w:ascii="Roboto" w:hAnsi="Roboto"/>
          <w:sz w:val="12"/>
          <w:szCs w:val="12"/>
        </w:rPr>
      </w:pPr>
    </w:p>
    <w:p w14:paraId="73B60B1A"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b/>
          <w:bCs/>
          <w:sz w:val="22"/>
          <w:szCs w:val="22"/>
        </w:rPr>
        <w:t>Definition of Family Member</w:t>
      </w:r>
    </w:p>
    <w:p w14:paraId="29D4D8E3"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The definition of </w:t>
      </w:r>
      <w:r w:rsidRPr="00702FA3">
        <w:rPr>
          <w:rStyle w:val="Strong"/>
          <w:rFonts w:ascii="Roboto" w:hAnsi="Roboto"/>
          <w:i/>
          <w:iCs/>
          <w:sz w:val="22"/>
          <w:szCs w:val="22"/>
        </w:rPr>
        <w:t>family member</w:t>
      </w:r>
      <w:r w:rsidRPr="00702FA3">
        <w:rPr>
          <w:rFonts w:ascii="Roboto" w:hAnsi="Roboto"/>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90" w:name="_Hlk158020216"/>
      <w:r w:rsidRPr="00702FA3">
        <w:rPr>
          <w:rFonts w:ascii="Roboto" w:hAnsi="Roboto"/>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90"/>
    <w:p w14:paraId="65913A6E"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0F7B701F"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Leaves Run Concurrently</w:t>
      </w:r>
    </w:p>
    <w:p w14:paraId="0D8906CB"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sz w:val="22"/>
          <w:szCs w:val="22"/>
        </w:rPr>
        <w:t>OFLA must run concurrently with PLO—not in addition to it—when the leave reason qualifies under both laws.</w:t>
      </w:r>
    </w:p>
    <w:p w14:paraId="5CD64FB1"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24BC311D"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Mandatory Forward-Looking OFLA Benefit Year in 2024</w:t>
      </w:r>
    </w:p>
    <w:p w14:paraId="62B4EA0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 xml:space="preserve">Beginning on </w:t>
      </w:r>
      <w:r w:rsidRPr="00702FA3">
        <w:rPr>
          <w:rFonts w:ascii="Roboto" w:hAnsi="Roboto"/>
          <w:color w:val="C00000"/>
          <w:sz w:val="22"/>
          <w:szCs w:val="22"/>
        </w:rPr>
        <w:t xml:space="preserve">July 1, 2024, </w:t>
      </w:r>
      <w:r w:rsidRPr="00702FA3">
        <w:rPr>
          <w:rFonts w:ascii="Roboto" w:hAnsi="Roboto"/>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1AB70C6A"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D66B68">
        <w:rPr>
          <w:rFonts w:ascii="Roboto" w:hAnsi="Roboto"/>
          <w:b/>
          <w:bCs/>
          <w:color w:val="auto"/>
          <w:sz w:val="22"/>
          <w:szCs w:val="22"/>
          <w:highlight w:val="lightGray"/>
        </w:rPr>
        <w:t>Employer Action Items</w:t>
      </w:r>
    </w:p>
    <w:p w14:paraId="7B63EEAF" w14:textId="77777777" w:rsidR="00213EB3" w:rsidRPr="00702FA3" w:rsidRDefault="00213EB3">
      <w:pPr>
        <w:numPr>
          <w:ilvl w:val="0"/>
          <w:numId w:val="11"/>
        </w:numPr>
        <w:shd w:val="clear" w:color="auto" w:fill="FFFFFF"/>
        <w:spacing w:after="0" w:line="240" w:lineRule="auto"/>
        <w:jc w:val="both"/>
        <w:rPr>
          <w:rFonts w:ascii="Roboto" w:hAnsi="Roboto"/>
        </w:rPr>
      </w:pPr>
      <w:r w:rsidRPr="00702FA3">
        <w:rPr>
          <w:rFonts w:ascii="Roboto" w:hAnsi="Roboto"/>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702FA3" w:rsidRDefault="00213EB3">
      <w:pPr>
        <w:numPr>
          <w:ilvl w:val="0"/>
          <w:numId w:val="11"/>
        </w:numPr>
        <w:shd w:val="clear" w:color="auto" w:fill="FFFFFF"/>
        <w:spacing w:after="0" w:line="240" w:lineRule="auto"/>
        <w:jc w:val="both"/>
        <w:rPr>
          <w:rFonts w:ascii="Roboto" w:hAnsi="Roboto"/>
        </w:rPr>
      </w:pPr>
      <w:r w:rsidRPr="00702FA3">
        <w:rPr>
          <w:rFonts w:ascii="Roboto" w:hAnsi="Roboto"/>
        </w:rPr>
        <w:t>Ensure that you are running OFLA concurrently with PLO when the absence qualifies for both types of leave</w:t>
      </w:r>
    </w:p>
    <w:p w14:paraId="03DE64B3" w14:textId="77777777" w:rsidR="00213EB3" w:rsidRDefault="00213EB3">
      <w:pPr>
        <w:numPr>
          <w:ilvl w:val="0"/>
          <w:numId w:val="11"/>
        </w:numPr>
        <w:shd w:val="clear" w:color="auto" w:fill="FFFFFF"/>
        <w:spacing w:after="0" w:line="240" w:lineRule="auto"/>
        <w:jc w:val="both"/>
        <w:rPr>
          <w:rFonts w:ascii="Roboto" w:hAnsi="Roboto"/>
        </w:rPr>
      </w:pPr>
      <w:r w:rsidRPr="00702FA3">
        <w:rPr>
          <w:rFonts w:ascii="Roboto" w:hAnsi="Roboto"/>
        </w:rPr>
        <w:t xml:space="preserve">Implement a forward-looking benefit year for OFLA by </w:t>
      </w:r>
      <w:r w:rsidRPr="00702FA3">
        <w:rPr>
          <w:rFonts w:ascii="Roboto" w:hAnsi="Roboto"/>
          <w:color w:val="C00000"/>
        </w:rPr>
        <w:t xml:space="preserve">July 1, 2024 </w:t>
      </w:r>
      <w:r w:rsidRPr="00702FA3">
        <w:rPr>
          <w:rFonts w:ascii="Roboto" w:hAnsi="Roboto"/>
        </w:rPr>
        <w:t>(if you don’t already use that method), and consider changing your FMLA benefit year to match</w:t>
      </w:r>
    </w:p>
    <w:p w14:paraId="05C9CC58" w14:textId="77777777" w:rsidR="00213EB3" w:rsidRPr="00A74DA1" w:rsidRDefault="00213EB3" w:rsidP="00213EB3">
      <w:pPr>
        <w:pStyle w:val="Heading2"/>
        <w:shd w:val="clear" w:color="auto" w:fill="FFFFFF"/>
        <w:spacing w:before="0" w:line="240" w:lineRule="auto"/>
        <w:rPr>
          <w:rFonts w:ascii="Roboto" w:hAnsi="Roboto"/>
          <w:b/>
          <w:bCs/>
          <w:color w:val="auto"/>
          <w:sz w:val="22"/>
          <w:szCs w:val="22"/>
          <w:highlight w:val="lightGray"/>
        </w:rPr>
      </w:pPr>
      <w:r w:rsidRPr="00A74DA1">
        <w:rPr>
          <w:rFonts w:ascii="Roboto" w:hAnsi="Roboto"/>
          <w:b/>
          <w:bCs/>
          <w:color w:val="auto"/>
          <w:sz w:val="22"/>
          <w:szCs w:val="22"/>
          <w:highlight w:val="lightGray"/>
        </w:rPr>
        <w:t>Resources:</w:t>
      </w:r>
    </w:p>
    <w:p w14:paraId="29B110FB"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552" w:anchor=":~:text=659A.150%20Definitions%20for%20ORS%20659A.150%20to%20659A.186." w:history="1">
        <w:r w:rsidRPr="00A74DA1">
          <w:rPr>
            <w:rStyle w:val="Hyperlink"/>
            <w:rFonts w:ascii="Roboto" w:hAnsi="Roboto"/>
          </w:rPr>
          <w:t>Family Leave Act</w:t>
        </w:r>
      </w:hyperlink>
      <w:r w:rsidRPr="00A74DA1">
        <w:rPr>
          <w:rFonts w:ascii="Roboto" w:hAnsi="Roboto"/>
        </w:rPr>
        <w:t xml:space="preserve"> (OFLA)</w:t>
      </w:r>
    </w:p>
    <w:p w14:paraId="08E52BD4"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553" w:history="1">
        <w:r w:rsidRPr="00A74DA1">
          <w:rPr>
            <w:rStyle w:val="Hyperlink"/>
            <w:rFonts w:ascii="Roboto" w:hAnsi="Roboto"/>
          </w:rPr>
          <w:t>Paid Leave Oregon</w:t>
        </w:r>
      </w:hyperlink>
      <w:r w:rsidRPr="00A74DA1">
        <w:rPr>
          <w:rFonts w:ascii="Roboto" w:hAnsi="Roboto"/>
        </w:rPr>
        <w:t xml:space="preserve"> (PLO)</w:t>
      </w:r>
    </w:p>
    <w:p w14:paraId="5ACF11CC"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554" w:history="1">
        <w:r w:rsidRPr="00A74DA1">
          <w:rPr>
            <w:rStyle w:val="Hyperlink"/>
            <w:rFonts w:ascii="Roboto" w:hAnsi="Roboto"/>
          </w:rPr>
          <w:t>SB 1515</w:t>
        </w:r>
      </w:hyperlink>
    </w:p>
    <w:p w14:paraId="4DC01951" w14:textId="77777777" w:rsidR="00213EB3" w:rsidRPr="00213EB3" w:rsidRDefault="00213EB3" w:rsidP="00427CA7">
      <w:pPr>
        <w:pStyle w:val="NormalWeb"/>
        <w:shd w:val="clear" w:color="auto" w:fill="FFFFFF"/>
        <w:spacing w:before="0" w:beforeAutospacing="0" w:after="0" w:afterAutospacing="0"/>
        <w:jc w:val="center"/>
        <w:rPr>
          <w:rFonts w:ascii="Roboto" w:hAnsi="Roboto" w:cs="Arial"/>
          <w:b/>
          <w:bCs/>
          <w:sz w:val="16"/>
          <w:szCs w:val="16"/>
          <w:shd w:val="clear" w:color="auto" w:fill="FFFFFF"/>
        </w:rPr>
      </w:pPr>
    </w:p>
    <w:p w14:paraId="6DE25DF0" w14:textId="6455E1B0" w:rsidR="00427CA7" w:rsidRDefault="00427CA7" w:rsidP="00427CA7">
      <w:pPr>
        <w:pStyle w:val="NormalWeb"/>
        <w:shd w:val="clear" w:color="auto" w:fill="FFFFFF"/>
        <w:spacing w:before="0" w:beforeAutospacing="0" w:after="0" w:afterAutospacing="0"/>
        <w:jc w:val="center"/>
        <w:rPr>
          <w:rFonts w:ascii="Roboto" w:hAnsi="Roboto" w:cs="Arial"/>
          <w:color w:val="282828"/>
          <w:sz w:val="54"/>
          <w:szCs w:val="54"/>
          <w:shd w:val="clear" w:color="auto" w:fill="FFFFFF"/>
        </w:rPr>
      </w:pPr>
      <w:r w:rsidRPr="006A4D88">
        <w:rPr>
          <w:rFonts w:ascii="Roboto" w:hAnsi="Roboto" w:cs="Arial"/>
          <w:b/>
          <w:bCs/>
          <w:sz w:val="28"/>
          <w:szCs w:val="28"/>
          <w:shd w:val="clear" w:color="auto" w:fill="FFFFFF"/>
        </w:rPr>
        <w:t>Oregon Updates Leave Regulations</w:t>
      </w:r>
    </w:p>
    <w:p w14:paraId="203AB813" w14:textId="77777777" w:rsidR="00427CA7"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On February 29, 2024, Oregon finalized regulations affecting the Oregon Family Leave Act (OFLA) and the Sick Time law—(</w:t>
      </w:r>
      <w:hyperlink r:id="rId555" w:tgtFrame="_blank" w:history="1">
        <w:r w:rsidRPr="006A4D88">
          <w:rPr>
            <w:rStyle w:val="Hyperlink"/>
            <w:rFonts w:ascii="Roboto" w:hAnsi="Roboto"/>
            <w:color w:val="3052DA"/>
            <w:sz w:val="22"/>
            <w:szCs w:val="22"/>
          </w:rPr>
          <w:t>BLI 9-2024</w:t>
        </w:r>
      </w:hyperlink>
      <w:r w:rsidRPr="006A4D88">
        <w:rPr>
          <w:rFonts w:ascii="Roboto" w:hAnsi="Roboto"/>
          <w:color w:val="282828"/>
          <w:sz w:val="22"/>
          <w:szCs w:val="22"/>
        </w:rPr>
        <w:t xml:space="preserve">)- </w:t>
      </w:r>
      <w:r w:rsidRPr="006A4D88">
        <w:rPr>
          <w:rFonts w:ascii="Roboto" w:hAnsi="Roboto"/>
          <w:sz w:val="22"/>
          <w:szCs w:val="22"/>
        </w:rPr>
        <w:t xml:space="preserve">took effect just a few days later on </w:t>
      </w:r>
      <w:r w:rsidRPr="006A4D88">
        <w:rPr>
          <w:rFonts w:ascii="Roboto" w:hAnsi="Roboto"/>
          <w:color w:val="C00000"/>
          <w:sz w:val="22"/>
          <w:szCs w:val="22"/>
        </w:rPr>
        <w:t>March 2, 2024</w:t>
      </w:r>
      <w:r w:rsidRPr="006A4D88">
        <w:rPr>
          <w:rFonts w:ascii="Roboto" w:hAnsi="Roboto"/>
          <w:color w:val="282828"/>
          <w:sz w:val="22"/>
          <w:szCs w:val="22"/>
        </w:rPr>
        <w:t xml:space="preserve">. </w:t>
      </w:r>
      <w:r w:rsidRPr="006A4D88">
        <w:rPr>
          <w:rFonts w:ascii="Roboto" w:hAnsi="Roboto"/>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6A4D88" w:rsidRDefault="00427CA7" w:rsidP="00427CA7">
      <w:pPr>
        <w:pStyle w:val="NormalWeb"/>
        <w:shd w:val="clear" w:color="auto" w:fill="FFFFFF"/>
        <w:spacing w:before="0" w:beforeAutospacing="0" w:after="0" w:afterAutospacing="0"/>
        <w:jc w:val="both"/>
        <w:rPr>
          <w:rFonts w:ascii="Roboto" w:hAnsi="Roboto"/>
          <w:color w:val="282828"/>
          <w:sz w:val="12"/>
          <w:szCs w:val="12"/>
        </w:rPr>
      </w:pPr>
    </w:p>
    <w:p w14:paraId="32138587"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b/>
          <w:bCs/>
          <w:sz w:val="22"/>
          <w:szCs w:val="22"/>
        </w:rPr>
        <w:t>The updated regulations</w:t>
      </w:r>
      <w:r w:rsidRPr="006A4D88">
        <w:rPr>
          <w:rFonts w:ascii="Roboto" w:hAnsi="Roboto"/>
          <w:sz w:val="22"/>
          <w:szCs w:val="22"/>
        </w:rPr>
        <w:t>:</w:t>
      </w:r>
    </w:p>
    <w:p w14:paraId="31F6570C"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Allow employers to require that employees document the existence of an “affinity” relationship when using sick leave or OFLA leave to care for or grieve a family member and provide sample language.</w:t>
      </w:r>
    </w:p>
    <w:p w14:paraId="52763A61"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Eliminate the requirement, under both laws, that a domestic partner (as a type of family member) be of the same sex as the employee.</w:t>
      </w:r>
    </w:p>
    <w:p w14:paraId="1CAA7EF8"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Require employers to count any hours of protected leave the employee has taken when calculating an employee’s average hours per week for OFLA eligibility purposes.</w:t>
      </w:r>
    </w:p>
    <w:p w14:paraId="53D5C0DE"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Expand OFLA’s definition of </w:t>
      </w:r>
      <w:r w:rsidRPr="006A4D88">
        <w:rPr>
          <w:rFonts w:ascii="Roboto" w:hAnsi="Roboto"/>
          <w:i/>
          <w:iCs/>
        </w:rPr>
        <w:t>serious health condition</w:t>
      </w:r>
      <w:r w:rsidRPr="006A4D88">
        <w:rPr>
          <w:rFonts w:ascii="Roboto" w:hAnsi="Roboto"/>
        </w:rPr>
        <w:t xml:space="preserve"> to include disability resulting from the </w:t>
      </w:r>
      <w:bookmarkStart w:id="91" w:name="_Hlk163136665"/>
      <w:r w:rsidRPr="006A4D88">
        <w:rPr>
          <w:rFonts w:ascii="Roboto" w:hAnsi="Roboto"/>
        </w:rPr>
        <w:t xml:space="preserve">termination of a pregnancy </w:t>
      </w:r>
      <w:bookmarkEnd w:id="91"/>
      <w:r w:rsidRPr="006A4D88">
        <w:rPr>
          <w:rFonts w:ascii="Roboto" w:hAnsi="Roboto"/>
        </w:rPr>
        <w:t xml:space="preserve">and </w:t>
      </w:r>
      <w:bookmarkStart w:id="92" w:name="_Hlk163136336"/>
      <w:r w:rsidRPr="006A4D88">
        <w:rPr>
          <w:rFonts w:ascii="Roboto" w:hAnsi="Roboto"/>
        </w:rPr>
        <w:t>absences due to fertility or infertility treatments (reasons employees can take pregnancy disability leave)</w:t>
      </w:r>
      <w:bookmarkEnd w:id="92"/>
      <w:r w:rsidRPr="006A4D88">
        <w:rPr>
          <w:rFonts w:ascii="Roboto" w:hAnsi="Roboto"/>
        </w:rPr>
        <w:t>.</w:t>
      </w:r>
    </w:p>
    <w:p w14:paraId="4A54D725"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Allow employees who qualify for leave under both OFLA and Paid Leave Oregon (PLO) to use any available paid time off during that dual-coverage leave.</w:t>
      </w:r>
    </w:p>
    <w:p w14:paraId="33CE7FC2"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Require employers that transition to a rolling-forward, one-year period to provide all eligible employees with a new, full leave bank at the beginning of the new OFLA leave year.</w:t>
      </w:r>
    </w:p>
    <w:p w14:paraId="1407FCBD"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Clarify that when an employer receives notice (from any source) that an employee has applied for PLO, they have sufficient information to temporarily designate the absence as OFLA leave.</w:t>
      </w:r>
    </w:p>
    <w:p w14:paraId="1177882C" w14:textId="77777777" w:rsidR="00427CA7" w:rsidRPr="006A4D88" w:rsidRDefault="00427CA7" w:rsidP="00427CA7">
      <w:pPr>
        <w:pStyle w:val="Heading1"/>
        <w:shd w:val="clear" w:color="auto" w:fill="FFFFFF"/>
        <w:spacing w:before="0" w:beforeAutospacing="0" w:after="0" w:afterAutospacing="0"/>
        <w:rPr>
          <w:rFonts w:ascii="Roboto" w:hAnsi="Roboto"/>
          <w:sz w:val="16"/>
          <w:szCs w:val="16"/>
          <w:highlight w:val="lightGray"/>
        </w:rPr>
      </w:pPr>
    </w:p>
    <w:p w14:paraId="31AFCB97" w14:textId="77777777" w:rsidR="00427CA7" w:rsidRPr="006A4D88" w:rsidRDefault="00427CA7" w:rsidP="00427CA7">
      <w:pPr>
        <w:pStyle w:val="Heading1"/>
        <w:shd w:val="clear" w:color="auto" w:fill="FFFFFF"/>
        <w:spacing w:before="0" w:beforeAutospacing="0" w:after="0" w:afterAutospacing="0"/>
        <w:rPr>
          <w:rFonts w:ascii="Roboto" w:hAnsi="Roboto"/>
          <w:b w:val="0"/>
          <w:bCs w:val="0"/>
          <w:sz w:val="22"/>
          <w:szCs w:val="22"/>
        </w:rPr>
      </w:pPr>
      <w:r w:rsidRPr="006A4D88">
        <w:rPr>
          <w:rFonts w:ascii="Roboto" w:hAnsi="Roboto"/>
          <w:sz w:val="22"/>
          <w:szCs w:val="22"/>
          <w:highlight w:val="lightGray"/>
        </w:rPr>
        <w:t>Employer Takeaway</w:t>
      </w:r>
      <w:r w:rsidRPr="006A4D88">
        <w:rPr>
          <w:rFonts w:ascii="Roboto" w:hAnsi="Roboto"/>
          <w:b w:val="0"/>
          <w:bCs w:val="0"/>
          <w:sz w:val="22"/>
          <w:szCs w:val="22"/>
        </w:rPr>
        <w:t>: Update your leave policies to include these details if they are topics you have covered within those policies</w:t>
      </w:r>
    </w:p>
    <w:p w14:paraId="5BE7FD04" w14:textId="77777777" w:rsidR="00427CA7" w:rsidRPr="00427CA7" w:rsidRDefault="00427CA7" w:rsidP="00022BF0">
      <w:pPr>
        <w:pStyle w:val="NormalWeb"/>
        <w:shd w:val="clear" w:color="auto" w:fill="FFFFFF"/>
        <w:spacing w:before="0" w:beforeAutospacing="0" w:after="0" w:afterAutospacing="0"/>
        <w:jc w:val="both"/>
        <w:rPr>
          <w:rFonts w:ascii="Roboto" w:hAnsi="Roboto"/>
          <w:spacing w:val="3"/>
          <w:sz w:val="16"/>
          <w:szCs w:val="16"/>
        </w:rPr>
      </w:pPr>
    </w:p>
    <w:p w14:paraId="5547B8D3" w14:textId="77777777" w:rsidR="00837139" w:rsidRDefault="00837139" w:rsidP="0083713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Pennsylvania</w:t>
      </w:r>
    </w:p>
    <w:p w14:paraId="591A0054" w14:textId="77777777" w:rsidR="00406B06" w:rsidRDefault="00406B06" w:rsidP="00406B0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Philadelphia</w:t>
      </w:r>
      <w:r w:rsidRPr="00B92652">
        <w:rPr>
          <w:rFonts w:ascii="Roboto" w:hAnsi="Roboto"/>
          <w:b/>
          <w:bCs/>
          <w:sz w:val="28"/>
          <w:szCs w:val="28"/>
          <w:shd w:val="clear" w:color="auto" w:fill="FFFFFF"/>
          <w:lang w:val="en"/>
        </w:rPr>
        <w:t xml:space="preserve"> Enacts POWER Act Expanding Worker Protections </w:t>
      </w:r>
      <w:r>
        <w:rPr>
          <w:rFonts w:ascii="Roboto" w:hAnsi="Roboto"/>
          <w:b/>
          <w:bCs/>
          <w:color w:val="C00000"/>
          <w:sz w:val="28"/>
          <w:szCs w:val="28"/>
          <w:shd w:val="clear" w:color="auto" w:fill="FFFFFF"/>
          <w:lang w:val="en"/>
        </w:rPr>
        <w:t>– Eff May 27, 2025</w:t>
      </w:r>
    </w:p>
    <w:p w14:paraId="558B85A2" w14:textId="77777777" w:rsidR="00406B06"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On May 27, 2025, Philadelphia enacted the </w:t>
      </w:r>
      <w:hyperlink r:id="rId556" w:history="1">
        <w:r w:rsidRPr="00B92652">
          <w:rPr>
            <w:rStyle w:val="Hyperlink"/>
            <w:rFonts w:ascii="Roboto" w:hAnsi="Roboto"/>
            <w:shd w:val="clear" w:color="auto" w:fill="FFFFFF"/>
          </w:rPr>
          <w:t>Protect Our Workers, Enforce Rights (POWER) Act</w:t>
        </w:r>
      </w:hyperlink>
      <w:r w:rsidRPr="00B92652">
        <w:rPr>
          <w:rFonts w:ascii="Roboto" w:hAnsi="Roboto"/>
          <w:color w:val="C00000"/>
          <w:shd w:val="clear" w:color="auto" w:fill="FFFFFF"/>
        </w:rPr>
        <w:t xml:space="preserve">, </w:t>
      </w:r>
      <w:r w:rsidRPr="00B92652">
        <w:rPr>
          <w:rFonts w:ascii="Roboto" w:hAnsi="Roboto"/>
          <w:shd w:val="clear" w:color="auto" w:fill="FFFFFF"/>
        </w:rPr>
        <w:t>which expanded enforcement provisions of various employment laws, amends paid sick leave provisions, strengthens wage theft provisions, creates new wage and hour protections for domestic workers, and adds anti-retaliation protections for workers, among other changes. The POWER Act took effect immediately on May 27, 2025, and impacts all employers operating within the city’s geographic boundaries.</w:t>
      </w:r>
    </w:p>
    <w:p w14:paraId="75FB6A2A" w14:textId="77777777" w:rsidR="00406B06" w:rsidRPr="00B92652" w:rsidRDefault="00406B06" w:rsidP="00406B06">
      <w:pPr>
        <w:spacing w:after="0" w:line="240" w:lineRule="auto"/>
        <w:rPr>
          <w:rFonts w:ascii="Roboto" w:hAnsi="Roboto"/>
          <w:b/>
          <w:color w:val="C00000"/>
          <w:shd w:val="clear" w:color="auto" w:fill="FFFFFF"/>
        </w:rPr>
      </w:pPr>
      <w:r w:rsidRPr="00B92652">
        <w:rPr>
          <w:rFonts w:ascii="Roboto" w:hAnsi="Roboto"/>
          <w:b/>
          <w:color w:val="C00000"/>
          <w:shd w:val="clear" w:color="auto" w:fill="FFFFFF"/>
        </w:rPr>
        <w:t>Changes to Paid Sick Requirements</w:t>
      </w:r>
    </w:p>
    <w:p w14:paraId="4924C5BE" w14:textId="77777777" w:rsidR="00406B06" w:rsidRPr="00B92652" w:rsidRDefault="00406B06" w:rsidP="00406B06">
      <w:pPr>
        <w:spacing w:after="0" w:line="240" w:lineRule="auto"/>
        <w:rPr>
          <w:rFonts w:ascii="Roboto" w:hAnsi="Roboto"/>
          <w:shd w:val="clear" w:color="auto" w:fill="FFFFFF"/>
        </w:rPr>
      </w:pPr>
      <w:r w:rsidRPr="00B92652">
        <w:rPr>
          <w:rFonts w:ascii="Roboto" w:hAnsi="Roboto"/>
          <w:shd w:val="clear" w:color="auto" w:fill="FFFFFF"/>
        </w:rPr>
        <w:lastRenderedPageBreak/>
        <w:t xml:space="preserve">The POWER Act revised the </w:t>
      </w:r>
      <w:hyperlink r:id="rId557" w:history="1">
        <w:r w:rsidRPr="00B92652">
          <w:rPr>
            <w:rStyle w:val="Hyperlink"/>
            <w:rFonts w:ascii="Roboto" w:hAnsi="Roboto"/>
            <w:shd w:val="clear" w:color="auto" w:fill="FFFFFF"/>
          </w:rPr>
          <w:t>Promoting Healthy Families and Workplaces Act</w:t>
        </w:r>
      </w:hyperlink>
      <w:r w:rsidRPr="00B92652">
        <w:rPr>
          <w:rFonts w:ascii="Roboto" w:hAnsi="Roboto"/>
          <w:shd w:val="clear" w:color="auto" w:fill="FFFFFF"/>
        </w:rPr>
        <w:t>, the city’s paid sick leave law. Key revisions include those discussed below.</w:t>
      </w:r>
    </w:p>
    <w:p w14:paraId="22C2E6DD" w14:textId="77777777" w:rsidR="00406B06" w:rsidRDefault="00406B06" w:rsidP="00406B06">
      <w:pPr>
        <w:spacing w:after="0" w:line="240" w:lineRule="auto"/>
        <w:rPr>
          <w:rFonts w:ascii="Roboto" w:hAnsi="Roboto"/>
          <w:b/>
          <w:bCs/>
          <w:i/>
          <w:iCs/>
          <w:shd w:val="clear" w:color="auto" w:fill="FFFFFF"/>
        </w:rPr>
      </w:pPr>
    </w:p>
    <w:p w14:paraId="2A1F61C9" w14:textId="77777777" w:rsidR="00406B06" w:rsidRPr="00B92652" w:rsidRDefault="00406B06" w:rsidP="00406B06">
      <w:pPr>
        <w:spacing w:after="0" w:line="240" w:lineRule="auto"/>
        <w:rPr>
          <w:rFonts w:ascii="Roboto" w:hAnsi="Roboto"/>
          <w:b/>
          <w:bCs/>
          <w:shd w:val="clear" w:color="auto" w:fill="FFFFFF"/>
        </w:rPr>
      </w:pPr>
      <w:r w:rsidRPr="00B92652">
        <w:rPr>
          <w:rFonts w:ascii="Roboto" w:hAnsi="Roboto"/>
          <w:b/>
          <w:bCs/>
          <w:shd w:val="clear" w:color="auto" w:fill="FFFFFF"/>
        </w:rPr>
        <w:t>Employer Notice Requirements</w:t>
      </w:r>
    </w:p>
    <w:p w14:paraId="10F72A06" w14:textId="77777777" w:rsidR="00406B06"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Employers are required to provide employees with notice of rights and privileges provided by the law, including information on how to file a complaint for violations and stating that retaliation is prohibited. The POWER Act removed the requirement that the notice be included in employee handbooks; otherwise, the requirements for posting the notice are substantially the same as before the amendments. </w:t>
      </w:r>
    </w:p>
    <w:p w14:paraId="7513DF06" w14:textId="77777777" w:rsidR="00406B06" w:rsidRDefault="00406B06" w:rsidP="00406B06">
      <w:pPr>
        <w:spacing w:after="0" w:line="240" w:lineRule="auto"/>
        <w:rPr>
          <w:rFonts w:ascii="Roboto" w:hAnsi="Roboto"/>
          <w:shd w:val="clear" w:color="auto" w:fill="FFFFFF"/>
        </w:rPr>
      </w:pPr>
    </w:p>
    <w:p w14:paraId="165FE7E3" w14:textId="77777777" w:rsidR="00406B06" w:rsidRDefault="00406B06" w:rsidP="00406B06">
      <w:pPr>
        <w:spacing w:after="0" w:line="240" w:lineRule="auto"/>
        <w:rPr>
          <w:rFonts w:ascii="Roboto" w:hAnsi="Roboto"/>
          <w:shd w:val="clear" w:color="auto" w:fill="FFFFFF"/>
        </w:rPr>
      </w:pPr>
      <w:r>
        <w:rPr>
          <w:rFonts w:ascii="Roboto" w:hAnsi="Roboto"/>
          <w:shd w:val="clear" w:color="auto" w:fill="FFFFFF"/>
        </w:rPr>
        <w:t>A</w:t>
      </w:r>
      <w:r w:rsidRPr="00B92652">
        <w:rPr>
          <w:rFonts w:ascii="Roboto" w:hAnsi="Roboto"/>
          <w:shd w:val="clear" w:color="auto" w:fill="FFFFFF"/>
        </w:rPr>
        <w:t xml:space="preserve"> new workplace poster from the </w:t>
      </w:r>
      <w:hyperlink r:id="rId558" w:history="1">
        <w:r w:rsidRPr="00B92652">
          <w:rPr>
            <w:rStyle w:val="Hyperlink"/>
            <w:rFonts w:ascii="Roboto" w:hAnsi="Roboto"/>
            <w:shd w:val="clear" w:color="auto" w:fill="FFFFFF"/>
          </w:rPr>
          <w:t>Philadelphia DOL</w:t>
        </w:r>
      </w:hyperlink>
      <w:r>
        <w:rPr>
          <w:rFonts w:ascii="Roboto" w:hAnsi="Roboto"/>
          <w:color w:val="C00000"/>
          <w:shd w:val="clear" w:color="auto" w:fill="FFFFFF"/>
        </w:rPr>
        <w:t xml:space="preserve"> </w:t>
      </w:r>
      <w:r w:rsidRPr="00B92652">
        <w:rPr>
          <w:rFonts w:ascii="Roboto" w:hAnsi="Roboto"/>
          <w:shd w:val="clear" w:color="auto" w:fill="FFFFFF"/>
        </w:rPr>
        <w:t xml:space="preserve">has yet to be released. </w:t>
      </w:r>
    </w:p>
    <w:p w14:paraId="784FA8EF" w14:textId="77777777" w:rsidR="00406B06" w:rsidRDefault="00406B06" w:rsidP="00406B06">
      <w:pPr>
        <w:spacing w:after="0" w:line="240" w:lineRule="auto"/>
        <w:rPr>
          <w:rFonts w:ascii="Roboto" w:hAnsi="Roboto"/>
          <w:shd w:val="clear" w:color="auto" w:fill="FFFFFF"/>
        </w:rPr>
      </w:pPr>
    </w:p>
    <w:p w14:paraId="2310BEE1" w14:textId="77777777" w:rsidR="00406B06" w:rsidRPr="00B92652" w:rsidRDefault="00406B06" w:rsidP="00406B06">
      <w:pPr>
        <w:pStyle w:val="SubHeader"/>
        <w:spacing w:line="240" w:lineRule="auto"/>
        <w:rPr>
          <w:rFonts w:ascii="Roboto" w:hAnsi="Roboto"/>
          <w:color w:val="auto"/>
          <w:sz w:val="22"/>
          <w:szCs w:val="22"/>
        </w:rPr>
      </w:pPr>
      <w:r w:rsidRPr="00B92652">
        <w:rPr>
          <w:rFonts w:ascii="Roboto" w:hAnsi="Roboto"/>
          <w:color w:val="auto"/>
          <w:sz w:val="22"/>
          <w:szCs w:val="22"/>
        </w:rPr>
        <w:t>Enforcement of Worker Protection Ordinances</w:t>
      </w:r>
    </w:p>
    <w:p w14:paraId="54778080" w14:textId="77777777" w:rsidR="00406B06" w:rsidRDefault="00406B06" w:rsidP="00406B06">
      <w:pPr>
        <w:pStyle w:val="BodyText"/>
        <w:spacing w:after="0" w:line="240" w:lineRule="auto"/>
        <w:rPr>
          <w:rFonts w:ascii="Roboto" w:hAnsi="Roboto"/>
          <w:color w:val="auto"/>
          <w:szCs w:val="22"/>
        </w:rPr>
      </w:pPr>
      <w:r w:rsidRPr="00B92652">
        <w:rPr>
          <w:rFonts w:ascii="Roboto" w:hAnsi="Roboto"/>
          <w:color w:val="auto"/>
          <w:szCs w:val="22"/>
        </w:rPr>
        <w:t>The POWER Act</w:t>
      </w:r>
      <w:r>
        <w:rPr>
          <w:rFonts w:ascii="Roboto" w:hAnsi="Roboto"/>
          <w:color w:val="auto"/>
          <w:szCs w:val="22"/>
        </w:rPr>
        <w:t xml:space="preserve"> also</w:t>
      </w:r>
      <w:r w:rsidRPr="00B92652">
        <w:rPr>
          <w:rFonts w:ascii="Roboto" w:hAnsi="Roboto"/>
          <w:color w:val="auto"/>
          <w:szCs w:val="22"/>
        </w:rPr>
        <w:t xml:space="preserve"> authorizes the Philadelphia Department of Labor’s (DOL) Office of Worker Protections (OWP) or any other agency designated to enforce worker protection ordinances, including city paid sick leave laws, wage theft ordinances, domestic worker protections, fair workweek employment standards and anti-retaliation provisions</w:t>
      </w:r>
    </w:p>
    <w:p w14:paraId="07898246" w14:textId="77777777" w:rsidR="00406B06" w:rsidRDefault="00406B06" w:rsidP="00406B06">
      <w:pPr>
        <w:pStyle w:val="SubHeader"/>
        <w:spacing w:line="240" w:lineRule="auto"/>
        <w:rPr>
          <w:color w:val="auto"/>
        </w:rPr>
      </w:pPr>
    </w:p>
    <w:p w14:paraId="41576DC1" w14:textId="77777777" w:rsidR="00406B06" w:rsidRDefault="00406B06" w:rsidP="00406B06">
      <w:pPr>
        <w:pStyle w:val="SubHeader"/>
        <w:spacing w:line="240" w:lineRule="auto"/>
        <w:rPr>
          <w:color w:val="auto"/>
        </w:rPr>
      </w:pPr>
    </w:p>
    <w:p w14:paraId="521A530A" w14:textId="77777777" w:rsidR="00406B06" w:rsidRPr="007D0B8F" w:rsidRDefault="00406B06" w:rsidP="00406B06">
      <w:pPr>
        <w:pStyle w:val="SubHeader"/>
        <w:spacing w:line="240" w:lineRule="auto"/>
        <w:rPr>
          <w:color w:val="auto"/>
        </w:rPr>
      </w:pPr>
      <w:r w:rsidRPr="007D0B8F">
        <w:rPr>
          <w:color w:val="auto"/>
        </w:rPr>
        <w:t>Amendments to Wage Theft Provisions</w:t>
      </w:r>
    </w:p>
    <w:p w14:paraId="56F07CE0"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 xml:space="preserve">The POWER Act changed the definition of “employee” under </w:t>
      </w:r>
      <w:r w:rsidRPr="00F97FBF">
        <w:rPr>
          <w:rFonts w:ascii="Roboto" w:hAnsi="Roboto"/>
          <w:szCs w:val="22"/>
        </w:rPr>
        <w:t xml:space="preserve">the </w:t>
      </w:r>
      <w:hyperlink r:id="rId559" w:history="1">
        <w:r w:rsidRPr="00F97FBF">
          <w:rPr>
            <w:rStyle w:val="Hyperlink"/>
            <w:rFonts w:ascii="Roboto" w:hAnsi="Roboto"/>
            <w:szCs w:val="22"/>
          </w:rPr>
          <w:t>Wage Theft Complaints law</w:t>
        </w:r>
      </w:hyperlink>
      <w:r w:rsidRPr="00F97FBF">
        <w:rPr>
          <w:rFonts w:ascii="Roboto" w:hAnsi="Roboto"/>
          <w:szCs w:val="22"/>
        </w:rPr>
        <w:t xml:space="preserve">. </w:t>
      </w:r>
      <w:r w:rsidRPr="00F97FBF">
        <w:rPr>
          <w:rFonts w:ascii="Roboto" w:hAnsi="Roboto"/>
          <w:color w:val="auto"/>
          <w:szCs w:val="22"/>
        </w:rPr>
        <w:t xml:space="preserve">Previously, under the Wage Theft Complaints law, “employee” had the same meaning as “employee” under the Pennsylvania Minimum Wage Act (MWA). The POWER Act amended the definition of “employee” to include any individual who meets the definition of employee under the MWA or the federal Fair Labor Standards Act, as well as any individual who is employed by an “employer” as defined by the Pennsylvania Wage Payment and Collection Law (WPCL). The POWER Act also clarified that any conduct that constitutes wage theft is a violation of the WPCL to the extent permissible under federal and state law and that each week during which an employee has suffered wage theft is a separate violation of the law. </w:t>
      </w:r>
    </w:p>
    <w:p w14:paraId="2AD6CB48" w14:textId="77777777" w:rsidR="00406B06" w:rsidRDefault="00406B06" w:rsidP="00406B06">
      <w:pPr>
        <w:pStyle w:val="BodyText"/>
        <w:spacing w:after="0" w:line="240" w:lineRule="auto"/>
        <w:rPr>
          <w:rFonts w:ascii="Roboto" w:hAnsi="Roboto"/>
          <w:b/>
          <w:bCs/>
          <w:i/>
          <w:iCs/>
          <w:color w:val="auto"/>
          <w:szCs w:val="22"/>
        </w:rPr>
      </w:pPr>
    </w:p>
    <w:p w14:paraId="62F379D6" w14:textId="23526419" w:rsidR="00406B06" w:rsidRPr="00F97FBF" w:rsidRDefault="00406B06" w:rsidP="00406B06">
      <w:pPr>
        <w:pStyle w:val="BodyText"/>
        <w:spacing w:after="0" w:line="240" w:lineRule="auto"/>
        <w:rPr>
          <w:rFonts w:ascii="Roboto" w:hAnsi="Roboto"/>
          <w:b/>
          <w:bCs/>
          <w:i/>
          <w:iCs/>
          <w:color w:val="auto"/>
          <w:szCs w:val="22"/>
        </w:rPr>
      </w:pPr>
      <w:r w:rsidRPr="00F97FBF">
        <w:rPr>
          <w:rFonts w:ascii="Roboto" w:hAnsi="Roboto"/>
          <w:b/>
          <w:bCs/>
          <w:i/>
          <w:iCs/>
          <w:color w:val="auto"/>
          <w:szCs w:val="22"/>
        </w:rPr>
        <w:t>Employer Notice Requirements</w:t>
      </w:r>
    </w:p>
    <w:p w14:paraId="3195E621"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The new law requires employers to notify employees of their rights in English and in any language spoken by at least 5% of the employer’s workforce. Employers may comply with this requirement by distributing written notices or posting multilingual posters in conspicuous workplace locations. Failure to comply with the POWER Act’s notice requirements can result in civil penalties of up to $2,000 per violation.</w:t>
      </w:r>
    </w:p>
    <w:p w14:paraId="1C131544" w14:textId="77777777" w:rsidR="00406B06" w:rsidRDefault="00406B06" w:rsidP="00406B06">
      <w:pPr>
        <w:pStyle w:val="BodyText"/>
        <w:spacing w:after="0" w:line="240" w:lineRule="auto"/>
        <w:rPr>
          <w:rFonts w:ascii="Roboto" w:hAnsi="Roboto"/>
          <w:b/>
          <w:bCs/>
          <w:i/>
          <w:iCs/>
          <w:color w:val="auto"/>
          <w:szCs w:val="22"/>
        </w:rPr>
      </w:pPr>
    </w:p>
    <w:p w14:paraId="5EAA3C3B" w14:textId="0D41457A" w:rsidR="00406B06" w:rsidRPr="00F97FBF" w:rsidRDefault="00406B06" w:rsidP="00406B06">
      <w:pPr>
        <w:pStyle w:val="BodyText"/>
        <w:spacing w:after="0" w:line="240" w:lineRule="auto"/>
        <w:rPr>
          <w:rFonts w:ascii="Roboto" w:hAnsi="Roboto"/>
          <w:b/>
          <w:bCs/>
          <w:i/>
          <w:iCs/>
          <w:color w:val="auto"/>
          <w:szCs w:val="22"/>
        </w:rPr>
      </w:pPr>
      <w:r w:rsidRPr="00F97FBF">
        <w:rPr>
          <w:rFonts w:ascii="Roboto" w:hAnsi="Roboto"/>
          <w:b/>
          <w:bCs/>
          <w:i/>
          <w:iCs/>
          <w:color w:val="auto"/>
          <w:szCs w:val="22"/>
        </w:rPr>
        <w:t>Recordkeeping Requirements When Resolving Disputes</w:t>
      </w:r>
    </w:p>
    <w:p w14:paraId="43D57EC5"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The POWER Act amended employers’ recordkeeping requirements when resolving wage theft disputes. Under the new law, in situations where the employer fails to keep records of an employee’s hours worked or compensation provided to an employee (or if the records are imprecise or inadequate), the employee may meet their burden of proof by providing sufficient evidence to support a just and reasonable estimate of the wages owed. This evidence may include text messages, emails, other written communications, photographs, location data, and written or oral statements made by the complainant to the OWP.</w:t>
      </w:r>
    </w:p>
    <w:p w14:paraId="706D3583" w14:textId="77777777" w:rsidR="00406B06" w:rsidRDefault="00406B06" w:rsidP="00406B06">
      <w:pPr>
        <w:pStyle w:val="BodyText"/>
        <w:spacing w:after="0" w:line="240" w:lineRule="auto"/>
        <w:rPr>
          <w:rFonts w:ascii="Roboto" w:hAnsi="Roboto"/>
          <w:color w:val="auto"/>
          <w:szCs w:val="22"/>
        </w:rPr>
      </w:pPr>
      <w:r w:rsidRPr="00F97FBF">
        <w:rPr>
          <w:rFonts w:ascii="Roboto" w:hAnsi="Roboto"/>
          <w:color w:val="auto"/>
          <w:szCs w:val="22"/>
        </w:rPr>
        <w:t>In addition, an employer’s failure to provide any records or allow the OWP reasonable access to the records within 30 days of the request raises a presumption that the wages complained of were not paid, absent clear and convincing evidence to the contrary.</w:t>
      </w:r>
    </w:p>
    <w:p w14:paraId="28AADCA6" w14:textId="77777777" w:rsidR="00406B06" w:rsidRPr="00536E46" w:rsidRDefault="00406B06" w:rsidP="00406B06">
      <w:pPr>
        <w:pStyle w:val="SubHeader"/>
        <w:spacing w:line="240" w:lineRule="auto"/>
        <w:rPr>
          <w:rFonts w:ascii="Roboto" w:hAnsi="Roboto"/>
          <w:sz w:val="22"/>
          <w:szCs w:val="22"/>
        </w:rPr>
      </w:pPr>
      <w:r w:rsidRPr="00536E46">
        <w:rPr>
          <w:rFonts w:ascii="Roboto" w:hAnsi="Roboto"/>
          <w:sz w:val="22"/>
          <w:szCs w:val="22"/>
        </w:rPr>
        <w:t>Retaliation Protections</w:t>
      </w:r>
    </w:p>
    <w:p w14:paraId="3DDFA219" w14:textId="77777777" w:rsidR="00406B06" w:rsidRPr="00536E46" w:rsidRDefault="00406B06" w:rsidP="00406B06">
      <w:pPr>
        <w:pStyle w:val="BodyText"/>
        <w:spacing w:after="0" w:line="240" w:lineRule="auto"/>
        <w:rPr>
          <w:rFonts w:ascii="Roboto" w:hAnsi="Roboto"/>
          <w:color w:val="auto"/>
          <w:szCs w:val="22"/>
        </w:rPr>
      </w:pPr>
      <w:r w:rsidRPr="00536E46">
        <w:rPr>
          <w:rFonts w:ascii="Roboto" w:hAnsi="Roboto"/>
          <w:color w:val="auto"/>
          <w:szCs w:val="22"/>
        </w:rPr>
        <w:t>The new law added a provision protecting employees from retaliation. Under the POWER Act, it is unlawful for a hiring entity to interfere with, restrain, deny or attempt to deny the exercise of any right set forth under the worker protection ordinances or to retaliate against an employee (or an employee’s family member) for any good-faith act to assert their rights protected under the law, including:</w:t>
      </w:r>
    </w:p>
    <w:p w14:paraId="475A7219"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Seeking information about their rights; </w:t>
      </w:r>
    </w:p>
    <w:p w14:paraId="73D7FAD3"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Communicating with another person about their rights or an alleged violation;</w:t>
      </w:r>
    </w:p>
    <w:p w14:paraId="3FBE7760"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Opposing or refusing to participate in any practice that violates any worker protection ordinance;</w:t>
      </w:r>
    </w:p>
    <w:p w14:paraId="08F66822"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lastRenderedPageBreak/>
        <w:t xml:space="preserve">Making an oral or written complaint to an employer; </w:t>
      </w:r>
    </w:p>
    <w:p w14:paraId="7005940D"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Filing a complaint with the OWP or a court of competent jurisdiction; or </w:t>
      </w:r>
    </w:p>
    <w:p w14:paraId="210D9D4D"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Providing evidence or participating in a proceeding related to a formal or informal complaint. </w:t>
      </w:r>
    </w:p>
    <w:p w14:paraId="22586013" w14:textId="77777777" w:rsidR="00406B06" w:rsidRPr="007D0B8F" w:rsidRDefault="00406B06" w:rsidP="00406B06">
      <w:pPr>
        <w:pStyle w:val="BodyText"/>
        <w:spacing w:after="0" w:line="240" w:lineRule="auto"/>
        <w:rPr>
          <w:rFonts w:ascii="Roboto" w:hAnsi="Roboto"/>
          <w:color w:val="auto"/>
          <w:sz w:val="16"/>
          <w:szCs w:val="16"/>
        </w:rPr>
      </w:pPr>
    </w:p>
    <w:p w14:paraId="366C5B68" w14:textId="303DA250" w:rsidR="00406B06" w:rsidRPr="00406B06" w:rsidRDefault="00406B06" w:rsidP="00406B06">
      <w:pPr>
        <w:pStyle w:val="BodyText"/>
        <w:spacing w:after="0" w:line="240" w:lineRule="auto"/>
        <w:rPr>
          <w:rFonts w:ascii="Roboto" w:hAnsi="Roboto"/>
          <w:color w:val="auto"/>
          <w:szCs w:val="22"/>
        </w:rPr>
      </w:pPr>
      <w:r w:rsidRPr="00536E46">
        <w:rPr>
          <w:rFonts w:ascii="Roboto" w:hAnsi="Roboto"/>
          <w:color w:val="auto"/>
          <w:szCs w:val="22"/>
        </w:rPr>
        <w:t>The new law also establishes the elements for proving a claim for retaliation, enforcement and penalty provisions, including a private right of action, and a fast-track process for investigating complaints of unlawful retaliation. This includes protections against adverse actions, such as termination, demotion or any form of discrimination. Additionally, there is a rebuttable presumption of unlawful retaliation if the adverse action occurs within 90 days of the employee filing a complaint, cooperating with the OWP, opposing any policy or practice that is unlawful under the POWER Act, or informing any person about their employer’s alleged violations of the law. Employers have 15 days to remedy the harm before a civil action for damages may be initiated. This waiting period does not apply to claims involving willful misconduct or retaliation.</w:t>
      </w:r>
    </w:p>
    <w:p w14:paraId="29364DC6" w14:textId="77777777" w:rsidR="00406B06" w:rsidRDefault="00406B06" w:rsidP="00406B06">
      <w:pPr>
        <w:spacing w:after="0" w:line="240" w:lineRule="auto"/>
        <w:jc w:val="center"/>
        <w:rPr>
          <w:rFonts w:ascii="Roboto" w:hAnsi="Roboto"/>
          <w:b/>
          <w:bCs/>
          <w:color w:val="000000" w:themeColor="text1"/>
          <w:sz w:val="28"/>
          <w:szCs w:val="28"/>
          <w:shd w:val="clear" w:color="auto" w:fill="FFFFFF"/>
        </w:rPr>
      </w:pPr>
    </w:p>
    <w:p w14:paraId="1C0A6B95" w14:textId="77777777" w:rsidR="00406B06" w:rsidRDefault="00406B06" w:rsidP="00406B06">
      <w:pPr>
        <w:jc w:val="center"/>
        <w:rPr>
          <w:rFonts w:ascii="Roboto" w:hAnsi="Roboto"/>
          <w:b/>
          <w:bCs/>
          <w:color w:val="C00000"/>
          <w:sz w:val="28"/>
          <w:szCs w:val="28"/>
          <w:shd w:val="clear" w:color="auto" w:fill="FFFFFF"/>
          <w:lang w:val="en"/>
        </w:rPr>
      </w:pPr>
      <w:r w:rsidRPr="008C3D97">
        <w:rPr>
          <w:rFonts w:ascii="Roboto" w:hAnsi="Roboto"/>
          <w:b/>
          <w:bCs/>
          <w:sz w:val="28"/>
          <w:szCs w:val="28"/>
          <w:shd w:val="clear" w:color="auto" w:fill="FFFFFF"/>
          <w:lang w:val="en"/>
        </w:rPr>
        <w:t xml:space="preserve">Pittsburg Increases Paid Sick Leave – </w:t>
      </w:r>
      <w:r w:rsidRPr="008C3D97">
        <w:rPr>
          <w:rFonts w:ascii="Roboto" w:hAnsi="Roboto"/>
          <w:b/>
          <w:bCs/>
          <w:color w:val="C00000"/>
          <w:sz w:val="28"/>
          <w:szCs w:val="28"/>
          <w:shd w:val="clear" w:color="auto" w:fill="FFFFFF"/>
          <w:lang w:val="en"/>
        </w:rPr>
        <w:t>Eff Jan 1, 202</w:t>
      </w:r>
      <w:r>
        <w:rPr>
          <w:rFonts w:ascii="Roboto" w:hAnsi="Roboto"/>
          <w:b/>
          <w:bCs/>
          <w:color w:val="C00000"/>
          <w:sz w:val="28"/>
          <w:szCs w:val="28"/>
          <w:shd w:val="clear" w:color="auto" w:fill="FFFFFF"/>
          <w:lang w:val="en"/>
        </w:rPr>
        <w:t>6</w:t>
      </w:r>
    </w:p>
    <w:p w14:paraId="56CDEDB9" w14:textId="77777777" w:rsidR="00406B06" w:rsidRPr="008C3D97" w:rsidRDefault="00406B06" w:rsidP="00406B06">
      <w:pPr>
        <w:pStyle w:val="BodyText"/>
        <w:spacing w:after="0" w:line="240" w:lineRule="auto"/>
        <w:rPr>
          <w:rFonts w:ascii="Roboto" w:hAnsi="Roboto"/>
          <w:szCs w:val="22"/>
        </w:rPr>
      </w:pPr>
      <w:r w:rsidRPr="008C3D97">
        <w:rPr>
          <w:rFonts w:ascii="Roboto" w:hAnsi="Roboto"/>
          <w:b/>
          <w:bCs/>
          <w:color w:val="auto"/>
          <w:szCs w:val="22"/>
        </w:rPr>
        <w:t>Pittsburgh</w:t>
      </w:r>
      <w:r w:rsidRPr="008C3D97">
        <w:rPr>
          <w:rFonts w:ascii="Roboto" w:hAnsi="Roboto"/>
          <w:color w:val="auto"/>
          <w:szCs w:val="22"/>
        </w:rPr>
        <w:t xml:space="preserve"> has </w:t>
      </w:r>
      <w:hyperlink r:id="rId560" w:history="1">
        <w:r w:rsidRPr="008C3D97">
          <w:rPr>
            <w:rStyle w:val="Hyperlink"/>
            <w:rFonts w:ascii="Roboto" w:hAnsi="Roboto"/>
            <w:szCs w:val="22"/>
          </w:rPr>
          <w:t>amended</w:t>
        </w:r>
      </w:hyperlink>
      <w:r w:rsidRPr="008C3D97">
        <w:rPr>
          <w:rFonts w:ascii="Roboto" w:hAnsi="Roboto"/>
          <w:szCs w:val="22"/>
        </w:rPr>
        <w:t xml:space="preserve"> </w:t>
      </w:r>
      <w:r w:rsidRPr="008C3D97">
        <w:rPr>
          <w:rFonts w:ascii="Roboto" w:hAnsi="Roboto"/>
          <w:color w:val="auto"/>
          <w:szCs w:val="22"/>
        </w:rPr>
        <w:t xml:space="preserve">the city’s Paid Sick Days Act to provide faster accrual of sick time and increase paid sick leave hours. The amendments take effect </w:t>
      </w:r>
      <w:r w:rsidRPr="008C3D97">
        <w:rPr>
          <w:rFonts w:ascii="Roboto" w:hAnsi="Roboto"/>
          <w:b/>
          <w:bCs/>
          <w:color w:val="auto"/>
          <w:szCs w:val="22"/>
        </w:rPr>
        <w:t>Jan. 1, 2026</w:t>
      </w:r>
      <w:r w:rsidRPr="008C3D97">
        <w:rPr>
          <w:rFonts w:ascii="Roboto" w:hAnsi="Roboto"/>
          <w:color w:val="auto"/>
          <w:szCs w:val="22"/>
        </w:rPr>
        <w:t>.</w:t>
      </w:r>
    </w:p>
    <w:p w14:paraId="3525ADB2" w14:textId="77777777" w:rsidR="00406B06" w:rsidRDefault="00406B06" w:rsidP="00406B06">
      <w:pPr>
        <w:pStyle w:val="SubHeader"/>
        <w:spacing w:line="240" w:lineRule="auto"/>
        <w:rPr>
          <w:rFonts w:ascii="Roboto" w:hAnsi="Roboto"/>
          <w:sz w:val="22"/>
          <w:szCs w:val="22"/>
        </w:rPr>
      </w:pPr>
    </w:p>
    <w:p w14:paraId="01855731" w14:textId="77777777" w:rsidR="00406B06" w:rsidRPr="008C3D97" w:rsidRDefault="00406B06" w:rsidP="00406B06">
      <w:pPr>
        <w:pStyle w:val="SubHeader"/>
        <w:spacing w:line="240" w:lineRule="auto"/>
        <w:rPr>
          <w:rFonts w:ascii="Roboto" w:hAnsi="Roboto"/>
          <w:color w:val="auto"/>
          <w:sz w:val="22"/>
          <w:szCs w:val="22"/>
        </w:rPr>
      </w:pPr>
      <w:bookmarkStart w:id="93" w:name="_Hlk201582690"/>
      <w:r w:rsidRPr="008C3D97">
        <w:rPr>
          <w:rFonts w:ascii="Roboto" w:hAnsi="Roboto"/>
          <w:color w:val="auto"/>
          <w:sz w:val="22"/>
          <w:szCs w:val="22"/>
        </w:rPr>
        <w:t>New Accrual Rate and Maximum</w:t>
      </w:r>
    </w:p>
    <w:p w14:paraId="736E97E3"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 xml:space="preserve">When the changes take effect, all employers will be required to allow their employees to accrue paid sick time at the rate of at least one hour per every 30 hours (up from 35) worked in Pittsburgh. </w:t>
      </w:r>
    </w:p>
    <w:p w14:paraId="74C5DC4B"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In addition, under the amendments, employers will have to allow a maximum accrual of at least the following amounts:</w:t>
      </w:r>
    </w:p>
    <w:p w14:paraId="65A12626"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15 employees or more</w:t>
      </w:r>
      <w:r w:rsidRPr="008C3D97">
        <w:rPr>
          <w:rFonts w:ascii="Roboto" w:hAnsi="Roboto"/>
          <w:color w:val="auto"/>
          <w:szCs w:val="22"/>
        </w:rPr>
        <w:t>: 72 hours per year (or at any time); and</w:t>
      </w:r>
    </w:p>
    <w:p w14:paraId="72417836"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fewer than 15 employees</w:t>
      </w:r>
      <w:r w:rsidRPr="008C3D97">
        <w:rPr>
          <w:rFonts w:ascii="Roboto" w:hAnsi="Roboto"/>
          <w:color w:val="auto"/>
          <w:szCs w:val="22"/>
        </w:rPr>
        <w:t>: 48 hours per year (or at any time).</w:t>
      </w:r>
    </w:p>
    <w:p w14:paraId="54ADABD9"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br/>
      </w:r>
      <w:r w:rsidRPr="008C3D97">
        <w:rPr>
          <w:rStyle w:val="BodyTextChar"/>
          <w:rFonts w:ascii="Roboto" w:hAnsi="Roboto"/>
          <w:color w:val="auto"/>
          <w:szCs w:val="22"/>
        </w:rPr>
        <w:t>Previously, employers with at least 15 employees could cap accrual at 40 hours, while smaller employers could set the maximum at 24 hours</w:t>
      </w:r>
      <w:r w:rsidRPr="008C3D97">
        <w:rPr>
          <w:rFonts w:ascii="Roboto" w:hAnsi="Roboto"/>
          <w:color w:val="auto"/>
          <w:szCs w:val="22"/>
        </w:rPr>
        <w:t xml:space="preserve">. </w:t>
      </w:r>
    </w:p>
    <w:p w14:paraId="25A683F8" w14:textId="77777777" w:rsidR="00406B06" w:rsidRPr="008C3D97" w:rsidRDefault="00406B06" w:rsidP="00406B06">
      <w:pPr>
        <w:pStyle w:val="SubHeader"/>
        <w:spacing w:line="240" w:lineRule="auto"/>
        <w:rPr>
          <w:rFonts w:ascii="Roboto" w:hAnsi="Roboto"/>
          <w:color w:val="auto"/>
          <w:sz w:val="22"/>
          <w:szCs w:val="22"/>
        </w:rPr>
      </w:pPr>
      <w:r w:rsidRPr="008C3D97">
        <w:rPr>
          <w:rFonts w:ascii="Roboto" w:hAnsi="Roboto"/>
          <w:color w:val="auto"/>
          <w:sz w:val="22"/>
          <w:szCs w:val="22"/>
        </w:rPr>
        <w:t>Carryover and Front-loading</w:t>
      </w:r>
    </w:p>
    <w:p w14:paraId="0021764C"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Accrued, unused paid sick time carries over to the following year, but employers may avoid this requirement if they front-load the following amounts of the leave at the beginning of each calendar year:</w:t>
      </w:r>
    </w:p>
    <w:p w14:paraId="1EC3F3BD"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15 employees or more</w:t>
      </w:r>
      <w:r w:rsidRPr="008C3D97">
        <w:rPr>
          <w:rFonts w:ascii="Roboto" w:hAnsi="Roboto"/>
          <w:color w:val="auto"/>
          <w:szCs w:val="22"/>
        </w:rPr>
        <w:t>: 72 hours; and</w:t>
      </w:r>
    </w:p>
    <w:p w14:paraId="5E6A60FE"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fewer than 15 employees</w:t>
      </w:r>
      <w:r w:rsidRPr="008C3D97">
        <w:rPr>
          <w:rFonts w:ascii="Roboto" w:hAnsi="Roboto"/>
          <w:color w:val="auto"/>
          <w:szCs w:val="22"/>
        </w:rPr>
        <w:t>: 48 hours.</w:t>
      </w:r>
    </w:p>
    <w:bookmarkEnd w:id="93"/>
    <w:p w14:paraId="3217D581" w14:textId="77777777" w:rsidR="00406B06" w:rsidRDefault="00406B06" w:rsidP="00406B06">
      <w:pPr>
        <w:pStyle w:val="SubHeader"/>
        <w:rPr>
          <w:rFonts w:ascii="Roboto" w:hAnsi="Roboto"/>
          <w:color w:val="auto"/>
          <w:sz w:val="22"/>
          <w:szCs w:val="22"/>
        </w:rPr>
      </w:pPr>
    </w:p>
    <w:p w14:paraId="5766788C" w14:textId="77777777" w:rsidR="00406B06" w:rsidRPr="008C3D97" w:rsidRDefault="00406B06" w:rsidP="00406B06">
      <w:pPr>
        <w:pStyle w:val="SubHeader"/>
        <w:rPr>
          <w:rFonts w:ascii="Roboto" w:hAnsi="Roboto"/>
          <w:color w:val="auto"/>
          <w:sz w:val="22"/>
          <w:szCs w:val="22"/>
        </w:rPr>
      </w:pPr>
      <w:r w:rsidRPr="008C3D97">
        <w:rPr>
          <w:rFonts w:ascii="Roboto" w:hAnsi="Roboto"/>
          <w:color w:val="auto"/>
          <w:sz w:val="22"/>
          <w:szCs w:val="22"/>
        </w:rPr>
        <w:t>ETC will release an updated State Handbook Addendum in advance of the effective date.</w:t>
      </w:r>
    </w:p>
    <w:p w14:paraId="3D05A151" w14:textId="77777777" w:rsidR="00406B06" w:rsidRDefault="00406B06" w:rsidP="00406B06">
      <w:pPr>
        <w:spacing w:after="0" w:line="240" w:lineRule="auto"/>
        <w:jc w:val="center"/>
        <w:rPr>
          <w:rFonts w:ascii="Roboto" w:hAnsi="Roboto"/>
          <w:b/>
          <w:bCs/>
          <w:color w:val="000000" w:themeColor="text1"/>
          <w:sz w:val="28"/>
          <w:szCs w:val="28"/>
          <w:shd w:val="clear" w:color="auto" w:fill="FFFFFF"/>
        </w:rPr>
      </w:pPr>
    </w:p>
    <w:p w14:paraId="6F219FA8" w14:textId="3444588B" w:rsidR="003B29FD" w:rsidRDefault="003B29FD" w:rsidP="00406B06">
      <w:pPr>
        <w:spacing w:after="0" w:line="240" w:lineRule="auto"/>
        <w:jc w:val="center"/>
        <w:rPr>
          <w:rFonts w:ascii="Roboto" w:hAnsi="Roboto"/>
          <w:b/>
          <w:bCs/>
          <w:color w:val="2E74B5" w:themeColor="accent5" w:themeShade="BF"/>
          <w:sz w:val="28"/>
          <w:szCs w:val="28"/>
          <w:shd w:val="clear" w:color="auto" w:fill="FFFFFF"/>
        </w:rPr>
      </w:pPr>
      <w:r w:rsidRPr="00AC7B6E">
        <w:rPr>
          <w:rFonts w:ascii="Roboto" w:hAnsi="Roboto"/>
          <w:b/>
          <w:bCs/>
          <w:color w:val="000000" w:themeColor="text1"/>
          <w:sz w:val="28"/>
          <w:szCs w:val="28"/>
          <w:shd w:val="clear" w:color="auto" w:fill="FFFFFF"/>
        </w:rPr>
        <w:t>PA Now Permits Direct Deposit Payment of Workers’ Compensation Benefits</w:t>
      </w:r>
    </w:p>
    <w:p w14:paraId="77F6E55E" w14:textId="77777777" w:rsidR="003B29FD" w:rsidRPr="00AC7B6E" w:rsidRDefault="003B29FD" w:rsidP="003B29FD">
      <w:pPr>
        <w:spacing w:after="0" w:line="240" w:lineRule="auto"/>
        <w:rPr>
          <w:rFonts w:ascii="Roboto" w:hAnsi="Roboto"/>
          <w:shd w:val="clear" w:color="auto" w:fill="FFFFFF"/>
        </w:rPr>
      </w:pPr>
      <w:r w:rsidRPr="00AC7B6E">
        <w:rPr>
          <w:rFonts w:ascii="Roboto" w:hAnsi="Roboto"/>
          <w:shd w:val="clear" w:color="auto" w:fill="FFFFFF"/>
        </w:rPr>
        <w:t xml:space="preserve">On Oct. 29, 2024, Pennsylvania amended its workers’ compensation laws to provide </w:t>
      </w:r>
      <w:hyperlink r:id="rId561" w:history="1">
        <w:r w:rsidRPr="00AC7B6E">
          <w:rPr>
            <w:rStyle w:val="Hyperlink"/>
            <w:rFonts w:ascii="Roboto" w:hAnsi="Roboto"/>
            <w:color w:val="auto"/>
            <w:shd w:val="clear" w:color="auto" w:fill="FFFFFF"/>
          </w:rPr>
          <w:t>standards</w:t>
        </w:r>
      </w:hyperlink>
      <w:r w:rsidRPr="00AC7B6E">
        <w:rPr>
          <w:rFonts w:ascii="Roboto" w:hAnsi="Roboto"/>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BF655B" w:rsidRDefault="003B29FD" w:rsidP="003B29FD">
      <w:pPr>
        <w:spacing w:after="0" w:line="240" w:lineRule="auto"/>
        <w:rPr>
          <w:rFonts w:ascii="Roboto" w:hAnsi="Roboto"/>
          <w:shd w:val="clear" w:color="auto" w:fill="FFFFFF"/>
        </w:rPr>
      </w:pPr>
      <w:r w:rsidRPr="00AC7B6E">
        <w:rPr>
          <w:rFonts w:ascii="Roboto" w:hAnsi="Roboto"/>
          <w:shd w:val="clear" w:color="auto" w:fill="FFFFFF"/>
        </w:rPr>
        <w:t>This requirement goes into effect on Dec. 29, 2024. However, on Dec. 29, 2025, all self-insured employers must permit payment by direct deposit.</w:t>
      </w:r>
      <w:r>
        <w:rPr>
          <w:rFonts w:ascii="Roboto" w:hAnsi="Roboto"/>
          <w:shd w:val="clear" w:color="auto" w:fill="FFFFFF"/>
        </w:rPr>
        <w:t xml:space="preserve">  Interested employers are advised to check out the state’s website to learn more.</w:t>
      </w:r>
    </w:p>
    <w:p w14:paraId="469BFA5D" w14:textId="77777777" w:rsidR="003B29FD" w:rsidRPr="003B29FD" w:rsidRDefault="003B29FD" w:rsidP="00837139">
      <w:pPr>
        <w:spacing w:after="0" w:line="240" w:lineRule="auto"/>
        <w:jc w:val="center"/>
        <w:rPr>
          <w:rFonts w:ascii="Roboto" w:hAnsi="Roboto"/>
          <w:b/>
          <w:bCs/>
          <w:shd w:val="clear" w:color="auto" w:fill="FFFFFF"/>
          <w:lang w:val="en"/>
        </w:rPr>
      </w:pPr>
    </w:p>
    <w:p w14:paraId="3B8A6BB1" w14:textId="0E82AFB9" w:rsidR="00837139" w:rsidRDefault="00837139" w:rsidP="00837139">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Amends Data Breach Reporting Law</w:t>
      </w:r>
      <w:r>
        <w:rPr>
          <w:rFonts w:ascii="Roboto" w:hAnsi="Roboto"/>
          <w:b/>
          <w:bCs/>
          <w:sz w:val="28"/>
          <w:szCs w:val="28"/>
          <w:shd w:val="clear" w:color="auto" w:fill="FFFFFF"/>
          <w:lang w:val="en"/>
        </w:rPr>
        <w:t xml:space="preserve"> –</w:t>
      </w:r>
      <w:r>
        <w:rPr>
          <w:rFonts w:ascii="Roboto" w:hAnsi="Roboto"/>
          <w:b/>
          <w:bCs/>
          <w:color w:val="C00000"/>
          <w:sz w:val="28"/>
          <w:szCs w:val="28"/>
          <w:shd w:val="clear" w:color="auto" w:fill="FFFFFF"/>
          <w:lang w:val="en"/>
        </w:rPr>
        <w:t xml:space="preserve"> </w:t>
      </w:r>
      <w:r w:rsidRPr="002F121D">
        <w:rPr>
          <w:rFonts w:ascii="Roboto" w:hAnsi="Roboto"/>
          <w:b/>
          <w:bCs/>
          <w:color w:val="C00000"/>
          <w:sz w:val="28"/>
          <w:szCs w:val="28"/>
          <w:shd w:val="clear" w:color="auto" w:fill="FFFFFF"/>
          <w:lang w:val="en"/>
        </w:rPr>
        <w:t>Sept 26, 2024</w:t>
      </w:r>
    </w:p>
    <w:p w14:paraId="48523480" w14:textId="77777777" w:rsidR="00837139" w:rsidRDefault="00837139" w:rsidP="00837139">
      <w:pPr>
        <w:spacing w:after="0" w:line="240" w:lineRule="auto"/>
        <w:rPr>
          <w:rFonts w:ascii="Roboto" w:hAnsi="Roboto"/>
        </w:rPr>
      </w:pPr>
      <w:r w:rsidRPr="002F121D">
        <w:rPr>
          <w:rFonts w:ascii="Roboto" w:hAnsi="Roboto"/>
        </w:rPr>
        <w:t xml:space="preserve">On June 28, 2024, Pennsylvania enacted </w:t>
      </w:r>
      <w:hyperlink r:id="rId562" w:history="1">
        <w:r w:rsidRPr="002F121D">
          <w:rPr>
            <w:rStyle w:val="Hyperlink"/>
            <w:rFonts w:ascii="Roboto" w:hAnsi="Roboto"/>
          </w:rPr>
          <w:t>Senate Bill 824</w:t>
        </w:r>
      </w:hyperlink>
      <w:r w:rsidRPr="002F121D">
        <w:rPr>
          <w:rFonts w:ascii="Roboto" w:hAnsi="Roboto"/>
        </w:rPr>
        <w:t xml:space="preserve"> (SB 824), which makes significant changes to the state’s </w:t>
      </w:r>
      <w:hyperlink r:id="rId563" w:history="1">
        <w:r w:rsidRPr="002F121D">
          <w:rPr>
            <w:rStyle w:val="Hyperlink"/>
            <w:rFonts w:ascii="Roboto" w:hAnsi="Roboto"/>
          </w:rPr>
          <w:t>Breach of Personal Information Act</w:t>
        </w:r>
      </w:hyperlink>
      <w:r w:rsidRPr="002F121D">
        <w:rPr>
          <w:rFonts w:ascii="Roboto" w:hAnsi="Roboto"/>
        </w:rPr>
        <w:t xml:space="preserve"> (the Act). SB 824 establishes </w:t>
      </w:r>
      <w:r w:rsidRPr="002F121D">
        <w:rPr>
          <w:rFonts w:ascii="Roboto" w:hAnsi="Roboto"/>
          <w:u w:val="single"/>
        </w:rPr>
        <w:t>new requirements to notify the Office of the Attorney General</w:t>
      </w:r>
      <w:r w:rsidRPr="002F121D">
        <w:rPr>
          <w:rFonts w:ascii="Roboto" w:hAnsi="Roboto"/>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746928" w:rsidRDefault="00837139" w:rsidP="00837139">
      <w:pPr>
        <w:spacing w:after="0" w:line="240" w:lineRule="auto"/>
        <w:rPr>
          <w:rFonts w:ascii="Roboto" w:hAnsi="Roboto"/>
          <w:sz w:val="16"/>
          <w:szCs w:val="16"/>
        </w:rPr>
      </w:pPr>
    </w:p>
    <w:p w14:paraId="7BD2F7A9" w14:textId="77777777" w:rsidR="00837139" w:rsidRPr="002F121D" w:rsidRDefault="00837139" w:rsidP="00837139">
      <w:pPr>
        <w:spacing w:after="0" w:line="240" w:lineRule="auto"/>
        <w:rPr>
          <w:rFonts w:ascii="Roboto" w:eastAsiaTheme="majorEastAsia" w:hAnsi="Roboto" w:cstheme="majorBidi"/>
          <w:b/>
          <w:bCs/>
          <w:highlight w:val="lightGray"/>
        </w:rPr>
      </w:pPr>
      <w:r w:rsidRPr="002F121D">
        <w:rPr>
          <w:rFonts w:ascii="Roboto" w:eastAsiaTheme="majorEastAsia" w:hAnsi="Roboto" w:cstheme="majorBidi"/>
          <w:b/>
          <w:bCs/>
          <w:highlight w:val="lightGray"/>
        </w:rPr>
        <w:lastRenderedPageBreak/>
        <w:t xml:space="preserve">Employer Takeaway: </w:t>
      </w:r>
      <w:r w:rsidRPr="002F121D">
        <w:rPr>
          <w:rFonts w:ascii="Roboto" w:eastAsiaTheme="majorEastAsia" w:hAnsi="Roboto" w:cstheme="majorBidi"/>
        </w:rPr>
        <w:t xml:space="preserve">Organizations </w:t>
      </w:r>
      <w:r>
        <w:rPr>
          <w:rFonts w:ascii="Roboto" w:eastAsiaTheme="majorEastAsia" w:hAnsi="Roboto" w:cstheme="majorBidi"/>
        </w:rPr>
        <w:t>that are covered by the</w:t>
      </w:r>
      <w:r w:rsidRPr="002F121D">
        <w:rPr>
          <w:rFonts w:ascii="Roboto" w:eastAsiaTheme="majorEastAsia" w:hAnsi="Roboto" w:cstheme="majorBidi"/>
        </w:rPr>
        <w:t xml:space="preserve"> Act</w:t>
      </w:r>
      <w:r>
        <w:rPr>
          <w:rFonts w:ascii="Roboto" w:eastAsiaTheme="majorEastAsia" w:hAnsi="Roboto" w:cstheme="majorBidi"/>
        </w:rPr>
        <w:t xml:space="preserve"> </w:t>
      </w:r>
      <w:r w:rsidRPr="002F121D">
        <w:rPr>
          <w:rFonts w:ascii="Roboto" w:hAnsi="Roboto"/>
        </w:rPr>
        <w:t xml:space="preserve">should </w:t>
      </w:r>
      <w:r>
        <w:rPr>
          <w:rFonts w:ascii="Roboto" w:hAnsi="Roboto"/>
        </w:rPr>
        <w:t xml:space="preserve">evaluate and </w:t>
      </w:r>
      <w:r w:rsidRPr="002F121D">
        <w:rPr>
          <w:rFonts w:ascii="Roboto" w:hAnsi="Roboto"/>
        </w:rPr>
        <w:t>update their data breach response plans and procedures to ensure that the new requirements</w:t>
      </w:r>
      <w:r>
        <w:rPr>
          <w:rFonts w:ascii="Roboto" w:hAnsi="Roboto"/>
        </w:rPr>
        <w:t xml:space="preserve"> are met</w:t>
      </w:r>
      <w:r w:rsidRPr="002F121D">
        <w:rPr>
          <w:rFonts w:ascii="Roboto" w:hAnsi="Roboto"/>
        </w:rPr>
        <w:t xml:space="preserve">. Additionally, organizations </w:t>
      </w:r>
      <w:r>
        <w:rPr>
          <w:rFonts w:ascii="Roboto" w:hAnsi="Roboto"/>
        </w:rPr>
        <w:t>are advised to</w:t>
      </w:r>
      <w:r w:rsidRPr="002F121D">
        <w:rPr>
          <w:rFonts w:ascii="Roboto" w:hAnsi="Roboto"/>
        </w:rPr>
        <w:t xml:space="preserve"> assess their cyber insurance policies and the corresponding limits to determine if they are adequate in light of the new requirements. </w:t>
      </w:r>
    </w:p>
    <w:p w14:paraId="67741A82" w14:textId="77777777" w:rsidR="00837139" w:rsidRPr="002F121D" w:rsidRDefault="00837139" w:rsidP="00837139">
      <w:pPr>
        <w:pStyle w:val="Heading2"/>
        <w:spacing w:before="0" w:line="240" w:lineRule="auto"/>
        <w:rPr>
          <w:rFonts w:ascii="Roboto" w:hAnsi="Roboto"/>
          <w:b/>
          <w:bCs/>
          <w:color w:val="auto"/>
          <w:sz w:val="16"/>
          <w:szCs w:val="16"/>
          <w:highlight w:val="lightGray"/>
        </w:rPr>
      </w:pPr>
    </w:p>
    <w:p w14:paraId="6C29E0D7" w14:textId="77777777" w:rsidR="00837139" w:rsidRPr="002F121D" w:rsidRDefault="00837139" w:rsidP="00837139">
      <w:pPr>
        <w:pStyle w:val="Heading2"/>
        <w:spacing w:before="0" w:line="240" w:lineRule="auto"/>
        <w:rPr>
          <w:rFonts w:ascii="Roboto" w:hAnsi="Roboto"/>
          <w:b/>
          <w:bCs/>
          <w:color w:val="auto"/>
          <w:sz w:val="22"/>
          <w:szCs w:val="22"/>
        </w:rPr>
      </w:pPr>
      <w:r w:rsidRPr="002F121D">
        <w:rPr>
          <w:rFonts w:ascii="Roboto" w:hAnsi="Roboto"/>
          <w:b/>
          <w:bCs/>
          <w:color w:val="auto"/>
          <w:sz w:val="22"/>
          <w:szCs w:val="22"/>
          <w:highlight w:val="lightGray"/>
        </w:rPr>
        <w:t>Changes to Regulatory Notification</w:t>
      </w:r>
    </w:p>
    <w:p w14:paraId="1DA37C5D" w14:textId="77777777" w:rsidR="00837139" w:rsidRPr="002F121D" w:rsidRDefault="00837139" w:rsidP="00837139">
      <w:pPr>
        <w:spacing w:after="0" w:line="240" w:lineRule="auto"/>
        <w:rPr>
          <w:rFonts w:ascii="Roboto" w:hAnsi="Roboto"/>
        </w:rPr>
      </w:pPr>
      <w:r w:rsidRPr="002F121D">
        <w:rPr>
          <w:rFonts w:ascii="Roboto" w:hAnsi="Roboto"/>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organization’s name and location;</w:t>
      </w:r>
    </w:p>
    <w:p w14:paraId="6417EC6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date of the breach;</w:t>
      </w:r>
    </w:p>
    <w:p w14:paraId="04D5E54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 summary of the breach incident;</w:t>
      </w:r>
    </w:p>
    <w:p w14:paraId="1CCA43F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affected by the breach; and</w:t>
      </w:r>
    </w:p>
    <w:p w14:paraId="169E2CC8" w14:textId="77777777" w:rsidR="00837139" w:rsidRPr="002F121D" w:rsidRDefault="00837139" w:rsidP="00A83553">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in Pennsylvania affected by the breach.</w:t>
      </w:r>
    </w:p>
    <w:p w14:paraId="4D28A429" w14:textId="77777777" w:rsidR="00837139" w:rsidRPr="002F121D" w:rsidRDefault="00837139" w:rsidP="00A83553">
      <w:pPr>
        <w:pStyle w:val="Heading2"/>
        <w:spacing w:before="0" w:line="240" w:lineRule="auto"/>
        <w:rPr>
          <w:rFonts w:ascii="Roboto" w:hAnsi="Roboto"/>
          <w:b/>
          <w:bCs/>
          <w:color w:val="auto"/>
          <w:sz w:val="16"/>
          <w:szCs w:val="16"/>
          <w:highlight w:val="lightGray"/>
        </w:rPr>
      </w:pPr>
    </w:p>
    <w:p w14:paraId="2B2E98E1" w14:textId="77777777" w:rsidR="00837139" w:rsidRPr="002F121D" w:rsidRDefault="00837139" w:rsidP="00A83553">
      <w:pPr>
        <w:pStyle w:val="Heading2"/>
        <w:spacing w:before="0" w:line="240" w:lineRule="auto"/>
        <w:rPr>
          <w:rFonts w:ascii="Roboto" w:hAnsi="Roboto"/>
          <w:b/>
          <w:bCs/>
          <w:color w:val="auto"/>
          <w:sz w:val="22"/>
          <w:szCs w:val="22"/>
          <w:highlight w:val="lightGray"/>
        </w:rPr>
      </w:pPr>
      <w:r w:rsidRPr="002F121D">
        <w:rPr>
          <w:rFonts w:ascii="Roboto" w:hAnsi="Roboto"/>
          <w:b/>
          <w:bCs/>
          <w:color w:val="auto"/>
          <w:sz w:val="22"/>
          <w:szCs w:val="22"/>
          <w:highlight w:val="lightGray"/>
        </w:rPr>
        <w:t>Changes to the Threshold for Notice to Credit Reporting Agencies</w:t>
      </w:r>
    </w:p>
    <w:p w14:paraId="35ABBD5D" w14:textId="77777777" w:rsidR="00837139" w:rsidRPr="002F121D" w:rsidRDefault="00837139">
      <w:pPr>
        <w:pStyle w:val="Heading2"/>
        <w:numPr>
          <w:ilvl w:val="0"/>
          <w:numId w:val="91"/>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The Act currently requires any organization providing notice of a data breach to 1,000 or more Pennsylvania residents to </w:t>
      </w:r>
      <w:r w:rsidRPr="002F121D">
        <w:rPr>
          <w:rFonts w:ascii="Roboto" w:hAnsi="Roboto"/>
          <w:b/>
          <w:bCs/>
          <w:i/>
          <w:iCs/>
          <w:color w:val="auto"/>
          <w:sz w:val="22"/>
          <w:szCs w:val="22"/>
        </w:rPr>
        <w:t>also</w:t>
      </w:r>
      <w:r w:rsidRPr="002F121D">
        <w:rPr>
          <w:rFonts w:ascii="Roboto" w:hAnsi="Roboto"/>
          <w:color w:val="auto"/>
          <w:sz w:val="22"/>
          <w:szCs w:val="22"/>
        </w:rPr>
        <w:t xml:space="preserve"> provide notice to the consumer reporting agencies that compile and maintain files on consumers on a nationwide basis. </w:t>
      </w:r>
    </w:p>
    <w:p w14:paraId="188C7985" w14:textId="77777777" w:rsidR="00837139" w:rsidRPr="002F121D" w:rsidRDefault="00837139">
      <w:pPr>
        <w:pStyle w:val="Heading2"/>
        <w:numPr>
          <w:ilvl w:val="0"/>
          <w:numId w:val="91"/>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SB 824 lowers that threshold from 1,000 to 500. </w:t>
      </w:r>
    </w:p>
    <w:p w14:paraId="601EA9E6" w14:textId="77777777" w:rsidR="00837139" w:rsidRPr="002F121D" w:rsidRDefault="00837139">
      <w:pPr>
        <w:pStyle w:val="Heading2"/>
        <w:numPr>
          <w:ilvl w:val="0"/>
          <w:numId w:val="91"/>
        </w:numPr>
        <w:tabs>
          <w:tab w:val="num" w:pos="720"/>
        </w:tabs>
        <w:spacing w:before="0" w:line="240" w:lineRule="auto"/>
        <w:rPr>
          <w:rFonts w:ascii="Roboto" w:hAnsi="Roboto"/>
          <w:b/>
          <w:color w:val="auto"/>
          <w:sz w:val="22"/>
          <w:szCs w:val="22"/>
        </w:rPr>
      </w:pPr>
      <w:r w:rsidRPr="002F121D">
        <w:rPr>
          <w:rFonts w:ascii="Roboto" w:hAnsi="Roboto"/>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746928" w:rsidRDefault="00837139" w:rsidP="00837139">
      <w:pPr>
        <w:pStyle w:val="Heading2"/>
        <w:spacing w:before="0" w:line="240" w:lineRule="auto"/>
        <w:rPr>
          <w:rFonts w:ascii="Roboto" w:hAnsi="Roboto"/>
          <w:b/>
          <w:bCs/>
          <w:color w:val="auto"/>
          <w:sz w:val="16"/>
          <w:szCs w:val="16"/>
          <w:highlight w:val="lightGray"/>
        </w:rPr>
      </w:pPr>
    </w:p>
    <w:p w14:paraId="33C54B61" w14:textId="77777777" w:rsidR="00837139" w:rsidRPr="002F121D" w:rsidRDefault="00837139" w:rsidP="00837139">
      <w:pPr>
        <w:pStyle w:val="Heading2"/>
        <w:spacing w:before="0" w:line="240" w:lineRule="auto"/>
        <w:rPr>
          <w:rFonts w:ascii="Roboto" w:hAnsi="Roboto"/>
          <w:sz w:val="22"/>
          <w:szCs w:val="22"/>
        </w:rPr>
      </w:pPr>
      <w:r w:rsidRPr="002F121D">
        <w:rPr>
          <w:rFonts w:ascii="Roboto" w:hAnsi="Roboto"/>
          <w:b/>
          <w:bCs/>
          <w:color w:val="auto"/>
          <w:sz w:val="22"/>
          <w:szCs w:val="22"/>
          <w:highlight w:val="lightGray"/>
        </w:rPr>
        <w:t>New Credit Reporting and Credit Monitoring Requirements</w:t>
      </w:r>
    </w:p>
    <w:p w14:paraId="32E9A946" w14:textId="77777777" w:rsidR="00837139" w:rsidRPr="002F121D" w:rsidRDefault="00837139" w:rsidP="00837139">
      <w:pPr>
        <w:pStyle w:val="Heading2"/>
        <w:spacing w:before="0" w:line="240" w:lineRule="auto"/>
        <w:rPr>
          <w:rFonts w:ascii="Roboto" w:hAnsi="Roboto"/>
          <w:b/>
          <w:color w:val="auto"/>
          <w:sz w:val="22"/>
          <w:szCs w:val="22"/>
        </w:rPr>
      </w:pPr>
      <w:r w:rsidRPr="002F121D">
        <w:rPr>
          <w:rFonts w:ascii="Roboto" w:hAnsi="Roboto"/>
          <w:color w:val="auto"/>
          <w:sz w:val="22"/>
          <w:szCs w:val="22"/>
        </w:rPr>
        <w:t>Under SB 824, organizations will be required to provide impacted Pennsylvania residents with free access to credit reporting and credit monitoring services if:</w:t>
      </w:r>
    </w:p>
    <w:p w14:paraId="490F9E86"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 xml:space="preserve">There was a data breach as defined by Pennsylvania law; and </w:t>
      </w:r>
    </w:p>
    <w:p w14:paraId="77414814"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2F121D" w:rsidRDefault="00837139" w:rsidP="00837139">
      <w:pPr>
        <w:pStyle w:val="Bullet"/>
        <w:numPr>
          <w:ilvl w:val="0"/>
          <w:numId w:val="0"/>
        </w:numPr>
        <w:spacing w:line="240" w:lineRule="auto"/>
        <w:rPr>
          <w:rFonts w:ascii="Roboto" w:hAnsi="Roboto"/>
          <w:color w:val="auto"/>
          <w:sz w:val="16"/>
          <w:szCs w:val="16"/>
        </w:rPr>
      </w:pPr>
    </w:p>
    <w:p w14:paraId="5A187073" w14:textId="77777777" w:rsidR="00837139" w:rsidRPr="002F121D" w:rsidRDefault="00837139" w:rsidP="00837139">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If these two conditions are met, organizations must provide the impacted individuals with: </w:t>
      </w:r>
    </w:p>
    <w:p w14:paraId="769EC889"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837139" w:rsidRDefault="00837139" w:rsidP="009040C5">
      <w:pPr>
        <w:spacing w:after="0" w:line="240" w:lineRule="auto"/>
        <w:jc w:val="both"/>
        <w:rPr>
          <w:rFonts w:ascii="Roboto" w:hAnsi="Roboto"/>
          <w:b/>
          <w:bCs/>
          <w:color w:val="2E74B5" w:themeColor="accent5" w:themeShade="BF"/>
          <w:shd w:val="clear" w:color="auto" w:fill="FFFFFF"/>
          <w:lang w:val="en"/>
        </w:rPr>
      </w:pPr>
    </w:p>
    <w:p w14:paraId="3A4E7671" w14:textId="6F2299ED" w:rsidR="00A33FCC" w:rsidRPr="00A33FCC" w:rsidRDefault="004B7569" w:rsidP="00A33FCC">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Rhode Island</w:t>
      </w:r>
    </w:p>
    <w:p w14:paraId="70C541DD" w14:textId="2A045A8E" w:rsidR="00F972F4" w:rsidRPr="00E23AB6" w:rsidRDefault="00F972F4" w:rsidP="00F972F4">
      <w:pPr>
        <w:spacing w:after="0" w:line="240" w:lineRule="auto"/>
        <w:jc w:val="center"/>
        <w:rPr>
          <w:rFonts w:ascii="Roboto" w:hAnsi="Roboto"/>
          <w:b/>
          <w:bCs/>
          <w:color w:val="C00000"/>
          <w:shd w:val="clear" w:color="auto" w:fill="FFFFFF"/>
          <w:lang w:val="en"/>
        </w:rPr>
      </w:pPr>
      <w:r>
        <w:rPr>
          <w:rFonts w:ascii="Roboto" w:hAnsi="Roboto"/>
          <w:b/>
          <w:bCs/>
          <w:sz w:val="28"/>
          <w:szCs w:val="28"/>
          <w:shd w:val="clear" w:color="auto" w:fill="FFFFFF"/>
          <w:lang w:val="en"/>
        </w:rPr>
        <w:t xml:space="preserve">Accommodations for Menopause &amp; Expanded Protections for Race – </w:t>
      </w:r>
      <w:r w:rsidRPr="00AB41FC">
        <w:rPr>
          <w:rFonts w:ascii="Roboto" w:hAnsi="Roboto"/>
          <w:b/>
          <w:bCs/>
          <w:color w:val="C00000"/>
          <w:sz w:val="28"/>
          <w:szCs w:val="28"/>
          <w:shd w:val="clear" w:color="auto" w:fill="FFFFFF"/>
          <w:lang w:val="en"/>
        </w:rPr>
        <w:t xml:space="preserve">Eff June 24, </w:t>
      </w:r>
      <w:r w:rsidRPr="00E23AB6">
        <w:rPr>
          <w:rFonts w:ascii="Roboto" w:hAnsi="Roboto"/>
          <w:b/>
          <w:bCs/>
          <w:color w:val="C00000"/>
          <w:sz w:val="28"/>
          <w:szCs w:val="28"/>
          <w:shd w:val="clear" w:color="auto" w:fill="FFFFFF"/>
          <w:lang w:val="en"/>
        </w:rPr>
        <w:t>2025</w:t>
      </w:r>
    </w:p>
    <w:p w14:paraId="5A7C9BF1"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t xml:space="preserve">The laws below were passed recently and took immediate effect. They apply to </w:t>
      </w:r>
      <w:r w:rsidRPr="00E23AB6">
        <w:rPr>
          <w:rFonts w:ascii="Roboto" w:hAnsi="Roboto"/>
          <w:b/>
          <w:bCs/>
          <w:u w:val="single"/>
          <w:shd w:val="clear" w:color="auto" w:fill="FFFFFF"/>
        </w:rPr>
        <w:t>employers with four (4) or more employees unless otherwise noted.</w:t>
      </w:r>
    </w:p>
    <w:p w14:paraId="797752AD" w14:textId="77777777" w:rsidR="00F972F4" w:rsidRPr="00E23AB6" w:rsidRDefault="00F972F4" w:rsidP="00F972F4">
      <w:pPr>
        <w:spacing w:after="0" w:line="240" w:lineRule="auto"/>
        <w:rPr>
          <w:rFonts w:ascii="Roboto" w:hAnsi="Roboto"/>
          <w:b/>
          <w:bCs/>
          <w:sz w:val="16"/>
          <w:szCs w:val="16"/>
          <w:shd w:val="clear" w:color="auto" w:fill="FFFFFF"/>
        </w:rPr>
      </w:pPr>
    </w:p>
    <w:p w14:paraId="71ABA6CA"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GROUNDBREAKING PROTECTIONS FOR MENOPAUSE</w:t>
      </w:r>
      <w:r w:rsidRPr="00E23AB6">
        <w:rPr>
          <w:rFonts w:ascii="Roboto" w:hAnsi="Roboto"/>
          <w:shd w:val="clear" w:color="auto" w:fill="FFFFFF"/>
        </w:rPr>
        <w:br/>
        <w:t>The Rhode Island Fair Employment Practices Act already required employers with at least four employees to provide reasonable accommodation related to pregnancy, childbirth, or a related medical condition, including lactation or the need to express breast milk for a nursing child. Effective June 24, 2025, the Act is </w:t>
      </w:r>
      <w:hyperlink r:id="rId564" w:tgtFrame="_blank" w:history="1">
        <w:r w:rsidRPr="00E23AB6">
          <w:rPr>
            <w:rStyle w:val="Hyperlink"/>
            <w:rFonts w:ascii="Roboto" w:hAnsi="Roboto"/>
            <w:shd w:val="clear" w:color="auto" w:fill="FFFFFF"/>
          </w:rPr>
          <w:t>amended</w:t>
        </w:r>
      </w:hyperlink>
      <w:r w:rsidRPr="00E23AB6">
        <w:rPr>
          <w:rFonts w:ascii="Roboto" w:hAnsi="Roboto"/>
          <w:shd w:val="clear" w:color="auto" w:fill="FFFFFF"/>
        </w:rPr>
        <w:t> to require employers to also provide reasonable accommodation for an applicant’s or employee’s menopause or related condition, including, but not limited to, “the need to manage the effects of vasomotor symptoms.”</w:t>
      </w:r>
    </w:p>
    <w:p w14:paraId="612A7B9B" w14:textId="77777777" w:rsidR="00F972F4" w:rsidRPr="00E23AB6" w:rsidRDefault="00F972F4" w:rsidP="00F972F4">
      <w:pPr>
        <w:spacing w:after="0" w:line="240" w:lineRule="auto"/>
        <w:rPr>
          <w:rFonts w:ascii="Roboto" w:hAnsi="Roboto"/>
          <w:b/>
          <w:bCs/>
          <w:sz w:val="16"/>
          <w:szCs w:val="16"/>
          <w:shd w:val="clear" w:color="auto" w:fill="FFFFFF"/>
        </w:rPr>
      </w:pPr>
    </w:p>
    <w:p w14:paraId="35D4DCA0" w14:textId="77777777" w:rsidR="00F972F4" w:rsidRPr="00AB41FC"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lastRenderedPageBreak/>
        <w:t>Updated Notice</w:t>
      </w:r>
      <w:r w:rsidRPr="00E23AB6">
        <w:rPr>
          <w:rFonts w:ascii="Roboto" w:hAnsi="Roboto"/>
          <w:shd w:val="clear" w:color="auto" w:fill="FFFFFF"/>
        </w:rPr>
        <w:br/>
      </w:r>
      <w:r w:rsidRPr="00AB41FC">
        <w:rPr>
          <w:rFonts w:ascii="Roboto" w:hAnsi="Roboto"/>
          <w:shd w:val="clear" w:color="auto" w:fill="FFFFFF"/>
        </w:rPr>
        <w:t>The reasonable accommodation amendment triggers an obligation for Rhode Island employers to display and distribute an </w:t>
      </w:r>
      <w:hyperlink r:id="rId565" w:tgtFrame="_blank" w:history="1">
        <w:r w:rsidRPr="00AB41FC">
          <w:rPr>
            <w:rStyle w:val="Hyperlink"/>
            <w:rFonts w:ascii="Roboto" w:hAnsi="Roboto"/>
            <w:shd w:val="clear" w:color="auto" w:fill="FFFFFF"/>
          </w:rPr>
          <w:t xml:space="preserve">updated </w:t>
        </w:r>
        <w:r w:rsidRPr="00E23AB6">
          <w:rPr>
            <w:rStyle w:val="Hyperlink"/>
            <w:rFonts w:ascii="Roboto" w:hAnsi="Roboto"/>
            <w:shd w:val="clear" w:color="auto" w:fill="FFFFFF"/>
          </w:rPr>
          <w:t>W</w:t>
        </w:r>
        <w:r w:rsidRPr="00AB41FC">
          <w:rPr>
            <w:rStyle w:val="Hyperlink"/>
            <w:rFonts w:ascii="Roboto" w:hAnsi="Roboto"/>
            <w:shd w:val="clear" w:color="auto" w:fill="FFFFFF"/>
          </w:rPr>
          <w:t xml:space="preserve">ritten </w:t>
        </w:r>
        <w:r w:rsidRPr="00E23AB6">
          <w:rPr>
            <w:rStyle w:val="Hyperlink"/>
            <w:rFonts w:ascii="Roboto" w:hAnsi="Roboto"/>
            <w:shd w:val="clear" w:color="auto" w:fill="FFFFFF"/>
          </w:rPr>
          <w:t>N</w:t>
        </w:r>
        <w:r w:rsidRPr="00AB41FC">
          <w:rPr>
            <w:rStyle w:val="Hyperlink"/>
            <w:rFonts w:ascii="Roboto" w:hAnsi="Roboto"/>
            <w:shd w:val="clear" w:color="auto" w:fill="FFFFFF"/>
          </w:rPr>
          <w:t xml:space="preserve">otice of </w:t>
        </w:r>
        <w:r w:rsidRPr="00E23AB6">
          <w:rPr>
            <w:rStyle w:val="Hyperlink"/>
            <w:rFonts w:ascii="Roboto" w:hAnsi="Roboto"/>
            <w:shd w:val="clear" w:color="auto" w:fill="FFFFFF"/>
          </w:rPr>
          <w:t>E</w:t>
        </w:r>
        <w:r w:rsidRPr="00AB41FC">
          <w:rPr>
            <w:rStyle w:val="Hyperlink"/>
            <w:rFonts w:ascii="Roboto" w:hAnsi="Roboto"/>
            <w:shd w:val="clear" w:color="auto" w:fill="FFFFFF"/>
          </w:rPr>
          <w:t xml:space="preserve">mployee </w:t>
        </w:r>
        <w:r w:rsidRPr="00E23AB6">
          <w:rPr>
            <w:rStyle w:val="Hyperlink"/>
            <w:rFonts w:ascii="Roboto" w:hAnsi="Roboto"/>
            <w:shd w:val="clear" w:color="auto" w:fill="FFFFFF"/>
          </w:rPr>
          <w:t>R</w:t>
        </w:r>
        <w:r w:rsidRPr="00AB41FC">
          <w:rPr>
            <w:rStyle w:val="Hyperlink"/>
            <w:rFonts w:ascii="Roboto" w:hAnsi="Roboto"/>
            <w:shd w:val="clear" w:color="auto" w:fill="FFFFFF"/>
          </w:rPr>
          <w:t>ights</w:t>
        </w:r>
      </w:hyperlink>
      <w:r w:rsidRPr="00AB41FC">
        <w:rPr>
          <w:rFonts w:ascii="Roboto" w:hAnsi="Roboto"/>
          <w:shd w:val="clear" w:color="auto" w:fill="FFFFFF"/>
        </w:rPr>
        <w:t>.</w:t>
      </w:r>
    </w:p>
    <w:p w14:paraId="4220AE82" w14:textId="77777777" w:rsidR="00F972F4" w:rsidRPr="00E23AB6" w:rsidRDefault="00F972F4" w:rsidP="00F972F4">
      <w:pPr>
        <w:spacing w:after="0" w:line="240" w:lineRule="auto"/>
        <w:rPr>
          <w:rFonts w:ascii="Roboto" w:hAnsi="Roboto"/>
          <w:b/>
          <w:bCs/>
          <w:sz w:val="16"/>
          <w:szCs w:val="16"/>
          <w:shd w:val="clear" w:color="auto" w:fill="FFFFFF"/>
        </w:rPr>
      </w:pPr>
    </w:p>
    <w:p w14:paraId="7AD37688" w14:textId="77777777" w:rsidR="00F972F4" w:rsidRPr="001D3D4F" w:rsidRDefault="00F972F4" w:rsidP="00F972F4">
      <w:pPr>
        <w:spacing w:after="0" w:line="240" w:lineRule="auto"/>
        <w:rPr>
          <w:rFonts w:ascii="Roboto" w:hAnsi="Roboto"/>
          <w:sz w:val="23"/>
          <w:szCs w:val="23"/>
          <w:shd w:val="clear" w:color="auto" w:fill="FFFFFF"/>
        </w:rPr>
      </w:pPr>
      <w:r>
        <w:rPr>
          <w:rFonts w:ascii="Roboto" w:hAnsi="Roboto"/>
          <w:b/>
          <w:bCs/>
          <w:sz w:val="23"/>
          <w:szCs w:val="23"/>
          <w:shd w:val="clear" w:color="auto" w:fill="FFFFFF"/>
        </w:rPr>
        <w:t>ETC is releasing the applicable State Handbook Addendum reflective of a policy addressing such accommodations.</w:t>
      </w:r>
    </w:p>
    <w:p w14:paraId="1D774049" w14:textId="77777777" w:rsidR="00F972F4" w:rsidRDefault="00F972F4" w:rsidP="00F972F4">
      <w:pPr>
        <w:spacing w:after="0" w:line="240" w:lineRule="auto"/>
        <w:rPr>
          <w:rFonts w:ascii="Roboto" w:hAnsi="Roboto"/>
          <w:b/>
          <w:bCs/>
          <w:sz w:val="23"/>
          <w:szCs w:val="23"/>
          <w:shd w:val="clear" w:color="auto" w:fill="FFFFFF"/>
        </w:rPr>
      </w:pPr>
    </w:p>
    <w:p w14:paraId="02E9F42F" w14:textId="77777777" w:rsidR="00F972F4" w:rsidRPr="00E23AB6" w:rsidRDefault="00F972F4" w:rsidP="00F972F4">
      <w:pPr>
        <w:spacing w:after="0" w:line="240" w:lineRule="auto"/>
        <w:rPr>
          <w:rFonts w:ascii="Roboto" w:hAnsi="Roboto"/>
          <w:shd w:val="clear" w:color="auto" w:fill="FFFFFF"/>
        </w:rPr>
      </w:pPr>
      <w:r w:rsidRPr="001D3D4F">
        <w:rPr>
          <w:rFonts w:ascii="Roboto" w:hAnsi="Roboto"/>
          <w:b/>
          <w:bCs/>
          <w:sz w:val="23"/>
          <w:szCs w:val="23"/>
          <w:shd w:val="clear" w:color="auto" w:fill="FFFFFF"/>
        </w:rPr>
        <w:t>EXPANDED PROTECTIONS FOR RACE</w:t>
      </w:r>
      <w:r w:rsidRPr="001D3D4F">
        <w:rPr>
          <w:rFonts w:ascii="Roboto" w:hAnsi="Roboto"/>
          <w:sz w:val="23"/>
          <w:szCs w:val="23"/>
          <w:shd w:val="clear" w:color="auto" w:fill="FFFFFF"/>
        </w:rPr>
        <w:br/>
      </w:r>
      <w:r w:rsidRPr="00E23AB6">
        <w:rPr>
          <w:rFonts w:ascii="Roboto" w:hAnsi="Roboto"/>
          <w:shd w:val="clear" w:color="auto" w:fill="FFFFFF"/>
        </w:rPr>
        <w:t>The state now defines </w:t>
      </w:r>
      <w:r w:rsidRPr="00E23AB6">
        <w:rPr>
          <w:rFonts w:ascii="Roboto" w:hAnsi="Roboto"/>
          <w:b/>
          <w:bCs/>
          <w:i/>
          <w:iCs/>
          <w:shd w:val="clear" w:color="auto" w:fill="FFFFFF"/>
        </w:rPr>
        <w:t>race </w:t>
      </w:r>
      <w:r w:rsidRPr="00E23AB6">
        <w:rPr>
          <w:rFonts w:ascii="Roboto" w:hAnsi="Roboto"/>
          <w:shd w:val="clear" w:color="auto" w:fill="FFFFFF"/>
        </w:rPr>
        <w:t>to include traits historically associated with race, including hair texture and protective hairstyles, such as Afros, twists, and cornrows. While the law calls out hairstyles specifically, the change could result in wider applications, such as protections for dialect and styles of dress.</w:t>
      </w:r>
    </w:p>
    <w:p w14:paraId="6449635F"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t>Employers should evaluate any policies that limit hairstyles, including policies that contain indirect restrictions, like those that limit length. If you feel that you can’t resolve a conflict between protected hairstyles and safety, we recommend consulting an attorney before taking adverse action against an employee.</w:t>
      </w:r>
    </w:p>
    <w:p w14:paraId="6E762B79" w14:textId="77777777" w:rsidR="00F972F4" w:rsidRPr="00E23AB6" w:rsidRDefault="00F972F4" w:rsidP="00F972F4">
      <w:pPr>
        <w:spacing w:after="0" w:line="240" w:lineRule="auto"/>
        <w:rPr>
          <w:rFonts w:ascii="Roboto" w:hAnsi="Roboto"/>
          <w:b/>
          <w:bCs/>
          <w:sz w:val="16"/>
          <w:szCs w:val="16"/>
          <w:shd w:val="clear" w:color="auto" w:fill="FFFFFF"/>
        </w:rPr>
      </w:pPr>
    </w:p>
    <w:p w14:paraId="466EAA62"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highlight w:val="lightGray"/>
          <w:shd w:val="clear" w:color="auto" w:fill="FFFFFF"/>
        </w:rPr>
        <w:t>Employer Takeaways:</w:t>
      </w:r>
    </w:p>
    <w:p w14:paraId="1E8B3AF5" w14:textId="77777777" w:rsidR="00F972F4" w:rsidRPr="00C826D2" w:rsidRDefault="00F972F4">
      <w:pPr>
        <w:numPr>
          <w:ilvl w:val="0"/>
          <w:numId w:val="234"/>
        </w:numPr>
        <w:spacing w:after="0" w:line="240" w:lineRule="auto"/>
        <w:rPr>
          <w:rFonts w:ascii="Roboto" w:hAnsi="Roboto"/>
          <w:shd w:val="clear" w:color="auto" w:fill="FFFFFF"/>
        </w:rPr>
      </w:pPr>
      <w:r w:rsidRPr="00C826D2">
        <w:rPr>
          <w:rFonts w:ascii="Roboto" w:hAnsi="Roboto"/>
          <w:shd w:val="clear" w:color="auto" w:fill="FFFFFF"/>
        </w:rPr>
        <w:t xml:space="preserve">Update your Equal Employment Opportunity (EEO) policy to include traits associated with race, if your Handbook does not already include “traits historically associated with race, including hair texture and protective hairstyles, such as Afros, twists and cornrows”.  ETC’s released EEO Policy includes such references.   </w:t>
      </w:r>
    </w:p>
    <w:p w14:paraId="5E619C2C" w14:textId="77777777" w:rsidR="00F972F4" w:rsidRPr="00E23AB6" w:rsidRDefault="00F972F4">
      <w:pPr>
        <w:numPr>
          <w:ilvl w:val="0"/>
          <w:numId w:val="234"/>
        </w:numPr>
        <w:spacing w:after="0" w:line="240" w:lineRule="auto"/>
        <w:rPr>
          <w:rFonts w:ascii="Roboto" w:hAnsi="Roboto"/>
          <w:shd w:val="clear" w:color="auto" w:fill="FFFFFF"/>
        </w:rPr>
      </w:pPr>
      <w:r w:rsidRPr="00E23AB6">
        <w:rPr>
          <w:rFonts w:ascii="Roboto" w:hAnsi="Roboto"/>
          <w:shd w:val="clear" w:color="auto" w:fill="FFFFFF"/>
        </w:rPr>
        <w:t>Review (and if needed, revise) your dress code, grooming, or appearance policies to ensure they don’t prohibit protected hairstyles</w:t>
      </w:r>
      <w:r>
        <w:rPr>
          <w:rFonts w:ascii="Roboto" w:hAnsi="Roboto"/>
          <w:shd w:val="clear" w:color="auto" w:fill="FFFFFF"/>
        </w:rPr>
        <w:t xml:space="preserve"> or dress</w:t>
      </w:r>
      <w:r w:rsidRPr="00E23AB6">
        <w:rPr>
          <w:rFonts w:ascii="Roboto" w:hAnsi="Roboto"/>
          <w:shd w:val="clear" w:color="auto" w:fill="FFFFFF"/>
        </w:rPr>
        <w:t>.</w:t>
      </w:r>
    </w:p>
    <w:p w14:paraId="61B135A6" w14:textId="77777777" w:rsidR="00F972F4" w:rsidRPr="00E23AB6" w:rsidRDefault="00F972F4">
      <w:pPr>
        <w:numPr>
          <w:ilvl w:val="0"/>
          <w:numId w:val="234"/>
        </w:numPr>
        <w:spacing w:after="0" w:line="240" w:lineRule="auto"/>
        <w:rPr>
          <w:rFonts w:ascii="Roboto" w:hAnsi="Roboto"/>
          <w:shd w:val="clear" w:color="auto" w:fill="FFFFFF"/>
        </w:rPr>
      </w:pPr>
      <w:r w:rsidRPr="00E23AB6">
        <w:rPr>
          <w:rFonts w:ascii="Roboto" w:hAnsi="Roboto"/>
          <w:shd w:val="clear" w:color="auto" w:fill="FFFFFF"/>
        </w:rPr>
        <w:t>Talk to managers and those involved in the hiring process about not making judgments about professionalism or cultural fit based on an applicant or employee’s hairstyle.</w:t>
      </w:r>
    </w:p>
    <w:p w14:paraId="66641032" w14:textId="77777777" w:rsidR="00F972F4" w:rsidRPr="00E23AB6" w:rsidRDefault="00F972F4" w:rsidP="00F972F4">
      <w:pPr>
        <w:spacing w:after="0" w:line="240" w:lineRule="auto"/>
        <w:rPr>
          <w:rFonts w:ascii="Roboto" w:hAnsi="Roboto"/>
          <w:b/>
          <w:bCs/>
          <w:sz w:val="16"/>
          <w:szCs w:val="16"/>
          <w:shd w:val="clear" w:color="auto" w:fill="FFFFFF"/>
        </w:rPr>
      </w:pPr>
    </w:p>
    <w:p w14:paraId="27CE47C6"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CAPTIVE AUDIENCE RESTRICTIONS</w:t>
      </w:r>
      <w:r w:rsidRPr="00E23AB6">
        <w:rPr>
          <w:rFonts w:ascii="Roboto" w:hAnsi="Roboto"/>
          <w:shd w:val="clear" w:color="auto" w:fill="FFFFFF"/>
        </w:rPr>
        <w:br/>
        <w:t>Employers of all sizes can’t take—or threaten to take—adverse action against an employee to get them to attend, or for not attending, an employer-sponsored meeting if its primary purpose is to express the employer’s opinion on religious or political matters (including labor organizing). The same applies to participating in or viewing communications for this purpose. These types of laws are primarily aimed at preventing employees from being forced to attend anti-unionization meetings.</w:t>
      </w:r>
    </w:p>
    <w:p w14:paraId="2FA44934" w14:textId="77777777" w:rsidR="00F972F4" w:rsidRPr="00E23AB6" w:rsidRDefault="00F972F4" w:rsidP="00F972F4">
      <w:pPr>
        <w:spacing w:after="0" w:line="240" w:lineRule="auto"/>
        <w:rPr>
          <w:rFonts w:ascii="Roboto" w:hAnsi="Roboto"/>
          <w:sz w:val="16"/>
          <w:szCs w:val="16"/>
          <w:shd w:val="clear" w:color="auto" w:fill="FFFFFF"/>
        </w:rPr>
      </w:pPr>
    </w:p>
    <w:p w14:paraId="4C99144D"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t>The law contains several exceptions, including for communications that are legally mandated or essential for an employee’s job duties and many communications within religious institutions.</w:t>
      </w:r>
    </w:p>
    <w:p w14:paraId="27ACA198" w14:textId="77777777" w:rsidR="00F972F4" w:rsidRPr="00E23AB6" w:rsidRDefault="00F972F4" w:rsidP="00F972F4">
      <w:pPr>
        <w:spacing w:after="0" w:line="240" w:lineRule="auto"/>
        <w:jc w:val="both"/>
        <w:rPr>
          <w:rFonts w:ascii="Roboto" w:hAnsi="Roboto"/>
          <w:sz w:val="16"/>
          <w:szCs w:val="16"/>
          <w:shd w:val="clear" w:color="auto" w:fill="FFFFFF"/>
        </w:rPr>
      </w:pPr>
    </w:p>
    <w:p w14:paraId="24C012F8" w14:textId="77777777" w:rsidR="00F972F4" w:rsidRPr="00E23AB6" w:rsidRDefault="00F972F4" w:rsidP="00F972F4">
      <w:pPr>
        <w:spacing w:after="0" w:line="240" w:lineRule="auto"/>
        <w:jc w:val="both"/>
        <w:rPr>
          <w:rFonts w:ascii="Roboto" w:hAnsi="Roboto"/>
          <w:b/>
          <w:bCs/>
          <w:shd w:val="clear" w:color="auto" w:fill="FFFFFF"/>
        </w:rPr>
      </w:pPr>
      <w:r w:rsidRPr="00E23AB6">
        <w:rPr>
          <w:rFonts w:ascii="Roboto" w:hAnsi="Roboto"/>
          <w:b/>
          <w:bCs/>
          <w:shd w:val="clear" w:color="auto" w:fill="FFFFFF"/>
        </w:rPr>
        <w:t xml:space="preserve">NEW WRITTEN NOTICE – PAYMENT OF WAGES – </w:t>
      </w:r>
      <w:r w:rsidRPr="00E23AB6">
        <w:rPr>
          <w:rFonts w:ascii="Roboto" w:hAnsi="Roboto"/>
          <w:b/>
          <w:bCs/>
          <w:color w:val="C00000"/>
          <w:shd w:val="clear" w:color="auto" w:fill="FFFFFF"/>
        </w:rPr>
        <w:t>Eff January 1, 2026</w:t>
      </w:r>
    </w:p>
    <w:p w14:paraId="77A48A42" w14:textId="77777777" w:rsidR="00F972F4" w:rsidRPr="00E23AB6" w:rsidRDefault="00F972F4" w:rsidP="00F972F4">
      <w:pPr>
        <w:spacing w:after="0" w:line="240" w:lineRule="auto"/>
        <w:jc w:val="both"/>
        <w:rPr>
          <w:rFonts w:ascii="Roboto" w:hAnsi="Roboto"/>
          <w:shd w:val="clear" w:color="auto" w:fill="FFFFFF"/>
        </w:rPr>
      </w:pPr>
      <w:r w:rsidRPr="00E23AB6">
        <w:rPr>
          <w:rFonts w:ascii="Roboto" w:hAnsi="Roboto"/>
          <w:shd w:val="clear" w:color="auto" w:fill="FFFFFF"/>
        </w:rPr>
        <w:t xml:space="preserve">The </w:t>
      </w:r>
      <w:hyperlink r:id="rId566" w:tgtFrame="_blank" w:history="1">
        <w:r w:rsidRPr="00E23AB6">
          <w:rPr>
            <w:rStyle w:val="Hyperlink"/>
            <w:rFonts w:ascii="Roboto" w:hAnsi="Roboto"/>
            <w:shd w:val="clear" w:color="auto" w:fill="FFFFFF"/>
          </w:rPr>
          <w:t>Amended</w:t>
        </w:r>
      </w:hyperlink>
      <w:r w:rsidRPr="00E23AB6">
        <w:rPr>
          <w:rFonts w:ascii="Roboto" w:hAnsi="Roboto"/>
          <w:shd w:val="clear" w:color="auto" w:fill="FFFFFF"/>
        </w:rPr>
        <w:t> Rhode Island Payment of Wages Act will require employers to provide all new hires with a written notice (in English) containing the following information:</w:t>
      </w:r>
    </w:p>
    <w:p w14:paraId="7E5901D4"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employee’s rate of pay and basis thereof (e.g. hourly, salary, commission, etc.), and the specific application of any additional rates;</w:t>
      </w:r>
    </w:p>
    <w:p w14:paraId="37A82BF6"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allowances, if any, claimed for meals and lodging;</w:t>
      </w:r>
    </w:p>
    <w:p w14:paraId="49AB3F47"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employer’s policy on sick, vacation, personal leave, holidays, and hours;</w:t>
      </w:r>
    </w:p>
    <w:p w14:paraId="49A76880"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employee’s employment status and whether they are exempt from minimum wage and/or overtime;</w:t>
      </w:r>
    </w:p>
    <w:p w14:paraId="3660CAF2"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a list of deductions that may be made from the employee’s pay;</w:t>
      </w:r>
    </w:p>
    <w:p w14:paraId="3A567497"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number of days in the pay period, the regularly scheduled payday, and the payday on which the employee will receive their first pay;</w:t>
      </w:r>
    </w:p>
    <w:p w14:paraId="21C3940F"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employer’s contact information, including the employer’s legal name and any operating names, the physical and mailing addresses of the principal place of business, and telephone number.</w:t>
      </w:r>
    </w:p>
    <w:p w14:paraId="6713B6B3" w14:textId="77777777" w:rsidR="00F972F4" w:rsidRPr="00E23AB6" w:rsidRDefault="00F972F4" w:rsidP="00F972F4">
      <w:pPr>
        <w:spacing w:after="0" w:line="240" w:lineRule="auto"/>
        <w:jc w:val="both"/>
        <w:rPr>
          <w:rFonts w:ascii="Roboto" w:hAnsi="Roboto"/>
          <w:sz w:val="16"/>
          <w:szCs w:val="16"/>
          <w:shd w:val="clear" w:color="auto" w:fill="FFFFFF"/>
        </w:rPr>
      </w:pPr>
    </w:p>
    <w:p w14:paraId="1352F672" w14:textId="327F3C74" w:rsidR="00F972F4" w:rsidRPr="00F972F4" w:rsidRDefault="00F972F4" w:rsidP="00F972F4">
      <w:pPr>
        <w:spacing w:after="0" w:line="240" w:lineRule="auto"/>
        <w:jc w:val="both"/>
        <w:rPr>
          <w:rFonts w:ascii="Roboto" w:hAnsi="Roboto"/>
          <w:shd w:val="clear" w:color="auto" w:fill="FFFFFF"/>
        </w:rPr>
      </w:pPr>
      <w:r w:rsidRPr="00E23AB6">
        <w:rPr>
          <w:rFonts w:ascii="Roboto" w:hAnsi="Roboto"/>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590B4BBA" w14:textId="77777777" w:rsidR="00E225CC" w:rsidRPr="00E225CC" w:rsidRDefault="00E225CC" w:rsidP="000B6BCC">
      <w:pPr>
        <w:spacing w:after="0" w:line="240" w:lineRule="auto"/>
        <w:jc w:val="center"/>
        <w:rPr>
          <w:rFonts w:ascii="Roboto" w:hAnsi="Roboto"/>
          <w:b/>
          <w:bCs/>
          <w:sz w:val="16"/>
          <w:szCs w:val="16"/>
          <w:shd w:val="clear" w:color="auto" w:fill="FFFFFF"/>
        </w:rPr>
      </w:pPr>
    </w:p>
    <w:p w14:paraId="70E12296" w14:textId="571B9AB7" w:rsidR="000B6BCC" w:rsidRPr="00952C57" w:rsidRDefault="000B6BCC" w:rsidP="000B6BCC">
      <w:pPr>
        <w:spacing w:after="0" w:line="240" w:lineRule="auto"/>
        <w:jc w:val="center"/>
        <w:rPr>
          <w:rFonts w:ascii="Roboto" w:hAnsi="Roboto"/>
          <w:b/>
          <w:bCs/>
          <w:sz w:val="28"/>
          <w:szCs w:val="28"/>
          <w:shd w:val="clear" w:color="auto" w:fill="FFFFFF"/>
        </w:rPr>
      </w:pPr>
      <w:r w:rsidRPr="00952C57">
        <w:rPr>
          <w:rFonts w:ascii="Roboto" w:hAnsi="Roboto"/>
          <w:b/>
          <w:bCs/>
          <w:sz w:val="28"/>
          <w:szCs w:val="28"/>
          <w:shd w:val="clear" w:color="auto" w:fill="FFFFFF"/>
        </w:rPr>
        <w:lastRenderedPageBreak/>
        <w:t xml:space="preserve">State Amends </w:t>
      </w:r>
      <w:r>
        <w:rPr>
          <w:rFonts w:ascii="Roboto" w:hAnsi="Roboto"/>
          <w:b/>
          <w:bCs/>
          <w:sz w:val="28"/>
          <w:szCs w:val="28"/>
          <w:shd w:val="clear" w:color="auto" w:fill="FFFFFF"/>
        </w:rPr>
        <w:t xml:space="preserve">Its </w:t>
      </w:r>
      <w:r w:rsidRPr="00952C57">
        <w:rPr>
          <w:rFonts w:ascii="Roboto" w:hAnsi="Roboto"/>
          <w:b/>
          <w:bCs/>
          <w:sz w:val="28"/>
          <w:szCs w:val="28"/>
          <w:shd w:val="clear" w:color="auto" w:fill="FFFFFF"/>
        </w:rPr>
        <w:t xml:space="preserve">Temporary Caregiver Insurance (TCI) Law – </w:t>
      </w:r>
      <w:r w:rsidRPr="00952C57">
        <w:rPr>
          <w:rFonts w:ascii="Roboto" w:hAnsi="Roboto"/>
          <w:b/>
          <w:bCs/>
          <w:color w:val="C00000"/>
          <w:sz w:val="28"/>
          <w:szCs w:val="28"/>
          <w:shd w:val="clear" w:color="auto" w:fill="FFFFFF"/>
        </w:rPr>
        <w:t>Jan 1, 2025</w:t>
      </w:r>
    </w:p>
    <w:p w14:paraId="07F8D11A" w14:textId="77777777" w:rsidR="000B6BCC" w:rsidRDefault="000B6BCC" w:rsidP="000B6BCC">
      <w:pPr>
        <w:pStyle w:val="BodyText"/>
        <w:spacing w:after="0" w:line="240" w:lineRule="auto"/>
        <w:rPr>
          <w:rFonts w:ascii="Roboto" w:hAnsi="Roboto"/>
          <w:color w:val="auto"/>
        </w:rPr>
      </w:pPr>
      <w:r w:rsidRPr="00952C57">
        <w:rPr>
          <w:rFonts w:ascii="Roboto" w:hAnsi="Roboto"/>
          <w:color w:val="auto"/>
        </w:rPr>
        <w:t xml:space="preserve">Rhode Island </w:t>
      </w:r>
      <w:bookmarkStart w:id="94" w:name="_Hlk184223062"/>
      <w:r w:rsidRPr="00952C57">
        <w:rPr>
          <w:rFonts w:ascii="Roboto" w:hAnsi="Roboto"/>
          <w:color w:val="auto"/>
        </w:rPr>
        <w:t>amended its</w:t>
      </w:r>
      <w:r>
        <w:rPr>
          <w:rFonts w:ascii="Roboto" w:hAnsi="Roboto"/>
          <w:color w:val="auto"/>
        </w:rPr>
        <w:t xml:space="preserve"> state</w:t>
      </w:r>
      <w:r w:rsidRPr="00952C57">
        <w:rPr>
          <w:rFonts w:ascii="Roboto" w:hAnsi="Roboto"/>
          <w:color w:val="auto"/>
        </w:rPr>
        <w:t xml:space="preserve"> temporary caregiver insurance (TCI) law </w:t>
      </w:r>
      <w:bookmarkStart w:id="95" w:name="_Hlk184223117"/>
      <w:bookmarkEnd w:id="94"/>
      <w:r>
        <w:t>(</w:t>
      </w:r>
      <w:hyperlink r:id="rId567" w:history="1">
        <w:r w:rsidRPr="005F175F">
          <w:rPr>
            <w:rStyle w:val="Hyperlink"/>
            <w:rFonts w:ascii="Roboto" w:hAnsi="Roboto"/>
          </w:rPr>
          <w:t>HB 7171</w:t>
        </w:r>
      </w:hyperlink>
      <w:r>
        <w:t>)</w:t>
      </w:r>
      <w:bookmarkEnd w:id="95"/>
      <w:r>
        <w:t xml:space="preserve"> </w:t>
      </w:r>
      <w:r w:rsidRPr="00952C57">
        <w:rPr>
          <w:rFonts w:ascii="Roboto" w:hAnsi="Roboto"/>
          <w:color w:val="auto"/>
        </w:rPr>
        <w:t>to provide extra paid leave for eligible workers. The additional allowance will be phased in over two years, with seven weeks of leave becoming available on Jan. 1, 2025, and eight weeks available on Jan. 1, 2026. The amendments also increase the dependents’ allowance for recipients of TCI and temporary disability insurance (TDI).</w:t>
      </w:r>
      <w:r>
        <w:rPr>
          <w:rFonts w:ascii="Roboto" w:hAnsi="Roboto"/>
          <w:color w:val="auto"/>
        </w:rPr>
        <w:t xml:space="preserve">  </w:t>
      </w:r>
    </w:p>
    <w:p w14:paraId="6F7A889E" w14:textId="77777777" w:rsidR="000B6BCC" w:rsidRDefault="000B6BCC" w:rsidP="000B6BCC">
      <w:pPr>
        <w:pStyle w:val="BodyText"/>
        <w:spacing w:after="0" w:line="240" w:lineRule="auto"/>
        <w:rPr>
          <w:rFonts w:ascii="Roboto" w:hAnsi="Roboto"/>
          <w:color w:val="auto"/>
        </w:rPr>
      </w:pPr>
    </w:p>
    <w:p w14:paraId="4AD7FBC0" w14:textId="77777777" w:rsidR="000B6BCC" w:rsidRDefault="000B6BCC" w:rsidP="000B6BCC">
      <w:pPr>
        <w:pStyle w:val="BodyText"/>
        <w:spacing w:after="0" w:line="240" w:lineRule="auto"/>
        <w:rPr>
          <w:rFonts w:ascii="Roboto" w:hAnsi="Roboto"/>
          <w:color w:val="auto"/>
        </w:rPr>
      </w:pPr>
      <w:r w:rsidRPr="005F175F">
        <w:rPr>
          <w:rFonts w:ascii="Roboto" w:hAnsi="Roboto"/>
          <w:color w:val="auto"/>
        </w:rPr>
        <w:t>TDI is income support for individuals out of work for non-work related illness or injury; TCI is income support (up to 6 weeks</w:t>
      </w:r>
      <w:r>
        <w:rPr>
          <w:rFonts w:ascii="Roboto" w:hAnsi="Roboto"/>
          <w:color w:val="auto"/>
        </w:rPr>
        <w:t>, pre Jan 1, 2025</w:t>
      </w:r>
      <w:r w:rsidRPr="005F175F">
        <w:rPr>
          <w:rFonts w:ascii="Roboto" w:hAnsi="Roboto"/>
          <w:color w:val="auto"/>
        </w:rPr>
        <w:t xml:space="preserve">) for individuals out of work to care for seriously ill child, spouse, domestic partner, parent, parent-in-law, or grandparent, or to bond with a newborn child, adopted child or foster child. TDI/TCI are financed entirely by payroll deductions. </w:t>
      </w:r>
      <w:r>
        <w:rPr>
          <w:rFonts w:ascii="Roboto" w:hAnsi="Roboto"/>
          <w:color w:val="auto"/>
        </w:rPr>
        <w:t>E</w:t>
      </w:r>
      <w:r w:rsidRPr="005F175F">
        <w:rPr>
          <w:rFonts w:ascii="Roboto" w:hAnsi="Roboto"/>
          <w:color w:val="auto"/>
        </w:rPr>
        <w:t>mployees receiving TCI while out on leave cannot continue to work and take leave on an intermittent basis, but they must remain out on leave for the entire duration of the leave period to collect benefits.</w:t>
      </w:r>
    </w:p>
    <w:p w14:paraId="5AE1D362" w14:textId="77777777" w:rsidR="000B6BCC" w:rsidRPr="00952C57" w:rsidRDefault="000B6BCC" w:rsidP="000B6BCC">
      <w:pPr>
        <w:pStyle w:val="BodyText"/>
        <w:spacing w:after="0" w:line="240" w:lineRule="auto"/>
        <w:rPr>
          <w:rFonts w:ascii="Roboto" w:hAnsi="Roboto"/>
          <w:color w:val="auto"/>
        </w:rPr>
      </w:pPr>
    </w:p>
    <w:p w14:paraId="24774041" w14:textId="77777777" w:rsidR="000B6BCC" w:rsidRPr="005F175F" w:rsidRDefault="000B6BCC" w:rsidP="000B6BCC">
      <w:pPr>
        <w:pStyle w:val="BodyText"/>
        <w:spacing w:after="0" w:line="240" w:lineRule="auto"/>
        <w:rPr>
          <w:rStyle w:val="Hyperlink"/>
          <w:rFonts w:ascii="Roboto" w:hAnsi="Roboto"/>
          <w:color w:val="auto"/>
          <w:u w:val="none"/>
        </w:rPr>
      </w:pPr>
      <w:r w:rsidRPr="00952C57">
        <w:rPr>
          <w:rFonts w:ascii="Roboto" w:hAnsi="Roboto"/>
          <w:color w:val="auto"/>
        </w:rPr>
        <w:t>Enacted in 201</w:t>
      </w:r>
      <w:r>
        <w:rPr>
          <w:rFonts w:ascii="Roboto" w:hAnsi="Roboto"/>
          <w:color w:val="auto"/>
        </w:rPr>
        <w:t>4</w:t>
      </w:r>
      <w:r w:rsidRPr="00952C57">
        <w:rPr>
          <w:rFonts w:ascii="Roboto" w:hAnsi="Roboto"/>
          <w:color w:val="auto"/>
        </w:rPr>
        <w:t xml:space="preserve">, Rhode Island’s TCI program currently provides eligible claimants with up to six weeks of paid leave to care for a seriously ill child, spouse, domestic partner, parent, parent-in-law or grandparent, or to bond with a newborn child or new adopted or foster-care child. </w:t>
      </w:r>
      <w:r>
        <w:rPr>
          <w:rFonts w:ascii="Roboto" w:hAnsi="Roboto"/>
          <w:color w:val="auto"/>
        </w:rPr>
        <w:t xml:space="preserve">  Learn more at the </w:t>
      </w:r>
      <w:hyperlink r:id="rId568" w:history="1">
        <w:r w:rsidRPr="001F00A4">
          <w:rPr>
            <w:rStyle w:val="Hyperlink"/>
            <w:rFonts w:ascii="Roboto" w:hAnsi="Roboto"/>
          </w:rPr>
          <w:t>RI Department of Labor TDI/TCI For Employer Webpage</w:t>
        </w:r>
      </w:hyperlink>
      <w:r>
        <w:rPr>
          <w:rFonts w:ascii="Roboto" w:hAnsi="Roboto"/>
          <w:color w:val="auto"/>
        </w:rPr>
        <w:t xml:space="preserve"> </w:t>
      </w:r>
    </w:p>
    <w:p w14:paraId="688C43D3" w14:textId="77777777" w:rsidR="000B6BCC" w:rsidRPr="00A83553" w:rsidRDefault="000B6BCC" w:rsidP="00BF388B">
      <w:pPr>
        <w:spacing w:after="0" w:line="240" w:lineRule="auto"/>
        <w:jc w:val="center"/>
        <w:rPr>
          <w:rFonts w:ascii="Roboto" w:hAnsi="Roboto"/>
          <w:b/>
          <w:bCs/>
          <w:shd w:val="clear" w:color="auto" w:fill="FFFFFF"/>
          <w:lang w:val="en"/>
        </w:rPr>
      </w:pPr>
    </w:p>
    <w:p w14:paraId="1AE1E069" w14:textId="742FCB04" w:rsidR="00BF388B" w:rsidRDefault="00BF388B" w:rsidP="00BF388B">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Enacts New Consumer Data Privacy Law</w:t>
      </w:r>
      <w:r>
        <w:rPr>
          <w:rFonts w:ascii="Roboto" w:hAnsi="Roboto"/>
          <w:b/>
          <w:bCs/>
          <w:sz w:val="28"/>
          <w:szCs w:val="28"/>
          <w:shd w:val="clear" w:color="auto" w:fill="FFFFFF"/>
          <w:lang w:val="en"/>
        </w:rPr>
        <w:t xml:space="preserve"> – </w:t>
      </w:r>
      <w:r w:rsidRPr="002F121D">
        <w:rPr>
          <w:rFonts w:ascii="Roboto" w:hAnsi="Roboto"/>
          <w:b/>
          <w:bCs/>
          <w:color w:val="C00000"/>
          <w:sz w:val="28"/>
          <w:szCs w:val="28"/>
          <w:shd w:val="clear" w:color="auto" w:fill="FFFFFF"/>
          <w:lang w:val="en"/>
        </w:rPr>
        <w:t>Jan 1, 2025</w:t>
      </w:r>
    </w:p>
    <w:p w14:paraId="666AD756" w14:textId="77777777" w:rsidR="00BF388B" w:rsidRPr="002F121D" w:rsidRDefault="00BF388B" w:rsidP="00BF388B">
      <w:pPr>
        <w:spacing w:after="0" w:line="240" w:lineRule="auto"/>
        <w:rPr>
          <w:rFonts w:ascii="Roboto" w:hAnsi="Roboto"/>
        </w:rPr>
      </w:pPr>
      <w:r w:rsidRPr="002F121D">
        <w:rPr>
          <w:rFonts w:ascii="Roboto" w:hAnsi="Roboto"/>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2F121D">
        <w:rPr>
          <w:rFonts w:ascii="Roboto" w:hAnsi="Roboto"/>
          <w:b/>
          <w:bCs/>
        </w:rPr>
        <w:t>Jan. 1, 2026</w:t>
      </w:r>
      <w:r w:rsidRPr="002F121D">
        <w:rPr>
          <w:rFonts w:ascii="Roboto" w:hAnsi="Roboto"/>
        </w:rPr>
        <w:t>.</w:t>
      </w:r>
    </w:p>
    <w:p w14:paraId="2BD3EB1D" w14:textId="77777777" w:rsidR="00BF388B" w:rsidRPr="00746928" w:rsidRDefault="00BF388B" w:rsidP="00BF388B">
      <w:pPr>
        <w:pStyle w:val="SectionBoxBold"/>
        <w:rPr>
          <w:rFonts w:ascii="Roboto" w:hAnsi="Roboto"/>
          <w:color w:val="auto"/>
          <w:sz w:val="16"/>
          <w:szCs w:val="16"/>
        </w:rPr>
      </w:pPr>
    </w:p>
    <w:p w14:paraId="7BEF8E73"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Entities</w:t>
      </w:r>
    </w:p>
    <w:p w14:paraId="3038C698" w14:textId="77777777" w:rsidR="00BF388B" w:rsidRPr="002F121D" w:rsidRDefault="00BF388B" w:rsidP="00BF388B">
      <w:pPr>
        <w:pStyle w:val="Bullet2"/>
        <w:spacing w:after="0" w:line="240" w:lineRule="auto"/>
        <w:ind w:left="0" w:firstLine="0"/>
        <w:rPr>
          <w:rFonts w:ascii="Roboto" w:hAnsi="Roboto"/>
          <w:color w:val="auto"/>
          <w:szCs w:val="22"/>
        </w:rPr>
      </w:pPr>
      <w:r w:rsidRPr="002F121D">
        <w:rPr>
          <w:rFonts w:ascii="Roboto" w:hAnsi="Roboto"/>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10,000 Rhode Island customers and derived more than 20% of their gross revenue from the sale of personal data.</w:t>
      </w:r>
    </w:p>
    <w:p w14:paraId="7A2D3892"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746928" w:rsidRDefault="00BF388B" w:rsidP="00BF388B">
      <w:pPr>
        <w:pStyle w:val="SectionBoxBold"/>
        <w:rPr>
          <w:rFonts w:ascii="Roboto" w:hAnsi="Roboto"/>
          <w:color w:val="404040" w:themeColor="text1" w:themeTint="BF"/>
          <w:sz w:val="16"/>
          <w:szCs w:val="16"/>
        </w:rPr>
      </w:pPr>
    </w:p>
    <w:p w14:paraId="39ADCBF7"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Personal Data</w:t>
      </w:r>
    </w:p>
    <w:p w14:paraId="5B76A52F"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2F121D" w:rsidRDefault="00BF388B" w:rsidP="00BF388B">
      <w:pPr>
        <w:spacing w:after="0" w:line="240" w:lineRule="auto"/>
        <w:rPr>
          <w:rFonts w:ascii="Roboto" w:hAnsi="Roboto"/>
        </w:rPr>
      </w:pPr>
      <w:r w:rsidRPr="002F121D">
        <w:rPr>
          <w:rFonts w:ascii="Roboto" w:hAnsi="Roboto"/>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2F121D" w:rsidRDefault="00BF388B" w:rsidP="00BF388B">
      <w:pPr>
        <w:spacing w:after="0" w:line="240" w:lineRule="auto"/>
        <w:rPr>
          <w:rFonts w:ascii="Roboto" w:hAnsi="Roboto"/>
        </w:rPr>
      </w:pPr>
      <w:r w:rsidRPr="002F121D">
        <w:rPr>
          <w:rFonts w:ascii="Roboto" w:hAnsi="Roboto"/>
        </w:rPr>
        <w:t>Certain types of data are excluded from the DTPPA. Notably, the DTPPA does not cover data processed or maintained during an individual’s employment.</w:t>
      </w:r>
    </w:p>
    <w:p w14:paraId="296E61C6" w14:textId="77777777" w:rsidR="00BF388B" w:rsidRPr="00746928" w:rsidRDefault="00BF388B" w:rsidP="00BF388B">
      <w:pPr>
        <w:pStyle w:val="Heading2"/>
        <w:spacing w:before="0" w:line="240" w:lineRule="auto"/>
        <w:rPr>
          <w:rFonts w:ascii="Roboto" w:hAnsi="Roboto"/>
          <w:b/>
          <w:bCs/>
          <w:color w:val="auto"/>
          <w:sz w:val="16"/>
          <w:szCs w:val="16"/>
        </w:rPr>
      </w:pPr>
    </w:p>
    <w:p w14:paraId="0AA99F68"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Consumer Rights</w:t>
      </w:r>
    </w:p>
    <w:p w14:paraId="28550E48"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Confirm whether a controller processes their personal data and access such data, unless a trade secret would be revealed;</w:t>
      </w:r>
    </w:p>
    <w:p w14:paraId="5B53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on an annual basis, a copy of their personal data held by the controller in a readily usable format;</w:t>
      </w:r>
    </w:p>
    <w:p w14:paraId="1CDC7E5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Correct inaccuracies in their personal data;</w:t>
      </w:r>
    </w:p>
    <w:p w14:paraId="51E8958B"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lastRenderedPageBreak/>
        <w:t>Delete their personal data; and</w:t>
      </w:r>
    </w:p>
    <w:p w14:paraId="62BDD49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Opt out of the processing of their personal data for the purposes of targeted advertising, the sale of their personal data, or profiling.</w:t>
      </w:r>
    </w:p>
    <w:p w14:paraId="27911EDD" w14:textId="77777777" w:rsidR="00BF388B" w:rsidRPr="00746928" w:rsidRDefault="00BF388B" w:rsidP="00BF388B">
      <w:pPr>
        <w:pStyle w:val="Heading2"/>
        <w:spacing w:before="0" w:line="240" w:lineRule="auto"/>
        <w:rPr>
          <w:rFonts w:ascii="Roboto" w:hAnsi="Roboto"/>
          <w:b/>
          <w:bCs/>
          <w:color w:val="auto"/>
          <w:sz w:val="16"/>
          <w:szCs w:val="16"/>
        </w:rPr>
      </w:pPr>
    </w:p>
    <w:p w14:paraId="0559C9B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 xml:space="preserve">Controller Requirements </w:t>
      </w:r>
    </w:p>
    <w:p w14:paraId="609D6679"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Under the DTPPA, controllers must:</w:t>
      </w:r>
    </w:p>
    <w:p w14:paraId="1171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Limit data processing to what is adequate, relevant and necessary for the controller’s purposes;</w:t>
      </w:r>
    </w:p>
    <w:p w14:paraId="702CB27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consent before processing sensitive personal data;</w:t>
      </w:r>
    </w:p>
    <w:p w14:paraId="7DC702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Conduct a data protection impact assessment on the processing of personal data that presents a heightened risk of harm to the customer;</w:t>
      </w:r>
    </w:p>
    <w:p w14:paraId="56A78F82"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Provide customers with a mechanism to grant and revoke consent when required;</w:t>
      </w:r>
    </w:p>
    <w:p w14:paraId="75394AC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746928" w:rsidRDefault="00BF388B" w:rsidP="00BF388B">
      <w:pPr>
        <w:pStyle w:val="Heading2"/>
        <w:spacing w:before="0" w:line="240" w:lineRule="auto"/>
        <w:rPr>
          <w:rFonts w:ascii="Roboto" w:hAnsi="Roboto"/>
          <w:b/>
          <w:bCs/>
          <w:color w:val="auto"/>
          <w:sz w:val="16"/>
          <w:szCs w:val="16"/>
        </w:rPr>
      </w:pPr>
    </w:p>
    <w:p w14:paraId="4598936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Enforcement</w:t>
      </w:r>
    </w:p>
    <w:p w14:paraId="095CF2FA" w14:textId="77777777" w:rsidR="00BF388B"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BF388B" w:rsidRDefault="00BF388B" w:rsidP="004B7569">
      <w:pPr>
        <w:spacing w:after="0" w:line="240" w:lineRule="auto"/>
        <w:jc w:val="center"/>
        <w:rPr>
          <w:rFonts w:ascii="Roboto" w:hAnsi="Roboto"/>
          <w:b/>
          <w:bCs/>
          <w:shd w:val="clear" w:color="auto" w:fill="FFFFFF"/>
          <w:lang w:val="en"/>
        </w:rPr>
      </w:pPr>
    </w:p>
    <w:p w14:paraId="07D76567" w14:textId="6E1E8A92" w:rsidR="004B7569" w:rsidRPr="006F3A61" w:rsidRDefault="004B7569" w:rsidP="004B7569">
      <w:pPr>
        <w:spacing w:after="0" w:line="240" w:lineRule="auto"/>
        <w:jc w:val="center"/>
        <w:rPr>
          <w:rFonts w:ascii="Roboto" w:hAnsi="Roboto"/>
          <w:b/>
          <w:bCs/>
          <w:sz w:val="28"/>
          <w:szCs w:val="28"/>
          <w:shd w:val="clear" w:color="auto" w:fill="FFFFFF"/>
          <w:lang w:val="en"/>
        </w:rPr>
      </w:pPr>
      <w:r w:rsidRPr="006F3A61">
        <w:rPr>
          <w:rFonts w:ascii="Roboto" w:hAnsi="Roboto"/>
          <w:b/>
          <w:bCs/>
          <w:sz w:val="28"/>
          <w:szCs w:val="28"/>
          <w:shd w:val="clear" w:color="auto" w:fill="FFFFFF"/>
          <w:lang w:val="en"/>
        </w:rPr>
        <w:t>State Passes Secure Choice Retirement Savings Program</w:t>
      </w:r>
    </w:p>
    <w:p w14:paraId="6D59CE7F" w14:textId="77777777" w:rsidR="004B7569" w:rsidRPr="006F3A61" w:rsidRDefault="004B7569" w:rsidP="004B7569">
      <w:pPr>
        <w:pStyle w:val="CallOutBox"/>
        <w:jc w:val="left"/>
        <w:rPr>
          <w:rFonts w:ascii="Roboto" w:eastAsia="Times New Roman" w:hAnsi="Roboto" w:cs="Times New Roman"/>
          <w:b w:val="0"/>
          <w:i w:val="0"/>
          <w:color w:val="auto"/>
          <w:sz w:val="22"/>
          <w:szCs w:val="22"/>
        </w:rPr>
      </w:pPr>
      <w:r w:rsidRPr="006F3A61">
        <w:rPr>
          <w:rFonts w:ascii="Roboto" w:eastAsia="Times New Roman" w:hAnsi="Roboto" w:cs="Times New Roman"/>
          <w:b w:val="0"/>
          <w:i w:val="0"/>
          <w:color w:val="auto"/>
          <w:sz w:val="22"/>
          <w:szCs w:val="22"/>
        </w:rPr>
        <w:t xml:space="preserve">On June 26, 2024, </w:t>
      </w:r>
      <w:hyperlink r:id="rId569" w:history="1">
        <w:r w:rsidRPr="006F3A61">
          <w:rPr>
            <w:rStyle w:val="Hyperlink"/>
            <w:rFonts w:ascii="Roboto" w:hAnsi="Roboto"/>
            <w:b w:val="0"/>
            <w:bCs/>
            <w:i w:val="0"/>
            <w:iCs/>
            <w:sz w:val="22"/>
            <w:szCs w:val="22"/>
          </w:rPr>
          <w:t>Senate Bill 2045</w:t>
        </w:r>
      </w:hyperlink>
      <w:r w:rsidRPr="006F3A61">
        <w:rPr>
          <w:rFonts w:ascii="Roboto" w:eastAsia="Times New Roman" w:hAnsi="Roboto" w:cs="Times New Roman"/>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the option of participating in the program.  Rhode Island employers with at least five employees that do not already offer a retirement plan will be required to sign up for Secure Choice. </w:t>
      </w:r>
    </w:p>
    <w:p w14:paraId="2953D32D" w14:textId="77777777" w:rsidR="004B7569" w:rsidRPr="00944B83" w:rsidRDefault="004B7569" w:rsidP="004B7569">
      <w:pPr>
        <w:pStyle w:val="BodyText"/>
        <w:spacing w:after="0" w:line="240" w:lineRule="auto"/>
        <w:rPr>
          <w:rFonts w:ascii="Roboto" w:hAnsi="Roboto"/>
          <w:sz w:val="16"/>
          <w:szCs w:val="16"/>
        </w:rPr>
      </w:pPr>
    </w:p>
    <w:p w14:paraId="0FD934B3" w14:textId="77777777" w:rsidR="004B7569" w:rsidRPr="006F3A61" w:rsidRDefault="004B7569" w:rsidP="004B7569">
      <w:pPr>
        <w:pStyle w:val="BodyText"/>
        <w:spacing w:after="0" w:line="240" w:lineRule="auto"/>
        <w:rPr>
          <w:rFonts w:ascii="Roboto" w:hAnsi="Roboto"/>
          <w:b/>
          <w:bCs/>
          <w:color w:val="auto"/>
          <w:szCs w:val="22"/>
        </w:rPr>
      </w:pPr>
      <w:r w:rsidRPr="006F3A61">
        <w:rPr>
          <w:rFonts w:ascii="Roboto" w:hAnsi="Roboto"/>
          <w:b/>
          <w:bCs/>
          <w:color w:val="auto"/>
          <w:szCs w:val="22"/>
        </w:rPr>
        <w:t>Phased Implementation:</w:t>
      </w:r>
    </w:p>
    <w:p w14:paraId="1AC77838" w14:textId="77777777" w:rsidR="004B7569" w:rsidRPr="006F3A61" w:rsidRDefault="004B7569" w:rsidP="004B7569">
      <w:pPr>
        <w:pStyle w:val="BodyText"/>
        <w:spacing w:after="0" w:line="240" w:lineRule="auto"/>
        <w:rPr>
          <w:rFonts w:ascii="Roboto" w:hAnsi="Roboto"/>
          <w:color w:val="auto"/>
          <w:szCs w:val="22"/>
        </w:rPr>
      </w:pPr>
      <w:r w:rsidRPr="006F3A61">
        <w:rPr>
          <w:rFonts w:ascii="Roboto" w:hAnsi="Roboto"/>
          <w:color w:val="auto"/>
          <w:szCs w:val="22"/>
        </w:rPr>
        <w:t>There will be a phased implementation period, as follows:</w:t>
      </w:r>
    </w:p>
    <w:p w14:paraId="715BB0DE"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100 or more employees</w:t>
      </w:r>
      <w:r w:rsidRPr="006F3A61">
        <w:rPr>
          <w:rFonts w:ascii="Roboto" w:hAnsi="Roboto"/>
          <w:color w:val="auto"/>
          <w:szCs w:val="22"/>
        </w:rPr>
        <w:t xml:space="preserve"> will have to participate </w:t>
      </w:r>
      <w:r w:rsidRPr="006F3A61">
        <w:rPr>
          <w:rFonts w:ascii="Roboto" w:hAnsi="Roboto"/>
          <w:b/>
          <w:bCs/>
          <w:color w:val="auto"/>
          <w:szCs w:val="22"/>
        </w:rPr>
        <w:t>within 12 months</w:t>
      </w:r>
      <w:r w:rsidRPr="006F3A61">
        <w:rPr>
          <w:rFonts w:ascii="Roboto" w:hAnsi="Roboto"/>
          <w:color w:val="auto"/>
          <w:szCs w:val="22"/>
        </w:rPr>
        <w:t xml:space="preserve"> of the program opening;</w:t>
      </w:r>
    </w:p>
    <w:p w14:paraId="659D1B26"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50 or more employees</w:t>
      </w:r>
      <w:r w:rsidRPr="006F3A61">
        <w:rPr>
          <w:rFonts w:ascii="Roboto" w:hAnsi="Roboto"/>
          <w:color w:val="auto"/>
          <w:szCs w:val="22"/>
        </w:rPr>
        <w:t xml:space="preserve"> will have to participate </w:t>
      </w:r>
      <w:r w:rsidRPr="006F3A61">
        <w:rPr>
          <w:rFonts w:ascii="Roboto" w:hAnsi="Roboto"/>
          <w:b/>
          <w:bCs/>
          <w:color w:val="auto"/>
          <w:szCs w:val="22"/>
        </w:rPr>
        <w:t>within 24 months</w:t>
      </w:r>
      <w:r w:rsidRPr="006F3A61">
        <w:rPr>
          <w:rFonts w:ascii="Roboto" w:hAnsi="Roboto"/>
          <w:color w:val="auto"/>
          <w:szCs w:val="22"/>
        </w:rPr>
        <w:t xml:space="preserve"> of the program opening; and</w:t>
      </w:r>
    </w:p>
    <w:p w14:paraId="57276D3A"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All other eligible employers will have to participate within </w:t>
      </w:r>
      <w:r w:rsidRPr="006F3A61">
        <w:rPr>
          <w:rFonts w:ascii="Roboto" w:hAnsi="Roboto"/>
          <w:b/>
          <w:bCs/>
          <w:color w:val="auto"/>
          <w:szCs w:val="22"/>
        </w:rPr>
        <w:t>36 months</w:t>
      </w:r>
      <w:r w:rsidRPr="006F3A61">
        <w:rPr>
          <w:rFonts w:ascii="Roboto" w:hAnsi="Roboto"/>
          <w:color w:val="auto"/>
          <w:szCs w:val="22"/>
        </w:rPr>
        <w:t xml:space="preserve"> of the program opening.</w:t>
      </w:r>
    </w:p>
    <w:p w14:paraId="1E961D8B" w14:textId="77777777" w:rsidR="004B7569" w:rsidRPr="00944B83" w:rsidRDefault="004B7569" w:rsidP="004B7569">
      <w:pPr>
        <w:pStyle w:val="BodyText"/>
        <w:spacing w:after="0" w:line="240" w:lineRule="auto"/>
        <w:rPr>
          <w:rFonts w:ascii="Roboto" w:hAnsi="Roboto"/>
          <w:b/>
          <w:bCs/>
          <w:color w:val="auto"/>
          <w:sz w:val="16"/>
          <w:szCs w:val="16"/>
          <w:highlight w:val="lightGray"/>
        </w:rPr>
      </w:pPr>
    </w:p>
    <w:p w14:paraId="62077FAC" w14:textId="00D4A96B" w:rsidR="004B7569" w:rsidRPr="004B7569" w:rsidRDefault="004B7569" w:rsidP="004B7569">
      <w:pPr>
        <w:pStyle w:val="BodyText"/>
        <w:spacing w:after="0" w:line="240" w:lineRule="auto"/>
        <w:rPr>
          <w:rFonts w:ascii="Roboto" w:hAnsi="Roboto"/>
          <w:color w:val="auto"/>
          <w:szCs w:val="22"/>
        </w:rPr>
      </w:pPr>
      <w:r w:rsidRPr="006F3A61">
        <w:rPr>
          <w:rFonts w:ascii="Roboto" w:hAnsi="Roboto"/>
          <w:b/>
          <w:bCs/>
          <w:color w:val="auto"/>
          <w:szCs w:val="22"/>
          <w:highlight w:val="lightGray"/>
        </w:rPr>
        <w:t>Employer Takeaway:</w:t>
      </w:r>
      <w:r w:rsidRPr="006F3A61">
        <w:rPr>
          <w:rFonts w:ascii="Roboto" w:hAnsi="Roboto"/>
          <w:b/>
          <w:bCs/>
          <w:color w:val="auto"/>
          <w:szCs w:val="22"/>
        </w:rPr>
        <w:t xml:space="preserve"> </w:t>
      </w:r>
      <w:r w:rsidRPr="006F3A61">
        <w:rPr>
          <w:rFonts w:ascii="Roboto" w:hAnsi="Roboto"/>
          <w:color w:val="auto"/>
          <w:szCs w:val="22"/>
        </w:rPr>
        <w:t>Employers will have no liability or fiduciary duty to employees in relation to the program; however, employers will be subject to penalties of $250/eligible employee if the employer fails to allow the eligible employees to participate.</w:t>
      </w:r>
      <w:r>
        <w:rPr>
          <w:rFonts w:ascii="Roboto" w:hAnsi="Roboto"/>
          <w:color w:val="auto"/>
          <w:szCs w:val="22"/>
        </w:rPr>
        <w:t xml:space="preserve">  More to come as guidance and details are released.</w:t>
      </w:r>
    </w:p>
    <w:p w14:paraId="079953B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7A7A9E82" w14:textId="1F8BE8D0"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Soth Dakota</w:t>
      </w:r>
    </w:p>
    <w:p w14:paraId="172B7381" w14:textId="77777777" w:rsidR="004B7569" w:rsidRDefault="004B7569" w:rsidP="004B7569">
      <w:pPr>
        <w:spacing w:after="0" w:line="240" w:lineRule="auto"/>
        <w:jc w:val="center"/>
        <w:rPr>
          <w:rFonts w:ascii="Roboto" w:hAnsi="Roboto"/>
          <w:b/>
          <w:bCs/>
          <w:sz w:val="28"/>
          <w:szCs w:val="28"/>
          <w:shd w:val="clear" w:color="auto" w:fill="FFFFFF"/>
          <w:lang w:val="en"/>
        </w:rPr>
      </w:pPr>
      <w:r w:rsidRPr="000C46AA">
        <w:rPr>
          <w:rFonts w:ascii="Roboto" w:hAnsi="Roboto"/>
          <w:b/>
          <w:bCs/>
          <w:sz w:val="28"/>
          <w:szCs w:val="28"/>
          <w:shd w:val="clear" w:color="auto" w:fill="FFFFFF"/>
          <w:lang w:val="en"/>
        </w:rPr>
        <w:t>State  Clarifies Medical Cannabis Protections</w:t>
      </w:r>
      <w:r>
        <w:rPr>
          <w:rFonts w:ascii="Roboto" w:hAnsi="Roboto"/>
          <w:b/>
          <w:bCs/>
          <w:sz w:val="28"/>
          <w:szCs w:val="28"/>
          <w:shd w:val="clear" w:color="auto" w:fill="FFFFFF"/>
          <w:lang w:val="en"/>
        </w:rPr>
        <w:t xml:space="preserve"> – </w:t>
      </w:r>
      <w:r w:rsidRPr="000C46AA">
        <w:rPr>
          <w:rFonts w:ascii="Roboto" w:hAnsi="Roboto"/>
          <w:b/>
          <w:bCs/>
          <w:color w:val="C00000"/>
          <w:sz w:val="28"/>
          <w:szCs w:val="28"/>
          <w:shd w:val="clear" w:color="auto" w:fill="FFFFFF"/>
          <w:lang w:val="en"/>
        </w:rPr>
        <w:t>July 1</w:t>
      </w:r>
    </w:p>
    <w:p w14:paraId="78FACE96"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0C46AA">
        <w:rPr>
          <w:rFonts w:ascii="Roboto" w:eastAsia="Times New Roman" w:hAnsi="Roboto" w:cs="Times New Roman"/>
          <w:color w:val="C00000"/>
        </w:rPr>
        <w:t>July 1, 2024.</w:t>
      </w:r>
    </w:p>
    <w:p w14:paraId="48D44F92"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b/>
          <w:bCs/>
          <w:highlight w:val="lightGray"/>
        </w:rPr>
        <w:t>Employer Takeaway:</w:t>
      </w:r>
      <w:r>
        <w:rPr>
          <w:rFonts w:ascii="Roboto" w:eastAsia="Times New Roman" w:hAnsi="Roboto" w:cs="Times New Roman"/>
        </w:rPr>
        <w:t xml:space="preserve"> </w:t>
      </w:r>
      <w:r w:rsidRPr="000C46AA">
        <w:rPr>
          <w:rFonts w:ascii="Roboto" w:eastAsia="Times New Roman" w:hAnsi="Roboto" w:cs="Times New Roman"/>
        </w:rPr>
        <w:t>Ensure that all safety-sensitive positions are documented as such in job descriptions and ads.</w:t>
      </w:r>
    </w:p>
    <w:p w14:paraId="13FD7047"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If you plan to make employment decisions based on a positive test result for cannabis metabolites with respect to safety-sensitive positions, make that clear in all related policies.</w:t>
      </w:r>
    </w:p>
    <w:p w14:paraId="2891EA4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37C4A397" w14:textId="647869A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Texas</w:t>
      </w:r>
    </w:p>
    <w:p w14:paraId="12CCC9F0" w14:textId="2CAC233E" w:rsidR="00F917CB" w:rsidRPr="00F105EF" w:rsidRDefault="00F917CB" w:rsidP="00F917CB">
      <w:pPr>
        <w:spacing w:after="0" w:line="240" w:lineRule="auto"/>
        <w:jc w:val="center"/>
        <w:rPr>
          <w:rFonts w:ascii="Roboto" w:hAnsi="Roboto"/>
          <w:b/>
          <w:bCs/>
          <w:color w:val="C00000"/>
          <w:sz w:val="28"/>
          <w:szCs w:val="28"/>
          <w:shd w:val="clear" w:color="auto" w:fill="FFFFFF"/>
          <w:lang w:val="en"/>
        </w:rPr>
      </w:pPr>
      <w:r w:rsidRPr="00F105EF">
        <w:rPr>
          <w:rFonts w:ascii="Roboto" w:hAnsi="Roboto"/>
          <w:b/>
          <w:bCs/>
          <w:sz w:val="28"/>
          <w:szCs w:val="28"/>
          <w:shd w:val="clear" w:color="auto" w:fill="FFFFFF"/>
          <w:lang w:val="en"/>
        </w:rPr>
        <w:lastRenderedPageBreak/>
        <w:t xml:space="preserve">Upcoming Changes – Healthcare </w:t>
      </w:r>
      <w:bookmarkStart w:id="96" w:name="_Hlk205278604"/>
      <w:r w:rsidRPr="00F105EF">
        <w:rPr>
          <w:rFonts w:ascii="Roboto" w:hAnsi="Roboto"/>
          <w:b/>
          <w:bCs/>
          <w:sz w:val="28"/>
          <w:szCs w:val="28"/>
          <w:shd w:val="clear" w:color="auto" w:fill="FFFFFF"/>
          <w:lang w:val="en"/>
        </w:rPr>
        <w:t xml:space="preserve">Non-competes in Texas </w:t>
      </w:r>
      <w:r w:rsidRPr="00F105EF">
        <w:rPr>
          <w:rFonts w:ascii="Roboto" w:hAnsi="Roboto"/>
          <w:b/>
          <w:bCs/>
          <w:color w:val="C00000"/>
          <w:sz w:val="28"/>
          <w:szCs w:val="28"/>
          <w:shd w:val="clear" w:color="auto" w:fill="FFFFFF"/>
          <w:lang w:val="en"/>
        </w:rPr>
        <w:t>– Eff September 1, 2025</w:t>
      </w:r>
      <w:bookmarkEnd w:id="96"/>
    </w:p>
    <w:p w14:paraId="556BAFF6" w14:textId="77777777" w:rsidR="00F917CB" w:rsidRPr="009A7EA2" w:rsidRDefault="00F917CB" w:rsidP="00F917CB">
      <w:pPr>
        <w:spacing w:after="0" w:line="240" w:lineRule="auto"/>
        <w:rPr>
          <w:rFonts w:ascii="Roboto" w:hAnsi="Roboto"/>
          <w:shd w:val="clear" w:color="auto" w:fill="FFFFFF"/>
          <w:lang w:val="en"/>
        </w:rPr>
      </w:pPr>
      <w:r w:rsidRPr="009A7EA2">
        <w:rPr>
          <w:rFonts w:ascii="Roboto" w:hAnsi="Roboto"/>
          <w:shd w:val="clear" w:color="auto" w:fill="FFFFFF"/>
          <w:lang w:val="en"/>
        </w:rPr>
        <w:t xml:space="preserve">A </w:t>
      </w:r>
      <w:r w:rsidRPr="009A7EA2">
        <w:rPr>
          <w:rFonts w:ascii="Roboto" w:hAnsi="Roboto"/>
          <w:shd w:val="clear" w:color="auto" w:fill="FFFFFF"/>
        </w:rPr>
        <w:t>new Texas law that restricts the use of noncompete clauses in physician and other health care practitioner employment contracts entered into or renewed on or after</w:t>
      </w:r>
      <w:r>
        <w:rPr>
          <w:rFonts w:ascii="Roboto" w:hAnsi="Roboto"/>
          <w:shd w:val="clear" w:color="auto" w:fill="FFFFFF"/>
        </w:rPr>
        <w:t xml:space="preserve"> </w:t>
      </w:r>
      <w:r w:rsidRPr="009A7EA2">
        <w:rPr>
          <w:rFonts w:ascii="Roboto" w:hAnsi="Roboto"/>
          <w:shd w:val="clear" w:color="auto" w:fill="FFFFFF"/>
        </w:rPr>
        <w:t>September 1.</w:t>
      </w:r>
      <w:r>
        <w:rPr>
          <w:rFonts w:ascii="Roboto" w:hAnsi="Roboto"/>
          <w:shd w:val="clear" w:color="auto" w:fill="FFFFFF"/>
        </w:rPr>
        <w:t xml:space="preserve">  </w:t>
      </w:r>
      <w:r w:rsidRPr="009A7EA2">
        <w:rPr>
          <w:rFonts w:ascii="Roboto" w:hAnsi="Roboto"/>
          <w:shd w:val="clear" w:color="auto" w:fill="FFFFFF"/>
        </w:rPr>
        <w:t>With </w:t>
      </w:r>
      <w:hyperlink r:id="rId570" w:tgtFrame="_blank" w:history="1">
        <w:r w:rsidRPr="009A7EA2">
          <w:rPr>
            <w:rStyle w:val="Hyperlink"/>
            <w:rFonts w:ascii="Roboto" w:hAnsi="Roboto"/>
            <w:shd w:val="clear" w:color="auto" w:fill="FFFFFF"/>
          </w:rPr>
          <w:t>Senate Bill 1318</w:t>
        </w:r>
      </w:hyperlink>
      <w:r w:rsidRPr="009A7EA2">
        <w:rPr>
          <w:rFonts w:ascii="Roboto" w:hAnsi="Roboto"/>
          <w:shd w:val="clear" w:color="auto" w:fill="FFFFFF"/>
        </w:rPr>
        <w:t>, signed by Governor Greg Abbott on June 20, 2025, Texas makes significant changes to its </w:t>
      </w:r>
      <w:hyperlink r:id="rId571" w:anchor="15.50" w:tgtFrame="_blank" w:history="1">
        <w:r w:rsidRPr="009A7EA2">
          <w:rPr>
            <w:rStyle w:val="Hyperlink"/>
            <w:rFonts w:ascii="Roboto" w:hAnsi="Roboto"/>
            <w:shd w:val="clear" w:color="auto" w:fill="FFFFFF"/>
          </w:rPr>
          <w:t>law</w:t>
        </w:r>
      </w:hyperlink>
      <w:r w:rsidRPr="009A7EA2">
        <w:rPr>
          <w:rFonts w:ascii="Roboto" w:hAnsi="Roboto"/>
          <w:shd w:val="clear" w:color="auto" w:fill="FFFFFF"/>
        </w:rPr>
        <w:t> governing noncompete clauses in physician and other health care practitioner contracts. The Texas amendment follows a recent nationwide trend to restrict or eliminate noncompete clauses in health care provider contracts. </w:t>
      </w:r>
    </w:p>
    <w:p w14:paraId="1F4A5DEA" w14:textId="77777777" w:rsidR="00F917CB" w:rsidRPr="009A7EA2" w:rsidRDefault="00F917CB" w:rsidP="00F917CB">
      <w:pPr>
        <w:spacing w:after="0" w:line="240" w:lineRule="auto"/>
        <w:rPr>
          <w:rFonts w:ascii="Roboto" w:hAnsi="Roboto"/>
          <w:b/>
          <w:bCs/>
          <w:color w:val="C00000"/>
          <w:sz w:val="16"/>
          <w:szCs w:val="16"/>
          <w:highlight w:val="yellow"/>
          <w:shd w:val="clear" w:color="auto" w:fill="FFFFFF"/>
          <w:lang w:val="en"/>
        </w:rPr>
      </w:pPr>
    </w:p>
    <w:p w14:paraId="0301A2EB" w14:textId="77777777" w:rsidR="00F917CB" w:rsidRPr="009A7EA2" w:rsidRDefault="00F917CB" w:rsidP="00F917CB">
      <w:pPr>
        <w:spacing w:after="0" w:line="240" w:lineRule="auto"/>
        <w:rPr>
          <w:rFonts w:ascii="Roboto" w:hAnsi="Roboto"/>
          <w:b/>
          <w:bCs/>
          <w:shd w:val="clear" w:color="auto" w:fill="FFFFFF"/>
          <w:lang w:val="en"/>
        </w:rPr>
      </w:pPr>
      <w:r w:rsidRPr="009A7EA2">
        <w:rPr>
          <w:rFonts w:ascii="Roboto" w:hAnsi="Roboto"/>
          <w:b/>
          <w:bCs/>
          <w:shd w:val="clear" w:color="auto" w:fill="FFFFFF"/>
          <w:lang w:val="en"/>
        </w:rPr>
        <w:t>Provisions Overview</w:t>
      </w:r>
    </w:p>
    <w:p w14:paraId="70D3BABB" w14:textId="77777777" w:rsidR="00F917CB" w:rsidRPr="009A7EA2"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Noncompete clauses must expire after one year and be limited to a five-mile radius from the practitioner’s main practice location</w:t>
      </w:r>
    </w:p>
    <w:p w14:paraId="05AF7BF8" w14:textId="77777777" w:rsidR="00F917CB" w:rsidRPr="009A7EA2"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The noncompete limitations cover physicians as well as dentists, nurses, and physician assistants</w:t>
      </w:r>
    </w:p>
    <w:p w14:paraId="38339004" w14:textId="77777777" w:rsidR="00F917CB"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Current contracts are not affected, but any new agreements or contract renewals on or after September 1 are subject to the new law</w:t>
      </w:r>
    </w:p>
    <w:p w14:paraId="2D28C8C3" w14:textId="77777777" w:rsidR="00F917CB" w:rsidRPr="00E23AB6" w:rsidRDefault="00F917CB" w:rsidP="00F917CB">
      <w:pPr>
        <w:spacing w:after="0" w:line="240" w:lineRule="auto"/>
        <w:rPr>
          <w:rFonts w:ascii="Roboto" w:hAnsi="Roboto"/>
          <w:sz w:val="16"/>
          <w:szCs w:val="16"/>
          <w:shd w:val="clear" w:color="auto" w:fill="FFFFFF"/>
        </w:rPr>
      </w:pPr>
    </w:p>
    <w:p w14:paraId="10AABC7B" w14:textId="77777777" w:rsidR="00F917CB" w:rsidRPr="009A7EA2" w:rsidRDefault="00F917CB" w:rsidP="00F917CB">
      <w:pPr>
        <w:spacing w:after="0" w:line="240" w:lineRule="auto"/>
        <w:rPr>
          <w:rFonts w:ascii="Roboto" w:hAnsi="Roboto"/>
          <w:b/>
          <w:bCs/>
          <w:shd w:val="clear" w:color="auto" w:fill="FFFFFF"/>
        </w:rPr>
      </w:pPr>
      <w:r w:rsidRPr="009A7EA2">
        <w:rPr>
          <w:rFonts w:ascii="Roboto" w:hAnsi="Roboto"/>
          <w:b/>
          <w:bCs/>
          <w:highlight w:val="lightGray"/>
          <w:shd w:val="clear" w:color="auto" w:fill="FFFFFF"/>
        </w:rPr>
        <w:t>Employer Takeaways</w:t>
      </w:r>
    </w:p>
    <w:p w14:paraId="010D73C8" w14:textId="77777777" w:rsidR="00F917CB" w:rsidRPr="009A7EA2" w:rsidRDefault="00F917CB" w:rsidP="00F917CB">
      <w:pPr>
        <w:spacing w:after="0" w:line="240" w:lineRule="auto"/>
        <w:rPr>
          <w:rFonts w:ascii="Roboto" w:hAnsi="Roboto"/>
          <w:shd w:val="clear" w:color="auto" w:fill="FFFFFF"/>
        </w:rPr>
      </w:pPr>
      <w:r w:rsidRPr="009A7EA2">
        <w:rPr>
          <w:rFonts w:ascii="Roboto" w:hAnsi="Roboto"/>
          <w:shd w:val="clear" w:color="auto" w:fill="FFFFFF"/>
        </w:rPr>
        <w:t>With the adoption of SB 1318, health care employers may need to adjust their contract terms to align with the new legal landscape. Health care employers should consider the following steps before SB 1318 goes into effect on September 1, 2025:</w:t>
      </w:r>
    </w:p>
    <w:p w14:paraId="7C1F82DD"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Update contract templates to reflect the one-year duration, five-mile radius, and buyout ceiling requirements for use in drafting new contracts entered into after the effective date.</w:t>
      </w:r>
    </w:p>
    <w:p w14:paraId="5FEC55DD"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Include a defined “primary practice location” in contracts.</w:t>
      </w:r>
    </w:p>
    <w:p w14:paraId="08A6F527"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Inventory existing contracts that will renew after September 1, 2025</w:t>
      </w:r>
      <w:r>
        <w:rPr>
          <w:rFonts w:ascii="Roboto" w:hAnsi="Roboto"/>
          <w:shd w:val="clear" w:color="auto" w:fill="FFFFFF"/>
        </w:rPr>
        <w:t>,</w:t>
      </w:r>
      <w:r w:rsidRPr="009A7EA2">
        <w:rPr>
          <w:rFonts w:ascii="Roboto" w:hAnsi="Roboto"/>
          <w:shd w:val="clear" w:color="auto" w:fill="FFFFFF"/>
        </w:rPr>
        <w:t xml:space="preserve"> and note how they may need to be amended to comply with SB 1318.</w:t>
      </w:r>
    </w:p>
    <w:p w14:paraId="081781EF"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Ensure termination procedures include clear documentation of when termination is for good cause, including provider conduct or job performance issues that prompted the termination.</w:t>
      </w:r>
    </w:p>
    <w:p w14:paraId="08E05A1C" w14:textId="77777777" w:rsidR="00F917CB" w:rsidRPr="009A7EA2" w:rsidRDefault="00F917CB" w:rsidP="00F917CB">
      <w:pPr>
        <w:spacing w:after="0" w:line="240" w:lineRule="auto"/>
        <w:rPr>
          <w:rFonts w:ascii="Roboto" w:hAnsi="Roboto"/>
          <w:b/>
          <w:bCs/>
          <w:color w:val="C00000"/>
          <w:highlight w:val="yellow"/>
          <w:shd w:val="clear" w:color="auto" w:fill="FFFFFF"/>
          <w:lang w:val="en"/>
        </w:rPr>
      </w:pPr>
    </w:p>
    <w:p w14:paraId="21EDA510" w14:textId="6F6B4BAD" w:rsidR="00F917CB" w:rsidRDefault="00F917CB" w:rsidP="00F917CB">
      <w:pPr>
        <w:spacing w:after="0" w:line="240" w:lineRule="auto"/>
        <w:jc w:val="center"/>
        <w:rPr>
          <w:rFonts w:ascii="Roboto" w:hAnsi="Roboto"/>
          <w:shd w:val="clear" w:color="auto" w:fill="FFFFFF"/>
        </w:rPr>
      </w:pPr>
      <w:bookmarkStart w:id="97" w:name="_Hlk205278627"/>
      <w:r w:rsidRPr="00F105EF">
        <w:rPr>
          <w:rFonts w:ascii="Roboto" w:hAnsi="Roboto"/>
          <w:b/>
          <w:bCs/>
          <w:sz w:val="28"/>
          <w:szCs w:val="28"/>
          <w:shd w:val="clear" w:color="auto" w:fill="FFFFFF"/>
          <w:lang w:val="en"/>
        </w:rPr>
        <w:t xml:space="preserve">State Expands Medical Marijuana Law – </w:t>
      </w:r>
      <w:r w:rsidRPr="00F105EF">
        <w:rPr>
          <w:rFonts w:ascii="Roboto" w:hAnsi="Roboto"/>
          <w:b/>
          <w:bCs/>
          <w:color w:val="C00000"/>
          <w:sz w:val="28"/>
          <w:szCs w:val="28"/>
          <w:shd w:val="clear" w:color="auto" w:fill="FFFFFF"/>
          <w:lang w:val="en"/>
        </w:rPr>
        <w:t>Eff September 1, 2025</w:t>
      </w:r>
      <w:bookmarkEnd w:id="97"/>
    </w:p>
    <w:p w14:paraId="34E215D4"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Texas permits the use of low-THC medical marijuana to treat certain health conditions – and a new law will significantly expand the program starting September 1. In addition to changing the measurement of allowable THC levels, HB46 adds qualifying health conditions, authorizes more dispensaries, and expands permissible cannabis products (like lotions and some vapes). </w:t>
      </w:r>
    </w:p>
    <w:p w14:paraId="606C36A3" w14:textId="77777777" w:rsidR="00F917CB" w:rsidRPr="00E23AB6" w:rsidRDefault="00F917CB" w:rsidP="00F917CB">
      <w:pPr>
        <w:spacing w:after="0" w:line="240" w:lineRule="auto"/>
        <w:jc w:val="both"/>
        <w:rPr>
          <w:rFonts w:ascii="Roboto" w:hAnsi="Roboto"/>
          <w:sz w:val="16"/>
          <w:szCs w:val="16"/>
          <w:shd w:val="clear" w:color="auto" w:fill="FFFFFF"/>
        </w:rPr>
      </w:pPr>
    </w:p>
    <w:p w14:paraId="3278F623"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 xml:space="preserve">This means Texas employers </w:t>
      </w:r>
      <w:r>
        <w:rPr>
          <w:rFonts w:ascii="Roboto" w:hAnsi="Roboto"/>
          <w:shd w:val="clear" w:color="auto" w:fill="FFFFFF"/>
        </w:rPr>
        <w:t>may</w:t>
      </w:r>
      <w:r w:rsidRPr="00881EAB">
        <w:rPr>
          <w:rFonts w:ascii="Roboto" w:hAnsi="Roboto"/>
          <w:shd w:val="clear" w:color="auto" w:fill="FFFFFF"/>
        </w:rPr>
        <w:t xml:space="preserve"> see an uptick in employee cannabis use and accommodation requests. Notably, the new law does not provide employment protections</w:t>
      </w:r>
      <w:r>
        <w:rPr>
          <w:rFonts w:ascii="Roboto" w:hAnsi="Roboto"/>
          <w:shd w:val="clear" w:color="auto" w:fill="FFFFFF"/>
        </w:rPr>
        <w:t>.</w:t>
      </w:r>
    </w:p>
    <w:p w14:paraId="65877E45" w14:textId="77777777" w:rsidR="00F917CB" w:rsidRPr="00E23AB6" w:rsidRDefault="00F917CB" w:rsidP="00F917CB">
      <w:pPr>
        <w:spacing w:after="0" w:line="240" w:lineRule="auto"/>
        <w:jc w:val="both"/>
        <w:rPr>
          <w:rFonts w:ascii="Roboto" w:hAnsi="Roboto"/>
          <w:sz w:val="16"/>
          <w:szCs w:val="16"/>
          <w:shd w:val="clear" w:color="auto" w:fill="FFFFFF"/>
        </w:rPr>
      </w:pPr>
    </w:p>
    <w:p w14:paraId="1A0409F1" w14:textId="77777777" w:rsidR="00F917CB" w:rsidRPr="00881EAB" w:rsidRDefault="00F917CB" w:rsidP="00F917CB">
      <w:pPr>
        <w:spacing w:after="0" w:line="240" w:lineRule="auto"/>
        <w:jc w:val="both"/>
        <w:rPr>
          <w:rFonts w:ascii="Roboto" w:hAnsi="Roboto"/>
          <w:b/>
          <w:bCs/>
          <w:shd w:val="clear" w:color="auto" w:fill="FFFFFF"/>
        </w:rPr>
      </w:pPr>
      <w:r w:rsidRPr="00881EAB">
        <w:rPr>
          <w:rFonts w:ascii="Roboto" w:hAnsi="Roboto"/>
          <w:b/>
          <w:bCs/>
          <w:shd w:val="clear" w:color="auto" w:fill="FFFFFF"/>
        </w:rPr>
        <w:t>What’s Changing Under the New Law?</w:t>
      </w:r>
    </w:p>
    <w:p w14:paraId="27FE131B"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 xml:space="preserve">The </w:t>
      </w:r>
      <w:r w:rsidRPr="004A2A92">
        <w:rPr>
          <w:rFonts w:ascii="Roboto" w:hAnsi="Roboto"/>
          <w:shd w:val="clear" w:color="auto" w:fill="FFFFFF"/>
        </w:rPr>
        <w:t xml:space="preserve">Texas Compassionate-Use Program </w:t>
      </w:r>
      <w:r>
        <w:rPr>
          <w:rFonts w:ascii="Roboto" w:hAnsi="Roboto"/>
          <w:shd w:val="clear" w:color="auto" w:fill="FFFFFF"/>
        </w:rPr>
        <w:t xml:space="preserve">(TCU) </w:t>
      </w:r>
      <w:r w:rsidRPr="00881EAB">
        <w:rPr>
          <w:rFonts w:ascii="Roboto" w:hAnsi="Roboto"/>
          <w:shd w:val="clear" w:color="auto" w:fill="FFFFFF"/>
        </w:rPr>
        <w:t>has been on the books since 2015, but it was historically too limited to be widely considered a comprehensive medical marijuana program.</w:t>
      </w:r>
    </w:p>
    <w:p w14:paraId="592FC142"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The CUA has authorized specially licensed physicians to recommend low-THC cannabis products to patients with certain medical conditions for the past decade. This includes epilepsy, seizure disorders, multiple sclerosis, spasticity, amyotrophic lateral sclerosis, autism, cancer, post-traumatic stress disorder, and incurable neurodegenerative diseases.</w:t>
      </w:r>
    </w:p>
    <w:p w14:paraId="1815E1A3"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During the latest legislative session, Texas lawmakers passed and Governor Abbott signed HB46, which expands the qualifying medical conditions to include conditions that cause chronic pain, traumatic brain injuries, Crohn's disease or other inflammatory bowel disease, terminal illnesses or other condition for which the patient is receiving hospice or palliative care, and medical conditions that are approved for cannabis use as part of research programs.</w:t>
      </w:r>
    </w:p>
    <w:p w14:paraId="1A7DE9D5"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The new law changes the allowable amount of THC from 1% by weight to 10 milligrams per dose and 1 gram per package. It also authorizes more dispensaries, and permits additional cannabis products, including lotions, patches, and certain vapes and inhalers (though smoking is not allowed).</w:t>
      </w:r>
    </w:p>
    <w:p w14:paraId="6B804C05"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lastRenderedPageBreak/>
        <w:t>Although the Texas Compassionate-Use Program is still limited compared to other states, the expansion under HB46 has led some advocates to now consider Texas </w:t>
      </w:r>
      <w:hyperlink r:id="rId572" w:history="1">
        <w:r w:rsidRPr="00881EAB">
          <w:rPr>
            <w:rStyle w:val="Hyperlink"/>
            <w:rFonts w:ascii="Roboto" w:hAnsi="Roboto"/>
            <w:shd w:val="clear" w:color="auto" w:fill="FFFFFF"/>
          </w:rPr>
          <w:t>the 40th state with a comprehensive medical marijuana program</w:t>
        </w:r>
      </w:hyperlink>
      <w:r w:rsidRPr="00881EAB">
        <w:rPr>
          <w:rFonts w:ascii="Roboto" w:hAnsi="Roboto"/>
          <w:shd w:val="clear" w:color="auto" w:fill="FFFFFF"/>
        </w:rPr>
        <w:t>.</w:t>
      </w:r>
    </w:p>
    <w:p w14:paraId="33F14C23"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Still, the Texas CUA does not create employment protections for workers, and the upcoming revisions to the law will not change that. But that doesn’t mean employers should ignore potential risks. For example, we expect to see employees raise arguments under the Texas Labor Code, which says:</w:t>
      </w:r>
    </w:p>
    <w:p w14:paraId="4B0298FB" w14:textId="77777777" w:rsidR="00F917CB" w:rsidRPr="00E23AB6" w:rsidRDefault="00F917CB" w:rsidP="00F917CB">
      <w:pPr>
        <w:spacing w:after="0" w:line="240" w:lineRule="auto"/>
        <w:jc w:val="both"/>
        <w:rPr>
          <w:rFonts w:ascii="Roboto" w:hAnsi="Roboto"/>
          <w:sz w:val="16"/>
          <w:szCs w:val="16"/>
          <w:shd w:val="clear" w:color="auto" w:fill="FFFFFF"/>
        </w:rPr>
      </w:pPr>
    </w:p>
    <w:p w14:paraId="3DB3ACDA"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An employer does not commit an unlawful employment practice by adopting a policy prohibiting the employment of an individual who currently uses or possesses a controlled substance as defined in Schedules I and II of the Controlled Substances Act … other than the use or possession of a drug taken under the supervision of a licensed health care professional or any other use or possession authorized by the Controlled Substances Act or any other federal or state law.</w:t>
      </w:r>
    </w:p>
    <w:p w14:paraId="30FAEE9A" w14:textId="77777777" w:rsidR="00F917CB" w:rsidRPr="00881EAB" w:rsidRDefault="00F917CB" w:rsidP="00F917CB">
      <w:pPr>
        <w:spacing w:after="0" w:line="240" w:lineRule="auto"/>
        <w:jc w:val="both"/>
        <w:rPr>
          <w:rFonts w:ascii="Roboto" w:hAnsi="Roboto"/>
          <w:sz w:val="16"/>
          <w:szCs w:val="16"/>
          <w:shd w:val="clear" w:color="auto" w:fill="FFFFFF"/>
        </w:rPr>
      </w:pPr>
    </w:p>
    <w:p w14:paraId="25A067C2"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While employers will maintain that cannabis is still illegal under federal law and thus may continue to take the position that applicants and workers are not entitled to workplace protections for their cannabis use, we may see plaintiffs' attorneys challenge denials of accommodation under this state law.</w:t>
      </w:r>
    </w:p>
    <w:p w14:paraId="7469A1B5" w14:textId="77777777" w:rsidR="00F917CB" w:rsidRPr="00F917CB" w:rsidRDefault="00F917CB" w:rsidP="009040C5">
      <w:pPr>
        <w:shd w:val="clear" w:color="auto" w:fill="FFFFFF"/>
        <w:spacing w:after="0" w:line="240" w:lineRule="auto"/>
        <w:jc w:val="center"/>
        <w:outlineLvl w:val="0"/>
        <w:rPr>
          <w:rFonts w:ascii="Roboto" w:eastAsia="Times New Roman" w:hAnsi="Roboto" w:cs="Open Sans"/>
          <w:b/>
          <w:bCs/>
          <w:color w:val="231F20"/>
          <w:kern w:val="36"/>
          <w:sz w:val="16"/>
          <w:szCs w:val="16"/>
        </w:rPr>
      </w:pPr>
    </w:p>
    <w:p w14:paraId="0DC4B8BE" w14:textId="042AAE34" w:rsidR="009040C5" w:rsidRPr="00755C90" w:rsidRDefault="009040C5" w:rsidP="009040C5">
      <w:pPr>
        <w:shd w:val="clear" w:color="auto" w:fill="FFFFFF"/>
        <w:spacing w:after="0" w:line="240" w:lineRule="auto"/>
        <w:jc w:val="center"/>
        <w:outlineLvl w:val="0"/>
        <w:rPr>
          <w:rFonts w:ascii="Roboto" w:eastAsia="Times New Roman" w:hAnsi="Roboto" w:cs="Open Sans"/>
          <w:b/>
          <w:bCs/>
          <w:color w:val="231F20"/>
          <w:kern w:val="36"/>
          <w:sz w:val="28"/>
          <w:szCs w:val="28"/>
        </w:rPr>
      </w:pPr>
      <w:r w:rsidRPr="00755C90">
        <w:rPr>
          <w:rFonts w:ascii="Roboto" w:eastAsia="Times New Roman" w:hAnsi="Roboto" w:cs="Open Sans"/>
          <w:b/>
          <w:bCs/>
          <w:color w:val="231F20"/>
          <w:kern w:val="36"/>
          <w:sz w:val="28"/>
          <w:szCs w:val="28"/>
        </w:rPr>
        <w:t>Texas Bans COVID-19 Vaccines</w:t>
      </w:r>
      <w:r>
        <w:rPr>
          <w:rFonts w:ascii="Roboto" w:eastAsia="Times New Roman" w:hAnsi="Roboto" w:cs="Open Sans"/>
          <w:b/>
          <w:bCs/>
          <w:color w:val="231F20"/>
          <w:kern w:val="36"/>
          <w:sz w:val="28"/>
          <w:szCs w:val="28"/>
        </w:rPr>
        <w:t xml:space="preserve"> Effective </w:t>
      </w:r>
      <w:r w:rsidRPr="002C7082">
        <w:rPr>
          <w:rFonts w:ascii="Roboto" w:eastAsia="Times New Roman" w:hAnsi="Roboto" w:cs="Open Sans"/>
          <w:b/>
          <w:bCs/>
          <w:color w:val="C00000"/>
          <w:kern w:val="36"/>
          <w:sz w:val="28"/>
          <w:szCs w:val="28"/>
        </w:rPr>
        <w:t>Feb 7, 2024</w:t>
      </w:r>
    </w:p>
    <w:p w14:paraId="4EEFFF2E" w14:textId="77777777" w:rsidR="009040C5" w:rsidRPr="00702FA3"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Texas Legislature is in special session and decided to enact a law, which Governor Greg Abbott is promising to sign, that bans the use of COVID-19 vaccine requirements by private employers.</w:t>
      </w:r>
    </w:p>
    <w:p w14:paraId="681D5D5A" w14:textId="77777777" w:rsidR="009040C5" w:rsidRPr="00D66B68" w:rsidRDefault="009040C5" w:rsidP="009040C5">
      <w:pPr>
        <w:shd w:val="clear" w:color="auto" w:fill="FFFFFF"/>
        <w:spacing w:after="0" w:line="240" w:lineRule="auto"/>
        <w:jc w:val="both"/>
        <w:rPr>
          <w:rFonts w:ascii="Roboto" w:eastAsia="Times New Roman" w:hAnsi="Roboto" w:cs="Open Sans"/>
          <w:sz w:val="12"/>
          <w:szCs w:val="12"/>
        </w:rPr>
      </w:pPr>
    </w:p>
    <w:p w14:paraId="49933723" w14:textId="77777777" w:rsidR="009040C5"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law,</w:t>
      </w:r>
      <w:r w:rsidRPr="00702FA3">
        <w:rPr>
          <w:rFonts w:ascii="Roboto" w:eastAsia="Times New Roman" w:hAnsi="Roboto" w:cs="Open Sans"/>
          <w:b/>
          <w:bCs/>
        </w:rPr>
        <w:t xml:space="preserve"> Senate Bill 7</w:t>
      </w:r>
      <w:r w:rsidRPr="00702FA3">
        <w:rPr>
          <w:rFonts w:ascii="Roboto" w:eastAsia="Times New Roman" w:hAnsi="Roboto" w:cs="Open Sans"/>
        </w:rPr>
        <w:t xml:space="preserve">, takes effect </w:t>
      </w:r>
      <w:r w:rsidRPr="00702FA3">
        <w:rPr>
          <w:rFonts w:ascii="Roboto" w:eastAsia="Times New Roman" w:hAnsi="Roboto" w:cs="Open Sans"/>
          <w:color w:val="C00000"/>
        </w:rPr>
        <w:t>February 7, 2024</w:t>
      </w:r>
      <w:r w:rsidRPr="00702FA3">
        <w:rPr>
          <w:rFonts w:ascii="Roboto" w:eastAsia="Times New Roman" w:hAnsi="Roboto" w:cs="Open Sans"/>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427CA7" w:rsidRDefault="00427CA7" w:rsidP="00427CA7">
      <w:pPr>
        <w:spacing w:after="0" w:line="240" w:lineRule="auto"/>
        <w:jc w:val="both"/>
        <w:rPr>
          <w:rFonts w:ascii="Roboto" w:hAnsi="Roboto"/>
          <w:b/>
          <w:bCs/>
          <w:color w:val="2E74B5" w:themeColor="accent5" w:themeShade="BF"/>
          <w:sz w:val="16"/>
          <w:szCs w:val="16"/>
          <w:shd w:val="clear" w:color="auto" w:fill="FFFFFF"/>
          <w:lang w:val="en"/>
        </w:rPr>
      </w:pPr>
    </w:p>
    <w:p w14:paraId="2E3C3012" w14:textId="30C41879" w:rsidR="00427CA7" w:rsidRDefault="00427CA7" w:rsidP="00427CA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Utah</w:t>
      </w:r>
    </w:p>
    <w:p w14:paraId="560CE6F3" w14:textId="0488DFDE" w:rsidR="00427CA7" w:rsidRDefault="00427CA7" w:rsidP="00427CA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753B9A">
        <w:rPr>
          <w:rFonts w:ascii="Roboto" w:hAnsi="Roboto"/>
          <w:b/>
          <w:bCs/>
          <w:sz w:val="28"/>
          <w:szCs w:val="28"/>
          <w:shd w:val="clear" w:color="auto" w:fill="FFFFFF"/>
          <w:lang w:val="en"/>
        </w:rPr>
        <w:t xml:space="preserve"> Adds Military Protections</w:t>
      </w:r>
    </w:p>
    <w:p w14:paraId="4804CBE6"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 xml:space="preserve">Utah </w:t>
      </w:r>
      <w:r w:rsidRPr="00753B9A">
        <w:rPr>
          <w:rFonts w:ascii="Roboto" w:eastAsia="Times New Roman" w:hAnsi="Roboto" w:cs="Times New Roman"/>
        </w:rPr>
        <w:t>has re-enacted and expanded its military protections—the </w:t>
      </w:r>
      <w:hyperlink r:id="rId573" w:history="1">
        <w:r w:rsidRPr="006C7E15">
          <w:rPr>
            <w:rStyle w:val="Hyperlink"/>
            <w:rFonts w:ascii="Roboto" w:eastAsia="Times New Roman" w:hAnsi="Roboto" w:cs="Times New Roman"/>
          </w:rPr>
          <w:t>Utah National Guard Amendments</w:t>
        </w:r>
      </w:hyperlink>
      <w:r w:rsidRPr="00D246BF">
        <w:rPr>
          <w:rFonts w:ascii="Roboto" w:eastAsia="Times New Roman" w:hAnsi="Roboto" w:cs="Times New Roman"/>
        </w:rPr>
        <w:t xml:space="preserve"> </w:t>
      </w:r>
      <w:r w:rsidRPr="00753B9A">
        <w:rPr>
          <w:rFonts w:ascii="Roboto" w:eastAsia="Times New Roman" w:hAnsi="Roboto" w:cs="Times New Roman"/>
        </w:rPr>
        <w:t>law was signed and took effect immediately on</w:t>
      </w:r>
      <w:r w:rsidRPr="00753B9A">
        <w:rPr>
          <w:rFonts w:ascii="Roboto" w:eastAsia="Times New Roman" w:hAnsi="Roboto" w:cs="Times New Roman"/>
          <w:color w:val="282828"/>
        </w:rPr>
        <w:t xml:space="preserve"> </w:t>
      </w:r>
      <w:r w:rsidRPr="00753B9A">
        <w:rPr>
          <w:rFonts w:ascii="Roboto" w:eastAsia="Times New Roman" w:hAnsi="Roboto" w:cs="Times New Roman"/>
          <w:color w:val="C00000"/>
        </w:rPr>
        <w:t>March 18, 2024</w:t>
      </w:r>
      <w:r w:rsidRPr="00753B9A">
        <w:rPr>
          <w:rFonts w:ascii="Roboto" w:eastAsia="Times New Roman" w:hAnsi="Roboto" w:cs="Times New Roman"/>
          <w:color w:val="282828"/>
        </w:rPr>
        <w:t xml:space="preserve">. </w:t>
      </w:r>
      <w:r w:rsidRPr="00753B9A">
        <w:rPr>
          <w:rFonts w:ascii="Roboto" w:eastAsia="Times New Roman" w:hAnsi="Roboto" w:cs="Times New Roman"/>
        </w:rPr>
        <w:t xml:space="preserve">The law requires employers of </w:t>
      </w:r>
      <w:r w:rsidRPr="00753B9A">
        <w:rPr>
          <w:rFonts w:ascii="Roboto" w:eastAsia="Times New Roman" w:hAnsi="Roboto" w:cs="Times New Roman"/>
          <w:b/>
          <w:bCs/>
        </w:rPr>
        <w:t xml:space="preserve">all sizes </w:t>
      </w:r>
      <w:r w:rsidRPr="00753B9A">
        <w:rPr>
          <w:rFonts w:ascii="Roboto" w:eastAsia="Times New Roman" w:hAnsi="Roboto" w:cs="Times New Roman"/>
        </w:rPr>
        <w:t>to provide military leave and other employment rights.</w:t>
      </w:r>
    </w:p>
    <w:p w14:paraId="7B0F054D"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753B9A">
        <w:rPr>
          <w:rFonts w:ascii="Roboto" w:eastAsia="Times New Roman" w:hAnsi="Roboto" w:cs="Times New Roman"/>
        </w:rPr>
        <w:t>Specifically, employers are required to:</w:t>
      </w:r>
    </w:p>
    <w:p w14:paraId="0A4B5782"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 xml:space="preserve">Provide up to five </w:t>
      </w:r>
      <w:r w:rsidRPr="00D246BF">
        <w:rPr>
          <w:rFonts w:ascii="Roboto" w:eastAsia="Times New Roman" w:hAnsi="Roboto" w:cs="Times New Roman"/>
        </w:rPr>
        <w:t xml:space="preserve">(5) </w:t>
      </w:r>
      <w:r w:rsidRPr="00753B9A">
        <w:rPr>
          <w:rFonts w:ascii="Roboto" w:eastAsia="Times New Roman" w:hAnsi="Roboto" w:cs="Times New Roman"/>
        </w:rPr>
        <w:t>years of leave to employees who are members of a reserve component of the U.S. Armed Forces when they are ordered to active duty (including for training), inactive duty training, or state active duty</w:t>
      </w:r>
    </w:p>
    <w:p w14:paraId="0768C583"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246BF" w:rsidRDefault="00427CA7" w:rsidP="00427CA7">
      <w:pPr>
        <w:shd w:val="clear" w:color="auto" w:fill="FFFFFF"/>
        <w:spacing w:after="0" w:line="240" w:lineRule="auto"/>
        <w:rPr>
          <w:rFonts w:ascii="Roboto" w:eastAsia="Times New Roman" w:hAnsi="Roboto" w:cs="Times New Roman"/>
        </w:rPr>
      </w:pPr>
      <w:r w:rsidRPr="00753B9A">
        <w:rPr>
          <w:rFonts w:ascii="Roboto" w:eastAsia="Times New Roman" w:hAnsi="Roboto" w:cs="Times New Roman"/>
          <w:b/>
          <w:bCs/>
        </w:rPr>
        <w:t>Action Item</w:t>
      </w:r>
      <w:r w:rsidRPr="00753B9A">
        <w:rPr>
          <w:rFonts w:ascii="Roboto" w:eastAsia="Times New Roman" w:hAnsi="Roboto" w:cs="Times New Roman"/>
        </w:rPr>
        <w:br/>
      </w:r>
      <w:r w:rsidRPr="00D246BF">
        <w:rPr>
          <w:rFonts w:ascii="Roboto" w:eastAsia="Times New Roman" w:hAnsi="Roboto" w:cs="Times New Roman"/>
        </w:rPr>
        <w:t xml:space="preserve">Review your Company’s USERRA/Military Leave Policy to ensure no updates are needed.  </w:t>
      </w:r>
    </w:p>
    <w:p w14:paraId="4F7840C3" w14:textId="77777777" w:rsidR="00427CA7" w:rsidRPr="006A4D88" w:rsidRDefault="00427CA7" w:rsidP="00427CA7">
      <w:pPr>
        <w:shd w:val="clear" w:color="auto" w:fill="FFFFFF"/>
        <w:spacing w:after="0" w:line="240" w:lineRule="auto"/>
        <w:jc w:val="both"/>
        <w:rPr>
          <w:rFonts w:ascii="Roboto" w:eastAsia="Times New Roman" w:hAnsi="Roboto" w:cs="Times New Roman"/>
          <w:sz w:val="12"/>
          <w:szCs w:val="12"/>
        </w:rPr>
      </w:pPr>
    </w:p>
    <w:p w14:paraId="535949FD"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Below is Paragraph 1 extracted from ETC’s USERRA/Military Leave Policy with policy clarification language added for review, consideration and possible inclusion in your own Policy:</w:t>
      </w:r>
    </w:p>
    <w:p w14:paraId="56EAF22C" w14:textId="77777777" w:rsidR="00427CA7" w:rsidRPr="00B06EF0" w:rsidRDefault="00427CA7" w:rsidP="00427CA7">
      <w:pPr>
        <w:shd w:val="clear" w:color="auto" w:fill="FFFFFF"/>
        <w:spacing w:after="0" w:line="240" w:lineRule="auto"/>
        <w:rPr>
          <w:rFonts w:ascii="Roboto" w:eastAsia="Times New Roman" w:hAnsi="Roboto" w:cs="Times New Roman"/>
          <w:sz w:val="16"/>
          <w:szCs w:val="16"/>
        </w:rPr>
      </w:pPr>
    </w:p>
    <w:p w14:paraId="0E59717B" w14:textId="77777777" w:rsidR="00427CA7" w:rsidRPr="00B06EF0" w:rsidRDefault="00427CA7" w:rsidP="00427CA7">
      <w:pPr>
        <w:pBdr>
          <w:top w:val="nil"/>
          <w:left w:val="nil"/>
          <w:bottom w:val="nil"/>
          <w:right w:val="nil"/>
          <w:between w:val="nil"/>
        </w:pBdr>
        <w:ind w:left="900" w:right="1170"/>
        <w:jc w:val="both"/>
        <w:rPr>
          <w:rFonts w:ascii="Roboto" w:hAnsi="Roboto"/>
        </w:rPr>
      </w:pPr>
      <w:r w:rsidRPr="00B06EF0">
        <w:rPr>
          <w:rFonts w:ascii="Roboto" w:hAnsi="Roboto"/>
        </w:rPr>
        <w:t xml:space="preserve">In compliance with the Uniformed Services Employment and Reemployment Rights Act (“USERRA”), all employees are immediately eligible for an unpaid military leave of absence. A military leave will be granted if an employee is absent in order to serve in the uniformed services </w:t>
      </w:r>
      <w:r w:rsidRPr="00B06EF0">
        <w:rPr>
          <w:rFonts w:ascii="Roboto" w:hAnsi="Roboto"/>
        </w:rPr>
        <w:lastRenderedPageBreak/>
        <w:t xml:space="preserve">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A54D9C">
        <w:rPr>
          <w:rFonts w:ascii="Roboto" w:hAnsi="Roboto"/>
          <w:color w:val="C00000"/>
          <w:highlight w:val="yellow"/>
        </w:rPr>
        <w:t>and/or</w:t>
      </w:r>
      <w:r w:rsidRPr="00A54D9C">
        <w:rPr>
          <w:rFonts w:ascii="Roboto" w:hAnsi="Roboto"/>
          <w:color w:val="C00000"/>
        </w:rPr>
        <w:t xml:space="preserve"> </w:t>
      </w:r>
      <w:r w:rsidRPr="00A54D9C">
        <w:rPr>
          <w:rFonts w:ascii="Roboto" w:hAnsi="Roboto"/>
          <w:color w:val="C00000"/>
          <w:highlight w:val="yellow"/>
        </w:rPr>
        <w:t>State Defense Force or the like, when mandated by state regulations</w:t>
      </w:r>
      <w:r w:rsidRPr="00A54D9C">
        <w:rPr>
          <w:rFonts w:ascii="Roboto" w:hAnsi="Roboto"/>
          <w:color w:val="C00000"/>
        </w:rPr>
        <w:t xml:space="preserve"> </w:t>
      </w:r>
      <w:r w:rsidRPr="00B06EF0">
        <w:rPr>
          <w:rFonts w:ascii="Roboto" w:hAnsi="Roboto"/>
        </w:rPr>
        <w:t>will retain certain rights with respect to reinstatement, seniority, layoffs, compensation, length of service promotions, and length of service pay increases as required by applicable federal or state law.</w:t>
      </w:r>
    </w:p>
    <w:p w14:paraId="186339F4" w14:textId="1200E7F2" w:rsidR="00427CA7" w:rsidRDefault="00427CA7" w:rsidP="00427CA7">
      <w:pPr>
        <w:shd w:val="clear" w:color="auto" w:fill="FFFFFF"/>
        <w:spacing w:after="0" w:line="240" w:lineRule="auto"/>
        <w:jc w:val="center"/>
        <w:rPr>
          <w:rFonts w:ascii="Roboto" w:hAnsi="Roboto"/>
          <w:b/>
          <w:bCs/>
          <w:sz w:val="28"/>
          <w:szCs w:val="28"/>
          <w:shd w:val="clear" w:color="auto" w:fill="FFFFFF"/>
          <w:lang w:val="en"/>
        </w:rPr>
      </w:pPr>
      <w:r w:rsidRPr="00A74DA1">
        <w:rPr>
          <w:rFonts w:ascii="Roboto" w:hAnsi="Roboto"/>
          <w:b/>
          <w:bCs/>
          <w:sz w:val="28"/>
          <w:szCs w:val="28"/>
          <w:shd w:val="clear" w:color="auto" w:fill="FFFFFF"/>
          <w:lang w:val="en"/>
        </w:rPr>
        <w:t>Utah Voids Confidentiality Pacts for Sexual Assault and Harassment</w:t>
      </w:r>
    </w:p>
    <w:p w14:paraId="31B2F6F2" w14:textId="77777777" w:rsidR="00427CA7" w:rsidRPr="00EA4AEA" w:rsidRDefault="00427CA7" w:rsidP="00427CA7">
      <w:pPr>
        <w:pStyle w:val="BodyText"/>
        <w:rPr>
          <w:rFonts w:ascii="Roboto" w:hAnsi="Roboto"/>
          <w:color w:val="auto"/>
          <w:szCs w:val="22"/>
        </w:rPr>
      </w:pPr>
      <w:r w:rsidRPr="00EA4AEA">
        <w:rPr>
          <w:rFonts w:ascii="Roboto" w:hAnsi="Roboto"/>
          <w:color w:val="auto"/>
          <w:szCs w:val="22"/>
        </w:rPr>
        <w:t>Under a new Utah law</w:t>
      </w:r>
      <w:r w:rsidRPr="00EA4AEA">
        <w:rPr>
          <w:rFonts w:ascii="Roboto" w:hAnsi="Roboto"/>
          <w:szCs w:val="22"/>
        </w:rPr>
        <w:t xml:space="preserve">, </w:t>
      </w:r>
      <w:hyperlink r:id="rId574" w:history="1">
        <w:r w:rsidRPr="00EA4AEA">
          <w:rPr>
            <w:rStyle w:val="Hyperlink"/>
            <w:rFonts w:ascii="Roboto" w:hAnsi="Roboto"/>
            <w:szCs w:val="22"/>
          </w:rPr>
          <w:t>House Bill (HB) 55</w:t>
        </w:r>
      </w:hyperlink>
      <w:r w:rsidRPr="00EA4AEA">
        <w:rPr>
          <w:rFonts w:ascii="Roboto" w:hAnsi="Roboto"/>
          <w:szCs w:val="22"/>
        </w:rPr>
        <w:t xml:space="preserve">, </w:t>
      </w:r>
      <w:r w:rsidRPr="00EA4AEA">
        <w:rPr>
          <w:rFonts w:ascii="Roboto" w:hAnsi="Roboto"/>
          <w:color w:val="auto"/>
          <w:szCs w:val="22"/>
        </w:rPr>
        <w:t xml:space="preserve">certain nondisclosure and nondisparagement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EA4AEA" w:rsidRDefault="00427CA7" w:rsidP="00427CA7">
      <w:pPr>
        <w:pStyle w:val="SubHeader"/>
        <w:rPr>
          <w:rFonts w:ascii="Roboto" w:hAnsi="Roboto"/>
          <w:color w:val="auto"/>
          <w:sz w:val="22"/>
          <w:szCs w:val="22"/>
        </w:rPr>
      </w:pPr>
      <w:r w:rsidRPr="00EA4AEA">
        <w:rPr>
          <w:rFonts w:ascii="Roboto" w:hAnsi="Roboto"/>
          <w:color w:val="auto"/>
          <w:sz w:val="22"/>
          <w:szCs w:val="22"/>
        </w:rPr>
        <w:t xml:space="preserve">Unenforceable Agreements  </w:t>
      </w:r>
    </w:p>
    <w:p w14:paraId="72AD4C99" w14:textId="77777777" w:rsidR="00427CA7" w:rsidRPr="00EA4AEA" w:rsidRDefault="00427CA7" w:rsidP="00427CA7">
      <w:pPr>
        <w:pStyle w:val="BodyText"/>
        <w:spacing w:after="120"/>
        <w:rPr>
          <w:rFonts w:ascii="Roboto" w:hAnsi="Roboto"/>
          <w:color w:val="auto"/>
          <w:szCs w:val="22"/>
        </w:rPr>
      </w:pPr>
      <w:r w:rsidRPr="00EA4AEA">
        <w:rPr>
          <w:rFonts w:ascii="Roboto" w:hAnsi="Roboto"/>
          <w:color w:val="auto"/>
          <w:szCs w:val="22"/>
        </w:rPr>
        <w:t>Under HB 55, an agreement is deemed void and unenforceable if it is between an employee (or former employee) and employer (of any size) and either:</w:t>
      </w:r>
    </w:p>
    <w:p w14:paraId="7D60734D" w14:textId="77777777" w:rsidR="00427CA7" w:rsidRPr="006A4D88" w:rsidRDefault="00427CA7">
      <w:pPr>
        <w:pStyle w:val="Xbox"/>
        <w:numPr>
          <w:ilvl w:val="0"/>
          <w:numId w:val="27"/>
        </w:numPr>
        <w:spacing w:line="259" w:lineRule="auto"/>
        <w:rPr>
          <w:rFonts w:ascii="Roboto" w:hAnsi="Roboto"/>
          <w:color w:val="auto"/>
          <w:szCs w:val="22"/>
        </w:rPr>
      </w:pPr>
      <w:r w:rsidRPr="006A4D88">
        <w:rPr>
          <w:rFonts w:ascii="Roboto" w:hAnsi="Roboto"/>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6A4D88" w:rsidRDefault="00427CA7">
      <w:pPr>
        <w:pStyle w:val="Xbox"/>
        <w:numPr>
          <w:ilvl w:val="0"/>
          <w:numId w:val="27"/>
        </w:numPr>
        <w:spacing w:line="259" w:lineRule="auto"/>
        <w:rPr>
          <w:rFonts w:ascii="Roboto" w:hAnsi="Roboto"/>
          <w:color w:val="auto"/>
          <w:szCs w:val="22"/>
        </w:rPr>
      </w:pPr>
      <w:r w:rsidRPr="006A4D88">
        <w:rPr>
          <w:rFonts w:ascii="Roboto" w:hAnsi="Roboto"/>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6A4D88" w:rsidRDefault="00427CA7" w:rsidP="00427CA7">
      <w:pPr>
        <w:pStyle w:val="SubHeader"/>
        <w:spacing w:before="160"/>
        <w:rPr>
          <w:rFonts w:ascii="Roboto" w:hAnsi="Roboto"/>
          <w:color w:val="auto"/>
          <w:sz w:val="22"/>
          <w:szCs w:val="22"/>
        </w:rPr>
      </w:pPr>
      <w:r w:rsidRPr="006A4D88">
        <w:rPr>
          <w:rFonts w:ascii="Roboto" w:hAnsi="Roboto"/>
          <w:color w:val="auto"/>
          <w:sz w:val="22"/>
          <w:szCs w:val="22"/>
        </w:rPr>
        <w:t>Permitted Agreements</w:t>
      </w:r>
    </w:p>
    <w:p w14:paraId="423B4188" w14:textId="77777777" w:rsidR="00427CA7" w:rsidRPr="006A4D88" w:rsidRDefault="00427CA7" w:rsidP="00427CA7">
      <w:pPr>
        <w:pStyle w:val="BodyText"/>
        <w:rPr>
          <w:rFonts w:ascii="Roboto" w:hAnsi="Roboto"/>
          <w:color w:val="auto"/>
          <w:szCs w:val="22"/>
        </w:rPr>
      </w:pPr>
      <w:r w:rsidRPr="006A4D88">
        <w:rPr>
          <w:rFonts w:ascii="Roboto" w:hAnsi="Roboto"/>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EA4AEA" w:rsidRDefault="00427CA7" w:rsidP="00427CA7">
      <w:pPr>
        <w:pStyle w:val="BodyText"/>
        <w:spacing w:after="0" w:line="240" w:lineRule="auto"/>
        <w:rPr>
          <w:rFonts w:ascii="Roboto" w:hAnsi="Roboto"/>
          <w:b/>
          <w:color w:val="auto"/>
          <w:szCs w:val="22"/>
        </w:rPr>
      </w:pPr>
      <w:r w:rsidRPr="00EA4AEA">
        <w:rPr>
          <w:rFonts w:ascii="Roboto" w:hAnsi="Roboto"/>
          <w:b/>
          <w:color w:val="auto"/>
          <w:szCs w:val="22"/>
          <w:highlight w:val="lightGray"/>
        </w:rPr>
        <w:t>Employer Takeaway:</w:t>
      </w:r>
    </w:p>
    <w:p w14:paraId="24E6499E" w14:textId="77777777" w:rsidR="00427CA7" w:rsidRPr="001A1C02" w:rsidRDefault="00427CA7" w:rsidP="00427CA7">
      <w:pPr>
        <w:pStyle w:val="BodyText"/>
        <w:spacing w:after="0" w:line="240" w:lineRule="auto"/>
        <w:rPr>
          <w:rFonts w:ascii="Roboto" w:hAnsi="Roboto"/>
          <w:color w:val="auto"/>
          <w:szCs w:val="22"/>
        </w:rPr>
      </w:pPr>
      <w:r w:rsidRPr="006A4D88">
        <w:rPr>
          <w:rFonts w:ascii="Roboto" w:hAnsi="Roboto"/>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427CA7" w:rsidRDefault="009040C5" w:rsidP="009040C5">
      <w:pPr>
        <w:shd w:val="clear" w:color="auto" w:fill="FFFFFF"/>
        <w:spacing w:after="0" w:line="240" w:lineRule="auto"/>
        <w:jc w:val="both"/>
        <w:rPr>
          <w:rFonts w:ascii="Roboto" w:eastAsia="Times New Roman" w:hAnsi="Roboto" w:cs="Open Sans"/>
          <w:sz w:val="16"/>
          <w:szCs w:val="16"/>
        </w:rPr>
      </w:pPr>
    </w:p>
    <w:p w14:paraId="0D673C42" w14:textId="640EEDAE"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Vermont</w:t>
      </w:r>
    </w:p>
    <w:p w14:paraId="4B507A78" w14:textId="627AFA22" w:rsidR="00FA4062" w:rsidRDefault="005F266D" w:rsidP="00AD4A8E">
      <w:pPr>
        <w:jc w:val="center"/>
        <w:rPr>
          <w:rFonts w:ascii="Roboto" w:hAnsi="Roboto"/>
          <w:b/>
          <w:bCs/>
          <w:color w:val="C00000"/>
          <w:sz w:val="28"/>
          <w:szCs w:val="28"/>
          <w:shd w:val="clear" w:color="auto" w:fill="FFFFFF"/>
          <w:lang w:val="en"/>
        </w:rPr>
      </w:pPr>
      <w:r w:rsidRPr="005F266D">
        <w:rPr>
          <w:rFonts w:ascii="Roboto" w:hAnsi="Roboto"/>
          <w:b/>
          <w:bCs/>
          <w:color w:val="C00000"/>
          <w:sz w:val="28"/>
          <w:szCs w:val="28"/>
          <w:shd w:val="clear" w:color="auto" w:fill="FFFFFF"/>
          <w:lang w:val="en"/>
        </w:rPr>
        <w:t xml:space="preserve">New! </w:t>
      </w:r>
      <w:r>
        <w:rPr>
          <w:rFonts w:ascii="Roboto" w:hAnsi="Roboto"/>
          <w:b/>
          <w:bCs/>
          <w:sz w:val="28"/>
          <w:szCs w:val="28"/>
          <w:shd w:val="clear" w:color="auto" w:fill="FFFFFF"/>
          <w:lang w:val="en"/>
        </w:rPr>
        <w:t xml:space="preserve">Expanded Short-term &amp; Parental Leave Allowances – </w:t>
      </w:r>
      <w:r w:rsidRPr="005F266D">
        <w:rPr>
          <w:rFonts w:ascii="Roboto" w:hAnsi="Roboto"/>
          <w:b/>
          <w:bCs/>
          <w:color w:val="C00000"/>
          <w:sz w:val="28"/>
          <w:szCs w:val="28"/>
          <w:shd w:val="clear" w:color="auto" w:fill="FFFFFF"/>
          <w:lang w:val="en"/>
        </w:rPr>
        <w:t>July 1, 2025</w:t>
      </w:r>
    </w:p>
    <w:p w14:paraId="7DEE0706" w14:textId="2BF69380" w:rsidR="005F266D" w:rsidRDefault="005F266D" w:rsidP="005F266D">
      <w:pPr>
        <w:spacing w:after="0" w:line="240" w:lineRule="auto"/>
        <w:rPr>
          <w:rFonts w:ascii="Roboto" w:hAnsi="Roboto"/>
          <w:shd w:val="clear" w:color="auto" w:fill="FFFFFF"/>
        </w:rPr>
      </w:pPr>
      <w:r>
        <w:rPr>
          <w:rFonts w:ascii="Roboto" w:hAnsi="Roboto"/>
          <w:shd w:val="clear" w:color="auto" w:fill="FFFFFF"/>
        </w:rPr>
        <w:t>T</w:t>
      </w:r>
      <w:r w:rsidRPr="005F266D">
        <w:rPr>
          <w:rFonts w:ascii="Roboto" w:hAnsi="Roboto"/>
          <w:shd w:val="clear" w:color="auto" w:fill="FFFFFF"/>
        </w:rPr>
        <w:t>he Governor of Vermont signed House Bill 461,</w:t>
      </w:r>
      <w:r w:rsidR="005C31E9" w:rsidRPr="005C31E9">
        <w:t xml:space="preserve"> </w:t>
      </w:r>
      <w:hyperlink r:id="rId575" w:history="1">
        <w:r w:rsidR="005C31E9" w:rsidRPr="00F24E66">
          <w:rPr>
            <w:rStyle w:val="Hyperlink"/>
            <w:rFonts w:ascii="Roboto" w:hAnsi="Roboto"/>
          </w:rPr>
          <w:t>H. 461</w:t>
        </w:r>
      </w:hyperlink>
      <w:r w:rsidR="005C31E9">
        <w:t>,</w:t>
      </w:r>
      <w:r w:rsidRPr="005F266D">
        <w:rPr>
          <w:rFonts w:ascii="Roboto" w:hAnsi="Roboto"/>
          <w:shd w:val="clear" w:color="auto" w:fill="FFFFFF"/>
        </w:rPr>
        <w:t xml:space="preserve"> substantially expanding the Vermont Parental and Family Leave Act. The changes go into effect on July 1, 2025. </w:t>
      </w:r>
    </w:p>
    <w:p w14:paraId="3423A298" w14:textId="77777777" w:rsidR="000411F2" w:rsidRDefault="000411F2" w:rsidP="005F266D">
      <w:pPr>
        <w:spacing w:after="0" w:line="240" w:lineRule="auto"/>
        <w:rPr>
          <w:rFonts w:ascii="Roboto" w:hAnsi="Roboto"/>
          <w:shd w:val="clear" w:color="auto" w:fill="FFFFFF"/>
        </w:rPr>
      </w:pPr>
    </w:p>
    <w:p w14:paraId="215B46A6" w14:textId="716E16E3" w:rsidR="000411F2" w:rsidRDefault="000411F2" w:rsidP="005F266D">
      <w:pPr>
        <w:spacing w:after="0" w:line="240" w:lineRule="auto"/>
        <w:rPr>
          <w:rFonts w:ascii="Roboto" w:hAnsi="Roboto"/>
          <w:shd w:val="clear" w:color="auto" w:fill="FFFFFF"/>
        </w:rPr>
      </w:pPr>
      <w:r>
        <w:rPr>
          <w:rFonts w:ascii="Roboto" w:hAnsi="Roboto"/>
          <w:shd w:val="clear" w:color="auto" w:fill="FFFFFF"/>
        </w:rPr>
        <w:t xml:space="preserve">Short term Family Leave is applicable to employers with </w:t>
      </w:r>
      <w:r w:rsidRPr="000411F2">
        <w:rPr>
          <w:rFonts w:ascii="Roboto" w:hAnsi="Roboto"/>
          <w:shd w:val="clear" w:color="auto" w:fill="FFFFFF"/>
        </w:rPr>
        <w:t>15 or more employees who work an average of 30 hours per week</w:t>
      </w:r>
      <w:r>
        <w:rPr>
          <w:rFonts w:ascii="Roboto" w:hAnsi="Roboto"/>
          <w:shd w:val="clear" w:color="auto" w:fill="FFFFFF"/>
        </w:rPr>
        <w:t xml:space="preserve"> </w:t>
      </w:r>
      <w:r w:rsidRPr="000411F2">
        <w:rPr>
          <w:rFonts w:ascii="Roboto" w:hAnsi="Roboto"/>
          <w:shd w:val="clear" w:color="auto" w:fill="FFFFFF"/>
        </w:rPr>
        <w:t>over the course of a</w:t>
      </w:r>
      <w:r>
        <w:rPr>
          <w:rFonts w:ascii="Roboto" w:hAnsi="Roboto"/>
          <w:shd w:val="clear" w:color="auto" w:fill="FFFFFF"/>
        </w:rPr>
        <w:t>n entire</w:t>
      </w:r>
      <w:r w:rsidRPr="000411F2">
        <w:rPr>
          <w:rFonts w:ascii="Roboto" w:hAnsi="Roboto"/>
          <w:shd w:val="clear" w:color="auto" w:fill="FFFFFF"/>
        </w:rPr>
        <w:t xml:space="preserve"> year</w:t>
      </w:r>
      <w:r>
        <w:rPr>
          <w:rFonts w:ascii="Roboto" w:hAnsi="Roboto"/>
          <w:shd w:val="clear" w:color="auto" w:fill="FFFFFF"/>
        </w:rPr>
        <w:t xml:space="preserve"> while Parental Leave </w:t>
      </w:r>
      <w:r w:rsidRPr="000411F2">
        <w:rPr>
          <w:rFonts w:ascii="Roboto" w:hAnsi="Roboto"/>
          <w:shd w:val="clear" w:color="auto" w:fill="FFFFFF"/>
        </w:rPr>
        <w:t>covers employers with 10 or more workers who work an average of 30 hours per week over the course of a</w:t>
      </w:r>
      <w:r>
        <w:rPr>
          <w:rFonts w:ascii="Roboto" w:hAnsi="Roboto"/>
          <w:shd w:val="clear" w:color="auto" w:fill="FFFFFF"/>
        </w:rPr>
        <w:t>n entire</w:t>
      </w:r>
      <w:r w:rsidRPr="000411F2">
        <w:rPr>
          <w:rFonts w:ascii="Roboto" w:hAnsi="Roboto"/>
          <w:shd w:val="clear" w:color="auto" w:fill="FFFFFF"/>
        </w:rPr>
        <w:t xml:space="preserve"> year.</w:t>
      </w:r>
    </w:p>
    <w:p w14:paraId="694293FF" w14:textId="243A2860" w:rsidR="000411F2" w:rsidRDefault="000411F2" w:rsidP="005F266D">
      <w:pPr>
        <w:spacing w:after="0" w:line="240" w:lineRule="auto"/>
        <w:rPr>
          <w:rFonts w:ascii="Roboto" w:hAnsi="Roboto"/>
          <w:shd w:val="clear" w:color="auto" w:fill="FFFFFF"/>
        </w:rPr>
      </w:pPr>
    </w:p>
    <w:p w14:paraId="7089C8FC" w14:textId="190D5AA2" w:rsidR="005F266D" w:rsidRPr="005F266D" w:rsidRDefault="005F266D" w:rsidP="005F266D">
      <w:pPr>
        <w:spacing w:after="0" w:line="240" w:lineRule="auto"/>
        <w:rPr>
          <w:rFonts w:ascii="Roboto" w:hAnsi="Roboto"/>
          <w:shd w:val="clear" w:color="auto" w:fill="FFFFFF"/>
        </w:rPr>
      </w:pPr>
      <w:r>
        <w:rPr>
          <w:rFonts w:ascii="Roboto" w:hAnsi="Roboto"/>
          <w:shd w:val="clear" w:color="auto" w:fill="FFFFFF"/>
        </w:rPr>
        <w:t>K</w:t>
      </w:r>
      <w:r w:rsidRPr="005F266D">
        <w:rPr>
          <w:rFonts w:ascii="Roboto" w:hAnsi="Roboto"/>
          <w:shd w:val="clear" w:color="auto" w:fill="FFFFFF"/>
        </w:rPr>
        <w:t>ey changes: </w:t>
      </w:r>
    </w:p>
    <w:p w14:paraId="51880053" w14:textId="5B799B79" w:rsidR="005F266D" w:rsidRPr="005F266D" w:rsidRDefault="005F266D">
      <w:pPr>
        <w:numPr>
          <w:ilvl w:val="0"/>
          <w:numId w:val="189"/>
        </w:numPr>
        <w:spacing w:after="0" w:line="240" w:lineRule="auto"/>
        <w:rPr>
          <w:rFonts w:ascii="Roboto" w:hAnsi="Roboto"/>
          <w:shd w:val="clear" w:color="auto" w:fill="FFFFFF"/>
        </w:rPr>
      </w:pPr>
      <w:r w:rsidRPr="005F266D">
        <w:rPr>
          <w:rFonts w:ascii="Roboto" w:hAnsi="Roboto"/>
          <w:shd w:val="clear" w:color="auto" w:fill="FFFFFF"/>
        </w:rPr>
        <w:t>Expansion of reasons for leave. Previously the law permitted an employee to take leave for their own serious health condition or the serious health condition of certain family members, the employee’s pregnancy, and bonding with a new child.  </w:t>
      </w:r>
    </w:p>
    <w:p w14:paraId="21EED0B4" w14:textId="53FB26D9" w:rsidR="005F266D" w:rsidRPr="005F266D" w:rsidRDefault="005F266D">
      <w:pPr>
        <w:numPr>
          <w:ilvl w:val="1"/>
          <w:numId w:val="190"/>
        </w:numPr>
        <w:spacing w:after="0" w:line="240" w:lineRule="auto"/>
        <w:rPr>
          <w:rFonts w:ascii="Roboto" w:hAnsi="Roboto"/>
          <w:shd w:val="clear" w:color="auto" w:fill="FFFFFF"/>
        </w:rPr>
      </w:pPr>
      <w:r w:rsidRPr="005F266D">
        <w:rPr>
          <w:rFonts w:ascii="Roboto" w:hAnsi="Roboto"/>
          <w:shd w:val="clear" w:color="auto" w:fill="FFFFFF"/>
        </w:rPr>
        <w:t>The amendment expands the permissible reasons for leave to include bereavement leave, safe leave for reasons related to domestic violence, sexual assault, or stalking, and leave for a qualifying military exigency.  </w:t>
      </w:r>
    </w:p>
    <w:p w14:paraId="03220071" w14:textId="6398764D" w:rsidR="005F266D" w:rsidRPr="005F266D" w:rsidRDefault="005F266D">
      <w:pPr>
        <w:numPr>
          <w:ilvl w:val="1"/>
          <w:numId w:val="191"/>
        </w:numPr>
        <w:spacing w:after="0" w:line="240" w:lineRule="auto"/>
        <w:rPr>
          <w:rFonts w:ascii="Roboto" w:hAnsi="Roboto"/>
          <w:shd w:val="clear" w:color="auto" w:fill="FFFFFF"/>
        </w:rPr>
      </w:pPr>
      <w:r w:rsidRPr="005F266D">
        <w:rPr>
          <w:rFonts w:ascii="Roboto" w:hAnsi="Roboto"/>
          <w:shd w:val="clear" w:color="auto" w:fill="FFFFFF"/>
        </w:rPr>
        <w:lastRenderedPageBreak/>
        <w:t>The amendment permits up to 2 weeks for bereavement leave (within the overall 12-week entitlement), permitting up to 5 days to be used consecutively.  </w:t>
      </w:r>
    </w:p>
    <w:p w14:paraId="4A779C88" w14:textId="77777777" w:rsidR="005F266D" w:rsidRPr="005F266D" w:rsidRDefault="005F266D">
      <w:pPr>
        <w:numPr>
          <w:ilvl w:val="1"/>
          <w:numId w:val="192"/>
        </w:numPr>
        <w:spacing w:after="0" w:line="240" w:lineRule="auto"/>
        <w:rPr>
          <w:rFonts w:ascii="Roboto" w:hAnsi="Roboto"/>
          <w:shd w:val="clear" w:color="auto" w:fill="FFFFFF"/>
        </w:rPr>
      </w:pPr>
      <w:r w:rsidRPr="005F266D">
        <w:rPr>
          <w:rFonts w:ascii="Roboto" w:hAnsi="Roboto"/>
          <w:shd w:val="clear" w:color="auto" w:fill="FFFFFF"/>
        </w:rPr>
        <w:t>The law also expands the leave an employee can take to bond with an adopted child to children 18 years and under (from 16).</w:t>
      </w:r>
    </w:p>
    <w:p w14:paraId="69BCF110" w14:textId="77777777" w:rsidR="005F266D" w:rsidRPr="005F266D" w:rsidRDefault="005F266D">
      <w:pPr>
        <w:numPr>
          <w:ilvl w:val="0"/>
          <w:numId w:val="193"/>
        </w:numPr>
        <w:spacing w:after="0" w:line="240" w:lineRule="auto"/>
        <w:rPr>
          <w:rFonts w:ascii="Roboto" w:hAnsi="Roboto"/>
          <w:shd w:val="clear" w:color="auto" w:fill="FFFFFF"/>
        </w:rPr>
      </w:pPr>
      <w:r w:rsidRPr="005F266D">
        <w:rPr>
          <w:rFonts w:ascii="Roboto" w:hAnsi="Roboto"/>
          <w:shd w:val="clear" w:color="auto" w:fill="FFFFFF"/>
        </w:rPr>
        <w:t>Eligibility. Previously the law required an employee to have worked an average of 30 hours per week within the prior year to be eligible for leave. The amendment keeps that requirement but expands eligibility to employees who meet the service requirements set forth in the Federal Family Medical Leave Act for airline flight crews.</w:t>
      </w:r>
    </w:p>
    <w:p w14:paraId="065B4851" w14:textId="2E240A42" w:rsidR="005F266D" w:rsidRPr="005F266D" w:rsidRDefault="005F266D">
      <w:pPr>
        <w:numPr>
          <w:ilvl w:val="0"/>
          <w:numId w:val="194"/>
        </w:numPr>
        <w:spacing w:after="0" w:line="240" w:lineRule="auto"/>
        <w:rPr>
          <w:rFonts w:ascii="Roboto" w:hAnsi="Roboto"/>
          <w:shd w:val="clear" w:color="auto" w:fill="FFFFFF"/>
        </w:rPr>
      </w:pPr>
      <w:r w:rsidRPr="005F266D">
        <w:rPr>
          <w:rFonts w:ascii="Roboto" w:hAnsi="Roboto"/>
          <w:shd w:val="clear" w:color="auto" w:fill="FFFFFF"/>
        </w:rPr>
        <w:t>Expansion of Covered Relationships. Prior to the amendment, the law permitted an employee to take leave for the serious health condition of their child (including a stepchild, ward, or foster child), parent, parent-in-law, and spouse. The amendment expands this to include all of the following relationships: </w:t>
      </w:r>
    </w:p>
    <w:p w14:paraId="2618D16E" w14:textId="5FE0756C" w:rsidR="005F266D" w:rsidRPr="005F266D" w:rsidRDefault="005F266D">
      <w:pPr>
        <w:numPr>
          <w:ilvl w:val="1"/>
          <w:numId w:val="195"/>
        </w:numPr>
        <w:spacing w:after="0" w:line="240" w:lineRule="auto"/>
        <w:rPr>
          <w:rFonts w:ascii="Roboto" w:hAnsi="Roboto"/>
          <w:shd w:val="clear" w:color="auto" w:fill="FFFFFF"/>
        </w:rPr>
      </w:pPr>
      <w:r w:rsidRPr="005F266D">
        <w:rPr>
          <w:rFonts w:ascii="Roboto" w:hAnsi="Roboto"/>
          <w:shd w:val="clear" w:color="auto" w:fill="FFFFFF"/>
        </w:rPr>
        <w:t>Child:  </w:t>
      </w:r>
    </w:p>
    <w:p w14:paraId="557EA228" w14:textId="6B1A624C" w:rsidR="005F266D" w:rsidRPr="005F266D" w:rsidRDefault="005F266D">
      <w:pPr>
        <w:numPr>
          <w:ilvl w:val="2"/>
          <w:numId w:val="196"/>
        </w:numPr>
        <w:spacing w:after="0" w:line="240" w:lineRule="auto"/>
        <w:rPr>
          <w:rFonts w:ascii="Roboto" w:hAnsi="Roboto"/>
          <w:shd w:val="clear" w:color="auto" w:fill="FFFFFF"/>
        </w:rPr>
      </w:pPr>
      <w:r w:rsidRPr="005F266D">
        <w:rPr>
          <w:rFonts w:ascii="Roboto" w:hAnsi="Roboto"/>
          <w:shd w:val="clear" w:color="auto" w:fill="FFFFFF"/>
        </w:rPr>
        <w:t>employee’s biological, adopted, or foster child </w:t>
      </w:r>
    </w:p>
    <w:p w14:paraId="41E2A9FD" w14:textId="17605C2E" w:rsidR="005F266D" w:rsidRPr="005F266D" w:rsidRDefault="005F266D">
      <w:pPr>
        <w:numPr>
          <w:ilvl w:val="2"/>
          <w:numId w:val="197"/>
        </w:numPr>
        <w:spacing w:after="0" w:line="240" w:lineRule="auto"/>
        <w:rPr>
          <w:rFonts w:ascii="Roboto" w:hAnsi="Roboto"/>
          <w:shd w:val="clear" w:color="auto" w:fill="FFFFFF"/>
        </w:rPr>
      </w:pPr>
      <w:r w:rsidRPr="005F266D">
        <w:rPr>
          <w:rFonts w:ascii="Roboto" w:hAnsi="Roboto"/>
          <w:shd w:val="clear" w:color="auto" w:fill="FFFFFF"/>
        </w:rPr>
        <w:t>employee’s stepchild or legal ward </w:t>
      </w:r>
    </w:p>
    <w:p w14:paraId="2B72C11E" w14:textId="094D8411" w:rsidR="005F266D" w:rsidRPr="005F266D" w:rsidRDefault="005F266D">
      <w:pPr>
        <w:numPr>
          <w:ilvl w:val="2"/>
          <w:numId w:val="198"/>
        </w:numPr>
        <w:spacing w:after="0" w:line="240" w:lineRule="auto"/>
        <w:rPr>
          <w:rFonts w:ascii="Roboto" w:hAnsi="Roboto"/>
          <w:shd w:val="clear" w:color="auto" w:fill="FFFFFF"/>
        </w:rPr>
      </w:pPr>
      <w:r w:rsidRPr="005F266D">
        <w:rPr>
          <w:rFonts w:ascii="Roboto" w:hAnsi="Roboto"/>
          <w:shd w:val="clear" w:color="auto" w:fill="FFFFFF"/>
        </w:rPr>
        <w:t>child of the employee’s spouse or civil union or domestic partner </w:t>
      </w:r>
    </w:p>
    <w:p w14:paraId="5359DC2A" w14:textId="0C326E97" w:rsidR="005F266D" w:rsidRPr="005F266D" w:rsidRDefault="005F266D">
      <w:pPr>
        <w:numPr>
          <w:ilvl w:val="2"/>
          <w:numId w:val="199"/>
        </w:numPr>
        <w:spacing w:after="0" w:line="240" w:lineRule="auto"/>
        <w:rPr>
          <w:rFonts w:ascii="Roboto" w:hAnsi="Roboto"/>
          <w:shd w:val="clear" w:color="auto" w:fill="FFFFFF"/>
        </w:rPr>
      </w:pPr>
      <w:r w:rsidRPr="005F266D">
        <w:rPr>
          <w:rFonts w:ascii="Roboto" w:hAnsi="Roboto"/>
          <w:shd w:val="clear" w:color="auto" w:fill="FFFFFF"/>
        </w:rPr>
        <w:t>child to whom the employee stands in loco parentis, regardless of legal documentation </w:t>
      </w:r>
    </w:p>
    <w:p w14:paraId="396025C7" w14:textId="77777777" w:rsidR="005F266D" w:rsidRPr="005F266D" w:rsidRDefault="005F266D" w:rsidP="005F266D">
      <w:pPr>
        <w:spacing w:after="0" w:line="240" w:lineRule="auto"/>
        <w:ind w:left="1440"/>
        <w:rPr>
          <w:rFonts w:ascii="Roboto" w:hAnsi="Roboto"/>
          <w:shd w:val="clear" w:color="auto" w:fill="FFFFFF"/>
        </w:rPr>
      </w:pPr>
    </w:p>
    <w:p w14:paraId="544A910D" w14:textId="0507D519" w:rsidR="005F266D" w:rsidRPr="005F266D" w:rsidRDefault="005F266D">
      <w:pPr>
        <w:numPr>
          <w:ilvl w:val="2"/>
          <w:numId w:val="200"/>
        </w:numPr>
        <w:spacing w:after="0" w:line="240" w:lineRule="auto"/>
        <w:rPr>
          <w:rFonts w:ascii="Roboto" w:hAnsi="Roboto"/>
          <w:shd w:val="clear" w:color="auto" w:fill="FFFFFF"/>
        </w:rPr>
      </w:pPr>
      <w:r w:rsidRPr="005F266D">
        <w:rPr>
          <w:rFonts w:ascii="Roboto" w:hAnsi="Roboto"/>
          <w:shd w:val="clear" w:color="auto" w:fill="FFFFFF"/>
        </w:rPr>
        <w:t>individual to whom the employee stood in loco parentis when the individual was under 18 years of age </w:t>
      </w:r>
    </w:p>
    <w:p w14:paraId="4BAB84F3" w14:textId="77777777" w:rsidR="005F266D" w:rsidRPr="005F266D" w:rsidRDefault="005F266D">
      <w:pPr>
        <w:numPr>
          <w:ilvl w:val="2"/>
          <w:numId w:val="201"/>
        </w:numPr>
        <w:spacing w:after="0" w:line="240" w:lineRule="auto"/>
        <w:rPr>
          <w:rFonts w:ascii="Roboto" w:hAnsi="Roboto"/>
          <w:shd w:val="clear" w:color="auto" w:fill="FFFFFF"/>
        </w:rPr>
      </w:pPr>
      <w:r w:rsidRPr="005F266D">
        <w:rPr>
          <w:rFonts w:ascii="Roboto" w:hAnsi="Roboto"/>
          <w:shd w:val="clear" w:color="auto" w:fill="FFFFFF"/>
        </w:rPr>
        <w:t>an individual for whom the employee provides caregiving responsibilities similar to those of a parent-child relationship</w:t>
      </w:r>
    </w:p>
    <w:p w14:paraId="0E184755" w14:textId="77777777" w:rsidR="005F266D" w:rsidRPr="005F266D" w:rsidRDefault="005F266D" w:rsidP="005F266D">
      <w:pPr>
        <w:spacing w:after="0" w:line="240" w:lineRule="auto"/>
        <w:ind w:left="720"/>
        <w:rPr>
          <w:rFonts w:ascii="Roboto" w:hAnsi="Roboto"/>
          <w:shd w:val="clear" w:color="auto" w:fill="FFFFFF"/>
        </w:rPr>
      </w:pPr>
    </w:p>
    <w:p w14:paraId="4EBB5D59" w14:textId="5F1EC717" w:rsidR="005F266D" w:rsidRPr="005F266D" w:rsidRDefault="005F266D">
      <w:pPr>
        <w:numPr>
          <w:ilvl w:val="1"/>
          <w:numId w:val="202"/>
        </w:numPr>
        <w:spacing w:after="0" w:line="240" w:lineRule="auto"/>
        <w:rPr>
          <w:rFonts w:ascii="Roboto" w:hAnsi="Roboto"/>
          <w:shd w:val="clear" w:color="auto" w:fill="FFFFFF"/>
        </w:rPr>
      </w:pPr>
      <w:r w:rsidRPr="005F266D">
        <w:rPr>
          <w:rFonts w:ascii="Roboto" w:hAnsi="Roboto"/>
          <w:shd w:val="clear" w:color="auto" w:fill="FFFFFF"/>
        </w:rPr>
        <w:t>Parent: </w:t>
      </w:r>
    </w:p>
    <w:p w14:paraId="62D34287" w14:textId="2104889F" w:rsidR="005F266D" w:rsidRPr="005F266D" w:rsidRDefault="005F266D">
      <w:pPr>
        <w:numPr>
          <w:ilvl w:val="2"/>
          <w:numId w:val="203"/>
        </w:numPr>
        <w:spacing w:after="0" w:line="240" w:lineRule="auto"/>
        <w:rPr>
          <w:rFonts w:ascii="Roboto" w:hAnsi="Roboto"/>
          <w:shd w:val="clear" w:color="auto" w:fill="FFFFFF"/>
        </w:rPr>
      </w:pPr>
      <w:r w:rsidRPr="005F266D">
        <w:rPr>
          <w:rFonts w:ascii="Roboto" w:hAnsi="Roboto"/>
          <w:shd w:val="clear" w:color="auto" w:fill="FFFFFF"/>
        </w:rPr>
        <w:t>parent of an employee or an employee’s spouse or civil union or domestic partner, regardless of whether the relationship to the employee or the employee’s spouse or civil union or domestic partner is a biological, foster, adoptive, or step relationship </w:t>
      </w:r>
    </w:p>
    <w:p w14:paraId="0E58AFD6" w14:textId="69C76C70" w:rsidR="005F266D" w:rsidRPr="005F266D" w:rsidRDefault="005F266D">
      <w:pPr>
        <w:numPr>
          <w:ilvl w:val="2"/>
          <w:numId w:val="204"/>
        </w:numPr>
        <w:spacing w:after="0" w:line="240" w:lineRule="auto"/>
        <w:rPr>
          <w:rFonts w:ascii="Roboto" w:hAnsi="Roboto"/>
          <w:shd w:val="clear" w:color="auto" w:fill="FFFFFF"/>
        </w:rPr>
      </w:pPr>
      <w:r w:rsidRPr="005F266D">
        <w:rPr>
          <w:rFonts w:ascii="Roboto" w:hAnsi="Roboto"/>
          <w:shd w:val="clear" w:color="auto" w:fill="FFFFFF"/>
        </w:rPr>
        <w:t>Legal guardian of an employee or employee’s spouse or civil union or domestic partner </w:t>
      </w:r>
    </w:p>
    <w:p w14:paraId="7B5E5D62" w14:textId="77777777" w:rsidR="005F266D" w:rsidRPr="005F266D" w:rsidRDefault="005F266D">
      <w:pPr>
        <w:numPr>
          <w:ilvl w:val="2"/>
          <w:numId w:val="205"/>
        </w:numPr>
        <w:spacing w:after="0" w:line="240" w:lineRule="auto"/>
        <w:rPr>
          <w:rFonts w:ascii="Roboto" w:hAnsi="Roboto"/>
          <w:shd w:val="clear" w:color="auto" w:fill="FFFFFF"/>
        </w:rPr>
      </w:pPr>
      <w:r w:rsidRPr="005F266D">
        <w:rPr>
          <w:rFonts w:ascii="Roboto" w:hAnsi="Roboto"/>
          <w:shd w:val="clear" w:color="auto" w:fill="FFFFFF"/>
        </w:rPr>
        <w:t>a person who stands in loco parentis for the employee or who stood in loco parentis when the employee or employee’s spouse or civil union or domestic partner was under 18 years of age </w:t>
      </w:r>
    </w:p>
    <w:p w14:paraId="6E318517" w14:textId="77777777" w:rsidR="005F266D" w:rsidRPr="005F266D" w:rsidRDefault="005F266D" w:rsidP="005F266D">
      <w:pPr>
        <w:spacing w:after="0" w:line="240" w:lineRule="auto"/>
        <w:rPr>
          <w:rFonts w:ascii="Roboto" w:hAnsi="Roboto"/>
          <w:shd w:val="clear" w:color="auto" w:fill="FFFFFF"/>
        </w:rPr>
      </w:pPr>
    </w:p>
    <w:p w14:paraId="7CCBB35F" w14:textId="77777777" w:rsidR="005F266D" w:rsidRPr="005F266D" w:rsidRDefault="005F266D">
      <w:pPr>
        <w:numPr>
          <w:ilvl w:val="1"/>
          <w:numId w:val="206"/>
        </w:numPr>
        <w:spacing w:after="0" w:line="240" w:lineRule="auto"/>
        <w:rPr>
          <w:rFonts w:ascii="Roboto" w:hAnsi="Roboto"/>
          <w:shd w:val="clear" w:color="auto" w:fill="FFFFFF"/>
        </w:rPr>
      </w:pPr>
      <w:r w:rsidRPr="005F266D">
        <w:rPr>
          <w:rFonts w:ascii="Roboto" w:hAnsi="Roboto"/>
          <w:shd w:val="clear" w:color="auto" w:fill="FFFFFF"/>
        </w:rPr>
        <w:t>Spouse, Civil Union, Domestic Partner: A person to whom the employee is legally married under the laws of any state or a civil union or domestic partner of an employee </w:t>
      </w:r>
    </w:p>
    <w:p w14:paraId="2DAD32A2" w14:textId="77777777" w:rsidR="005F266D" w:rsidRPr="005F266D" w:rsidRDefault="005F266D" w:rsidP="005F266D">
      <w:pPr>
        <w:spacing w:after="0" w:line="240" w:lineRule="auto"/>
        <w:ind w:left="720"/>
        <w:rPr>
          <w:rFonts w:ascii="Roboto" w:hAnsi="Roboto"/>
          <w:shd w:val="clear" w:color="auto" w:fill="FFFFFF"/>
        </w:rPr>
      </w:pPr>
    </w:p>
    <w:p w14:paraId="687C32B6" w14:textId="77777777" w:rsidR="005F266D" w:rsidRPr="005F266D" w:rsidRDefault="005F266D">
      <w:pPr>
        <w:numPr>
          <w:ilvl w:val="1"/>
          <w:numId w:val="207"/>
        </w:numPr>
        <w:spacing w:after="0" w:line="240" w:lineRule="auto"/>
        <w:rPr>
          <w:rFonts w:ascii="Roboto" w:hAnsi="Roboto"/>
          <w:shd w:val="clear" w:color="auto" w:fill="FFFFFF"/>
        </w:rPr>
      </w:pPr>
      <w:r w:rsidRPr="005F266D">
        <w:rPr>
          <w:rFonts w:ascii="Roboto" w:hAnsi="Roboto"/>
          <w:shd w:val="clear" w:color="auto" w:fill="FFFFFF"/>
        </w:rPr>
        <w:t>Grandparent, grandchild, or sibling of the employee or the employee’s spouse or civil union or domestic partner, regardless of whether the relationship to the employee or the employee’s spouse or civil union or domestic partner is a biological, foster, adoptive, or step relationship. </w:t>
      </w:r>
    </w:p>
    <w:p w14:paraId="3D0BEFFC" w14:textId="77777777" w:rsidR="005F266D" w:rsidRDefault="005F266D" w:rsidP="005F266D">
      <w:pPr>
        <w:spacing w:after="0" w:line="240" w:lineRule="auto"/>
        <w:ind w:left="720"/>
        <w:rPr>
          <w:rFonts w:ascii="Roboto" w:hAnsi="Roboto"/>
          <w:shd w:val="clear" w:color="auto" w:fill="FFFFFF"/>
        </w:rPr>
      </w:pPr>
    </w:p>
    <w:p w14:paraId="799A81D5" w14:textId="247DCF02" w:rsidR="005F266D" w:rsidRPr="005F266D" w:rsidRDefault="005F266D">
      <w:pPr>
        <w:numPr>
          <w:ilvl w:val="0"/>
          <w:numId w:val="208"/>
        </w:numPr>
        <w:spacing w:after="0" w:line="240" w:lineRule="auto"/>
        <w:rPr>
          <w:rFonts w:ascii="Roboto" w:hAnsi="Roboto"/>
          <w:shd w:val="clear" w:color="auto" w:fill="FFFFFF"/>
        </w:rPr>
      </w:pPr>
      <w:r w:rsidRPr="005F266D">
        <w:rPr>
          <w:rFonts w:ascii="Roboto" w:hAnsi="Roboto"/>
          <w:shd w:val="clear" w:color="auto" w:fill="FFFFFF"/>
        </w:rPr>
        <w:t>Expansion of Relationships for Short-Term Family Leave. Previously, the law permitted an employee to take up to four hours in any 30-day period, not to exceed 24 hours in any 12-month period leave for: </w:t>
      </w:r>
    </w:p>
    <w:p w14:paraId="6D702A11" w14:textId="584F2104" w:rsidR="005F266D" w:rsidRPr="005F266D" w:rsidRDefault="005F266D">
      <w:pPr>
        <w:numPr>
          <w:ilvl w:val="1"/>
          <w:numId w:val="209"/>
        </w:numPr>
        <w:spacing w:after="0" w:line="240" w:lineRule="auto"/>
        <w:rPr>
          <w:rFonts w:ascii="Roboto" w:hAnsi="Roboto"/>
          <w:shd w:val="clear" w:color="auto" w:fill="FFFFFF"/>
        </w:rPr>
      </w:pPr>
      <w:r w:rsidRPr="005F266D">
        <w:rPr>
          <w:rFonts w:ascii="Roboto" w:hAnsi="Roboto"/>
          <w:shd w:val="clear" w:color="auto" w:fill="FFFFFF"/>
        </w:rPr>
        <w:t>school activities of the employee’s child </w:t>
      </w:r>
    </w:p>
    <w:p w14:paraId="4E3DAC33" w14:textId="12BB7708" w:rsidR="005F266D" w:rsidRPr="005F266D" w:rsidRDefault="005F266D">
      <w:pPr>
        <w:numPr>
          <w:ilvl w:val="1"/>
          <w:numId w:val="210"/>
        </w:numPr>
        <w:spacing w:after="0" w:line="240" w:lineRule="auto"/>
        <w:rPr>
          <w:rFonts w:ascii="Roboto" w:hAnsi="Roboto"/>
          <w:shd w:val="clear" w:color="auto" w:fill="FFFFFF"/>
        </w:rPr>
      </w:pPr>
      <w:r w:rsidRPr="005F266D">
        <w:rPr>
          <w:rFonts w:ascii="Roboto" w:hAnsi="Roboto"/>
          <w:shd w:val="clear" w:color="auto" w:fill="FFFFFF"/>
        </w:rPr>
        <w:t>routine medical or dental appointments, or other professional services for the employee’s child (including step, foster, or ward), parent, parent-in-law, or spouse </w:t>
      </w:r>
    </w:p>
    <w:p w14:paraId="2F03ED1C" w14:textId="77777777" w:rsidR="005F266D" w:rsidRPr="005F266D" w:rsidRDefault="005F266D">
      <w:pPr>
        <w:numPr>
          <w:ilvl w:val="1"/>
          <w:numId w:val="211"/>
        </w:numPr>
        <w:spacing w:after="0" w:line="240" w:lineRule="auto"/>
        <w:rPr>
          <w:rFonts w:ascii="Roboto" w:hAnsi="Roboto"/>
          <w:shd w:val="clear" w:color="auto" w:fill="FFFFFF"/>
        </w:rPr>
      </w:pPr>
      <w:r w:rsidRPr="005F266D">
        <w:rPr>
          <w:rFonts w:ascii="Roboto" w:hAnsi="Roboto"/>
          <w:shd w:val="clear" w:color="auto" w:fill="FFFFFF"/>
        </w:rPr>
        <w:t>to respond to a medical emergency involving the child (including step, foster, or ward), parent, parent-in-law, or spouse </w:t>
      </w:r>
    </w:p>
    <w:p w14:paraId="3720DDEC" w14:textId="77777777" w:rsidR="000411F2" w:rsidRDefault="000411F2" w:rsidP="005F266D">
      <w:pPr>
        <w:spacing w:after="0" w:line="240" w:lineRule="auto"/>
        <w:rPr>
          <w:rFonts w:ascii="Roboto" w:hAnsi="Roboto"/>
          <w:shd w:val="clear" w:color="auto" w:fill="FFFFFF"/>
        </w:rPr>
      </w:pPr>
    </w:p>
    <w:p w14:paraId="116B88BA" w14:textId="77777777" w:rsidR="000411F2" w:rsidRDefault="005F266D" w:rsidP="005F266D">
      <w:pPr>
        <w:spacing w:after="0" w:line="240" w:lineRule="auto"/>
        <w:rPr>
          <w:rFonts w:ascii="Roboto" w:hAnsi="Roboto"/>
          <w:shd w:val="clear" w:color="auto" w:fill="FFFFFF"/>
        </w:rPr>
      </w:pPr>
      <w:r w:rsidRPr="005F266D">
        <w:rPr>
          <w:rFonts w:ascii="Roboto" w:hAnsi="Roboto"/>
          <w:shd w:val="clear" w:color="auto" w:fill="FFFFFF"/>
        </w:rPr>
        <w:t>The law expands the covered relationships for all reasons under the Short-Term Family leave to include the same covered relationships listed above. </w:t>
      </w:r>
    </w:p>
    <w:p w14:paraId="779A4DD8" w14:textId="77777777" w:rsidR="000411F2" w:rsidRDefault="000411F2" w:rsidP="005F266D">
      <w:pPr>
        <w:spacing w:after="0" w:line="240" w:lineRule="auto"/>
        <w:rPr>
          <w:rFonts w:ascii="Roboto" w:hAnsi="Roboto"/>
          <w:shd w:val="clear" w:color="auto" w:fill="FFFFFF"/>
        </w:rPr>
      </w:pPr>
    </w:p>
    <w:p w14:paraId="04D8B605" w14:textId="4733326A" w:rsidR="005F266D" w:rsidRDefault="005F266D" w:rsidP="005F266D">
      <w:pPr>
        <w:spacing w:after="0" w:line="240" w:lineRule="auto"/>
        <w:rPr>
          <w:rFonts w:ascii="Roboto" w:hAnsi="Roboto"/>
          <w:shd w:val="clear" w:color="auto" w:fill="FFFFFF"/>
        </w:rPr>
      </w:pPr>
      <w:r>
        <w:rPr>
          <w:rFonts w:ascii="Roboto" w:hAnsi="Roboto"/>
          <w:shd w:val="clear" w:color="auto" w:fill="FFFFFF"/>
        </w:rPr>
        <w:t>ETC releas</w:t>
      </w:r>
      <w:r w:rsidR="005C31E9">
        <w:rPr>
          <w:rFonts w:ascii="Roboto" w:hAnsi="Roboto"/>
          <w:shd w:val="clear" w:color="auto" w:fill="FFFFFF"/>
        </w:rPr>
        <w:t>ed</w:t>
      </w:r>
      <w:r>
        <w:rPr>
          <w:rFonts w:ascii="Roboto" w:hAnsi="Roboto"/>
          <w:shd w:val="clear" w:color="auto" w:fill="FFFFFF"/>
        </w:rPr>
        <w:t xml:space="preserve"> an updated State Handbook Addendum </w:t>
      </w:r>
      <w:r w:rsidR="005C31E9">
        <w:rPr>
          <w:rFonts w:ascii="Roboto" w:hAnsi="Roboto"/>
          <w:shd w:val="clear" w:color="auto" w:fill="FFFFFF"/>
        </w:rPr>
        <w:t>June 2025</w:t>
      </w:r>
    </w:p>
    <w:p w14:paraId="4A051941" w14:textId="77777777" w:rsidR="005F266D" w:rsidRPr="005C31E9" w:rsidRDefault="005F266D" w:rsidP="005F266D">
      <w:pPr>
        <w:spacing w:after="0" w:line="240" w:lineRule="auto"/>
        <w:rPr>
          <w:rFonts w:ascii="Roboto" w:hAnsi="Roboto"/>
          <w:sz w:val="16"/>
          <w:szCs w:val="16"/>
          <w:shd w:val="clear" w:color="auto" w:fill="FFFFFF"/>
        </w:rPr>
      </w:pPr>
    </w:p>
    <w:p w14:paraId="00F2C9DC" w14:textId="4B7B1138" w:rsidR="00AD4A8E" w:rsidRDefault="00AD4A8E" w:rsidP="00AD4A8E">
      <w:pPr>
        <w:jc w:val="center"/>
        <w:rPr>
          <w:rFonts w:ascii="Roboto" w:hAnsi="Roboto"/>
          <w:b/>
          <w:bCs/>
          <w:color w:val="2E74B5" w:themeColor="accent5" w:themeShade="BF"/>
          <w:sz w:val="28"/>
          <w:szCs w:val="28"/>
          <w:shd w:val="clear" w:color="auto" w:fill="FFFFFF"/>
          <w:lang w:val="en"/>
        </w:rPr>
      </w:pPr>
      <w:r w:rsidRPr="00EB452A">
        <w:rPr>
          <w:rFonts w:ascii="Roboto" w:hAnsi="Roboto"/>
          <w:b/>
          <w:bCs/>
          <w:sz w:val="28"/>
          <w:szCs w:val="28"/>
          <w:shd w:val="clear" w:color="auto" w:fill="FFFFFF"/>
          <w:lang w:val="en"/>
        </w:rPr>
        <w:t xml:space="preserve">State Requires Pay Ranges in Job Postings – </w:t>
      </w:r>
      <w:r w:rsidRPr="00EB452A">
        <w:rPr>
          <w:rFonts w:ascii="Roboto" w:hAnsi="Roboto"/>
          <w:b/>
          <w:bCs/>
          <w:color w:val="C00000"/>
          <w:sz w:val="28"/>
          <w:szCs w:val="28"/>
          <w:shd w:val="clear" w:color="auto" w:fill="FFFFFF"/>
          <w:lang w:val="en"/>
        </w:rPr>
        <w:t>July 1, 2025</w:t>
      </w:r>
    </w:p>
    <w:p w14:paraId="7D36B8C9" w14:textId="77777777" w:rsidR="00AD4A8E" w:rsidRPr="00F56B95" w:rsidRDefault="00AD4A8E" w:rsidP="00AD4A8E">
      <w:pPr>
        <w:rPr>
          <w:rFonts w:ascii="Roboto" w:hAnsi="Roboto"/>
        </w:rPr>
      </w:pPr>
      <w:r w:rsidRPr="00F56B95">
        <w:rPr>
          <w:rFonts w:ascii="Roboto" w:hAnsi="Roboto"/>
        </w:rPr>
        <w:lastRenderedPageBreak/>
        <w:t>Effective July 1, 2025, Vermont employers with five or more employees, at least one of which works in the state of Vermont, must include the compensation or range of compensation in each job advertisement. The </w:t>
      </w:r>
      <w:hyperlink r:id="rId576" w:tgtFrame="_blank" w:history="1">
        <w:r w:rsidRPr="00F56B95">
          <w:rPr>
            <w:rStyle w:val="Hyperlink"/>
            <w:rFonts w:ascii="Roboto" w:hAnsi="Roboto"/>
          </w:rPr>
          <w:t>law</w:t>
        </w:r>
      </w:hyperlink>
      <w:r w:rsidRPr="00F56B95">
        <w:rPr>
          <w:rFonts w:ascii="Roboto" w:hAnsi="Roboto"/>
        </w:rPr>
        <w:t>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7CD13532" w14:textId="280D1A5C" w:rsidR="00AD4A8E" w:rsidRPr="00AD4A8E" w:rsidRDefault="00AD4A8E" w:rsidP="00AD4A8E">
      <w:pPr>
        <w:rPr>
          <w:rFonts w:ascii="Roboto" w:hAnsi="Roboto"/>
        </w:rPr>
      </w:pPr>
      <w:r w:rsidRPr="00F56B95">
        <w:rPr>
          <w:rFonts w:ascii="Roboto" w:hAnsi="Roboto"/>
        </w:rPr>
        <w:t xml:space="preserve">(Amend job postings to include the required information by July 1, 2025. </w:t>
      </w:r>
      <w:hyperlink r:id="rId577" w:tgtFrame="_blank" w:history="1">
        <w:r w:rsidRPr="00F56B95">
          <w:rPr>
            <w:rStyle w:val="Hyperlink"/>
            <w:rFonts w:ascii="Roboto" w:hAnsi="Roboto"/>
          </w:rPr>
          <w:t>VT H 704</w:t>
        </w:r>
      </w:hyperlink>
      <w:r w:rsidRPr="00F56B95">
        <w:rPr>
          <w:rFonts w:ascii="Roboto" w:hAnsi="Roboto"/>
        </w:rPr>
        <w:t> was signed by the governor on June 4, 2024.)</w:t>
      </w:r>
    </w:p>
    <w:p w14:paraId="3A552BDF" w14:textId="6771337D" w:rsidR="001C5F42" w:rsidRPr="00026786" w:rsidRDefault="001C5F42" w:rsidP="001C5F42">
      <w:pPr>
        <w:spacing w:after="0" w:line="240" w:lineRule="auto"/>
        <w:jc w:val="center"/>
        <w:rPr>
          <w:rFonts w:ascii="Roboto" w:hAnsi="Roboto"/>
          <w:b/>
          <w:bCs/>
          <w:color w:val="C00000"/>
          <w:sz w:val="28"/>
          <w:szCs w:val="28"/>
          <w:shd w:val="clear" w:color="auto" w:fill="FFFFFF"/>
        </w:rPr>
      </w:pPr>
      <w:bookmarkStart w:id="98" w:name="_Hlk199401159"/>
      <w:r w:rsidRPr="00026786">
        <w:rPr>
          <w:rFonts w:ascii="Roboto" w:hAnsi="Roboto"/>
          <w:b/>
          <w:bCs/>
          <w:sz w:val="28"/>
          <w:szCs w:val="28"/>
          <w:shd w:val="clear" w:color="auto" w:fill="FFFFFF"/>
          <w:lang w:val="en"/>
        </w:rPr>
        <w:t xml:space="preserve">State </w:t>
      </w:r>
      <w:r w:rsidRPr="00026786">
        <w:rPr>
          <w:rFonts w:ascii="Roboto" w:hAnsi="Roboto"/>
          <w:b/>
          <w:bCs/>
          <w:sz w:val="28"/>
          <w:szCs w:val="28"/>
          <w:shd w:val="clear" w:color="auto" w:fill="FFFFFF"/>
        </w:rPr>
        <w:t xml:space="preserve">Limits Captive Audience Meetings – </w:t>
      </w:r>
      <w:r w:rsidRPr="00026786">
        <w:rPr>
          <w:rFonts w:ascii="Roboto" w:hAnsi="Roboto"/>
          <w:b/>
          <w:bCs/>
          <w:color w:val="C00000"/>
          <w:sz w:val="28"/>
          <w:szCs w:val="28"/>
          <w:shd w:val="clear" w:color="auto" w:fill="FFFFFF"/>
        </w:rPr>
        <w:t>July 1, 2024</w:t>
      </w:r>
    </w:p>
    <w:p w14:paraId="7080D72F"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Beginning July 1, 2024, employers of all sizes can’t take—or threaten to take—adverse action against an employee to get them to attend, or for not attending, an employer-sponsored meeting if its primary purpose is to express the employer’s opinion on religious or political matters</w:t>
      </w:r>
      <w:r>
        <w:rPr>
          <w:rFonts w:ascii="Roboto" w:hAnsi="Roboto" w:cs="Arial"/>
        </w:rPr>
        <w:t xml:space="preserve"> as per </w:t>
      </w:r>
      <w:hyperlink r:id="rId578" w:tgtFrame="_blank" w:history="1">
        <w:r w:rsidRPr="00026786">
          <w:rPr>
            <w:rStyle w:val="Hyperlink"/>
            <w:rFonts w:ascii="Roboto" w:hAnsi="Roboto" w:cs="Arial"/>
          </w:rPr>
          <w:t>VT S 102</w:t>
        </w:r>
      </w:hyperlink>
      <w:r w:rsidRPr="00026786">
        <w:rPr>
          <w:rFonts w:ascii="Roboto" w:hAnsi="Roboto" w:cs="Arial"/>
        </w:rPr>
        <w:t> </w:t>
      </w:r>
      <w:r>
        <w:rPr>
          <w:rFonts w:ascii="Roboto" w:hAnsi="Roboto" w:cs="Arial"/>
        </w:rPr>
        <w:t xml:space="preserve">which </w:t>
      </w:r>
      <w:r w:rsidRPr="00026786">
        <w:rPr>
          <w:rFonts w:ascii="Roboto" w:hAnsi="Roboto" w:cs="Arial"/>
        </w:rPr>
        <w:t>was enacted on May 28, 2024.</w:t>
      </w:r>
    </w:p>
    <w:p w14:paraId="19CC29BA"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The same applies to participating in or viewing communications for this purpose. These types of laws are primarily aimed at preventing employees from being forced to attend anti-unionization meetings. </w:t>
      </w:r>
    </w:p>
    <w:p w14:paraId="48697D97"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This law defines matters as </w:t>
      </w:r>
      <w:r w:rsidRPr="00026786">
        <w:rPr>
          <w:rFonts w:ascii="Roboto" w:hAnsi="Roboto" w:cs="Arial"/>
          <w:i/>
          <w:iCs/>
        </w:rPr>
        <w:t>religious </w:t>
      </w:r>
      <w:r w:rsidRPr="00026786">
        <w:rPr>
          <w:rFonts w:ascii="Roboto" w:hAnsi="Roboto" w:cs="Arial"/>
        </w:rPr>
        <w:t>if they relate to religious affiliation and practice and the decision to join or support any religious organization or institution. Matters are considered </w:t>
      </w:r>
      <w:r w:rsidRPr="00026786">
        <w:rPr>
          <w:rFonts w:ascii="Roboto" w:hAnsi="Roboto" w:cs="Arial"/>
          <w:i/>
          <w:iCs/>
        </w:rPr>
        <w:t>political</w:t>
      </w:r>
      <w:r w:rsidRPr="00026786">
        <w:rPr>
          <w:rFonts w:ascii="Roboto" w:hAnsi="Roboto" w:cs="Arial"/>
        </w:rPr>
        <w:t> if they relate to any of the following:</w:t>
      </w:r>
    </w:p>
    <w:p w14:paraId="1203EC77"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affiliation</w:t>
      </w:r>
    </w:p>
    <w:p w14:paraId="3B934635"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Elections for political office</w:t>
      </w:r>
    </w:p>
    <w:p w14:paraId="1BF922D7"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parties </w:t>
      </w:r>
    </w:p>
    <w:p w14:paraId="3FBA65CD"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Legislative proposals</w:t>
      </w:r>
    </w:p>
    <w:p w14:paraId="6CE03F30"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The decision to join or support any political party or political, civic, community, fraternal, or labor organization </w:t>
      </w:r>
    </w:p>
    <w:p w14:paraId="71E50CD8" w14:textId="77777777" w:rsidR="001C5F42" w:rsidRPr="00026786" w:rsidRDefault="001C5F42" w:rsidP="001C5F42">
      <w:pPr>
        <w:shd w:val="clear" w:color="auto" w:fill="FFFFFF"/>
        <w:tabs>
          <w:tab w:val="num" w:pos="-360"/>
        </w:tabs>
        <w:spacing w:after="0" w:line="240" w:lineRule="auto"/>
        <w:ind w:left="810"/>
        <w:jc w:val="both"/>
        <w:rPr>
          <w:rFonts w:ascii="Roboto" w:hAnsi="Roboto" w:cs="Arial"/>
        </w:rPr>
      </w:pPr>
      <w:r w:rsidRPr="00026786">
        <w:rPr>
          <w:rFonts w:ascii="Roboto" w:hAnsi="Roboto" w:cs="Arial"/>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Default="001C5F42" w:rsidP="001C5F42">
      <w:pPr>
        <w:shd w:val="clear" w:color="auto" w:fill="FFFFFF"/>
        <w:spacing w:after="0" w:line="240" w:lineRule="auto"/>
        <w:jc w:val="both"/>
        <w:rPr>
          <w:rFonts w:ascii="Roboto" w:hAnsi="Roboto" w:cs="Arial"/>
        </w:rPr>
      </w:pPr>
      <w:r w:rsidRPr="00026786">
        <w:rPr>
          <w:rFonts w:ascii="Roboto" w:hAnsi="Roboto" w:cs="Arial"/>
          <w:b/>
          <w:bCs/>
          <w:highlight w:val="lightGray"/>
        </w:rPr>
        <w:t>Employer Takeaway:</w:t>
      </w:r>
      <w:r w:rsidRPr="00026786">
        <w:rPr>
          <w:rFonts w:ascii="Roboto" w:hAnsi="Roboto" w:cs="Arial"/>
          <w:b/>
          <w:bCs/>
        </w:rPr>
        <w:t xml:space="preserve"> </w:t>
      </w:r>
      <w:r>
        <w:rPr>
          <w:rFonts w:ascii="Roboto" w:hAnsi="Roboto" w:cs="Arial"/>
          <w:b/>
          <w:bCs/>
        </w:rPr>
        <w:t xml:space="preserve"> </w:t>
      </w:r>
      <w:r w:rsidRPr="00026786">
        <w:rPr>
          <w:rFonts w:ascii="Roboto" w:hAnsi="Roboto" w:cs="Arial"/>
        </w:rPr>
        <w:t>Allow employees to opt out of any meeting or communication covered by this law and make sure supervisors understand the law. </w:t>
      </w:r>
    </w:p>
    <w:bookmarkEnd w:id="98"/>
    <w:p w14:paraId="2D0C4BFC" w14:textId="77777777" w:rsidR="001C5F42" w:rsidRPr="001C5F42" w:rsidRDefault="001C5F42" w:rsidP="00A83553">
      <w:pPr>
        <w:spacing w:after="0" w:line="240" w:lineRule="auto"/>
        <w:rPr>
          <w:rFonts w:ascii="Roboto" w:hAnsi="Roboto"/>
          <w:b/>
          <w:bCs/>
          <w:lang w:val="en"/>
        </w:rPr>
      </w:pPr>
    </w:p>
    <w:p w14:paraId="2AF25101" w14:textId="184FC2E5" w:rsidR="004B7569" w:rsidRDefault="00AD4A8E" w:rsidP="004B7569">
      <w:pPr>
        <w:spacing w:after="0" w:line="240" w:lineRule="auto"/>
        <w:jc w:val="center"/>
        <w:rPr>
          <w:rFonts w:ascii="Roboto" w:eastAsia="Times New Roman" w:hAnsi="Roboto" w:cs="Times New Roman"/>
        </w:rPr>
      </w:pPr>
      <w:r>
        <w:rPr>
          <w:rFonts w:ascii="Roboto" w:hAnsi="Roboto"/>
          <w:b/>
          <w:bCs/>
          <w:sz w:val="28"/>
          <w:szCs w:val="28"/>
          <w:lang w:val="en"/>
        </w:rPr>
        <w:t>State</w:t>
      </w:r>
      <w:r w:rsidR="004B7569" w:rsidRPr="00D4356F">
        <w:rPr>
          <w:rFonts w:ascii="Roboto" w:hAnsi="Roboto"/>
          <w:b/>
          <w:bCs/>
          <w:sz w:val="28"/>
          <w:szCs w:val="28"/>
          <w:shd w:val="clear" w:color="auto" w:fill="FFFFFF"/>
          <w:lang w:val="en"/>
        </w:rPr>
        <w:t xml:space="preserve"> Expands Protections for Race</w:t>
      </w:r>
      <w:r w:rsidR="004B7569">
        <w:rPr>
          <w:rFonts w:ascii="Roboto" w:hAnsi="Roboto"/>
          <w:b/>
          <w:bCs/>
          <w:sz w:val="28"/>
          <w:szCs w:val="28"/>
          <w:shd w:val="clear" w:color="auto" w:fill="FFFFFF"/>
          <w:lang w:val="en"/>
        </w:rPr>
        <w:t xml:space="preserve"> - </w:t>
      </w:r>
      <w:r w:rsidR="004B7569" w:rsidRPr="00E02BBD">
        <w:rPr>
          <w:rFonts w:ascii="Roboto" w:hAnsi="Roboto"/>
          <w:b/>
          <w:bCs/>
          <w:color w:val="C00000"/>
          <w:sz w:val="28"/>
          <w:szCs w:val="28"/>
          <w:shd w:val="clear" w:color="auto" w:fill="FFFFFF"/>
          <w:lang w:val="en"/>
        </w:rPr>
        <w:t>J</w:t>
      </w:r>
      <w:r w:rsidR="004B7569">
        <w:rPr>
          <w:rFonts w:ascii="Roboto" w:hAnsi="Roboto"/>
          <w:b/>
          <w:bCs/>
          <w:color w:val="C00000"/>
          <w:sz w:val="28"/>
          <w:szCs w:val="28"/>
          <w:shd w:val="clear" w:color="auto" w:fill="FFFFFF"/>
          <w:lang w:val="en"/>
        </w:rPr>
        <w:t>uly</w:t>
      </w:r>
      <w:r w:rsidR="004B7569" w:rsidRPr="00E02BBD">
        <w:rPr>
          <w:rFonts w:ascii="Roboto" w:hAnsi="Roboto"/>
          <w:b/>
          <w:bCs/>
          <w:color w:val="C00000"/>
          <w:sz w:val="28"/>
          <w:szCs w:val="28"/>
          <w:shd w:val="clear" w:color="auto" w:fill="FFFFFF"/>
          <w:lang w:val="en"/>
        </w:rPr>
        <w:t xml:space="preserve"> 1</w:t>
      </w:r>
    </w:p>
    <w:p w14:paraId="2D1A4AF6" w14:textId="77777777" w:rsidR="004B7569" w:rsidRPr="00D4356F" w:rsidRDefault="004B7569" w:rsidP="004B7569">
      <w:pPr>
        <w:spacing w:after="0" w:line="240" w:lineRule="auto"/>
        <w:jc w:val="both"/>
        <w:rPr>
          <w:rFonts w:ascii="Roboto" w:eastAsia="Times New Roman" w:hAnsi="Roboto" w:cs="Times New Roman"/>
        </w:rPr>
      </w:pPr>
      <w:r>
        <w:rPr>
          <w:rFonts w:ascii="Roboto" w:eastAsia="Times New Roman" w:hAnsi="Roboto" w:cs="Times New Roman"/>
        </w:rPr>
        <w:t xml:space="preserve">Benning </w:t>
      </w:r>
      <w:r w:rsidRPr="00D4356F">
        <w:rPr>
          <w:rFonts w:ascii="Roboto" w:eastAsia="Times New Roman" w:hAnsi="Roboto" w:cs="Times New Roman"/>
        </w:rPr>
        <w:t>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Default="004B7569" w:rsidP="004B7569">
      <w:pPr>
        <w:spacing w:after="0" w:line="240" w:lineRule="auto"/>
        <w:jc w:val="both"/>
        <w:rPr>
          <w:rFonts w:ascii="Roboto" w:eastAsia="Times New Roman" w:hAnsi="Roboto" w:cs="Times New Roman"/>
        </w:rPr>
      </w:pPr>
      <w:r w:rsidRPr="00D4356F">
        <w:rPr>
          <w:rFonts w:ascii="Roboto" w:eastAsia="Times New Roman" w:hAnsi="Roboto" w:cs="Times New Roman"/>
        </w:rPr>
        <w:t>This definition creates a </w:t>
      </w:r>
      <w:r w:rsidRPr="00D4356F">
        <w:rPr>
          <w:rFonts w:ascii="Roboto" w:eastAsia="Times New Roman" w:hAnsi="Roboto" w:cs="Times New Roman"/>
          <w:i/>
          <w:iCs/>
        </w:rPr>
        <w:t>very</w:t>
      </w:r>
      <w:r w:rsidRPr="00D4356F">
        <w:rPr>
          <w:rFonts w:ascii="Roboto" w:eastAsia="Times New Roman" w:hAnsi="Roboto" w:cs="Times New Roman"/>
        </w:rPr>
        <w:t> broad set of protections for employees and has the potential for wide application, such as protecting dialect and styles of dress.</w:t>
      </w:r>
    </w:p>
    <w:p w14:paraId="644CA6AB" w14:textId="77777777" w:rsidR="004B7569" w:rsidRPr="0017231B" w:rsidRDefault="004B7569" w:rsidP="004B7569">
      <w:pPr>
        <w:spacing w:after="0" w:line="240" w:lineRule="auto"/>
        <w:jc w:val="both"/>
        <w:rPr>
          <w:rFonts w:ascii="Roboto" w:eastAsia="Times New Roman" w:hAnsi="Roboto" w:cs="Times New Roman"/>
          <w:sz w:val="16"/>
          <w:szCs w:val="16"/>
        </w:rPr>
      </w:pPr>
    </w:p>
    <w:p w14:paraId="6BA2D0F3" w14:textId="77777777" w:rsidR="004B7569" w:rsidRPr="0017231B" w:rsidRDefault="004B7569" w:rsidP="004B7569">
      <w:pPr>
        <w:shd w:val="clear" w:color="auto" w:fill="FFFFFF"/>
        <w:spacing w:after="0" w:line="240" w:lineRule="auto"/>
        <w:rPr>
          <w:rFonts w:ascii="Roboto" w:eastAsia="Times New Roman" w:hAnsi="Roboto" w:cs="Times New Roman"/>
          <w:b/>
          <w:bCs/>
        </w:rPr>
      </w:pPr>
      <w:r w:rsidRPr="00D4356F">
        <w:rPr>
          <w:rFonts w:ascii="Roboto" w:eastAsia="Times New Roman" w:hAnsi="Roboto" w:cs="Times New Roman"/>
          <w:b/>
          <w:bCs/>
          <w:highlight w:val="lightGray"/>
        </w:rPr>
        <w:t>Employer Take-aways:</w:t>
      </w:r>
    </w:p>
    <w:p w14:paraId="6036EA85" w14:textId="77777777" w:rsidR="004B7569" w:rsidRPr="00153FE8" w:rsidRDefault="004B7569">
      <w:pPr>
        <w:numPr>
          <w:ilvl w:val="0"/>
          <w:numId w:val="67"/>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Ensure your EEO Policy includes an expanded definition of race:</w:t>
      </w:r>
      <w:r w:rsidRPr="00D4356F">
        <w:rPr>
          <w:rFonts w:ascii="Roboto" w:hAnsi="Roboto"/>
        </w:rPr>
        <w:t xml:space="preserve"> </w:t>
      </w:r>
    </w:p>
    <w:p w14:paraId="35CFCE0D" w14:textId="77777777" w:rsidR="004B7569" w:rsidRDefault="004B7569">
      <w:pPr>
        <w:numPr>
          <w:ilvl w:val="0"/>
          <w:numId w:val="67"/>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 xml:space="preserve">      Sample Policy language: </w:t>
      </w:r>
    </w:p>
    <w:p w14:paraId="0020AB7B" w14:textId="77777777" w:rsidR="004B7569" w:rsidRDefault="004B7569" w:rsidP="004B7569">
      <w:pPr>
        <w:shd w:val="clear" w:color="auto" w:fill="FFFFFF"/>
        <w:spacing w:after="0" w:line="240" w:lineRule="auto"/>
        <w:ind w:left="1620" w:right="630"/>
        <w:jc w:val="both"/>
        <w:rPr>
          <w:color w:val="000000"/>
          <w:sz w:val="23"/>
          <w:szCs w:val="23"/>
        </w:rPr>
      </w:pPr>
      <w:r w:rsidRPr="00153FE8">
        <w:rPr>
          <w:i/>
          <w:iCs/>
          <w:color w:val="000000"/>
          <w:sz w:val="23"/>
          <w:szCs w:val="23"/>
        </w:rPr>
        <w:t xml:space="preserve">COMPANY is an Equal Opportunity Employer that does not discriminate on the basis of actual or perceived race, and traits commonly or historically associated with race </w:t>
      </w:r>
      <w:r w:rsidRPr="00153FE8">
        <w:rPr>
          <w:i/>
          <w:iCs/>
          <w:color w:val="C00000"/>
          <w:sz w:val="23"/>
          <w:szCs w:val="23"/>
        </w:rPr>
        <w:t xml:space="preserve">including but not limited to hair texture and hair styles such as afros, braids, twists, knots, </w:t>
      </w:r>
      <w:sdt>
        <w:sdtPr>
          <w:rPr>
            <w:i/>
            <w:iCs/>
          </w:rPr>
          <w:tag w:val="goog_rdk_3"/>
          <w:id w:val="-1864890186"/>
        </w:sdtPr>
        <w:sdtContent/>
      </w:sdt>
      <w:r w:rsidRPr="00153FE8">
        <w:rPr>
          <w:i/>
          <w:iCs/>
          <w:color w:val="C00000"/>
          <w:sz w:val="23"/>
          <w:szCs w:val="23"/>
        </w:rPr>
        <w:t>locks and high-top fades</w:t>
      </w:r>
      <w:r w:rsidRPr="00153FE8">
        <w:rPr>
          <w:i/>
          <w:iCs/>
          <w:color w:val="000000"/>
          <w:sz w:val="23"/>
          <w:szCs w:val="23"/>
        </w:rPr>
        <w:t xml:space="preserve">,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w:t>
      </w:r>
      <w:r w:rsidRPr="00153FE8">
        <w:rPr>
          <w:i/>
          <w:iCs/>
          <w:color w:val="000000"/>
          <w:sz w:val="23"/>
          <w:szCs w:val="23"/>
        </w:rPr>
        <w:lastRenderedPageBreak/>
        <w:t>special disabled veteran, or any other characteristic protected by applicable federal, state or local laws</w:t>
      </w:r>
      <w:r>
        <w:rPr>
          <w:color w:val="000000"/>
          <w:sz w:val="23"/>
          <w:szCs w:val="23"/>
        </w:rPr>
        <w:t>.</w:t>
      </w:r>
    </w:p>
    <w:p w14:paraId="005F5099" w14:textId="77777777" w:rsidR="004B7569" w:rsidRPr="00D4356F"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Roboto" w:eastAsia="Times New Roman" w:hAnsi="Roboto" w:cs="Times New Roman"/>
        </w:rPr>
      </w:pPr>
      <w:r w:rsidRPr="0017231B">
        <w:rPr>
          <w:color w:val="000000"/>
          <w:sz w:val="23"/>
          <w:szCs w:val="23"/>
        </w:rPr>
        <w:t>IF</w:t>
      </w:r>
      <w:r w:rsidRPr="0017231B">
        <w:rPr>
          <w:rFonts w:ascii="Roboto" w:eastAsia="Times New Roman" w:hAnsi="Roboto" w:cs="Times New Roman"/>
        </w:rPr>
        <w:t xml:space="preserve"> </w:t>
      </w:r>
      <w:r w:rsidRPr="00D4356F">
        <w:rPr>
          <w:rFonts w:ascii="Roboto" w:eastAsia="Times New Roman" w:hAnsi="Roboto" w:cs="Times New Roman"/>
        </w:rPr>
        <w:t>you have dress or grooming policies that regulate hairstyles or head coverings, consider whether they’re absolutely necessary for your organization. If you believe that they are, consider consulting with an attorney to ensure they don’t run afoul of this law.</w:t>
      </w:r>
    </w:p>
    <w:p w14:paraId="63A3B8ED" w14:textId="77777777" w:rsidR="004B7569" w:rsidRPr="00D4356F"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Roboto" w:eastAsia="Times New Roman" w:hAnsi="Roboto" w:cs="Times New Roman"/>
        </w:rPr>
      </w:pPr>
      <w:r w:rsidRPr="00D4356F">
        <w:rPr>
          <w:rFonts w:ascii="Roboto" w:eastAsia="Times New Roman" w:hAnsi="Roboto" w:cs="Times New Roman"/>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17231B" w:rsidRDefault="004B7569">
      <w:pPr>
        <w:pStyle w:val="ListParagraph"/>
        <w:numPr>
          <w:ilvl w:val="0"/>
          <w:numId w:val="67"/>
        </w:numPr>
        <w:shd w:val="clear" w:color="auto" w:fill="FFFFFF"/>
        <w:tabs>
          <w:tab w:val="clear" w:pos="720"/>
        </w:tabs>
        <w:spacing w:after="0" w:line="240" w:lineRule="auto"/>
        <w:ind w:left="990" w:right="630"/>
        <w:jc w:val="both"/>
        <w:rPr>
          <w:rFonts w:ascii="Roboto" w:eastAsia="Times New Roman" w:hAnsi="Roboto" w:cs="Times New Roman"/>
        </w:rPr>
      </w:pPr>
      <w:r w:rsidRPr="0017231B">
        <w:rPr>
          <w:rFonts w:ascii="Roboto" w:eastAsia="Times New Roman" w:hAnsi="Roboto" w:cs="Times New Roman"/>
        </w:rPr>
        <w:t>Update your equal employment opportunity (EEO) policy to make it clear that race includes traits associated with or perceived to be associated with</w:t>
      </w:r>
      <w:r>
        <w:rPr>
          <w:rFonts w:ascii="Roboto" w:eastAsia="Times New Roman" w:hAnsi="Roboto" w:cs="Times New Roman"/>
        </w:rPr>
        <w:t xml:space="preserve"> race</w:t>
      </w:r>
    </w:p>
    <w:p w14:paraId="0D4C81A2" w14:textId="77777777" w:rsidR="004B7569" w:rsidRDefault="004B7569" w:rsidP="004B7569">
      <w:pPr>
        <w:spacing w:after="0" w:line="240" w:lineRule="auto"/>
        <w:jc w:val="both"/>
        <w:rPr>
          <w:rFonts w:ascii="Roboto" w:hAnsi="Roboto"/>
          <w:color w:val="000000" w:themeColor="text1"/>
          <w:shd w:val="clear" w:color="auto" w:fill="FFFFFF"/>
        </w:rPr>
      </w:pPr>
      <w:r>
        <w:t>(</w:t>
      </w:r>
      <w:hyperlink r:id="rId579" w:tgtFrame="_blank" w:history="1">
        <w:r w:rsidRPr="00085CD6">
          <w:rPr>
            <w:rStyle w:val="Hyperlink"/>
            <w:rFonts w:ascii="Roboto" w:hAnsi="Roboto"/>
          </w:rPr>
          <w:t>VT H. 363</w:t>
        </w:r>
      </w:hyperlink>
      <w:r>
        <w:rPr>
          <w:rFonts w:ascii="Roboto" w:hAnsi="Roboto"/>
          <w:color w:val="282828"/>
          <w:shd w:val="clear" w:color="auto" w:fill="FFFFFF"/>
        </w:rPr>
        <w:t> </w:t>
      </w:r>
      <w:r w:rsidRPr="0017231B">
        <w:rPr>
          <w:rFonts w:ascii="Roboto" w:hAnsi="Roboto"/>
          <w:color w:val="000000" w:themeColor="text1"/>
          <w:shd w:val="clear" w:color="auto" w:fill="FFFFFF"/>
        </w:rPr>
        <w:t>was signed by the governor on April 25, 2024)</w:t>
      </w:r>
    </w:p>
    <w:p w14:paraId="4B15E989" w14:textId="77777777" w:rsidR="004B7569" w:rsidRPr="00F84369" w:rsidRDefault="004B7569" w:rsidP="004B7569">
      <w:pPr>
        <w:spacing w:after="0" w:line="240" w:lineRule="auto"/>
        <w:rPr>
          <w:rFonts w:ascii="Roboto" w:hAnsi="Roboto"/>
          <w:b/>
          <w:bCs/>
          <w:color w:val="C00000"/>
          <w:sz w:val="16"/>
          <w:szCs w:val="16"/>
          <w:shd w:val="clear" w:color="auto" w:fill="FFFFFF"/>
          <w:lang w:val="en"/>
        </w:rPr>
      </w:pPr>
    </w:p>
    <w:p w14:paraId="22AD03C3" w14:textId="715E5F13" w:rsidR="004B7569" w:rsidRPr="006A4D88" w:rsidRDefault="004B7569" w:rsidP="004B7569">
      <w:pPr>
        <w:spacing w:after="0" w:line="240" w:lineRule="auto"/>
        <w:jc w:val="center"/>
        <w:rPr>
          <w:rFonts w:ascii="Roboto" w:hAnsi="Roboto"/>
          <w:b/>
          <w:bCs/>
          <w:color w:val="C00000"/>
          <w:sz w:val="28"/>
          <w:szCs w:val="28"/>
          <w:shd w:val="clear" w:color="auto" w:fill="FFFFFF"/>
          <w:lang w:val="en"/>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2D5DFF">
        <w:rPr>
          <w:rFonts w:ascii="Roboto" w:hAnsi="Roboto"/>
          <w:b/>
          <w:bCs/>
          <w:sz w:val="28"/>
          <w:szCs w:val="28"/>
          <w:shd w:val="clear" w:color="auto" w:fill="FFFFFF"/>
          <w:lang w:val="en"/>
        </w:rPr>
        <w:t>Paid Leave Expansion</w:t>
      </w:r>
      <w:r w:rsidRPr="004B7569">
        <w:rPr>
          <w:rFonts w:ascii="Roboto" w:hAnsi="Roboto"/>
          <w:b/>
          <w:bCs/>
          <w:sz w:val="28"/>
          <w:szCs w:val="28"/>
          <w:shd w:val="clear" w:color="auto" w:fill="FFFFFF"/>
          <w:lang w:val="en"/>
        </w:rPr>
        <w:t xml:space="preserve"> – July 1</w:t>
      </w:r>
    </w:p>
    <w:p w14:paraId="62762542"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2D5DFF">
        <w:rPr>
          <w:rFonts w:ascii="Roboto" w:hAnsi="Roboto"/>
          <w:color w:val="C00000"/>
          <w:sz w:val="22"/>
          <w:szCs w:val="22"/>
        </w:rPr>
        <w:t>July 1, 2024</w:t>
      </w:r>
      <w:r w:rsidRPr="002D5DFF">
        <w:rPr>
          <w:rFonts w:ascii="Roboto" w:hAnsi="Roboto"/>
          <w:sz w:val="22"/>
          <w:szCs w:val="22"/>
        </w:rPr>
        <w:t>.</w:t>
      </w:r>
    </w:p>
    <w:p w14:paraId="69803183" w14:textId="77777777" w:rsidR="004B7569" w:rsidRPr="00B06EF0" w:rsidRDefault="004B7569" w:rsidP="004B7569">
      <w:pPr>
        <w:pStyle w:val="NormalWeb"/>
        <w:shd w:val="clear" w:color="auto" w:fill="FFFFFF"/>
        <w:spacing w:before="0" w:beforeAutospacing="0" w:after="0" w:afterAutospacing="0"/>
        <w:jc w:val="both"/>
        <w:rPr>
          <w:rFonts w:ascii="Roboto" w:hAnsi="Roboto"/>
          <w:sz w:val="16"/>
          <w:szCs w:val="16"/>
        </w:rPr>
      </w:pPr>
    </w:p>
    <w:p w14:paraId="75F854F0"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6A4D88" w:rsidRDefault="004B7569" w:rsidP="004B7569">
      <w:pPr>
        <w:pStyle w:val="NormalWeb"/>
        <w:shd w:val="clear" w:color="auto" w:fill="FFFFFF"/>
        <w:spacing w:before="0" w:beforeAutospacing="0" w:after="0" w:afterAutospacing="0"/>
        <w:jc w:val="both"/>
        <w:rPr>
          <w:rFonts w:ascii="Roboto" w:hAnsi="Roboto"/>
          <w:sz w:val="12"/>
          <w:szCs w:val="12"/>
        </w:rPr>
      </w:pPr>
    </w:p>
    <w:p w14:paraId="1E11C77C"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Pr>
          <w:rFonts w:ascii="Roboto" w:hAnsi="Roboto"/>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580">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581"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2D5DFF">
        <w:rPr>
          <w:rFonts w:ascii="Roboto" w:hAnsi="Roboto"/>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The birth of a child and to care for the newborn child within one year of birth;</w:t>
      </w:r>
    </w:p>
    <w:p w14:paraId="502DC06B"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An employee’s adoption of a child or foster care placement and to care for the newly placed child within one year of placement;</w:t>
      </w:r>
    </w:p>
    <w:p w14:paraId="063BAC28"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Caring for the employee’s spouse, child, stepchild, foster child, ward who lives with the employee, parent, or parent of the employee’s spouse who has a serious health condition;</w:t>
      </w:r>
    </w:p>
    <w:p w14:paraId="3A48217F"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 serious health condition that makes the employee unable to perform the essential functions of their job; or</w:t>
      </w:r>
    </w:p>
    <w:p w14:paraId="7C39C9FE" w14:textId="77777777" w:rsidR="004B7569"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46A5C89D" w14:textId="327353E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Virginia</w:t>
      </w:r>
    </w:p>
    <w:p w14:paraId="571841D5" w14:textId="77777777" w:rsidR="00264A05" w:rsidRDefault="00264A05" w:rsidP="00264A05">
      <w:pPr>
        <w:jc w:val="center"/>
        <w:rPr>
          <w:rFonts w:ascii="Roboto" w:hAnsi="Roboto"/>
          <w:b/>
          <w:bCs/>
          <w:color w:val="2E74B5" w:themeColor="accent5" w:themeShade="BF"/>
          <w:sz w:val="28"/>
          <w:szCs w:val="28"/>
          <w:shd w:val="clear" w:color="auto" w:fill="FFFFFF"/>
          <w:lang w:val="en"/>
        </w:rPr>
      </w:pPr>
      <w:r w:rsidRPr="003735A5">
        <w:rPr>
          <w:rFonts w:ascii="Roboto" w:hAnsi="Roboto"/>
          <w:b/>
          <w:bCs/>
          <w:sz w:val="28"/>
          <w:szCs w:val="28"/>
          <w:shd w:val="clear" w:color="auto" w:fill="FFFFFF"/>
          <w:lang w:val="en"/>
        </w:rPr>
        <w:t xml:space="preserve">State Enacts New Healthcare Workplace Violence Incident Reporting Requirements – </w:t>
      </w:r>
      <w:r w:rsidRPr="00475BCE">
        <w:rPr>
          <w:rFonts w:ascii="Roboto" w:hAnsi="Roboto"/>
          <w:b/>
          <w:bCs/>
          <w:color w:val="C00000"/>
          <w:sz w:val="28"/>
          <w:szCs w:val="28"/>
          <w:shd w:val="clear" w:color="auto" w:fill="FFFFFF"/>
          <w:lang w:val="en"/>
        </w:rPr>
        <w:t>Eff July 1, 2025</w:t>
      </w:r>
    </w:p>
    <w:p w14:paraId="68ED2478" w14:textId="2961FBA5" w:rsidR="00264A05" w:rsidRPr="00264A05" w:rsidRDefault="00264A05" w:rsidP="00264A05">
      <w:pPr>
        <w:rPr>
          <w:rFonts w:ascii="Roboto" w:hAnsi="Roboto"/>
        </w:rPr>
      </w:pPr>
      <w:r w:rsidRPr="00475BCE">
        <w:rPr>
          <w:rFonts w:ascii="Roboto" w:hAnsi="Roboto"/>
        </w:rPr>
        <w:t xml:space="preserve">Starting July 1, 2025, Virginia will require health care employers to implement a workplace violence incident reporting system under </w:t>
      </w:r>
      <w:hyperlink r:id="rId582" w:history="1">
        <w:r w:rsidRPr="00475BCE">
          <w:rPr>
            <w:rStyle w:val="Hyperlink"/>
            <w:rFonts w:ascii="Roboto" w:hAnsi="Roboto"/>
          </w:rPr>
          <w:t>VA Code § 31.1-127</w:t>
        </w:r>
      </w:hyperlink>
      <w:r w:rsidRPr="00475BCE">
        <w:rPr>
          <w:rFonts w:ascii="Roboto" w:hAnsi="Roboto"/>
        </w:rPr>
        <w:t xml:space="preserve">. These incident reporting systems will document, track and analyze any incident of workplace violence that has been reported. </w:t>
      </w:r>
    </w:p>
    <w:p w14:paraId="608AD5BF" w14:textId="062A8CA3" w:rsidR="00264A05" w:rsidRPr="00264A05" w:rsidRDefault="00264A05" w:rsidP="00264A05">
      <w:pPr>
        <w:rPr>
          <w:rFonts w:ascii="Roboto" w:hAnsi="Roboto"/>
        </w:rPr>
      </w:pPr>
      <w:r w:rsidRPr="00475BCE">
        <w:rPr>
          <w:rFonts w:ascii="Roboto" w:hAnsi="Roboto"/>
        </w:rPr>
        <w:t xml:space="preserve">The law was enacted to </w:t>
      </w:r>
      <w:r w:rsidRPr="00475BCE">
        <w:rPr>
          <w:rFonts w:ascii="Roboto" w:hAnsi="Roboto" w:cstheme="minorHAnsi"/>
        </w:rPr>
        <w:t>analyze</w:t>
      </w:r>
      <w:r w:rsidRPr="00475BCE">
        <w:rPr>
          <w:rFonts w:ascii="Roboto" w:hAnsi="Roboto"/>
        </w:rPr>
        <w:t xml:space="preserve"> the incidents and allow for improvements in preventing workplace violence, including improvements achieved through continuing education in targeted areas, such as de-escalation training, risk identification and violence prevention planning. </w:t>
      </w:r>
    </w:p>
    <w:p w14:paraId="4936DF52" w14:textId="77777777" w:rsidR="00264A05" w:rsidRPr="00475BCE" w:rsidRDefault="00264A05">
      <w:pPr>
        <w:pStyle w:val="ListParagraph"/>
        <w:numPr>
          <w:ilvl w:val="1"/>
          <w:numId w:val="182"/>
        </w:numPr>
        <w:spacing w:after="0" w:line="240" w:lineRule="auto"/>
        <w:ind w:left="630"/>
        <w:rPr>
          <w:rFonts w:ascii="Roboto" w:hAnsi="Roboto"/>
        </w:rPr>
      </w:pPr>
      <w:r w:rsidRPr="00475BCE">
        <w:rPr>
          <w:rFonts w:ascii="Roboto" w:hAnsi="Roboto"/>
        </w:rPr>
        <w:lastRenderedPageBreak/>
        <w:t xml:space="preserve">Employers must have their workplace violence reporting systems in effect by July 1, 2025.  </w:t>
      </w:r>
    </w:p>
    <w:p w14:paraId="59222BF2" w14:textId="77777777" w:rsidR="00264A05" w:rsidRPr="00475BCE" w:rsidRDefault="00264A05">
      <w:pPr>
        <w:pStyle w:val="ListParagraph"/>
        <w:numPr>
          <w:ilvl w:val="1"/>
          <w:numId w:val="182"/>
        </w:numPr>
        <w:spacing w:after="0" w:line="240" w:lineRule="auto"/>
        <w:ind w:left="630"/>
        <w:rPr>
          <w:rFonts w:ascii="Roboto" w:hAnsi="Roboto"/>
          <w:b/>
          <w:bCs/>
        </w:rPr>
      </w:pPr>
      <w:r w:rsidRPr="00475BCE">
        <w:rPr>
          <w:rFonts w:ascii="Roboto" w:hAnsi="Roboto"/>
        </w:rPr>
        <w:t>Hospitals must start reporting to the Department of Health annually the number of incidents of workplace violence voluntarily reported by an employee</w:t>
      </w:r>
      <w:r>
        <w:rPr>
          <w:rFonts w:ascii="Roboto" w:hAnsi="Roboto"/>
        </w:rPr>
        <w:t xml:space="preserve"> by </w:t>
      </w:r>
      <w:r w:rsidRPr="00475BCE">
        <w:rPr>
          <w:rFonts w:ascii="Roboto" w:hAnsi="Roboto"/>
          <w:color w:val="C00000"/>
        </w:rPr>
        <w:t>July 1, 202</w:t>
      </w:r>
      <w:r w:rsidRPr="00475BCE">
        <w:rPr>
          <w:rFonts w:ascii="Roboto" w:hAnsi="Roboto"/>
          <w:color w:val="C00000"/>
          <w:u w:val="single"/>
        </w:rPr>
        <w:t>6</w:t>
      </w:r>
    </w:p>
    <w:p w14:paraId="0EFCD6FB" w14:textId="77777777" w:rsidR="00264A05" w:rsidRPr="00883D5C" w:rsidRDefault="00264A05" w:rsidP="00264A05">
      <w:pPr>
        <w:rPr>
          <w:rFonts w:ascii="Roboto" w:hAnsi="Roboto"/>
          <w:b/>
          <w:bCs/>
          <w:color w:val="2E74B5" w:themeColor="accent5" w:themeShade="BF"/>
          <w:sz w:val="16"/>
          <w:szCs w:val="16"/>
          <w:shd w:val="clear" w:color="auto" w:fill="FFFFFF"/>
          <w:lang w:val="en"/>
        </w:rPr>
      </w:pPr>
    </w:p>
    <w:p w14:paraId="0EE30325" w14:textId="28C0C3F6" w:rsidR="00264A05" w:rsidRPr="00264A05" w:rsidRDefault="00264A05" w:rsidP="00264A05">
      <w:pPr>
        <w:rPr>
          <w:rFonts w:ascii="Roboto" w:hAnsi="Roboto"/>
        </w:rPr>
      </w:pPr>
      <w:r w:rsidRPr="00475BCE">
        <w:rPr>
          <w:rFonts w:ascii="Roboto" w:hAnsi="Roboto"/>
        </w:rPr>
        <w:t>Under the new requirements, “employee of the hospital” or “employee” means an employee of the hospital or any health care provider credentialed by the hospital or engaged by the hospital to perform health care services on the premises of the hospital.</w:t>
      </w:r>
    </w:p>
    <w:p w14:paraId="14CEA839" w14:textId="56F5A4D1" w:rsidR="00264A05" w:rsidRPr="00264A05" w:rsidRDefault="00264A05" w:rsidP="00264A05">
      <w:pPr>
        <w:rPr>
          <w:rFonts w:ascii="Roboto" w:hAnsi="Roboto"/>
        </w:rPr>
      </w:pPr>
      <w:r w:rsidRPr="003735A5">
        <w:rPr>
          <w:rFonts w:ascii="Roboto" w:hAnsi="Roboto"/>
          <w:b/>
          <w:bCs/>
          <w:highlight w:val="lightGray"/>
        </w:rPr>
        <w:t>Next Steps:</w:t>
      </w:r>
      <w:r w:rsidRPr="00475BCE">
        <w:rPr>
          <w:rFonts w:ascii="Roboto" w:hAnsi="Roboto"/>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3D31A572" w14:textId="01F450DC" w:rsidR="004B7569" w:rsidRPr="00944B83" w:rsidRDefault="004B7569" w:rsidP="004B7569">
      <w:pPr>
        <w:shd w:val="clear" w:color="auto" w:fill="FFFFFF"/>
        <w:spacing w:after="0" w:line="240" w:lineRule="auto"/>
        <w:jc w:val="center"/>
        <w:rPr>
          <w:rFonts w:ascii="Roboto" w:hAnsi="Roboto"/>
          <w:b/>
          <w:bCs/>
          <w:color w:val="2E74B5" w:themeColor="accent5" w:themeShade="BF"/>
          <w:sz w:val="28"/>
          <w:szCs w:val="28"/>
          <w:shd w:val="clear" w:color="auto" w:fill="FFFFFF"/>
          <w:lang w:val="en"/>
        </w:rPr>
      </w:pPr>
      <w:r w:rsidRPr="00944B83">
        <w:rPr>
          <w:rFonts w:ascii="Roboto" w:hAnsi="Roboto"/>
          <w:b/>
          <w:bCs/>
          <w:sz w:val="28"/>
          <w:szCs w:val="28"/>
        </w:rPr>
        <w:t>New Notice Required for Workers’ Compensation Claim Denials</w:t>
      </w:r>
      <w:r>
        <w:rPr>
          <w:rFonts w:ascii="Roboto" w:hAnsi="Roboto"/>
          <w:b/>
          <w:bCs/>
          <w:sz w:val="28"/>
          <w:szCs w:val="28"/>
        </w:rPr>
        <w:t xml:space="preserve"> – </w:t>
      </w:r>
      <w:r w:rsidRPr="00944B83">
        <w:rPr>
          <w:rFonts w:ascii="Roboto" w:hAnsi="Roboto"/>
          <w:b/>
          <w:bCs/>
          <w:color w:val="C00000"/>
          <w:sz w:val="28"/>
          <w:szCs w:val="28"/>
        </w:rPr>
        <w:t>July 1</w:t>
      </w:r>
    </w:p>
    <w:p w14:paraId="34A4CF2C" w14:textId="77777777" w:rsidR="004B7569" w:rsidRPr="00944B83" w:rsidRDefault="004B7569" w:rsidP="004B7569">
      <w:pPr>
        <w:pStyle w:val="BodyText"/>
        <w:spacing w:after="60"/>
        <w:rPr>
          <w:rFonts w:ascii="Roboto" w:hAnsi="Roboto"/>
          <w:color w:val="auto"/>
          <w:szCs w:val="22"/>
        </w:rPr>
      </w:pPr>
      <w:r w:rsidRPr="00944B83">
        <w:rPr>
          <w:rFonts w:ascii="Roboto" w:hAnsi="Roboto"/>
          <w:color w:val="auto"/>
          <w:szCs w:val="22"/>
        </w:rPr>
        <w:t xml:space="preserve">Under an </w:t>
      </w:r>
      <w:hyperlink r:id="rId583" w:history="1">
        <w:r w:rsidRPr="00944B83">
          <w:rPr>
            <w:rStyle w:val="Hyperlink"/>
            <w:rFonts w:ascii="Roboto" w:hAnsi="Roboto"/>
            <w:szCs w:val="22"/>
          </w:rPr>
          <w:t>amendment</w:t>
        </w:r>
      </w:hyperlink>
      <w:r w:rsidRPr="00944B83">
        <w:rPr>
          <w:rFonts w:ascii="Roboto" w:hAnsi="Roboto"/>
          <w:color w:val="auto"/>
          <w:szCs w:val="22"/>
        </w:rPr>
        <w:t xml:space="preserve"> that goes into effect on </w:t>
      </w:r>
      <w:r w:rsidRPr="00944B83">
        <w:rPr>
          <w:rFonts w:ascii="Roboto" w:hAnsi="Roboto"/>
          <w:b/>
          <w:bCs/>
          <w:color w:val="C00000"/>
          <w:szCs w:val="22"/>
        </w:rPr>
        <w:t>July 1, 2024</w:t>
      </w:r>
      <w:r w:rsidRPr="00944B83">
        <w:rPr>
          <w:rFonts w:ascii="Roboto" w:hAnsi="Roboto"/>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Covered Employers</w:t>
      </w:r>
    </w:p>
    <w:p w14:paraId="43A14DD6"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amendment applies to all employers that are subject to the </w:t>
      </w:r>
      <w:hyperlink r:id="rId584" w:history="1">
        <w:r w:rsidRPr="00944B83">
          <w:rPr>
            <w:rStyle w:val="Hyperlink"/>
            <w:rFonts w:ascii="Roboto" w:hAnsi="Roboto"/>
            <w:szCs w:val="22"/>
          </w:rPr>
          <w:t>Virginia Workers’ Compensation Act</w:t>
        </w:r>
      </w:hyperlink>
      <w:r w:rsidRPr="00944B83">
        <w:rPr>
          <w:rFonts w:ascii="Roboto" w:hAnsi="Roboto"/>
          <w:szCs w:val="22"/>
        </w:rPr>
        <w:t xml:space="preserve">. </w:t>
      </w:r>
      <w:r w:rsidRPr="00944B83">
        <w:rPr>
          <w:rFonts w:ascii="Roboto" w:hAnsi="Roboto"/>
          <w:color w:val="auto"/>
          <w:szCs w:val="22"/>
        </w:rPr>
        <w:t xml:space="preserve">These include any employer that regularly employs </w:t>
      </w:r>
      <w:r w:rsidRPr="00944B83">
        <w:rPr>
          <w:rFonts w:ascii="Roboto" w:hAnsi="Roboto"/>
          <w:b/>
          <w:bCs/>
          <w:color w:val="auto"/>
          <w:szCs w:val="22"/>
        </w:rPr>
        <w:t>three or more employees</w:t>
      </w:r>
      <w:r w:rsidRPr="00944B83">
        <w:rPr>
          <w:rFonts w:ascii="Roboto" w:hAnsi="Roboto"/>
          <w:color w:val="auto"/>
          <w:szCs w:val="22"/>
        </w:rPr>
        <w:t>, all underground coal mine operators regardless of the number of employees, and all “</w:t>
      </w:r>
      <w:hyperlink r:id="rId585" w:history="1">
        <w:r w:rsidRPr="00944B83">
          <w:rPr>
            <w:rStyle w:val="Hyperlink"/>
            <w:rFonts w:ascii="Roboto" w:hAnsi="Roboto"/>
            <w:szCs w:val="22"/>
          </w:rPr>
          <w:t>statutory employers</w:t>
        </w:r>
      </w:hyperlink>
      <w:r w:rsidRPr="00944B83">
        <w:rPr>
          <w:rFonts w:ascii="Roboto" w:hAnsi="Roboto"/>
          <w:szCs w:val="22"/>
        </w:rPr>
        <w:t>.”</w:t>
      </w:r>
    </w:p>
    <w:p w14:paraId="1E33F6A4"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 xml:space="preserve">Text of Required Notice </w:t>
      </w:r>
    </w:p>
    <w:p w14:paraId="4A89BAA2" w14:textId="77777777" w:rsidR="004B7569" w:rsidRPr="00944B83" w:rsidRDefault="004B7569" w:rsidP="004B7569">
      <w:pPr>
        <w:pStyle w:val="BodyText"/>
        <w:spacing w:after="60"/>
        <w:ind w:left="540" w:right="360"/>
        <w:rPr>
          <w:rFonts w:ascii="Roboto" w:hAnsi="Roboto"/>
          <w:color w:val="auto"/>
          <w:szCs w:val="22"/>
        </w:rPr>
      </w:pPr>
      <w:r w:rsidRPr="00944B83">
        <w:rPr>
          <w:rFonts w:ascii="Roboto" w:hAnsi="Roboto"/>
          <w:color w:val="auto"/>
          <w:szCs w:val="22"/>
        </w:rPr>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letter must also include the address, telephone number and website an employee may use to </w:t>
      </w:r>
      <w:hyperlink r:id="rId586" w:history="1">
        <w:r w:rsidRPr="00944B83">
          <w:rPr>
            <w:rStyle w:val="Hyperlink"/>
            <w:rFonts w:ascii="Roboto" w:hAnsi="Roboto"/>
            <w:szCs w:val="22"/>
          </w:rPr>
          <w:t>contact the state workers’ compensation commission</w:t>
        </w:r>
      </w:hyperlink>
      <w:r w:rsidRPr="00944B83">
        <w:rPr>
          <w:rFonts w:ascii="Roboto" w:hAnsi="Roboto"/>
          <w:szCs w:val="22"/>
        </w:rPr>
        <w:t>.</w:t>
      </w:r>
    </w:p>
    <w:p w14:paraId="756B9B60"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Enforcement</w:t>
      </w:r>
    </w:p>
    <w:p w14:paraId="3C349F45" w14:textId="77777777" w:rsidR="004B7569" w:rsidRDefault="004B7569" w:rsidP="004B7569">
      <w:pPr>
        <w:pStyle w:val="BodyText"/>
        <w:spacing w:after="60"/>
        <w:rPr>
          <w:rFonts w:ascii="Roboto" w:hAnsi="Roboto"/>
          <w:color w:val="auto"/>
          <w:szCs w:val="22"/>
        </w:rPr>
      </w:pPr>
      <w:r w:rsidRPr="00944B83">
        <w:rPr>
          <w:rFonts w:ascii="Roboto" w:hAnsi="Roboto"/>
          <w:color w:val="auto"/>
          <w:szCs w:val="22"/>
        </w:rPr>
        <w:t>An employer (or its insurance carrier) that fails to comply with the new notice requirement may be subject to a civil penalty of up to $500 per violation. If a violation is willful, the penalty may be increased to between $500 and $5,000.</w:t>
      </w:r>
    </w:p>
    <w:p w14:paraId="7551726F" w14:textId="77777777" w:rsidR="00A83553" w:rsidRPr="00A83553" w:rsidRDefault="00A83553" w:rsidP="004B7569">
      <w:pPr>
        <w:shd w:val="clear" w:color="auto" w:fill="FFFFFF"/>
        <w:spacing w:after="0" w:line="240" w:lineRule="auto"/>
        <w:jc w:val="center"/>
        <w:rPr>
          <w:rFonts w:ascii="Roboto" w:hAnsi="Roboto"/>
          <w:b/>
          <w:bCs/>
          <w:shd w:val="clear" w:color="auto" w:fill="FFFFFF"/>
          <w:lang w:val="en"/>
        </w:rPr>
      </w:pPr>
    </w:p>
    <w:p w14:paraId="2B818AE6" w14:textId="3FFA02FD" w:rsidR="004B7569" w:rsidRDefault="004B7569" w:rsidP="004B7569">
      <w:pPr>
        <w:shd w:val="clear" w:color="auto" w:fill="FFFFFF"/>
        <w:spacing w:after="0" w:line="240" w:lineRule="auto"/>
        <w:jc w:val="center"/>
        <w:rPr>
          <w:rFonts w:ascii="Roboto" w:hAnsi="Roboto"/>
          <w:b/>
          <w:bCs/>
          <w:color w:val="C00000"/>
          <w:sz w:val="28"/>
          <w:szCs w:val="28"/>
          <w:shd w:val="clear" w:color="auto" w:fill="FFFFFF"/>
          <w:lang w:val="en"/>
        </w:rPr>
      </w:pPr>
      <w:r w:rsidRPr="00A00BFB">
        <w:rPr>
          <w:rFonts w:ascii="Roboto" w:hAnsi="Roboto"/>
          <w:b/>
          <w:bCs/>
          <w:sz w:val="28"/>
          <w:szCs w:val="28"/>
          <w:shd w:val="clear" w:color="auto" w:fill="FFFFFF"/>
          <w:lang w:val="en"/>
        </w:rPr>
        <w:t xml:space="preserve">Captive Audience Meetings Limited </w:t>
      </w:r>
      <w:r>
        <w:rPr>
          <w:rFonts w:ascii="Roboto" w:hAnsi="Roboto"/>
          <w:b/>
          <w:bCs/>
          <w:sz w:val="28"/>
          <w:szCs w:val="28"/>
          <w:shd w:val="clear" w:color="auto" w:fill="FFFFFF"/>
          <w:lang w:val="en"/>
        </w:rPr>
        <w:t>&amp;</w:t>
      </w:r>
      <w:r w:rsidRPr="00A00BFB">
        <w:rPr>
          <w:rFonts w:ascii="Roboto" w:hAnsi="Roboto"/>
          <w:b/>
          <w:bCs/>
          <w:sz w:val="28"/>
          <w:szCs w:val="28"/>
          <w:shd w:val="clear" w:color="auto" w:fill="FFFFFF"/>
          <w:lang w:val="en"/>
        </w:rPr>
        <w:t xml:space="preserve"> Race Protections Expanded</w:t>
      </w:r>
      <w:r>
        <w:rPr>
          <w:rFonts w:ascii="Roboto" w:hAnsi="Roboto"/>
          <w:b/>
          <w:bCs/>
          <w:sz w:val="28"/>
          <w:szCs w:val="28"/>
          <w:shd w:val="clear" w:color="auto" w:fill="FFFFFF"/>
          <w:lang w:val="en"/>
        </w:rPr>
        <w:t xml:space="preserve"> – </w:t>
      </w:r>
      <w:r w:rsidRPr="00A00BFB">
        <w:rPr>
          <w:rFonts w:ascii="Roboto" w:hAnsi="Roboto"/>
          <w:b/>
          <w:bCs/>
          <w:color w:val="C00000"/>
          <w:sz w:val="28"/>
          <w:szCs w:val="28"/>
          <w:shd w:val="clear" w:color="auto" w:fill="FFFFFF"/>
          <w:lang w:val="en"/>
        </w:rPr>
        <w:t>July 1</w:t>
      </w:r>
    </w:p>
    <w:p w14:paraId="23BA538D" w14:textId="77777777" w:rsidR="004B7569" w:rsidRPr="00A00BFB" w:rsidRDefault="004B7569" w:rsidP="004B7569">
      <w:pPr>
        <w:shd w:val="clear" w:color="auto" w:fill="FFFFFF"/>
        <w:spacing w:after="0" w:line="240" w:lineRule="auto"/>
        <w:rPr>
          <w:rFonts w:ascii="Roboto" w:eastAsia="Times New Roman" w:hAnsi="Roboto" w:cs="Times New Roman"/>
        </w:rPr>
      </w:pPr>
      <w:r w:rsidRPr="00A00BFB">
        <w:rPr>
          <w:rFonts w:ascii="Roboto" w:eastAsia="Times New Roman" w:hAnsi="Roboto" w:cs="Times New Roman"/>
          <w:b/>
          <w:bCs/>
        </w:rPr>
        <w:t>LIMITS ON CAPTIVE AUDIENCE MEETINGS</w:t>
      </w:r>
      <w:r w:rsidRPr="00A00BFB">
        <w:rPr>
          <w:rFonts w:ascii="Roboto" w:eastAsia="Times New Roman" w:hAnsi="Roboto" w:cs="Times New Roman"/>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law defines matters as </w:t>
      </w:r>
      <w:r w:rsidRPr="00A00BFB">
        <w:rPr>
          <w:rFonts w:ascii="Roboto" w:eastAsia="Times New Roman" w:hAnsi="Roboto" w:cs="Times New Roman"/>
          <w:i/>
          <w:iCs/>
        </w:rPr>
        <w:t>religious </w:t>
      </w:r>
      <w:r w:rsidRPr="00A00BFB">
        <w:rPr>
          <w:rFonts w:ascii="Roboto" w:eastAsia="Times New Roman" w:hAnsi="Roboto" w:cs="Times New Roman"/>
        </w:rPr>
        <w:t>if they relate to religious affiliation and practice and the decision to join or support any religious organization or institution. Matters are considered </w:t>
      </w:r>
      <w:r w:rsidRPr="00A00BFB">
        <w:rPr>
          <w:rFonts w:ascii="Roboto" w:eastAsia="Times New Roman" w:hAnsi="Roboto" w:cs="Times New Roman"/>
          <w:i/>
          <w:iCs/>
        </w:rPr>
        <w:t>political</w:t>
      </w:r>
      <w:r w:rsidRPr="00A00BFB">
        <w:rPr>
          <w:rFonts w:ascii="Roboto" w:eastAsia="Times New Roman" w:hAnsi="Roboto" w:cs="Times New Roman"/>
        </w:rPr>
        <w:t> if they relate to any of the following:</w:t>
      </w:r>
    </w:p>
    <w:p w14:paraId="08DFECA5"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affiliation</w:t>
      </w:r>
    </w:p>
    <w:p w14:paraId="11863E66"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Elections for political office</w:t>
      </w:r>
    </w:p>
    <w:p w14:paraId="66149B54"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parties</w:t>
      </w:r>
    </w:p>
    <w:p w14:paraId="3F97E246"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Legislative proposals</w:t>
      </w:r>
    </w:p>
    <w:p w14:paraId="40D05B77"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lastRenderedPageBreak/>
        <w:t>The decision to join or support any political party or political, civic, community, fraternal, or labor organization</w:t>
      </w:r>
    </w:p>
    <w:p w14:paraId="1451BB60"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A00BFB" w:rsidRDefault="004B7569" w:rsidP="004B7569">
      <w:pPr>
        <w:shd w:val="clear" w:color="auto" w:fill="FFFFFF"/>
        <w:spacing w:after="0" w:line="240" w:lineRule="auto"/>
        <w:rPr>
          <w:rFonts w:ascii="Roboto" w:eastAsia="Times New Roman" w:hAnsi="Roboto" w:cs="Times New Roman"/>
          <w:b/>
          <w:bCs/>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Allow employees to opt out of any meeting or communication covered by this law and make sure supervisors understand the law. </w:t>
      </w:r>
    </w:p>
    <w:p w14:paraId="4ADD2EF1" w14:textId="77777777" w:rsidR="004B7569" w:rsidRPr="00F84369" w:rsidRDefault="004B7569" w:rsidP="004B7569">
      <w:pPr>
        <w:shd w:val="clear" w:color="auto" w:fill="FFFFFF"/>
        <w:spacing w:after="0" w:line="240" w:lineRule="auto"/>
        <w:rPr>
          <w:rFonts w:ascii="Roboto" w:eastAsia="Times New Roman" w:hAnsi="Roboto" w:cs="Times New Roman"/>
          <w:b/>
          <w:bCs/>
          <w:sz w:val="16"/>
          <w:szCs w:val="16"/>
        </w:rPr>
      </w:pPr>
    </w:p>
    <w:p w14:paraId="225EBAA7" w14:textId="4E0E98BC" w:rsidR="004B7569" w:rsidRPr="00A00BFB" w:rsidRDefault="00696F10" w:rsidP="00696F10">
      <w:pPr>
        <w:shd w:val="clear" w:color="auto" w:fill="FFFFFF"/>
        <w:spacing w:after="0" w:line="240" w:lineRule="auto"/>
        <w:ind w:right="-90"/>
        <w:rPr>
          <w:rFonts w:ascii="Roboto" w:eastAsia="Times New Roman" w:hAnsi="Roboto" w:cs="Times New Roman"/>
        </w:rPr>
      </w:pPr>
      <w:r>
        <w:rPr>
          <w:rFonts w:ascii="Roboto" w:eastAsia="Times New Roman" w:hAnsi="Roboto" w:cs="Times New Roman"/>
          <w:b/>
          <w:bCs/>
          <w:sz w:val="28"/>
          <w:szCs w:val="28"/>
        </w:rPr>
        <w:t xml:space="preserve">State </w:t>
      </w:r>
      <w:r w:rsidR="004B7569" w:rsidRPr="00A00BFB">
        <w:rPr>
          <w:rFonts w:ascii="Roboto" w:eastAsia="Times New Roman" w:hAnsi="Roboto" w:cs="Times New Roman"/>
          <w:b/>
          <w:bCs/>
          <w:sz w:val="28"/>
          <w:szCs w:val="28"/>
        </w:rPr>
        <w:t>E</w:t>
      </w:r>
      <w:r>
        <w:rPr>
          <w:rFonts w:ascii="Roboto" w:eastAsia="Times New Roman" w:hAnsi="Roboto" w:cs="Times New Roman"/>
          <w:b/>
          <w:bCs/>
          <w:sz w:val="28"/>
          <w:szCs w:val="28"/>
        </w:rPr>
        <w:t>xpands</w:t>
      </w:r>
      <w:r w:rsidR="004B7569" w:rsidRPr="00A00BFB">
        <w:rPr>
          <w:rFonts w:ascii="Roboto" w:eastAsia="Times New Roman" w:hAnsi="Roboto" w:cs="Times New Roman"/>
          <w:b/>
          <w:bCs/>
          <w:sz w:val="28"/>
          <w:szCs w:val="28"/>
        </w:rPr>
        <w:t xml:space="preserve"> P</w:t>
      </w:r>
      <w:r>
        <w:rPr>
          <w:rFonts w:ascii="Roboto" w:eastAsia="Times New Roman" w:hAnsi="Roboto" w:cs="Times New Roman"/>
          <w:b/>
          <w:bCs/>
          <w:sz w:val="28"/>
          <w:szCs w:val="28"/>
        </w:rPr>
        <w:t>rotections</w:t>
      </w:r>
      <w:r w:rsidR="004B7569" w:rsidRPr="00A00BFB">
        <w:rPr>
          <w:rFonts w:ascii="Roboto" w:eastAsia="Times New Roman" w:hAnsi="Roboto" w:cs="Times New Roman"/>
          <w:b/>
          <w:bCs/>
          <w:sz w:val="28"/>
          <w:szCs w:val="28"/>
        </w:rPr>
        <w:t xml:space="preserve"> </w:t>
      </w:r>
      <w:r>
        <w:rPr>
          <w:rFonts w:ascii="Roboto" w:eastAsia="Times New Roman" w:hAnsi="Roboto" w:cs="Times New Roman"/>
          <w:b/>
          <w:bCs/>
          <w:sz w:val="28"/>
          <w:szCs w:val="28"/>
        </w:rPr>
        <w:t>for</w:t>
      </w:r>
      <w:r w:rsidR="004B7569" w:rsidRPr="00A00BFB">
        <w:rPr>
          <w:rFonts w:ascii="Roboto" w:eastAsia="Times New Roman" w:hAnsi="Roboto" w:cs="Times New Roman"/>
          <w:b/>
          <w:bCs/>
          <w:sz w:val="28"/>
          <w:szCs w:val="28"/>
        </w:rPr>
        <w:t xml:space="preserve"> R</w:t>
      </w:r>
      <w:r>
        <w:rPr>
          <w:rFonts w:ascii="Roboto" w:eastAsia="Times New Roman" w:hAnsi="Roboto" w:cs="Times New Roman"/>
          <w:b/>
          <w:bCs/>
          <w:sz w:val="28"/>
          <w:szCs w:val="28"/>
        </w:rPr>
        <w:t>ace</w:t>
      </w:r>
      <w:r w:rsidR="004B7569" w:rsidRPr="00A00BFB">
        <w:rPr>
          <w:rFonts w:ascii="Roboto" w:eastAsia="Times New Roman" w:hAnsi="Roboto" w:cs="Times New Roman"/>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definition creates a very broad set of protections for employees and has the potential for wide application, such as protecting dialect and styles of dress.</w:t>
      </w:r>
    </w:p>
    <w:p w14:paraId="4878BB09"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If you have dress or grooming policies that regulate hairstyles or head coverings, consider whether they’re absolutely necessary for your organization. If you believe that they are, consider consulting with an attorney to ensure they don’t run afoul of this law.</w:t>
      </w:r>
      <w:r>
        <w:rPr>
          <w:rFonts w:ascii="Roboto" w:eastAsia="Times New Roman" w:hAnsi="Roboto" w:cs="Times New Roman"/>
        </w:rPr>
        <w:t xml:space="preserve">  Additionally, t</w:t>
      </w:r>
      <w:r w:rsidRPr="00A00BFB">
        <w:rPr>
          <w:rFonts w:ascii="Roboto" w:eastAsia="Times New Roman" w:hAnsi="Roboto" w:cs="Times New Roman"/>
        </w:rPr>
        <w: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4B7569" w:rsidRDefault="004B7569" w:rsidP="004B7569">
      <w:pPr>
        <w:shd w:val="clear" w:color="auto" w:fill="FFFFFF"/>
        <w:spacing w:after="0" w:line="240" w:lineRule="auto"/>
        <w:jc w:val="both"/>
        <w:rPr>
          <w:rFonts w:ascii="Roboto" w:eastAsia="Times New Roman" w:hAnsi="Roboto" w:cs="Times New Roman"/>
        </w:rPr>
      </w:pPr>
      <w:r>
        <w:rPr>
          <w:rFonts w:ascii="Roboto" w:eastAsia="Times New Roman" w:hAnsi="Roboto" w:cs="Times New Roman"/>
        </w:rPr>
        <w:t>Lastly, consider u</w:t>
      </w:r>
      <w:r w:rsidRPr="00A00BFB">
        <w:rPr>
          <w:rFonts w:ascii="Roboto" w:eastAsia="Times New Roman" w:hAnsi="Roboto" w:cs="Times New Roman"/>
        </w:rPr>
        <w:t>pdat</w:t>
      </w:r>
      <w:r>
        <w:rPr>
          <w:rFonts w:ascii="Roboto" w:eastAsia="Times New Roman" w:hAnsi="Roboto" w:cs="Times New Roman"/>
        </w:rPr>
        <w:t>ing</w:t>
      </w:r>
      <w:r w:rsidRPr="00A00BFB">
        <w:rPr>
          <w:rFonts w:ascii="Roboto" w:eastAsia="Times New Roman" w:hAnsi="Roboto" w:cs="Times New Roman"/>
        </w:rPr>
        <w:t xml:space="preserve"> your Equal Employment Opportunity (EEO) policy to make it clear that race includes traits associated with or perceived to be associated with race.</w:t>
      </w:r>
      <w:r>
        <w:rPr>
          <w:rFonts w:ascii="Roboto" w:eastAsia="Times New Roman" w:hAnsi="Roboto" w:cs="Times New Roman"/>
        </w:rPr>
        <w:t xml:space="preserve">  ETC’s EEO Policy does include the reference “</w:t>
      </w:r>
      <w:r w:rsidRPr="00A00BFB">
        <w:rPr>
          <w:rFonts w:ascii="Roboto" w:hAnsi="Roboto"/>
          <w:color w:val="000000"/>
        </w:rPr>
        <w:t xml:space="preserve">actual or perceived race, and traits commonly or historically associated with race </w:t>
      </w:r>
      <w:r w:rsidRPr="00A00BFB">
        <w:rPr>
          <w:rFonts w:ascii="Roboto" w:hAnsi="Roboto"/>
        </w:rPr>
        <w:t>including but not limited to hair texture and hair styles such as afros, braids, twists, knots, locks and high-top fades</w:t>
      </w:r>
      <w:r>
        <w:rPr>
          <w:rFonts w:ascii="Roboto" w:hAnsi="Roboto"/>
        </w:rPr>
        <w:t>.</w:t>
      </w:r>
      <w:r w:rsidRPr="00A00BFB">
        <w:rPr>
          <w:rFonts w:ascii="Roboto" w:hAnsi="Roboto"/>
        </w:rPr>
        <w:t>”</w:t>
      </w:r>
    </w:p>
    <w:p w14:paraId="56FFCF1D" w14:textId="77777777" w:rsidR="004B7569" w:rsidRPr="004B7569" w:rsidRDefault="004B7569" w:rsidP="009040C5">
      <w:pPr>
        <w:pStyle w:val="MainTitle"/>
        <w:spacing w:after="0" w:line="240" w:lineRule="auto"/>
        <w:jc w:val="center"/>
        <w:rPr>
          <w:rFonts w:ascii="Roboto" w:eastAsia="Times New Roman" w:hAnsi="Roboto" w:cs="Open Sans"/>
          <w:bCs/>
          <w:color w:val="231F20"/>
          <w:kern w:val="36"/>
          <w:sz w:val="20"/>
          <w:szCs w:val="20"/>
        </w:rPr>
      </w:pPr>
    </w:p>
    <w:p w14:paraId="610E1204" w14:textId="7E424199" w:rsidR="009040C5" w:rsidRPr="00D921A1" w:rsidRDefault="009040C5" w:rsidP="00264A05">
      <w:pPr>
        <w:pStyle w:val="MainTitle"/>
        <w:spacing w:after="0" w:line="240" w:lineRule="auto"/>
        <w:jc w:val="center"/>
      </w:pPr>
      <w:r w:rsidRPr="00D921A1">
        <w:rPr>
          <w:rFonts w:ascii="Roboto" w:eastAsia="Times New Roman" w:hAnsi="Roboto" w:cs="Open Sans"/>
          <w:bCs/>
          <w:color w:val="231F20"/>
          <w:kern w:val="36"/>
          <w:sz w:val="28"/>
          <w:szCs w:val="28"/>
        </w:rPr>
        <w:t>Eligible Employers Must Register for RetirePath by Feb. 15, 2024</w:t>
      </w:r>
    </w:p>
    <w:p w14:paraId="73D5FB44"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Employers that are required to participate in Virginia’s state-facilitated individual retirement account (IRA) savings program—known as </w:t>
      </w:r>
      <w:hyperlink r:id="rId587" w:history="1">
        <w:r w:rsidRPr="00D921A1">
          <w:rPr>
            <w:rStyle w:val="Hyperlink"/>
            <w:rFonts w:ascii="Roboto" w:hAnsi="Roboto"/>
            <w:szCs w:val="22"/>
          </w:rPr>
          <w:t>RetirePath Virginia</w:t>
        </w:r>
      </w:hyperlink>
      <w:r w:rsidRPr="00D921A1">
        <w:rPr>
          <w:rFonts w:ascii="Roboto" w:hAnsi="Roboto"/>
          <w:szCs w:val="22"/>
        </w:rPr>
        <w:t>—</w:t>
      </w:r>
      <w:r w:rsidRPr="00D921A1">
        <w:rPr>
          <w:rFonts w:ascii="Roboto" w:hAnsi="Roboto"/>
          <w:color w:val="auto"/>
          <w:szCs w:val="22"/>
        </w:rPr>
        <w:t xml:space="preserve">must register or certify an exemption for the program before </w:t>
      </w:r>
      <w:r w:rsidRPr="00D921A1">
        <w:rPr>
          <w:rFonts w:ascii="Roboto" w:hAnsi="Roboto"/>
          <w:b/>
          <w:bCs/>
          <w:color w:val="auto"/>
          <w:szCs w:val="22"/>
        </w:rPr>
        <w:t>Feb. 15, 2024</w:t>
      </w:r>
      <w:r w:rsidRPr="00D921A1">
        <w:rPr>
          <w:rFonts w:ascii="Roboto" w:hAnsi="Roboto"/>
          <w:color w:val="auto"/>
          <w:szCs w:val="22"/>
        </w:rPr>
        <w:t xml:space="preserve">. Businesses that fail to act before the registration deadline may face an annual penalty of up to </w:t>
      </w:r>
      <w:r w:rsidRPr="00D921A1">
        <w:rPr>
          <w:rFonts w:ascii="Roboto" w:hAnsi="Roboto"/>
          <w:b/>
          <w:bCs/>
          <w:color w:val="auto"/>
          <w:szCs w:val="22"/>
        </w:rPr>
        <w:t>$200</w:t>
      </w:r>
      <w:r w:rsidRPr="00D921A1">
        <w:rPr>
          <w:rFonts w:ascii="Roboto" w:hAnsi="Roboto"/>
          <w:color w:val="auto"/>
          <w:szCs w:val="22"/>
        </w:rPr>
        <w:t xml:space="preserve"> per eligible employee.  </w:t>
      </w:r>
    </w:p>
    <w:p w14:paraId="73155B68" w14:textId="77777777" w:rsidR="009040C5" w:rsidRPr="00D66B68" w:rsidRDefault="009040C5" w:rsidP="009040C5">
      <w:pPr>
        <w:pStyle w:val="SubHeader"/>
        <w:spacing w:line="240" w:lineRule="auto"/>
        <w:rPr>
          <w:rFonts w:ascii="Roboto" w:hAnsi="Roboto"/>
          <w:color w:val="auto"/>
          <w:sz w:val="12"/>
          <w:szCs w:val="12"/>
        </w:rPr>
      </w:pPr>
    </w:p>
    <w:p w14:paraId="1560A0CA"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Covered Employers</w:t>
      </w:r>
    </w:p>
    <w:p w14:paraId="37053089" w14:textId="77777777" w:rsidR="009040C5" w:rsidRPr="00D921A1" w:rsidRDefault="009040C5" w:rsidP="009040C5">
      <w:pPr>
        <w:pStyle w:val="BodyText"/>
        <w:spacing w:after="0" w:line="240" w:lineRule="auto"/>
        <w:rPr>
          <w:rFonts w:ascii="Roboto" w:hAnsi="Roboto"/>
          <w:color w:val="auto"/>
          <w:szCs w:val="22"/>
        </w:rPr>
      </w:pPr>
      <w:r w:rsidRPr="00D921A1">
        <w:rPr>
          <w:rFonts w:ascii="Roboto" w:hAnsi="Roboto"/>
          <w:color w:val="auto"/>
          <w:szCs w:val="22"/>
        </w:rPr>
        <w:t>Employers in Virginia must participate in RetirePath if they:</w:t>
      </w:r>
    </w:p>
    <w:p w14:paraId="5D23D8BA"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Are a nongovernmental business, industry, trade, profession or other enterprise—whether conducted on a </w:t>
      </w:r>
      <w:r w:rsidRPr="00D921A1">
        <w:rPr>
          <w:rFonts w:ascii="Roboto" w:hAnsi="Roboto"/>
          <w:b/>
          <w:bCs/>
          <w:color w:val="auto"/>
          <w:szCs w:val="22"/>
        </w:rPr>
        <w:t>for-profit or nonprofit basis</w:t>
      </w:r>
      <w:r w:rsidRPr="00D921A1">
        <w:rPr>
          <w:rFonts w:ascii="Roboto" w:hAnsi="Roboto"/>
          <w:color w:val="auto"/>
          <w:szCs w:val="22"/>
        </w:rPr>
        <w:t>;</w:t>
      </w:r>
    </w:p>
    <w:p w14:paraId="433E330F"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w:t>
      </w:r>
      <w:r w:rsidRPr="00D921A1">
        <w:rPr>
          <w:rFonts w:ascii="Roboto" w:hAnsi="Roboto"/>
          <w:b/>
          <w:bCs/>
          <w:color w:val="auto"/>
          <w:szCs w:val="22"/>
        </w:rPr>
        <w:t>25 or more</w:t>
      </w:r>
      <w:r w:rsidRPr="00D921A1">
        <w:rPr>
          <w:rFonts w:ascii="Roboto" w:hAnsi="Roboto"/>
          <w:color w:val="auto"/>
          <w:szCs w:val="22"/>
        </w:rPr>
        <w:t xml:space="preserve"> eligible employees (i.e., those who are employed at least 30 hours per week);</w:t>
      </w:r>
    </w:p>
    <w:p w14:paraId="443997F9"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been in operation for </w:t>
      </w:r>
      <w:r w:rsidRPr="00D921A1">
        <w:rPr>
          <w:rFonts w:ascii="Roboto" w:hAnsi="Roboto"/>
          <w:b/>
          <w:bCs/>
          <w:color w:val="auto"/>
          <w:szCs w:val="22"/>
        </w:rPr>
        <w:t>at least two years</w:t>
      </w:r>
      <w:r w:rsidRPr="00D921A1">
        <w:rPr>
          <w:rFonts w:ascii="Roboto" w:hAnsi="Roboto"/>
          <w:color w:val="auto"/>
          <w:szCs w:val="22"/>
        </w:rPr>
        <w:t xml:space="preserve"> prior to the program’s implementation; and</w:t>
      </w:r>
    </w:p>
    <w:p w14:paraId="7087F6E8"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b/>
          <w:bCs/>
          <w:color w:val="auto"/>
          <w:szCs w:val="22"/>
        </w:rPr>
        <w:t>Do not offer</w:t>
      </w:r>
      <w:r w:rsidRPr="00D921A1">
        <w:rPr>
          <w:rFonts w:ascii="Roboto" w:hAnsi="Roboto"/>
          <w:color w:val="auto"/>
          <w:szCs w:val="22"/>
        </w:rPr>
        <w:t xml:space="preserve"> a qualified retirement plan to their employees.</w:t>
      </w:r>
    </w:p>
    <w:p w14:paraId="2B181F1D" w14:textId="77777777" w:rsidR="009040C5" w:rsidRPr="00D921A1" w:rsidRDefault="009040C5" w:rsidP="009040C5">
      <w:pPr>
        <w:pStyle w:val="Bullet"/>
        <w:numPr>
          <w:ilvl w:val="0"/>
          <w:numId w:val="0"/>
        </w:numPr>
        <w:spacing w:line="240" w:lineRule="auto"/>
        <w:rPr>
          <w:rFonts w:ascii="Roboto" w:hAnsi="Roboto"/>
          <w:color w:val="auto"/>
          <w:szCs w:val="22"/>
        </w:rPr>
      </w:pPr>
      <w:r w:rsidRPr="00D921A1">
        <w:rPr>
          <w:rFonts w:ascii="Roboto" w:hAnsi="Roboto"/>
          <w:color w:val="auto"/>
          <w:szCs w:val="22"/>
        </w:rPr>
        <w:t>Eligible employees are automatically enrolled in RetirePath unless they elect not to participate.</w:t>
      </w:r>
    </w:p>
    <w:p w14:paraId="576E66B0" w14:textId="77777777" w:rsidR="009040C5" w:rsidRPr="00D66B68" w:rsidRDefault="009040C5" w:rsidP="009040C5">
      <w:pPr>
        <w:pStyle w:val="SubHeader"/>
        <w:spacing w:line="240" w:lineRule="auto"/>
        <w:rPr>
          <w:rFonts w:ascii="Roboto" w:hAnsi="Roboto"/>
          <w:color w:val="auto"/>
          <w:sz w:val="12"/>
          <w:szCs w:val="12"/>
        </w:rPr>
      </w:pPr>
    </w:p>
    <w:p w14:paraId="41664EE5"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Registration Information</w:t>
      </w:r>
    </w:p>
    <w:p w14:paraId="0CED82AF"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RetirePath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588" w:history="1">
        <w:r w:rsidRPr="00D921A1">
          <w:rPr>
            <w:rStyle w:val="Hyperlink"/>
            <w:rFonts w:ascii="Roboto" w:hAnsi="Roboto"/>
            <w:szCs w:val="22"/>
          </w:rPr>
          <w:t>request one here</w:t>
        </w:r>
      </w:hyperlink>
      <w:r w:rsidRPr="00D921A1">
        <w:rPr>
          <w:rFonts w:ascii="Roboto" w:hAnsi="Roboto"/>
          <w:szCs w:val="22"/>
        </w:rPr>
        <w:t>.</w:t>
      </w:r>
    </w:p>
    <w:p w14:paraId="0EBB1EBC"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At registration, employers self-certify their eligibility for RetirePath. Employers that already offer a qualified plan or are otherwise exempt can certify an exemption. More details are available </w:t>
      </w:r>
      <w:hyperlink r:id="rId589" w:history="1">
        <w:r w:rsidRPr="00D921A1">
          <w:rPr>
            <w:rStyle w:val="Hyperlink"/>
            <w:rFonts w:ascii="Roboto" w:hAnsi="Roboto"/>
            <w:szCs w:val="22"/>
          </w:rPr>
          <w:t>here</w:t>
        </w:r>
      </w:hyperlink>
      <w:r w:rsidRPr="00D921A1">
        <w:rPr>
          <w:rFonts w:ascii="Roboto" w:hAnsi="Roboto"/>
          <w:szCs w:val="22"/>
        </w:rPr>
        <w:t>.</w:t>
      </w:r>
    </w:p>
    <w:p w14:paraId="3B96DDC0" w14:textId="77777777" w:rsidR="009040C5" w:rsidRPr="00D66B68" w:rsidRDefault="009040C5" w:rsidP="009040C5">
      <w:pPr>
        <w:pStyle w:val="SubHeader"/>
        <w:spacing w:line="240" w:lineRule="auto"/>
        <w:rPr>
          <w:rFonts w:ascii="Roboto" w:hAnsi="Roboto"/>
          <w:color w:val="auto"/>
          <w:sz w:val="12"/>
          <w:szCs w:val="12"/>
        </w:rPr>
      </w:pPr>
    </w:p>
    <w:p w14:paraId="25C5E538"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Responsibilities</w:t>
      </w:r>
    </w:p>
    <w:p w14:paraId="33F76059" w14:textId="77777777" w:rsidR="009040C5" w:rsidRPr="00D921A1"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Register</w:t>
      </w:r>
      <w:r w:rsidRPr="00D921A1">
        <w:rPr>
          <w:rFonts w:ascii="Roboto" w:hAnsi="Roboto"/>
          <w:color w:val="auto"/>
        </w:rPr>
        <w:t xml:space="preserve"> (or certify an exemption) with their employer identification number and unique RetirePath access code by </w:t>
      </w:r>
      <w:r w:rsidRPr="00D921A1">
        <w:rPr>
          <w:rFonts w:ascii="Roboto" w:hAnsi="Roboto"/>
          <w:b/>
          <w:bCs/>
          <w:color w:val="auto"/>
        </w:rPr>
        <w:t>Feb. 15, 2024</w:t>
      </w:r>
      <w:r w:rsidRPr="00D921A1">
        <w:rPr>
          <w:rFonts w:ascii="Roboto" w:hAnsi="Roboto"/>
          <w:color w:val="auto"/>
        </w:rPr>
        <w:t>;</w:t>
      </w:r>
    </w:p>
    <w:p w14:paraId="3438095B" w14:textId="77777777" w:rsidR="009040C5" w:rsidRPr="00D921A1"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 xml:space="preserve">Upload </w:t>
      </w:r>
      <w:r w:rsidRPr="00D921A1">
        <w:rPr>
          <w:rFonts w:ascii="Roboto" w:hAnsi="Roboto"/>
          <w:color w:val="auto"/>
        </w:rPr>
        <w:t>payroll information and submit employees’ contributions; and</w:t>
      </w:r>
    </w:p>
    <w:p w14:paraId="64CBA56C" w14:textId="77777777" w:rsidR="009040C5" w:rsidRPr="00D66B68"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Keep employee records up to date.</w:t>
      </w:r>
      <w:r w:rsidRPr="00D921A1">
        <w:rPr>
          <w:rFonts w:ascii="Roboto" w:hAnsi="Roboto"/>
          <w:color w:val="auto"/>
        </w:rPr>
        <w:t xml:space="preserve"> Payroll details must be submitted each pay period.</w:t>
      </w:r>
    </w:p>
    <w:p w14:paraId="7396175E" w14:textId="77777777" w:rsidR="009040C5" w:rsidRPr="00D66B68" w:rsidRDefault="009040C5" w:rsidP="009040C5">
      <w:pPr>
        <w:pStyle w:val="SubHeader"/>
        <w:spacing w:line="240" w:lineRule="auto"/>
        <w:rPr>
          <w:rFonts w:ascii="Roboto" w:hAnsi="Roboto"/>
          <w:color w:val="auto"/>
          <w:sz w:val="12"/>
          <w:szCs w:val="12"/>
        </w:rPr>
      </w:pPr>
    </w:p>
    <w:p w14:paraId="600B6A02"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lastRenderedPageBreak/>
        <w:t>Employer Resources</w:t>
      </w:r>
    </w:p>
    <w:p w14:paraId="30EEA81E" w14:textId="77777777" w:rsidR="009040C5" w:rsidRDefault="009040C5" w:rsidP="009040C5">
      <w:pPr>
        <w:pStyle w:val="BodyText"/>
        <w:spacing w:after="0" w:line="240" w:lineRule="auto"/>
        <w:rPr>
          <w:rFonts w:ascii="Roboto" w:hAnsi="Roboto"/>
          <w:color w:val="auto"/>
          <w:szCs w:val="22"/>
        </w:rPr>
      </w:pPr>
      <w:r w:rsidRPr="00D921A1">
        <w:rPr>
          <w:rFonts w:ascii="Roboto" w:hAnsi="Roboto"/>
          <w:color w:val="auto"/>
          <w:szCs w:val="22"/>
        </w:rPr>
        <w:t xml:space="preserve">RetirePath provides a webpage dedicated to </w:t>
      </w:r>
      <w:hyperlink r:id="rId590" w:history="1">
        <w:r w:rsidRPr="00D921A1">
          <w:rPr>
            <w:rStyle w:val="Hyperlink"/>
            <w:rFonts w:ascii="Roboto" w:hAnsi="Roboto"/>
            <w:szCs w:val="22"/>
          </w:rPr>
          <w:t>resources for employers</w:t>
        </w:r>
      </w:hyperlink>
      <w:r w:rsidRPr="00D921A1">
        <w:rPr>
          <w:rFonts w:ascii="Roboto" w:hAnsi="Roboto"/>
          <w:szCs w:val="22"/>
        </w:rPr>
        <w:t xml:space="preserve">, </w:t>
      </w:r>
      <w:r w:rsidRPr="00D921A1">
        <w:rPr>
          <w:rFonts w:ascii="Roboto" w:hAnsi="Roboto"/>
          <w:color w:val="auto"/>
          <w:szCs w:val="22"/>
        </w:rPr>
        <w:t xml:space="preserve">which includes an employer help center, videos and a registration checklist. </w:t>
      </w:r>
      <w:hyperlink r:id="rId591" w:history="1">
        <w:r w:rsidRPr="00D921A1">
          <w:rPr>
            <w:rStyle w:val="Hyperlink"/>
            <w:rFonts w:ascii="Roboto" w:hAnsi="Roboto"/>
            <w:szCs w:val="22"/>
          </w:rPr>
          <w:t>FAQs</w:t>
        </w:r>
      </w:hyperlink>
      <w:r w:rsidRPr="00D921A1">
        <w:rPr>
          <w:rFonts w:ascii="Roboto" w:hAnsi="Roboto"/>
          <w:szCs w:val="22"/>
        </w:rPr>
        <w:t xml:space="preserve"> </w:t>
      </w:r>
      <w:r w:rsidRPr="00D921A1">
        <w:rPr>
          <w:rFonts w:ascii="Roboto" w:hAnsi="Roboto"/>
          <w:color w:val="auto"/>
          <w:szCs w:val="22"/>
        </w:rPr>
        <w:t>are also available.</w:t>
      </w:r>
    </w:p>
    <w:p w14:paraId="08766822" w14:textId="77777777" w:rsidR="005C31E9" w:rsidRPr="005C31E9" w:rsidRDefault="005C31E9" w:rsidP="00746F77">
      <w:pPr>
        <w:spacing w:after="0" w:line="240" w:lineRule="auto"/>
        <w:jc w:val="both"/>
        <w:rPr>
          <w:rFonts w:ascii="Roboto" w:hAnsi="Roboto"/>
          <w:b/>
          <w:bCs/>
          <w:color w:val="2E74B5" w:themeColor="accent5" w:themeShade="BF"/>
          <w:sz w:val="20"/>
          <w:szCs w:val="20"/>
          <w:shd w:val="clear" w:color="auto" w:fill="FFFFFF"/>
          <w:lang w:val="en"/>
        </w:rPr>
      </w:pPr>
    </w:p>
    <w:p w14:paraId="7C2475D0" w14:textId="48B2417E" w:rsidR="00F917CB" w:rsidRPr="00F917CB" w:rsidRDefault="00746F77" w:rsidP="00F917CB">
      <w:pPr>
        <w:spacing w:after="0" w:line="240" w:lineRule="auto"/>
        <w:jc w:val="both"/>
        <w:rPr>
          <w:rFonts w:ascii="Roboto" w:hAnsi="Roboto"/>
          <w:b/>
          <w:bCs/>
          <w:color w:val="2E74B5" w:themeColor="accent5" w:themeShade="BF"/>
          <w:sz w:val="28"/>
          <w:szCs w:val="28"/>
          <w:shd w:val="clear" w:color="auto" w:fill="FFFFFF"/>
          <w:lang w:val="en"/>
        </w:rPr>
      </w:pPr>
      <w:r w:rsidRPr="008E664C">
        <w:rPr>
          <w:rFonts w:ascii="Roboto" w:hAnsi="Roboto"/>
          <w:b/>
          <w:bCs/>
          <w:color w:val="2E74B5" w:themeColor="accent5" w:themeShade="BF"/>
          <w:sz w:val="28"/>
          <w:szCs w:val="28"/>
          <w:shd w:val="clear" w:color="auto" w:fill="FFFFFF"/>
          <w:lang w:val="en"/>
        </w:rPr>
        <w:t>Washington</w:t>
      </w:r>
    </w:p>
    <w:p w14:paraId="147B6980" w14:textId="2B9E081D" w:rsidR="00F917CB" w:rsidRDefault="00F917CB" w:rsidP="00F917CB">
      <w:pPr>
        <w:spacing w:after="0" w:line="240" w:lineRule="auto"/>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Reminder:</w:t>
      </w:r>
      <w:r w:rsidRPr="007A652A">
        <w:rPr>
          <w:rFonts w:ascii="Roboto" w:hAnsi="Roboto"/>
          <w:b/>
          <w:bCs/>
          <w:color w:val="C00000"/>
          <w:sz w:val="28"/>
          <w:szCs w:val="28"/>
          <w:shd w:val="clear" w:color="auto" w:fill="FFFFFF"/>
          <w:lang w:val="en"/>
        </w:rPr>
        <w:t xml:space="preserve"> </w:t>
      </w:r>
      <w:r>
        <w:rPr>
          <w:rFonts w:ascii="Roboto" w:hAnsi="Roboto"/>
          <w:b/>
          <w:bCs/>
          <w:sz w:val="28"/>
          <w:szCs w:val="28"/>
          <w:shd w:val="clear" w:color="auto" w:fill="FFFFFF"/>
          <w:lang w:val="en"/>
        </w:rPr>
        <w:t xml:space="preserve">State Enacts Mini-WARN Act </w:t>
      </w:r>
    </w:p>
    <w:p w14:paraId="5D8AFE95" w14:textId="77777777" w:rsidR="00F917CB" w:rsidRDefault="00F917CB" w:rsidP="00F917CB">
      <w:pPr>
        <w:spacing w:after="0" w:line="240" w:lineRule="auto"/>
        <w:rPr>
          <w:rFonts w:ascii="Roboto" w:hAnsi="Roboto"/>
          <w:shd w:val="clear" w:color="auto" w:fill="FFFFFF"/>
        </w:rPr>
      </w:pPr>
      <w:r>
        <w:rPr>
          <w:rFonts w:ascii="Roboto" w:hAnsi="Roboto"/>
          <w:shd w:val="clear" w:color="auto" w:fill="FFFFFF"/>
        </w:rPr>
        <w:t>U</w:t>
      </w:r>
      <w:r w:rsidRPr="007A652A">
        <w:rPr>
          <w:rFonts w:ascii="Roboto" w:hAnsi="Roboto"/>
          <w:shd w:val="clear" w:color="auto" w:fill="FFFFFF"/>
        </w:rPr>
        <w:t>nder the federal WARN Act a covered employer who plans to close a facility or implement a mass layoff must provide 60 days’ advance notice to the affected employees, the designated state agency, and any union representing the affected employees.</w:t>
      </w:r>
    </w:p>
    <w:p w14:paraId="385584FA" w14:textId="77777777" w:rsidR="00F917CB" w:rsidRPr="007A652A" w:rsidRDefault="00F917CB" w:rsidP="00F917CB">
      <w:pPr>
        <w:spacing w:after="0" w:line="240" w:lineRule="auto"/>
        <w:rPr>
          <w:rFonts w:ascii="Roboto" w:hAnsi="Roboto"/>
          <w:sz w:val="16"/>
          <w:szCs w:val="16"/>
          <w:shd w:val="clear" w:color="auto" w:fill="FFFFFF"/>
        </w:rPr>
      </w:pPr>
    </w:p>
    <w:p w14:paraId="43DB4569" w14:textId="77777777" w:rsidR="00F917CB" w:rsidRDefault="00F917CB" w:rsidP="00F917CB">
      <w:pPr>
        <w:spacing w:after="0" w:line="240" w:lineRule="auto"/>
        <w:rPr>
          <w:rFonts w:ascii="Roboto" w:hAnsi="Roboto"/>
          <w:shd w:val="clear" w:color="auto" w:fill="FFFFFF"/>
        </w:rPr>
      </w:pPr>
      <w:r w:rsidRPr="007A652A">
        <w:rPr>
          <w:rFonts w:ascii="Roboto" w:hAnsi="Roboto"/>
          <w:shd w:val="clear" w:color="auto" w:fill="FFFFFF"/>
        </w:rPr>
        <w:t>Effective July 27, 2025, Washington joins many other states that have their own “mini-WARN Act.” Consequently, employers considering layoffs in Washington state need to review both the federal WARN Act and Washington’s new mini-WARN Act to see if the layoff is covered, and if so, to ensure compliance with all requirements under either (or both) statutes.</w:t>
      </w:r>
    </w:p>
    <w:p w14:paraId="4E0297C6" w14:textId="77777777" w:rsidR="00F917CB" w:rsidRPr="007A652A" w:rsidRDefault="00F917CB" w:rsidP="00F917CB">
      <w:pPr>
        <w:spacing w:after="0" w:line="240" w:lineRule="auto"/>
        <w:rPr>
          <w:rFonts w:ascii="Roboto" w:hAnsi="Roboto"/>
          <w:sz w:val="16"/>
          <w:szCs w:val="16"/>
          <w:shd w:val="clear" w:color="auto" w:fill="FFFFFF"/>
        </w:rPr>
      </w:pPr>
    </w:p>
    <w:p w14:paraId="54855D79" w14:textId="77777777" w:rsidR="00F917CB" w:rsidRPr="007A652A" w:rsidRDefault="00F917CB" w:rsidP="00F917CB">
      <w:pPr>
        <w:spacing w:after="0" w:line="240" w:lineRule="auto"/>
        <w:rPr>
          <w:rFonts w:ascii="Roboto" w:hAnsi="Roboto"/>
          <w:b/>
          <w:bCs/>
          <w:shd w:val="clear" w:color="auto" w:fill="FFFFFF"/>
        </w:rPr>
      </w:pPr>
      <w:r w:rsidRPr="007A652A">
        <w:rPr>
          <w:rFonts w:ascii="Roboto" w:hAnsi="Roboto"/>
          <w:b/>
          <w:bCs/>
          <w:shd w:val="clear" w:color="auto" w:fill="FFFFFF"/>
        </w:rPr>
        <w:t>Key Differences with Mini-WARN Act:</w:t>
      </w:r>
    </w:p>
    <w:p w14:paraId="1B5FBCEE" w14:textId="77777777" w:rsidR="00F917CB" w:rsidRPr="007A652A" w:rsidRDefault="00F917CB" w:rsidP="00F917CB">
      <w:pPr>
        <w:spacing w:after="0" w:line="240" w:lineRule="auto"/>
        <w:rPr>
          <w:rFonts w:ascii="Roboto" w:hAnsi="Roboto"/>
          <w:shd w:val="clear" w:color="auto" w:fill="FFFFFF"/>
        </w:rPr>
      </w:pPr>
      <w:r w:rsidRPr="007A652A">
        <w:rPr>
          <w:rFonts w:ascii="Roboto" w:hAnsi="Roboto"/>
          <w:shd w:val="clear" w:color="auto" w:fill="FFFFFF"/>
        </w:rPr>
        <w:t>The Washington mini-WARN Act is similar in many ways to the federal WARN Act, but there are some important key differences:</w:t>
      </w:r>
    </w:p>
    <w:p w14:paraId="42DFC55C"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Covered Employers</w:t>
      </w:r>
      <w:r w:rsidRPr="007A652A">
        <w:rPr>
          <w:rFonts w:ascii="Roboto" w:hAnsi="Roboto"/>
          <w:shd w:val="clear" w:color="auto" w:fill="FFFFFF"/>
        </w:rPr>
        <w:t>: The federal WARN Act applies to private sector companies with either 100 full-time employees or 100 employees (full-time and part-time) if those employees collectively work at least 4,000 hours per week (not including overtime hours). The Washington WARN Act applies to a private sector employer with 50 or more full-time Washington employees.</w:t>
      </w:r>
    </w:p>
    <w:p w14:paraId="1DA33E87" w14:textId="77777777" w:rsidR="00F917CB" w:rsidRPr="007A652A" w:rsidRDefault="00F917CB">
      <w:pPr>
        <w:numPr>
          <w:ilvl w:val="1"/>
          <w:numId w:val="239"/>
        </w:numPr>
        <w:spacing w:after="0" w:line="240" w:lineRule="auto"/>
        <w:rPr>
          <w:rFonts w:ascii="Roboto" w:hAnsi="Roboto"/>
          <w:shd w:val="clear" w:color="auto" w:fill="FFFFFF"/>
        </w:rPr>
      </w:pPr>
      <w:r w:rsidRPr="007A652A">
        <w:rPr>
          <w:rFonts w:ascii="Roboto" w:hAnsi="Roboto"/>
          <w:shd w:val="clear" w:color="auto" w:fill="FFFFFF"/>
        </w:rPr>
        <w:t>Under both statues, “full-time employees” are those who work at least 20 hours a week </w:t>
      </w:r>
      <w:r w:rsidRPr="007A652A">
        <w:rPr>
          <w:rFonts w:ascii="Roboto" w:hAnsi="Roboto"/>
          <w:b/>
          <w:bCs/>
          <w:shd w:val="clear" w:color="auto" w:fill="FFFFFF"/>
        </w:rPr>
        <w:t>and</w:t>
      </w:r>
      <w:r w:rsidRPr="007A652A">
        <w:rPr>
          <w:rFonts w:ascii="Roboto" w:hAnsi="Roboto"/>
          <w:shd w:val="clear" w:color="auto" w:fill="FFFFFF"/>
        </w:rPr>
        <w:t> worked for the employer at least six months out of the 12 months preceding the date notice must be given (note, if the applicable collective bargaining agreement has a different definition that applies).</w:t>
      </w:r>
    </w:p>
    <w:p w14:paraId="1AA28E4C"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Mass Layoffs</w:t>
      </w:r>
      <w:r w:rsidRPr="007A652A">
        <w:rPr>
          <w:rFonts w:ascii="Roboto" w:hAnsi="Roboto"/>
          <w:shd w:val="clear" w:color="auto" w:fill="FFFFFF"/>
        </w:rPr>
        <w:t>: Both statutes apply to “mass layoffs” but the definitions of “mass layoff” are significantly different. Under the federal WARN Act, a mass layoff occurs when (a) 500+ full-time employees lose their jobs, </w:t>
      </w:r>
      <w:r w:rsidRPr="007A652A">
        <w:rPr>
          <w:rFonts w:ascii="Roboto" w:hAnsi="Roboto"/>
          <w:b/>
          <w:bCs/>
          <w:shd w:val="clear" w:color="auto" w:fill="FFFFFF"/>
        </w:rPr>
        <w:t>or</w:t>
      </w:r>
      <w:r w:rsidRPr="007A652A">
        <w:rPr>
          <w:rFonts w:ascii="Roboto" w:hAnsi="Roboto"/>
          <w:shd w:val="clear" w:color="auto" w:fill="FFFFFF"/>
        </w:rPr>
        <w:t> (b) if 50-499 full-time employees lose their jobs </w:t>
      </w:r>
      <w:r w:rsidRPr="007A652A">
        <w:rPr>
          <w:rFonts w:ascii="Roboto" w:hAnsi="Roboto"/>
          <w:b/>
          <w:bCs/>
          <w:shd w:val="clear" w:color="auto" w:fill="FFFFFF"/>
        </w:rPr>
        <w:t>and</w:t>
      </w:r>
      <w:r w:rsidRPr="007A652A">
        <w:rPr>
          <w:rFonts w:ascii="Roboto" w:hAnsi="Roboto"/>
          <w:shd w:val="clear" w:color="auto" w:fill="FFFFFF"/>
        </w:rPr>
        <w:t> they represent at least 33% of the employer’s total active full-time workforce. Under the Washington mini-WARN Act, a “mass layoff” occurs when 50 or more full-time employees lose their jobs, regardless of what percentage of the workforce they represent.</w:t>
      </w:r>
    </w:p>
    <w:p w14:paraId="6939B77F"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Plant/Business Closure</w:t>
      </w:r>
      <w:r w:rsidRPr="007A652A">
        <w:rPr>
          <w:rFonts w:ascii="Roboto" w:hAnsi="Roboto"/>
          <w:shd w:val="clear" w:color="auto" w:fill="FFFFFF"/>
        </w:rPr>
        <w:t>: Under both federal and state acts, a plant/business closure occurs when 50+ full-time employees at a single site or operating unit are laid off.</w:t>
      </w:r>
    </w:p>
    <w:p w14:paraId="664184B0"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Short-term Layoffs</w:t>
      </w:r>
      <w:r w:rsidRPr="007A652A">
        <w:rPr>
          <w:rFonts w:ascii="Roboto" w:hAnsi="Roboto"/>
          <w:shd w:val="clear" w:color="auto" w:fill="FFFFFF"/>
        </w:rPr>
        <w:t>: Both statutes have exceptions from coverage under the statute for short-term layoffs (less than six months) even if such layoffs would otherwise be covered. In the case of a short-term layoff of less than three months, however, if the employer later extends that layoff period beyond three months, Washington requires the employer to provide notice to the employees of the extension when it becomes reasonably foreseeable that the extension is required. If the circumstances leading to the extension of a layoff of up to three months were reasonably foreseeable at the time the layoff began, the initial layoff may trigger possible liability for failing to give the 60-days’ advance notice.</w:t>
      </w:r>
    </w:p>
    <w:p w14:paraId="7A8C2FF2"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Notices</w:t>
      </w:r>
      <w:r w:rsidRPr="007A652A">
        <w:rPr>
          <w:rFonts w:ascii="Roboto" w:hAnsi="Roboto"/>
          <w:i/>
          <w:iCs/>
          <w:shd w:val="clear" w:color="auto" w:fill="FFFFFF"/>
        </w:rPr>
        <w:t>:</w:t>
      </w:r>
      <w:r w:rsidRPr="007A652A">
        <w:rPr>
          <w:rFonts w:ascii="Roboto" w:hAnsi="Roboto"/>
          <w:shd w:val="clear" w:color="auto" w:fill="FFFFFF"/>
        </w:rPr>
        <w:t> Both statutes require certain information to be in the 60-days’ advance notice, but there are some differences. Covered employers should make sure their notices comply with both.</w:t>
      </w:r>
    </w:p>
    <w:p w14:paraId="6F185936"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Employees on Paid Family Medical Leave (PFML) leave</w:t>
      </w:r>
      <w:r w:rsidRPr="007A652A">
        <w:rPr>
          <w:rFonts w:ascii="Roboto" w:hAnsi="Roboto"/>
          <w:shd w:val="clear" w:color="auto" w:fill="FFFFFF"/>
        </w:rPr>
        <w:t>: A specific Washington provision is that if a mass layoff is involved, employees currently on Washington PFML cannot be included in the layoff.</w:t>
      </w:r>
    </w:p>
    <w:p w14:paraId="14236807" w14:textId="77777777" w:rsidR="00F917CB" w:rsidRDefault="00F917CB" w:rsidP="00F917CB">
      <w:pPr>
        <w:spacing w:after="0" w:line="240" w:lineRule="auto"/>
        <w:rPr>
          <w:rFonts w:ascii="Roboto" w:hAnsi="Roboto"/>
          <w:shd w:val="clear" w:color="auto" w:fill="FFFFFF"/>
        </w:rPr>
      </w:pPr>
    </w:p>
    <w:p w14:paraId="2D5A8E50" w14:textId="77777777" w:rsidR="00F917CB" w:rsidRDefault="00F917CB" w:rsidP="00F917CB">
      <w:pPr>
        <w:spacing w:after="0" w:line="240" w:lineRule="auto"/>
        <w:rPr>
          <w:rFonts w:ascii="Roboto" w:hAnsi="Roboto"/>
          <w:shd w:val="clear" w:color="auto" w:fill="FFFFFF"/>
        </w:rPr>
      </w:pPr>
      <w:r w:rsidRPr="007A652A">
        <w:rPr>
          <w:rFonts w:ascii="Roboto" w:hAnsi="Roboto"/>
          <w:shd w:val="clear" w:color="auto" w:fill="FFFFFF"/>
        </w:rPr>
        <w:t>These are some of the main differences between the federal WARN Act and the new Washington mini-WARN Act. Both statutes are detailed in application, however, and there are other subtle differences.</w:t>
      </w:r>
    </w:p>
    <w:p w14:paraId="06126EA1" w14:textId="77777777" w:rsidR="00F917CB" w:rsidRDefault="00F917CB" w:rsidP="00F917CB">
      <w:pPr>
        <w:spacing w:after="0" w:line="240" w:lineRule="auto"/>
        <w:rPr>
          <w:rFonts w:ascii="Roboto" w:hAnsi="Roboto"/>
          <w:shd w:val="clear" w:color="auto" w:fill="FFFFFF"/>
        </w:rPr>
      </w:pPr>
    </w:p>
    <w:p w14:paraId="0C2AC89E" w14:textId="77777777" w:rsidR="00F917CB" w:rsidRDefault="00F917CB" w:rsidP="00F917CB">
      <w:pPr>
        <w:spacing w:after="0" w:line="240" w:lineRule="auto"/>
        <w:rPr>
          <w:rFonts w:ascii="Roboto" w:hAnsi="Roboto"/>
          <w:b/>
          <w:bCs/>
          <w:shd w:val="clear" w:color="auto" w:fill="FFFFFF"/>
        </w:rPr>
      </w:pPr>
      <w:r w:rsidRPr="007A652A">
        <w:rPr>
          <w:rFonts w:ascii="Roboto" w:hAnsi="Roboto"/>
          <w:b/>
          <w:bCs/>
          <w:highlight w:val="lightGray"/>
          <w:shd w:val="clear" w:color="auto" w:fill="FFFFFF"/>
        </w:rPr>
        <w:t>Employer Takeaways:</w:t>
      </w:r>
      <w:r>
        <w:rPr>
          <w:rFonts w:ascii="Roboto" w:hAnsi="Roboto"/>
          <w:b/>
          <w:bCs/>
          <w:shd w:val="clear" w:color="auto" w:fill="FFFFFF"/>
        </w:rPr>
        <w:t xml:space="preserve"> </w:t>
      </w:r>
    </w:p>
    <w:p w14:paraId="605F1CBB" w14:textId="77777777" w:rsidR="00F917CB" w:rsidRPr="002C5A45" w:rsidRDefault="00F917CB">
      <w:pPr>
        <w:numPr>
          <w:ilvl w:val="0"/>
          <w:numId w:val="240"/>
        </w:numPr>
        <w:shd w:val="clear" w:color="auto" w:fill="FFFFFF"/>
        <w:spacing w:after="0" w:line="240" w:lineRule="auto"/>
        <w:rPr>
          <w:rFonts w:ascii="Roboto" w:hAnsi="Roboto"/>
          <w:shd w:val="clear" w:color="auto" w:fill="FFFFFF"/>
        </w:rPr>
      </w:pPr>
      <w:r w:rsidRPr="002C5A45">
        <w:rPr>
          <w:rFonts w:ascii="Roboto" w:hAnsi="Roboto"/>
          <w:shd w:val="clear" w:color="auto" w:fill="FFFFFF"/>
        </w:rPr>
        <w:t>Employers considering job eliminations, layoffs (permanent or temporary), or facility closures in Washington state should consult with counsel to determine if either or both the federal WARN Act or the Washington mini-WARN Act apply.</w:t>
      </w:r>
    </w:p>
    <w:p w14:paraId="3BDE08C7" w14:textId="77777777" w:rsidR="00F917CB" w:rsidRPr="002C5A45" w:rsidRDefault="00F917CB">
      <w:pPr>
        <w:numPr>
          <w:ilvl w:val="0"/>
          <w:numId w:val="240"/>
        </w:numPr>
        <w:shd w:val="clear" w:color="auto" w:fill="FFFFFF"/>
        <w:spacing w:after="0" w:line="240" w:lineRule="auto"/>
        <w:rPr>
          <w:rFonts w:ascii="Roboto" w:hAnsi="Roboto"/>
          <w:shd w:val="clear" w:color="auto" w:fill="FFFFFF"/>
        </w:rPr>
      </w:pPr>
      <w:r w:rsidRPr="002C5A45">
        <w:rPr>
          <w:rFonts w:ascii="Roboto" w:hAnsi="Roboto"/>
          <w:shd w:val="clear" w:color="auto" w:fill="FFFFFF"/>
        </w:rPr>
        <w:lastRenderedPageBreak/>
        <w:t>Employers implementing short-term layoffs need to carefully consider the length of those layoffs, given the potential penalties if a layoff less than three months is extended.</w:t>
      </w:r>
    </w:p>
    <w:p w14:paraId="79FDB0FA" w14:textId="77777777" w:rsidR="00F917CB" w:rsidRPr="00F917CB" w:rsidRDefault="00F917CB" w:rsidP="005C31E9">
      <w:pPr>
        <w:spacing w:after="0" w:line="240" w:lineRule="auto"/>
        <w:jc w:val="center"/>
        <w:rPr>
          <w:rFonts w:ascii="Roboto" w:hAnsi="Roboto"/>
          <w:b/>
          <w:bCs/>
          <w:sz w:val="16"/>
          <w:szCs w:val="16"/>
          <w:shd w:val="clear" w:color="auto" w:fill="FFFFFF"/>
          <w:lang w:val="en"/>
        </w:rPr>
      </w:pPr>
    </w:p>
    <w:p w14:paraId="217A02D1" w14:textId="0A1F9E04" w:rsidR="005C31E9" w:rsidRDefault="005C31E9" w:rsidP="005C31E9">
      <w:pPr>
        <w:spacing w:after="0" w:line="240" w:lineRule="auto"/>
        <w:jc w:val="center"/>
        <w:rPr>
          <w:rFonts w:ascii="Roboto" w:hAnsi="Roboto"/>
          <w:b/>
          <w:bCs/>
          <w:color w:val="C00000"/>
          <w:sz w:val="28"/>
          <w:szCs w:val="28"/>
          <w:shd w:val="clear" w:color="auto" w:fill="FFFFFF"/>
          <w:lang w:val="en"/>
        </w:rPr>
      </w:pPr>
      <w:r w:rsidRPr="00B67037">
        <w:rPr>
          <w:rFonts w:ascii="Roboto" w:hAnsi="Roboto"/>
          <w:b/>
          <w:bCs/>
          <w:sz w:val="28"/>
          <w:szCs w:val="28"/>
          <w:shd w:val="clear" w:color="auto" w:fill="FFFFFF"/>
          <w:lang w:val="en"/>
        </w:rPr>
        <w:t xml:space="preserve">Protection from Coercion Based on Immigration Status – </w:t>
      </w:r>
      <w:r>
        <w:rPr>
          <w:rFonts w:ascii="Roboto" w:hAnsi="Roboto"/>
          <w:b/>
          <w:bCs/>
          <w:color w:val="C00000"/>
          <w:sz w:val="28"/>
          <w:szCs w:val="28"/>
          <w:shd w:val="clear" w:color="auto" w:fill="FFFFFF"/>
          <w:lang w:val="en"/>
        </w:rPr>
        <w:t>Eff July 1, 2025</w:t>
      </w:r>
    </w:p>
    <w:p w14:paraId="5CE426AD" w14:textId="23DC4C64" w:rsidR="005C31E9" w:rsidRDefault="005C31E9" w:rsidP="005C31E9">
      <w:pPr>
        <w:spacing w:after="0" w:line="240" w:lineRule="auto"/>
        <w:rPr>
          <w:rFonts w:ascii="Roboto" w:hAnsi="Roboto"/>
          <w:shd w:val="clear" w:color="auto" w:fill="FFFFFF"/>
        </w:rPr>
      </w:pPr>
      <w:r w:rsidRPr="00B67037">
        <w:rPr>
          <w:rFonts w:ascii="Roboto" w:hAnsi="Roboto"/>
          <w:shd w:val="clear" w:color="auto" w:fill="FFFFFF"/>
        </w:rPr>
        <w:t xml:space="preserve">On May 12, 2025, Washington </w:t>
      </w:r>
      <w:hyperlink r:id="rId592" w:history="1">
        <w:r w:rsidRPr="00B67037">
          <w:rPr>
            <w:rStyle w:val="Hyperlink"/>
            <w:rFonts w:ascii="Roboto" w:hAnsi="Roboto"/>
            <w:shd w:val="clear" w:color="auto" w:fill="FFFFFF"/>
          </w:rPr>
          <w:t>amended</w:t>
        </w:r>
      </w:hyperlink>
      <w:r w:rsidRPr="00B67037">
        <w:rPr>
          <w:rFonts w:ascii="Roboto" w:hAnsi="Roboto"/>
          <w:color w:val="C00000"/>
          <w:shd w:val="clear" w:color="auto" w:fill="FFFFFF"/>
        </w:rPr>
        <w:t xml:space="preserve"> </w:t>
      </w:r>
      <w:r w:rsidRPr="00B67037">
        <w:rPr>
          <w:rFonts w:ascii="Roboto" w:hAnsi="Roboto"/>
          <w:shd w:val="clear" w:color="auto" w:fill="FFFFFF"/>
        </w:rPr>
        <w:t>its Minimum Wage and Labor Standards Act (Act) to protect employees from coercion in the workplace based on their immigration status. This amendment takes effect on July 1, 2025.</w:t>
      </w:r>
      <w:r>
        <w:rPr>
          <w:rFonts w:ascii="Roboto" w:hAnsi="Roboto"/>
          <w:shd w:val="clear" w:color="auto" w:fill="FFFFFF"/>
        </w:rPr>
        <w:t xml:space="preserve"> </w:t>
      </w:r>
      <w:r w:rsidRPr="00B67037">
        <w:rPr>
          <w:rFonts w:ascii="Roboto" w:hAnsi="Roboto"/>
          <w:shd w:val="clear" w:color="auto" w:fill="FFFFFF"/>
        </w:rPr>
        <w:t>In Washington, employers are prohibited from retaliating against employees for exercising their rights under the state’s employment laws.</w:t>
      </w:r>
    </w:p>
    <w:p w14:paraId="627BE2EC" w14:textId="77777777" w:rsidR="005C31E9" w:rsidRPr="00B67037" w:rsidRDefault="005C31E9" w:rsidP="005C31E9">
      <w:pPr>
        <w:spacing w:after="0" w:line="240" w:lineRule="auto"/>
        <w:rPr>
          <w:rFonts w:ascii="Roboto" w:hAnsi="Roboto"/>
          <w:shd w:val="clear" w:color="auto" w:fill="FFFFFF"/>
        </w:rPr>
      </w:pPr>
    </w:p>
    <w:p w14:paraId="23475116" w14:textId="0416B4E4" w:rsidR="005C31E9" w:rsidRDefault="005C31E9" w:rsidP="005C31E9">
      <w:pPr>
        <w:spacing w:after="0" w:line="240" w:lineRule="auto"/>
        <w:rPr>
          <w:rFonts w:ascii="Roboto" w:hAnsi="Roboto"/>
          <w:shd w:val="clear" w:color="auto" w:fill="FFFFFF"/>
        </w:rPr>
      </w:pPr>
      <w:r w:rsidRPr="00B67037">
        <w:rPr>
          <w:rFonts w:ascii="Roboto" w:hAnsi="Roboto"/>
          <w:shd w:val="clear" w:color="auto" w:fill="FFFFFF"/>
        </w:rPr>
        <w:t xml:space="preserve">The Act’s amendment prohibits employers from coercing employees based on their or their family member’s immigration status to deter employees from exercising their workplace rights under Washington employment law. Under the amendment, </w:t>
      </w:r>
      <w:r w:rsidRPr="00B67037">
        <w:rPr>
          <w:rFonts w:ascii="Roboto" w:hAnsi="Roboto"/>
          <w:b/>
          <w:bCs/>
          <w:shd w:val="clear" w:color="auto" w:fill="FFFFFF"/>
        </w:rPr>
        <w:t>“coercion”</w:t>
      </w:r>
      <w:r w:rsidRPr="00B67037">
        <w:rPr>
          <w:rFonts w:ascii="Roboto" w:hAnsi="Roboto"/>
          <w:shd w:val="clear" w:color="auto" w:fill="FFFFFF"/>
        </w:rPr>
        <w:t xml:space="preserve"> means a threat to compel or induce a person to engage in or abstain from conduct they have a legal right to pursue or avoid. The amendment defines </w:t>
      </w:r>
      <w:r w:rsidRPr="00B67037">
        <w:rPr>
          <w:rFonts w:ascii="Roboto" w:hAnsi="Roboto"/>
          <w:b/>
          <w:bCs/>
          <w:shd w:val="clear" w:color="auto" w:fill="FFFFFF"/>
        </w:rPr>
        <w:t>“threat”</w:t>
      </w:r>
      <w:r w:rsidRPr="00B67037">
        <w:rPr>
          <w:rFonts w:ascii="Roboto" w:hAnsi="Roboto"/>
          <w:shd w:val="clear" w:color="auto" w:fill="FFFFFF"/>
        </w:rPr>
        <w:t xml:space="preserve"> as any communication, implicit or explicit, made by an employer regarding an employee’s or their family member’s immigration status that is made to deter an employee from engaging in protected activities or exercising a right under Washington Revised Code </w:t>
      </w:r>
      <w:hyperlink r:id="rId593" w:history="1">
        <w:r w:rsidRPr="00B67037">
          <w:rPr>
            <w:rStyle w:val="Hyperlink"/>
            <w:rFonts w:ascii="Roboto" w:hAnsi="Roboto"/>
            <w:shd w:val="clear" w:color="auto" w:fill="FFFFFF"/>
          </w:rPr>
          <w:t>49.12</w:t>
        </w:r>
      </w:hyperlink>
      <w:r w:rsidRPr="00B67037">
        <w:rPr>
          <w:rFonts w:ascii="Roboto" w:hAnsi="Roboto"/>
          <w:color w:val="C00000"/>
          <w:shd w:val="clear" w:color="auto" w:fill="FFFFFF"/>
        </w:rPr>
        <w:t xml:space="preserve"> </w:t>
      </w:r>
      <w:r w:rsidRPr="00B67037">
        <w:rPr>
          <w:rFonts w:ascii="Roboto" w:hAnsi="Roboto"/>
          <w:shd w:val="clear" w:color="auto" w:fill="FFFFFF"/>
        </w:rPr>
        <w:t xml:space="preserve">(Industrial Welfare Act), </w:t>
      </w:r>
      <w:hyperlink r:id="rId594" w:history="1">
        <w:r w:rsidRPr="00B67037">
          <w:rPr>
            <w:rStyle w:val="Hyperlink"/>
            <w:rFonts w:ascii="Roboto" w:hAnsi="Roboto"/>
            <w:shd w:val="clear" w:color="auto" w:fill="FFFFFF"/>
          </w:rPr>
          <w:t>49.30</w:t>
        </w:r>
      </w:hyperlink>
      <w:r w:rsidRPr="00B67037">
        <w:rPr>
          <w:rFonts w:ascii="Roboto" w:hAnsi="Roboto"/>
          <w:shd w:val="clear" w:color="auto" w:fill="FFFFFF"/>
        </w:rPr>
        <w:t xml:space="preserve"> (Agricultural Labor Law), </w:t>
      </w:r>
      <w:hyperlink r:id="rId595" w:history="1">
        <w:r w:rsidRPr="00B67037">
          <w:rPr>
            <w:rStyle w:val="Hyperlink"/>
            <w:rFonts w:ascii="Roboto" w:hAnsi="Roboto"/>
            <w:shd w:val="clear" w:color="auto" w:fill="FFFFFF"/>
          </w:rPr>
          <w:t>49.48</w:t>
        </w:r>
      </w:hyperlink>
      <w:r w:rsidRPr="00B67037">
        <w:rPr>
          <w:rFonts w:ascii="Roboto" w:hAnsi="Roboto"/>
          <w:color w:val="C00000"/>
          <w:shd w:val="clear" w:color="auto" w:fill="FFFFFF"/>
        </w:rPr>
        <w:t xml:space="preserve"> </w:t>
      </w:r>
      <w:r w:rsidRPr="00B67037">
        <w:rPr>
          <w:rFonts w:ascii="Roboto" w:hAnsi="Roboto"/>
          <w:shd w:val="clear" w:color="auto" w:fill="FFFFFF"/>
        </w:rPr>
        <w:t>(Wage Payment Law) or any rules issued by the Washington Department of Labor and Industry (L&amp;I)</w:t>
      </w:r>
    </w:p>
    <w:p w14:paraId="339409FA" w14:textId="77777777" w:rsidR="005C31E9" w:rsidRPr="005C31E9" w:rsidRDefault="005C31E9" w:rsidP="005C31E9">
      <w:pPr>
        <w:spacing w:after="0" w:line="240" w:lineRule="auto"/>
        <w:rPr>
          <w:rFonts w:ascii="Roboto" w:hAnsi="Roboto"/>
          <w:shd w:val="clear" w:color="auto" w:fill="FFFFFF"/>
        </w:rPr>
      </w:pPr>
    </w:p>
    <w:p w14:paraId="5BC6D6F2" w14:textId="77777777" w:rsidR="005C31E9" w:rsidRDefault="005C31E9" w:rsidP="005C31E9">
      <w:pPr>
        <w:spacing w:after="0" w:line="240" w:lineRule="auto"/>
        <w:jc w:val="center"/>
        <w:rPr>
          <w:rFonts w:ascii="Roboto" w:hAnsi="Roboto"/>
          <w:b/>
          <w:bCs/>
          <w:color w:val="C00000"/>
          <w:sz w:val="28"/>
          <w:szCs w:val="28"/>
          <w:shd w:val="clear" w:color="auto" w:fill="FFFFFF"/>
          <w:lang w:val="en"/>
        </w:rPr>
      </w:pPr>
      <w:r w:rsidRPr="008C3D97">
        <w:rPr>
          <w:rFonts w:ascii="Roboto" w:hAnsi="Roboto"/>
          <w:b/>
          <w:bCs/>
          <w:sz w:val="28"/>
          <w:szCs w:val="28"/>
          <w:shd w:val="clear" w:color="auto" w:fill="FFFFFF"/>
          <w:lang w:val="en"/>
        </w:rPr>
        <w:t>Amend</w:t>
      </w:r>
      <w:r>
        <w:rPr>
          <w:rFonts w:ascii="Roboto" w:hAnsi="Roboto"/>
          <w:b/>
          <w:bCs/>
          <w:sz w:val="28"/>
          <w:szCs w:val="28"/>
          <w:shd w:val="clear" w:color="auto" w:fill="FFFFFF"/>
          <w:lang w:val="en"/>
        </w:rPr>
        <w:t>ed</w:t>
      </w:r>
      <w:r w:rsidRPr="008C3D97">
        <w:rPr>
          <w:rFonts w:ascii="Roboto" w:hAnsi="Roboto"/>
          <w:b/>
          <w:bCs/>
          <w:sz w:val="28"/>
          <w:szCs w:val="28"/>
          <w:shd w:val="clear" w:color="auto" w:fill="FFFFFF"/>
          <w:lang w:val="en"/>
        </w:rPr>
        <w:t xml:space="preserve"> PFML to Limit Stacking &amp; Expansion of Job Protection – </w:t>
      </w:r>
      <w:r>
        <w:rPr>
          <w:rFonts w:ascii="Roboto" w:hAnsi="Roboto"/>
          <w:b/>
          <w:bCs/>
          <w:color w:val="C00000"/>
          <w:sz w:val="28"/>
          <w:szCs w:val="28"/>
          <w:shd w:val="clear" w:color="auto" w:fill="FFFFFF"/>
          <w:lang w:val="en"/>
        </w:rPr>
        <w:t>Eff Jan 1, 2026</w:t>
      </w:r>
    </w:p>
    <w:p w14:paraId="7630D694"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4AA4F5B5"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 amendments take effect Jan. 1, 2026.</w:t>
      </w:r>
    </w:p>
    <w:p w14:paraId="35730A07" w14:textId="77777777" w:rsidR="005C31E9" w:rsidRPr="007D0B8F" w:rsidRDefault="005C31E9" w:rsidP="005C31E9">
      <w:pPr>
        <w:spacing w:after="0" w:line="240" w:lineRule="auto"/>
        <w:rPr>
          <w:rFonts w:ascii="Roboto" w:hAnsi="Roboto"/>
          <w:b/>
          <w:bCs/>
          <w:color w:val="C00000"/>
          <w:sz w:val="16"/>
          <w:szCs w:val="16"/>
          <w:shd w:val="clear" w:color="auto" w:fill="FFFFFF"/>
          <w:lang w:val="en"/>
        </w:rPr>
      </w:pPr>
    </w:p>
    <w:p w14:paraId="19549041"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Expansion of Job Restoration</w:t>
      </w:r>
    </w:p>
    <w:p w14:paraId="5C2EBBB1"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Currently, the job restoration provisions in the unamended PFML law apply only to employees who:</w:t>
      </w:r>
    </w:p>
    <w:p w14:paraId="07E36A58"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Work for an employer with at least 50 employees;</w:t>
      </w:r>
    </w:p>
    <w:p w14:paraId="3A735ACE"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Have been employed by the employer for at least 12 months; and</w:t>
      </w:r>
    </w:p>
    <w:p w14:paraId="766F6A72"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Worked for the employer at least 1,250 hours during the 12 months immediately preceding the leave.</w:t>
      </w:r>
    </w:p>
    <w:p w14:paraId="2B53A0E9" w14:textId="77777777" w:rsidR="005C31E9" w:rsidRDefault="005C31E9" w:rsidP="005C31E9">
      <w:pPr>
        <w:spacing w:after="0" w:line="240" w:lineRule="auto"/>
        <w:rPr>
          <w:rFonts w:ascii="Roboto" w:hAnsi="Roboto"/>
          <w:shd w:val="clear" w:color="auto" w:fill="FFFFFF"/>
        </w:rPr>
      </w:pPr>
    </w:p>
    <w:p w14:paraId="4250CA1C"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revise the eligibility provisions so that employees will no longer need to satisfy the 12 months/1,250 hours work thresholds. Instead, employees will be entitled to job restoration if they have worked for their employer for at least </w:t>
      </w:r>
      <w:r w:rsidRPr="008C3D97">
        <w:rPr>
          <w:rFonts w:ascii="Roboto" w:hAnsi="Roboto"/>
          <w:b/>
          <w:bCs/>
          <w:shd w:val="clear" w:color="auto" w:fill="FFFFFF"/>
        </w:rPr>
        <w:t>180 days</w:t>
      </w:r>
      <w:r w:rsidRPr="008C3D97">
        <w:rPr>
          <w:rFonts w:ascii="Roboto" w:hAnsi="Roboto"/>
          <w:shd w:val="clear" w:color="auto" w:fill="FFFFFF"/>
        </w:rPr>
        <w:t xml:space="preserve"> before taking the leave. </w:t>
      </w:r>
    </w:p>
    <w:p w14:paraId="3066683E" w14:textId="77777777" w:rsidR="005C31E9" w:rsidRPr="007D0B8F" w:rsidRDefault="005C31E9" w:rsidP="005C31E9">
      <w:pPr>
        <w:spacing w:after="0" w:line="240" w:lineRule="auto"/>
        <w:rPr>
          <w:rFonts w:ascii="Roboto" w:hAnsi="Roboto"/>
          <w:sz w:val="16"/>
          <w:szCs w:val="16"/>
          <w:shd w:val="clear" w:color="auto" w:fill="FFFFFF"/>
        </w:rPr>
      </w:pPr>
    </w:p>
    <w:p w14:paraId="63B9E4B8"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In addition, the job restoration requirement will apply to employers </w:t>
      </w:r>
      <w:r w:rsidRPr="008C3D97">
        <w:rPr>
          <w:rFonts w:ascii="Roboto" w:hAnsi="Roboto"/>
          <w:b/>
          <w:bCs/>
          <w:shd w:val="clear" w:color="auto" w:fill="FFFFFF"/>
        </w:rPr>
        <w:t>with fewer than 50 employees</w:t>
      </w:r>
      <w:r w:rsidRPr="008C3D97">
        <w:rPr>
          <w:rFonts w:ascii="Roboto" w:hAnsi="Roboto"/>
          <w:shd w:val="clear" w:color="auto" w:fill="FFFFFF"/>
        </w:rPr>
        <w:t>, following the phased-in schedule below:</w:t>
      </w:r>
    </w:p>
    <w:p w14:paraId="6D884AA5"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Twenty-five or more employees: beginning Jan. 1, 2026;</w:t>
      </w:r>
    </w:p>
    <w:p w14:paraId="20A49A0C"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Fifteen or more employees: beginning Jan. 1, 2027; and</w:t>
      </w:r>
    </w:p>
    <w:p w14:paraId="65B68CCF"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Eight or more employees: beginning Jan. 1, 2028.</w:t>
      </w:r>
    </w:p>
    <w:p w14:paraId="2744C1DC" w14:textId="77777777" w:rsidR="005C31E9" w:rsidRDefault="005C31E9" w:rsidP="005C31E9">
      <w:pPr>
        <w:spacing w:after="0" w:line="240" w:lineRule="auto"/>
        <w:rPr>
          <w:rFonts w:ascii="Roboto" w:hAnsi="Roboto"/>
          <w:shd w:val="clear" w:color="auto" w:fill="FFFFFF"/>
        </w:rPr>
      </w:pPr>
    </w:p>
    <w:p w14:paraId="13CDD48A"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provide that employees forfeit their right to job restoration unless they exercise that right by the first scheduled workday following leave. </w:t>
      </w:r>
    </w:p>
    <w:p w14:paraId="5A5F6DC6" w14:textId="77777777" w:rsidR="005C31E9" w:rsidRPr="007D0B8F" w:rsidRDefault="005C31E9" w:rsidP="005C31E9">
      <w:pPr>
        <w:spacing w:after="0" w:line="240" w:lineRule="auto"/>
        <w:rPr>
          <w:rFonts w:ascii="Roboto" w:hAnsi="Roboto"/>
          <w:sz w:val="16"/>
          <w:szCs w:val="16"/>
          <w:shd w:val="clear" w:color="auto" w:fill="FFFFFF"/>
        </w:rPr>
      </w:pPr>
    </w:p>
    <w:p w14:paraId="1A033540"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81E9672" w14:textId="77777777" w:rsidR="005C31E9" w:rsidRPr="008C3D97" w:rsidRDefault="005C31E9" w:rsidP="005C31E9">
      <w:pPr>
        <w:spacing w:after="0" w:line="240" w:lineRule="auto"/>
        <w:rPr>
          <w:rFonts w:ascii="Roboto" w:hAnsi="Roboto"/>
          <w:b/>
          <w:bCs/>
          <w:shd w:val="clear" w:color="auto" w:fill="FFFFFF"/>
          <w:lang w:val="en"/>
        </w:rPr>
      </w:pPr>
    </w:p>
    <w:p w14:paraId="187E3DC0"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Restriction on Stacking PFML and FMLA Leave</w:t>
      </w:r>
    </w:p>
    <w:p w14:paraId="3E13BA47"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15DE133B"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lastRenderedPageBreak/>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03948552"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73CB47D1" w14:textId="77777777" w:rsidR="005C31E9" w:rsidRPr="008C3D97" w:rsidRDefault="005C31E9">
      <w:pPr>
        <w:pStyle w:val="ListParagraph"/>
        <w:numPr>
          <w:ilvl w:val="0"/>
          <w:numId w:val="224"/>
        </w:numPr>
        <w:spacing w:after="0" w:line="240" w:lineRule="auto"/>
        <w:rPr>
          <w:rFonts w:ascii="Roboto" w:hAnsi="Roboto"/>
          <w:shd w:val="clear" w:color="auto" w:fill="FFFFFF"/>
        </w:rPr>
      </w:pPr>
      <w:r w:rsidRPr="008C3D97">
        <w:rPr>
          <w:rFonts w:ascii="Roboto" w:hAnsi="Roboto"/>
          <w:shd w:val="clear" w:color="auto" w:fill="FFFFFF"/>
        </w:rPr>
        <w:t>Within five business days of the employee requesting or using FMLA leave—whichever is earlier; and</w:t>
      </w:r>
    </w:p>
    <w:p w14:paraId="588F237F" w14:textId="77777777" w:rsidR="005C31E9" w:rsidRPr="008C3D97" w:rsidRDefault="005C31E9">
      <w:pPr>
        <w:pStyle w:val="ListParagraph"/>
        <w:numPr>
          <w:ilvl w:val="0"/>
          <w:numId w:val="224"/>
        </w:numPr>
        <w:spacing w:after="0" w:line="240" w:lineRule="auto"/>
        <w:rPr>
          <w:rFonts w:ascii="Roboto" w:hAnsi="Roboto"/>
          <w:shd w:val="clear" w:color="auto" w:fill="FFFFFF"/>
        </w:rPr>
      </w:pPr>
      <w:r w:rsidRPr="008C3D97">
        <w:rPr>
          <w:rFonts w:ascii="Roboto" w:hAnsi="Roboto"/>
          <w:shd w:val="clear" w:color="auto" w:fill="FFFFFF"/>
        </w:rPr>
        <w:t xml:space="preserve">Every month for the rest of the employee’s FMLA year. </w:t>
      </w:r>
    </w:p>
    <w:p w14:paraId="0651A1AC" w14:textId="77777777" w:rsidR="005C31E9" w:rsidRPr="007D0B8F" w:rsidRDefault="005C31E9" w:rsidP="005C31E9">
      <w:pPr>
        <w:spacing w:after="0" w:line="240" w:lineRule="auto"/>
        <w:rPr>
          <w:rFonts w:ascii="Roboto" w:hAnsi="Roboto"/>
          <w:b/>
          <w:bCs/>
          <w:sz w:val="16"/>
          <w:szCs w:val="16"/>
          <w:shd w:val="clear" w:color="auto" w:fill="FFFFFF"/>
        </w:rPr>
      </w:pPr>
    </w:p>
    <w:p w14:paraId="04B3F17F"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Continuation of Health Care Coverage</w:t>
      </w:r>
    </w:p>
    <w:p w14:paraId="0644367C"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01EAE002" w14:textId="77777777" w:rsidR="005C31E9" w:rsidRPr="007D0B8F" w:rsidRDefault="005C31E9" w:rsidP="005C31E9">
      <w:pPr>
        <w:spacing w:after="0" w:line="240" w:lineRule="auto"/>
        <w:rPr>
          <w:rFonts w:ascii="Roboto" w:hAnsi="Roboto"/>
          <w:sz w:val="16"/>
          <w:szCs w:val="16"/>
          <w:shd w:val="clear" w:color="auto" w:fill="FFFFFF"/>
        </w:rPr>
      </w:pPr>
    </w:p>
    <w:p w14:paraId="2AA05F9B" w14:textId="77777777" w:rsidR="005C31E9" w:rsidRPr="00B92652" w:rsidRDefault="005C31E9" w:rsidP="005C31E9">
      <w:pPr>
        <w:spacing w:after="0" w:line="240" w:lineRule="auto"/>
        <w:rPr>
          <w:rFonts w:ascii="Roboto" w:hAnsi="Roboto"/>
          <w:b/>
          <w:shd w:val="clear" w:color="auto" w:fill="FFFFFF"/>
        </w:rPr>
      </w:pPr>
      <w:r w:rsidRPr="00B92652">
        <w:rPr>
          <w:rFonts w:ascii="Roboto" w:hAnsi="Roboto"/>
          <w:b/>
          <w:shd w:val="clear" w:color="auto" w:fill="FFFFFF"/>
        </w:rPr>
        <w:t>Notice of PFML Rights</w:t>
      </w:r>
    </w:p>
    <w:p w14:paraId="65807D99" w14:textId="77777777" w:rsidR="005C31E9" w:rsidRPr="00B92652" w:rsidRDefault="005C31E9" w:rsidP="005C31E9">
      <w:pPr>
        <w:spacing w:after="0" w:line="240" w:lineRule="auto"/>
        <w:rPr>
          <w:rFonts w:ascii="Roboto" w:hAnsi="Roboto"/>
          <w:shd w:val="clear" w:color="auto" w:fill="FFFFFF"/>
        </w:rPr>
      </w:pPr>
      <w:r w:rsidRPr="00B92652">
        <w:rPr>
          <w:rFonts w:ascii="Roboto" w:hAnsi="Roboto"/>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D5F4195" w14:textId="77777777" w:rsidR="005C31E9" w:rsidRPr="007D0B8F" w:rsidRDefault="005C31E9" w:rsidP="005C31E9">
      <w:pPr>
        <w:spacing w:after="0" w:line="240" w:lineRule="auto"/>
        <w:rPr>
          <w:rFonts w:ascii="Roboto" w:hAnsi="Roboto"/>
          <w:sz w:val="16"/>
          <w:szCs w:val="16"/>
          <w:shd w:val="clear" w:color="auto" w:fill="FFFFFF"/>
        </w:rPr>
      </w:pPr>
    </w:p>
    <w:p w14:paraId="13546B36" w14:textId="09B85DF5" w:rsidR="005C31E9" w:rsidRDefault="005C31E9" w:rsidP="005C31E9">
      <w:pPr>
        <w:spacing w:after="0" w:line="240" w:lineRule="auto"/>
        <w:rPr>
          <w:rFonts w:ascii="Roboto" w:hAnsi="Roboto"/>
          <w:shd w:val="clear" w:color="auto" w:fill="FFFFFF"/>
        </w:rPr>
      </w:pPr>
      <w:r>
        <w:rPr>
          <w:rFonts w:ascii="Roboto" w:hAnsi="Roboto"/>
          <w:shd w:val="clear" w:color="auto" w:fill="FFFFFF"/>
        </w:rPr>
        <w:t>More to comes as official guidance is released by the state ahead of the 2026 effective date.</w:t>
      </w:r>
    </w:p>
    <w:p w14:paraId="7501D2CA" w14:textId="77777777" w:rsidR="005C31E9" w:rsidRPr="005C31E9" w:rsidRDefault="005C31E9" w:rsidP="005C31E9">
      <w:pPr>
        <w:spacing w:after="0" w:line="240" w:lineRule="auto"/>
        <w:rPr>
          <w:rFonts w:ascii="Roboto" w:hAnsi="Roboto"/>
          <w:shd w:val="clear" w:color="auto" w:fill="FFFFFF"/>
        </w:rPr>
      </w:pPr>
    </w:p>
    <w:p w14:paraId="6FDAD523" w14:textId="6353724A" w:rsidR="005C31E9" w:rsidRPr="00B67037" w:rsidRDefault="005C31E9" w:rsidP="005C31E9">
      <w:pPr>
        <w:jc w:val="center"/>
        <w:rPr>
          <w:rFonts w:ascii="Roboto" w:hAnsi="Roboto"/>
          <w:b/>
          <w:bCs/>
          <w:sz w:val="28"/>
          <w:szCs w:val="28"/>
          <w:shd w:val="clear" w:color="auto" w:fill="FFFFFF"/>
          <w:lang w:val="en"/>
        </w:rPr>
      </w:pPr>
      <w:r w:rsidRPr="00B67037">
        <w:rPr>
          <w:rFonts w:ascii="Roboto" w:hAnsi="Roboto"/>
          <w:b/>
          <w:bCs/>
          <w:sz w:val="28"/>
          <w:szCs w:val="28"/>
          <w:shd w:val="clear" w:color="auto" w:fill="FFFFFF"/>
          <w:lang w:val="en"/>
        </w:rPr>
        <w:t xml:space="preserve">State Passes Leave, Job Protections for Hate Crimes – </w:t>
      </w:r>
      <w:r w:rsidRPr="00B67037">
        <w:rPr>
          <w:rFonts w:ascii="Roboto" w:hAnsi="Roboto"/>
          <w:b/>
          <w:bCs/>
          <w:color w:val="C00000"/>
          <w:sz w:val="28"/>
          <w:szCs w:val="28"/>
          <w:shd w:val="clear" w:color="auto" w:fill="FFFFFF"/>
          <w:lang w:val="en"/>
        </w:rPr>
        <w:t>Eff Jan 1, 2026</w:t>
      </w:r>
    </w:p>
    <w:p w14:paraId="739DE61D" w14:textId="1424D030" w:rsidR="005C31E9" w:rsidRPr="005C31E9" w:rsidRDefault="005C31E9" w:rsidP="005C31E9">
      <w:pPr>
        <w:rPr>
          <w:rFonts w:ascii="Roboto" w:hAnsi="Roboto"/>
          <w:color w:val="C00000"/>
          <w:shd w:val="clear" w:color="auto" w:fill="FFFFFF"/>
        </w:rPr>
      </w:pPr>
      <w:r w:rsidRPr="00B67037">
        <w:rPr>
          <w:rFonts w:ascii="Roboto" w:hAnsi="Roboto"/>
          <w:shd w:val="clear" w:color="auto" w:fill="FFFFFF"/>
        </w:rPr>
        <w:t xml:space="preserve">Washington has enacted </w:t>
      </w:r>
      <w:hyperlink r:id="rId596" w:history="1">
        <w:r w:rsidRPr="00B67037">
          <w:rPr>
            <w:rStyle w:val="Hyperlink"/>
            <w:rFonts w:ascii="Roboto" w:hAnsi="Roboto"/>
            <w:shd w:val="clear" w:color="auto" w:fill="FFFFFF"/>
          </w:rPr>
          <w:t>Senate Bill (SB) 5101</w:t>
        </w:r>
      </w:hyperlink>
      <w:r w:rsidRPr="00B67037">
        <w:rPr>
          <w:rFonts w:ascii="Roboto" w:hAnsi="Roboto"/>
          <w:shd w:val="clear" w:color="auto" w:fill="FFFFFF"/>
        </w:rPr>
        <w:t xml:space="preserve">, requiring employers to provide leave from work, safety accommodations and job protections for employees who are the victim of a hate crime or whose family member is a victim, effective Jan. 1, 2026. </w:t>
      </w:r>
    </w:p>
    <w:p w14:paraId="0B91CBFE" w14:textId="77777777" w:rsidR="005C31E9" w:rsidRPr="00B67037" w:rsidRDefault="005C31E9" w:rsidP="005C31E9">
      <w:pPr>
        <w:rPr>
          <w:rFonts w:ascii="Roboto" w:hAnsi="Roboto"/>
          <w:b/>
          <w:shd w:val="clear" w:color="auto" w:fill="FFFFFF"/>
        </w:rPr>
      </w:pPr>
      <w:r w:rsidRPr="00B67037">
        <w:rPr>
          <w:rFonts w:ascii="Roboto" w:hAnsi="Roboto"/>
          <w:b/>
          <w:shd w:val="clear" w:color="auto" w:fill="FFFFFF"/>
        </w:rPr>
        <w:t>Expansion of Law Protecting Victims of Domestic Violence</w:t>
      </w:r>
    </w:p>
    <w:p w14:paraId="3293550B" w14:textId="28A1A06E" w:rsidR="005C31E9" w:rsidRPr="005C31E9" w:rsidRDefault="005C31E9" w:rsidP="005C31E9">
      <w:pPr>
        <w:rPr>
          <w:rFonts w:ascii="Roboto" w:hAnsi="Roboto"/>
          <w:color w:val="C00000"/>
          <w:shd w:val="clear" w:color="auto" w:fill="FFFFFF"/>
        </w:rPr>
      </w:pPr>
      <w:r w:rsidRPr="00B67037">
        <w:rPr>
          <w:rFonts w:ascii="Roboto" w:hAnsi="Roboto"/>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597" w:history="1">
        <w:r w:rsidRPr="00B67037">
          <w:rPr>
            <w:rStyle w:val="Hyperlink"/>
            <w:rFonts w:ascii="Roboto" w:hAnsi="Roboto"/>
            <w:shd w:val="clear" w:color="auto" w:fill="FFFFFF"/>
          </w:rPr>
          <w:t>RCW 9A.36.080</w:t>
        </w:r>
      </w:hyperlink>
      <w:r w:rsidRPr="00B67037">
        <w:rPr>
          <w:rFonts w:ascii="Roboto" w:hAnsi="Roboto"/>
          <w:color w:val="C00000"/>
          <w:shd w:val="clear" w:color="auto" w:fill="FFFFFF"/>
        </w:rPr>
        <w:t xml:space="preserve"> </w:t>
      </w:r>
      <w:r w:rsidRPr="00B67037">
        <w:rPr>
          <w:rFonts w:ascii="Roboto" w:hAnsi="Roboto"/>
          <w:shd w:val="clear" w:color="auto" w:fill="FFFFFF"/>
        </w:rPr>
        <w:t>and includes offenses committed through online or internet-based communication.</w:t>
      </w:r>
    </w:p>
    <w:p w14:paraId="593260D5" w14:textId="77777777" w:rsidR="005C31E9" w:rsidRPr="00B67037" w:rsidRDefault="005C31E9" w:rsidP="005C31E9">
      <w:pPr>
        <w:pStyle w:val="SubHeader"/>
        <w:spacing w:line="240" w:lineRule="auto"/>
        <w:rPr>
          <w:rFonts w:ascii="Roboto" w:hAnsi="Roboto"/>
          <w:color w:val="auto"/>
          <w:sz w:val="22"/>
          <w:szCs w:val="22"/>
        </w:rPr>
      </w:pPr>
      <w:r w:rsidRPr="00B67037">
        <w:rPr>
          <w:rFonts w:ascii="Roboto" w:hAnsi="Roboto"/>
          <w:color w:val="auto"/>
          <w:sz w:val="22"/>
          <w:szCs w:val="22"/>
        </w:rPr>
        <w:t xml:space="preserve">Reasonable Leave and Accommodations  </w:t>
      </w:r>
    </w:p>
    <w:p w14:paraId="7CB9C369" w14:textId="77777777" w:rsidR="005C31E9" w:rsidRPr="00B67037" w:rsidRDefault="005C31E9" w:rsidP="005C31E9">
      <w:pPr>
        <w:pStyle w:val="BodyText"/>
        <w:spacing w:after="0" w:line="240" w:lineRule="auto"/>
        <w:rPr>
          <w:rFonts w:ascii="Roboto" w:hAnsi="Roboto"/>
          <w:color w:val="auto"/>
          <w:szCs w:val="22"/>
        </w:rPr>
      </w:pPr>
      <w:r w:rsidRPr="00B67037">
        <w:rPr>
          <w:rFonts w:ascii="Roboto" w:hAnsi="Roboto"/>
          <w:color w:val="auto"/>
          <w:szCs w:val="22"/>
        </w:rPr>
        <w:t>Under the law, employees may take reasonable leave from work, intermittent leave or leave on a reduced leave schedule, with or without pay, to:</w:t>
      </w:r>
    </w:p>
    <w:p w14:paraId="7D8A92E5"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Seek legal or law enforcement assistance or remedies;</w:t>
      </w:r>
    </w:p>
    <w:p w14:paraId="48324FDB"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Seek treatment by a health care provider for their or a family member’s physical or mental injuries;</w:t>
      </w:r>
    </w:p>
    <w:p w14:paraId="4D2E575B"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Obtain or assist a family member in obtaining social services;</w:t>
      </w:r>
      <w:r w:rsidRPr="00B67037">
        <w:rPr>
          <w:rFonts w:ascii="Roboto" w:hAnsi="Roboto"/>
          <w:noProof/>
          <w:color w:val="auto"/>
          <w:szCs w:val="22"/>
        </w:rPr>
        <w:t xml:space="preserve"> </w:t>
      </w:r>
    </w:p>
    <w:p w14:paraId="05DA0CE3"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Obtain or assist a family member in obtaining counseling; and</w:t>
      </w:r>
    </w:p>
    <w:p w14:paraId="192D173D"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Participate in safety planning, relocate or take other actions to increase the safety of the employee or employee’s family members.</w:t>
      </w:r>
    </w:p>
    <w:p w14:paraId="71E15088" w14:textId="77777777" w:rsidR="005C31E9" w:rsidRPr="00B67037" w:rsidRDefault="005C31E9" w:rsidP="005C31E9">
      <w:pPr>
        <w:pStyle w:val="BodyText"/>
        <w:spacing w:after="0" w:line="240" w:lineRule="auto"/>
        <w:rPr>
          <w:rFonts w:ascii="Roboto" w:hAnsi="Roboto"/>
          <w:color w:val="auto"/>
          <w:szCs w:val="22"/>
        </w:rPr>
      </w:pPr>
      <w:r w:rsidRPr="00B67037">
        <w:rPr>
          <w:rFonts w:ascii="Roboto" w:hAnsi="Roboto"/>
          <w:color w:val="auto"/>
          <w:szCs w:val="22"/>
        </w:rPr>
        <w:br/>
        <w:t>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accommodations do not impose an undue hardship, meaning significant difficulty or expense.</w:t>
      </w:r>
    </w:p>
    <w:p w14:paraId="6BDB5549" w14:textId="77777777" w:rsidR="005C31E9" w:rsidRPr="00B67037" w:rsidRDefault="005C31E9" w:rsidP="005C31E9">
      <w:pPr>
        <w:pStyle w:val="BodyText"/>
        <w:spacing w:after="0" w:line="240" w:lineRule="auto"/>
        <w:rPr>
          <w:rFonts w:ascii="Roboto" w:hAnsi="Roboto"/>
          <w:b/>
          <w:bCs/>
          <w:color w:val="auto"/>
          <w:sz w:val="16"/>
          <w:szCs w:val="16"/>
        </w:rPr>
      </w:pPr>
    </w:p>
    <w:p w14:paraId="5863B04D" w14:textId="77777777" w:rsidR="005C31E9" w:rsidRPr="00B67037" w:rsidRDefault="005C31E9" w:rsidP="005C31E9">
      <w:pPr>
        <w:pStyle w:val="BodyText"/>
        <w:spacing w:after="0" w:line="240" w:lineRule="auto"/>
        <w:rPr>
          <w:rFonts w:ascii="Roboto" w:hAnsi="Roboto"/>
          <w:b/>
          <w:bCs/>
          <w:color w:val="auto"/>
          <w:szCs w:val="22"/>
        </w:rPr>
      </w:pPr>
      <w:r w:rsidRPr="00B67037">
        <w:rPr>
          <w:rFonts w:ascii="Roboto" w:hAnsi="Roboto"/>
          <w:b/>
          <w:bCs/>
          <w:color w:val="auto"/>
          <w:szCs w:val="22"/>
        </w:rPr>
        <w:t>Non discrimination</w:t>
      </w:r>
    </w:p>
    <w:p w14:paraId="148F753A" w14:textId="5E90E206" w:rsidR="005C31E9" w:rsidRDefault="005C31E9" w:rsidP="005C31E9">
      <w:pPr>
        <w:pStyle w:val="BodyText"/>
        <w:spacing w:after="0" w:line="240" w:lineRule="auto"/>
        <w:rPr>
          <w:rFonts w:ascii="Roboto" w:hAnsi="Roboto"/>
          <w:color w:val="auto"/>
          <w:szCs w:val="22"/>
        </w:rPr>
      </w:pPr>
      <w:r w:rsidRPr="00B67037">
        <w:rPr>
          <w:rFonts w:ascii="Roboto" w:hAnsi="Roboto"/>
          <w:color w:val="auto"/>
          <w:szCs w:val="22"/>
        </w:rPr>
        <w:t>Employers may not refuse to hire, discharge, threaten to discharge, demote, suspend, or in any manner discriminate or retaliate against an individual because they are an actual or perceived victim of a hate crime.</w:t>
      </w:r>
    </w:p>
    <w:p w14:paraId="4F97B2EF" w14:textId="77777777" w:rsidR="005C31E9" w:rsidRPr="005C31E9" w:rsidRDefault="005C31E9" w:rsidP="005C31E9">
      <w:pPr>
        <w:pStyle w:val="BodyText"/>
        <w:spacing w:after="0" w:line="240" w:lineRule="auto"/>
        <w:rPr>
          <w:rFonts w:ascii="Roboto" w:hAnsi="Roboto"/>
          <w:color w:val="auto"/>
          <w:szCs w:val="22"/>
        </w:rPr>
      </w:pPr>
    </w:p>
    <w:p w14:paraId="319119C8" w14:textId="656CA8AA" w:rsidR="005C31E9" w:rsidRDefault="005C31E9" w:rsidP="005C31E9">
      <w:pPr>
        <w:jc w:val="center"/>
        <w:rPr>
          <w:rFonts w:ascii="Roboto" w:hAnsi="Roboto"/>
          <w:b/>
          <w:bCs/>
          <w:color w:val="C00000"/>
          <w:sz w:val="28"/>
          <w:szCs w:val="28"/>
          <w:shd w:val="clear" w:color="auto" w:fill="FFFFFF"/>
          <w:lang w:val="en"/>
        </w:rPr>
      </w:pPr>
      <w:r w:rsidRPr="006A6CF4">
        <w:rPr>
          <w:rFonts w:ascii="Roboto" w:hAnsi="Roboto"/>
          <w:b/>
          <w:bCs/>
          <w:sz w:val="28"/>
          <w:szCs w:val="28"/>
          <w:shd w:val="clear" w:color="auto" w:fill="FFFFFF"/>
          <w:lang w:val="en"/>
        </w:rPr>
        <w:t xml:space="preserve">Limits of Driver’s License Requirements </w:t>
      </w:r>
      <w:r>
        <w:rPr>
          <w:rFonts w:ascii="Roboto" w:hAnsi="Roboto"/>
          <w:b/>
          <w:bCs/>
          <w:color w:val="C00000"/>
          <w:sz w:val="28"/>
          <w:szCs w:val="28"/>
          <w:shd w:val="clear" w:color="auto" w:fill="FFFFFF"/>
          <w:lang w:val="en"/>
        </w:rPr>
        <w:t>– Eff July 1, 2025</w:t>
      </w:r>
    </w:p>
    <w:p w14:paraId="02A6CE11" w14:textId="2E177777" w:rsidR="005C31E9" w:rsidRDefault="005C31E9" w:rsidP="005C31E9">
      <w:pPr>
        <w:rPr>
          <w:rFonts w:ascii="Roboto" w:hAnsi="Roboto"/>
          <w:shd w:val="clear" w:color="auto" w:fill="FFFFFF"/>
        </w:rPr>
      </w:pPr>
      <w:r w:rsidRPr="006A6CF4">
        <w:rPr>
          <w:rFonts w:ascii="Roboto" w:hAnsi="Roboto"/>
          <w:shd w:val="clear" w:color="auto" w:fill="FFFFFF"/>
        </w:rPr>
        <w:t>Employers can’t require a driver’s license as a condition of employment or state that applicants must have a driver’s license in a job posting. There’s an exception if driving is an essential function of the job (like for a delivery driver) or is related to a legitimate business purpose for the position.</w:t>
      </w:r>
    </w:p>
    <w:p w14:paraId="543C1F77" w14:textId="0F07EF17" w:rsidR="005C31E9" w:rsidRPr="006A6CF4" w:rsidRDefault="005C31E9" w:rsidP="005C31E9">
      <w:pPr>
        <w:jc w:val="center"/>
        <w:rPr>
          <w:rFonts w:ascii="Roboto" w:hAnsi="Roboto"/>
          <w:b/>
          <w:bCs/>
          <w:sz w:val="28"/>
          <w:szCs w:val="28"/>
          <w:shd w:val="clear" w:color="auto" w:fill="FFFFFF"/>
          <w:lang w:val="en"/>
        </w:rPr>
      </w:pPr>
      <w:r w:rsidRPr="006A6CF4">
        <w:rPr>
          <w:rFonts w:ascii="Roboto" w:hAnsi="Roboto"/>
          <w:b/>
          <w:bCs/>
          <w:sz w:val="28"/>
          <w:szCs w:val="28"/>
          <w:shd w:val="clear" w:color="auto" w:fill="FFFFFF"/>
          <w:lang w:val="en"/>
        </w:rPr>
        <w:t xml:space="preserve">State Mini-WARN Act – </w:t>
      </w:r>
      <w:r w:rsidRPr="006A6CF4">
        <w:rPr>
          <w:rFonts w:ascii="Roboto" w:hAnsi="Roboto"/>
          <w:b/>
          <w:bCs/>
          <w:color w:val="C00000"/>
          <w:sz w:val="28"/>
          <w:szCs w:val="28"/>
          <w:shd w:val="clear" w:color="auto" w:fill="FFFFFF"/>
          <w:lang w:val="en"/>
        </w:rPr>
        <w:t>Eff July 1, 2025</w:t>
      </w:r>
    </w:p>
    <w:p w14:paraId="2D9F1EAD" w14:textId="7F5D9B61" w:rsidR="005C31E9" w:rsidRDefault="005C31E9" w:rsidP="005C31E9">
      <w:pPr>
        <w:rPr>
          <w:rFonts w:ascii="Roboto" w:hAnsi="Roboto"/>
          <w:shd w:val="clear" w:color="auto" w:fill="FFFFFF"/>
        </w:rPr>
      </w:pPr>
      <w:r w:rsidRPr="006A6CF4">
        <w:rPr>
          <w:rFonts w:ascii="Roboto" w:hAnsi="Roboto"/>
          <w:shd w:val="clear" w:color="auto" w:fill="FFFFFF"/>
        </w:rPr>
        <w:t>Employers with 50 or more full-time employees </w:t>
      </w:r>
      <w:r w:rsidRPr="006A6CF4">
        <w:rPr>
          <w:rFonts w:ascii="Roboto" w:hAnsi="Roboto"/>
          <w:i/>
          <w:iCs/>
          <w:u w:val="single"/>
          <w:shd w:val="clear" w:color="auto" w:fill="FFFFFF"/>
        </w:rPr>
        <w:t>in the state</w:t>
      </w:r>
      <w:r w:rsidRPr="006A6CF4">
        <w:rPr>
          <w:rFonts w:ascii="Roboto" w:hAnsi="Roboto"/>
          <w:i/>
          <w:iCs/>
          <w:shd w:val="clear" w:color="auto" w:fill="FFFFFF"/>
        </w:rPr>
        <w:t> </w:t>
      </w:r>
      <w:r w:rsidRPr="006A6CF4">
        <w:rPr>
          <w:rFonts w:ascii="Roboto" w:hAnsi="Roboto"/>
          <w:shd w:val="clear" w:color="auto" w:fill="FFFFFF"/>
        </w:rPr>
        <w:t>will need to provide 60 days’ written notice to each employee in the event of a mass layoff or business closure that causes loss of employment for 50 or more full-time employees. More information is available on the platform</w:t>
      </w:r>
      <w:r>
        <w:rPr>
          <w:rFonts w:ascii="Roboto" w:hAnsi="Roboto"/>
          <w:shd w:val="clear" w:color="auto" w:fill="FFFFFF"/>
        </w:rPr>
        <w:t>.</w:t>
      </w:r>
    </w:p>
    <w:p w14:paraId="4C68A2B9" w14:textId="3E6C0139" w:rsidR="005C31E9" w:rsidRDefault="005C31E9" w:rsidP="005C31E9">
      <w:pPr>
        <w:spacing w:after="0" w:line="240" w:lineRule="auto"/>
        <w:jc w:val="center"/>
        <w:rPr>
          <w:rFonts w:ascii="Roboto" w:hAnsi="Roboto"/>
          <w:b/>
          <w:bCs/>
          <w:sz w:val="28"/>
          <w:szCs w:val="28"/>
          <w:shd w:val="clear" w:color="auto" w:fill="FFFFFF"/>
          <w:lang w:val="en"/>
        </w:rPr>
      </w:pPr>
      <w:r w:rsidRPr="006A6CF4">
        <w:rPr>
          <w:rFonts w:ascii="Roboto" w:hAnsi="Roboto"/>
          <w:b/>
          <w:bCs/>
          <w:sz w:val="28"/>
          <w:szCs w:val="28"/>
          <w:shd w:val="clear" w:color="auto" w:fill="FFFFFF"/>
          <w:lang w:val="en"/>
        </w:rPr>
        <w:t xml:space="preserve">Updated Local Minim Wage Changes – </w:t>
      </w:r>
      <w:r w:rsidRPr="006A6CF4">
        <w:rPr>
          <w:rFonts w:ascii="Roboto" w:hAnsi="Roboto"/>
          <w:b/>
          <w:bCs/>
          <w:color w:val="C00000"/>
          <w:sz w:val="28"/>
          <w:szCs w:val="28"/>
          <w:shd w:val="clear" w:color="auto" w:fill="FFFFFF"/>
          <w:lang w:val="en"/>
        </w:rPr>
        <w:t>Eff July 1, 2025</w:t>
      </w:r>
    </w:p>
    <w:p w14:paraId="65375ECF"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Burien</w:t>
      </w:r>
      <w:r>
        <w:rPr>
          <w:rFonts w:ascii="Roboto" w:hAnsi="Roboto"/>
          <w:shd w:val="clear" w:color="auto" w:fill="FFFFFF"/>
        </w:rPr>
        <w:t xml:space="preserve"> </w:t>
      </w:r>
      <w:r w:rsidRPr="006A6CF4">
        <w:rPr>
          <w:rFonts w:ascii="Roboto" w:hAnsi="Roboto"/>
          <w:shd w:val="clear" w:color="auto" w:fill="FFFFFF"/>
        </w:rPr>
        <w:t>$20.16 for Level 2 employers—those with 21–499 full-time equivalent (FTE) employees in King County.</w:t>
      </w:r>
    </w:p>
    <w:p w14:paraId="183D0F9B"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Renton</w:t>
      </w:r>
      <w:r>
        <w:rPr>
          <w:rFonts w:ascii="Roboto" w:hAnsi="Roboto"/>
          <w:shd w:val="clear" w:color="auto" w:fill="FFFFFF"/>
        </w:rPr>
        <w:t xml:space="preserve"> </w:t>
      </w:r>
      <w:r w:rsidRPr="006A6CF4">
        <w:rPr>
          <w:rFonts w:ascii="Roboto" w:hAnsi="Roboto"/>
          <w:shd w:val="clear" w:color="auto" w:fill="FFFFFF"/>
        </w:rPr>
        <w:t>$19.90 for mid-size employers—those with 15–500 employees </w:t>
      </w:r>
      <w:r w:rsidRPr="006A6CF4">
        <w:rPr>
          <w:rFonts w:ascii="Roboto" w:hAnsi="Roboto"/>
          <w:i/>
          <w:iCs/>
          <w:shd w:val="clear" w:color="auto" w:fill="FFFFFF"/>
        </w:rPr>
        <w:t>or</w:t>
      </w:r>
      <w:r w:rsidRPr="006A6CF4">
        <w:rPr>
          <w:rFonts w:ascii="Roboto" w:hAnsi="Roboto"/>
          <w:shd w:val="clear" w:color="auto" w:fill="FFFFFF"/>
        </w:rPr>
        <w:t> that have annual gross revenue of over $2 million generated within the city limits of Renton.</w:t>
      </w:r>
    </w:p>
    <w:p w14:paraId="798C7011"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Tukwila</w:t>
      </w:r>
      <w:r>
        <w:rPr>
          <w:rFonts w:ascii="Roboto" w:hAnsi="Roboto"/>
          <w:shd w:val="clear" w:color="auto" w:fill="FFFFFF"/>
        </w:rPr>
        <w:t xml:space="preserve"> </w:t>
      </w:r>
      <w:r w:rsidRPr="006A6CF4">
        <w:rPr>
          <w:rFonts w:ascii="Roboto" w:hAnsi="Roboto"/>
          <w:shd w:val="clear" w:color="auto" w:fill="FFFFFF"/>
        </w:rPr>
        <w:t>$21.10 for mid-size employers—those with 15–500 employees or annual gross revenue of over $2 million generated within the city limits of Tukwila.</w:t>
      </w:r>
    </w:p>
    <w:p w14:paraId="1BB43650"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Everett</w:t>
      </w:r>
      <w:r>
        <w:rPr>
          <w:rFonts w:ascii="Roboto" w:hAnsi="Roboto"/>
          <w:shd w:val="clear" w:color="auto" w:fill="FFFFFF"/>
        </w:rPr>
        <w:t xml:space="preserve"> </w:t>
      </w:r>
      <w:r w:rsidRPr="006A6CF4">
        <w:rPr>
          <w:rFonts w:ascii="Roboto" w:hAnsi="Roboto"/>
          <w:shd w:val="clear" w:color="auto" w:fill="FFFFFF"/>
        </w:rPr>
        <w:t>The City of Everett now has its own minimum wage ordinance. The hourly rates will be as follows:</w:t>
      </w:r>
    </w:p>
    <w:p w14:paraId="6B945188" w14:textId="77777777" w:rsidR="005C31E9" w:rsidRPr="006A6CF4" w:rsidRDefault="005C31E9">
      <w:pPr>
        <w:numPr>
          <w:ilvl w:val="0"/>
          <w:numId w:val="226"/>
        </w:numPr>
        <w:spacing w:after="0" w:line="240" w:lineRule="auto"/>
        <w:rPr>
          <w:rFonts w:ascii="Roboto" w:hAnsi="Roboto"/>
          <w:shd w:val="clear" w:color="auto" w:fill="FFFFFF"/>
        </w:rPr>
      </w:pPr>
      <w:r w:rsidRPr="006A6CF4">
        <w:rPr>
          <w:rFonts w:ascii="Roboto" w:hAnsi="Roboto"/>
          <w:shd w:val="clear" w:color="auto" w:fill="FFFFFF"/>
        </w:rPr>
        <w:t>$20.24 for large employers</w:t>
      </w:r>
    </w:p>
    <w:p w14:paraId="3408D0A2" w14:textId="77777777" w:rsidR="005C31E9" w:rsidRPr="006A6CF4" w:rsidRDefault="005C31E9">
      <w:pPr>
        <w:numPr>
          <w:ilvl w:val="0"/>
          <w:numId w:val="226"/>
        </w:numPr>
        <w:spacing w:after="0" w:line="240" w:lineRule="auto"/>
        <w:rPr>
          <w:rFonts w:ascii="Roboto" w:hAnsi="Roboto"/>
          <w:shd w:val="clear" w:color="auto" w:fill="FFFFFF"/>
        </w:rPr>
      </w:pPr>
      <w:r w:rsidRPr="006A6CF4">
        <w:rPr>
          <w:rFonts w:ascii="Roboto" w:hAnsi="Roboto"/>
          <w:shd w:val="clear" w:color="auto" w:fill="FFFFFF"/>
        </w:rPr>
        <w:t>$18.24 for other covered employers</w:t>
      </w:r>
    </w:p>
    <w:p w14:paraId="5138A500"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i/>
          <w:iCs/>
          <w:shd w:val="clear" w:color="auto" w:fill="FFFFFF"/>
        </w:rPr>
        <w:t>Large employers</w:t>
      </w:r>
      <w:r w:rsidRPr="006A6CF4">
        <w:rPr>
          <w:rFonts w:ascii="Roboto" w:hAnsi="Roboto"/>
          <w:shd w:val="clear" w:color="auto" w:fill="FFFFFF"/>
        </w:rPr>
        <w:t> are those with more than 500 employees (located anywhere) and certain franchisees.</w:t>
      </w:r>
    </w:p>
    <w:p w14:paraId="051EDC27"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i/>
          <w:iCs/>
          <w:shd w:val="clear" w:color="auto" w:fill="FFFFFF"/>
        </w:rPr>
        <w:t>Other covered employers</w:t>
      </w:r>
      <w:r w:rsidRPr="006A6CF4">
        <w:rPr>
          <w:rFonts w:ascii="Roboto" w:hAnsi="Roboto"/>
          <w:shd w:val="clear" w:color="auto" w:fill="FFFFFF"/>
        </w:rPr>
        <w:t> are those with 15–500 employees (located anywhere) </w:t>
      </w:r>
      <w:r w:rsidRPr="006A6CF4">
        <w:rPr>
          <w:rFonts w:ascii="Roboto" w:hAnsi="Roboto"/>
          <w:i/>
          <w:iCs/>
          <w:shd w:val="clear" w:color="auto" w:fill="FFFFFF"/>
        </w:rPr>
        <w:t>or</w:t>
      </w:r>
      <w:r w:rsidRPr="006A6CF4">
        <w:rPr>
          <w:rFonts w:ascii="Roboto" w:hAnsi="Roboto"/>
          <w:shd w:val="clear" w:color="auto" w:fill="FFFFFF"/>
        </w:rPr>
        <w:t> that have annual gross revenue of over $2 million.</w:t>
      </w:r>
    </w:p>
    <w:p w14:paraId="0BF06DE8"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shd w:val="clear" w:color="auto" w:fill="FFFFFF"/>
        </w:rPr>
        <w:t>For employers with fewer than 15 employees and annual gross revenue of $2 million or less, the state rate applies.</w:t>
      </w:r>
    </w:p>
    <w:p w14:paraId="21B5176E" w14:textId="77777777"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t>Future Increases</w:t>
      </w:r>
    </w:p>
    <w:p w14:paraId="3B5088A4" w14:textId="77777777"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br/>
        <w:t>Starting on January 1, 2026, and annually each January 1 after that, the minimum wage for large employers will increase by the annual rate of inflation.</w:t>
      </w:r>
    </w:p>
    <w:p w14:paraId="1B96BF77" w14:textId="77777777" w:rsidR="005C31E9" w:rsidRPr="006A6CF4" w:rsidRDefault="005C31E9" w:rsidP="005C31E9">
      <w:pPr>
        <w:spacing w:after="0" w:line="240" w:lineRule="auto"/>
        <w:rPr>
          <w:rFonts w:ascii="Roboto" w:hAnsi="Roboto"/>
          <w:sz w:val="16"/>
          <w:szCs w:val="16"/>
          <w:shd w:val="clear" w:color="auto" w:fill="FFFFFF"/>
        </w:rPr>
      </w:pPr>
    </w:p>
    <w:p w14:paraId="72D760F7" w14:textId="2E17339C"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t>For other covered employers, the minimum wage will increase to one dollar less than the large employer rate beginning on July 1, 2026. Then, on July 2027, it will be increased to match the large employer minimum wage rate.</w:t>
      </w:r>
    </w:p>
    <w:p w14:paraId="3536B69A" w14:textId="77777777" w:rsidR="005C31E9" w:rsidRPr="005C31E9" w:rsidRDefault="005C31E9" w:rsidP="005C31E9">
      <w:pPr>
        <w:spacing w:after="0" w:line="240" w:lineRule="auto"/>
        <w:rPr>
          <w:rFonts w:ascii="Roboto" w:hAnsi="Roboto"/>
          <w:shd w:val="clear" w:color="auto" w:fill="FFFFFF"/>
        </w:rPr>
      </w:pPr>
    </w:p>
    <w:p w14:paraId="7C82E6B6" w14:textId="514F8613" w:rsidR="00264A05" w:rsidRDefault="00264A05" w:rsidP="00194DFB">
      <w:pPr>
        <w:spacing w:after="0" w:line="240" w:lineRule="auto"/>
        <w:jc w:val="center"/>
        <w:rPr>
          <w:rFonts w:ascii="Roboto" w:hAnsi="Roboto"/>
          <w:b/>
          <w:bCs/>
          <w:color w:val="2E74B5" w:themeColor="accent5" w:themeShade="BF"/>
          <w:sz w:val="28"/>
          <w:szCs w:val="28"/>
          <w:shd w:val="clear" w:color="auto" w:fill="FFFFFF"/>
          <w:lang w:val="en"/>
        </w:rPr>
      </w:pPr>
      <w:r w:rsidRPr="00957EF5">
        <w:rPr>
          <w:rFonts w:ascii="Roboto" w:hAnsi="Roboto"/>
          <w:b/>
          <w:bCs/>
          <w:sz w:val="28"/>
          <w:szCs w:val="28"/>
          <w:shd w:val="clear" w:color="auto" w:fill="FFFFFF"/>
          <w:lang w:val="en"/>
        </w:rPr>
        <w:t>Employee Access to</w:t>
      </w:r>
      <w:r>
        <w:rPr>
          <w:rFonts w:ascii="Roboto" w:hAnsi="Roboto"/>
          <w:b/>
          <w:bCs/>
          <w:sz w:val="28"/>
          <w:szCs w:val="28"/>
          <w:shd w:val="clear" w:color="auto" w:fill="FFFFFF"/>
          <w:lang w:val="en"/>
        </w:rPr>
        <w:t xml:space="preserve"> Personnel </w:t>
      </w:r>
      <w:r w:rsidRPr="00957EF5">
        <w:rPr>
          <w:rFonts w:ascii="Roboto" w:hAnsi="Roboto"/>
          <w:b/>
          <w:bCs/>
          <w:sz w:val="28"/>
          <w:szCs w:val="28"/>
          <w:shd w:val="clear" w:color="auto" w:fill="FFFFFF"/>
          <w:lang w:val="en"/>
        </w:rPr>
        <w:t>Record</w:t>
      </w:r>
      <w:r>
        <w:rPr>
          <w:rFonts w:ascii="Roboto" w:hAnsi="Roboto"/>
          <w:b/>
          <w:bCs/>
          <w:sz w:val="28"/>
          <w:szCs w:val="28"/>
          <w:shd w:val="clear" w:color="auto" w:fill="FFFFFF"/>
          <w:lang w:val="en"/>
        </w:rPr>
        <w:t xml:space="preserve">s </w:t>
      </w:r>
      <w:r w:rsidRPr="00957EF5">
        <w:rPr>
          <w:rFonts w:ascii="Roboto" w:hAnsi="Roboto"/>
          <w:b/>
          <w:bCs/>
          <w:sz w:val="28"/>
          <w:szCs w:val="28"/>
          <w:shd w:val="clear" w:color="auto" w:fill="FFFFFF"/>
          <w:lang w:val="en"/>
        </w:rPr>
        <w:t xml:space="preserve">– </w:t>
      </w:r>
      <w:r w:rsidRPr="00957EF5">
        <w:rPr>
          <w:rFonts w:ascii="Roboto" w:hAnsi="Roboto"/>
          <w:b/>
          <w:bCs/>
          <w:color w:val="C00000"/>
          <w:sz w:val="28"/>
          <w:szCs w:val="28"/>
          <w:shd w:val="clear" w:color="auto" w:fill="FFFFFF"/>
          <w:lang w:val="en"/>
        </w:rPr>
        <w:t>Eff July 27, 2025</w:t>
      </w:r>
    </w:p>
    <w:p w14:paraId="705A8613" w14:textId="60D9EE21" w:rsidR="00264A05" w:rsidRPr="00264A05" w:rsidRDefault="00264A05" w:rsidP="00194DFB">
      <w:pPr>
        <w:spacing w:after="0" w:line="240" w:lineRule="auto"/>
        <w:rPr>
          <w:rFonts w:ascii="Roboto" w:hAnsi="Roboto"/>
          <w:shd w:val="clear" w:color="auto" w:fill="FFFFFF"/>
        </w:rPr>
      </w:pPr>
      <w:r w:rsidRPr="00F56B95">
        <w:rPr>
          <w:rFonts w:ascii="Roboto" w:hAnsi="Roboto"/>
          <w:shd w:val="clear" w:color="auto" w:fill="FFFFFF"/>
        </w:rPr>
        <w:t>On May 13, 2025, Governor Bob Ferguson signed into law Substitute House Bill (SHB) 1308 to amend Washington’s Industrial Welfare Act. The new statute significantly pares down this list to include a more tailored, specific definition of applicable records.</w:t>
      </w:r>
    </w:p>
    <w:p w14:paraId="5BD667B5" w14:textId="77777777" w:rsidR="00264A05" w:rsidRPr="00957EF5" w:rsidRDefault="00264A05" w:rsidP="00194DFB">
      <w:pPr>
        <w:spacing w:after="0" w:line="240" w:lineRule="auto"/>
        <w:rPr>
          <w:rFonts w:ascii="Roboto" w:hAnsi="Roboto"/>
          <w:b/>
          <w:bCs/>
          <w:shd w:val="clear" w:color="auto" w:fill="FFFFFF"/>
        </w:rPr>
      </w:pPr>
      <w:r w:rsidRPr="00957EF5">
        <w:rPr>
          <w:rFonts w:ascii="Roboto" w:hAnsi="Roboto"/>
          <w:b/>
          <w:bCs/>
          <w:shd w:val="clear" w:color="auto" w:fill="FFFFFF"/>
        </w:rPr>
        <w:t>Amendments to RCW 49.12.240: Definition of a “Personnel File”</w:t>
      </w:r>
    </w:p>
    <w:p w14:paraId="4B557EAB" w14:textId="77777777" w:rsidR="00264A05" w:rsidRPr="00957EF5" w:rsidRDefault="00264A05" w:rsidP="00194DFB">
      <w:pPr>
        <w:spacing w:after="0" w:line="240" w:lineRule="auto"/>
        <w:rPr>
          <w:rFonts w:ascii="Roboto" w:hAnsi="Roboto"/>
          <w:shd w:val="clear" w:color="auto" w:fill="FFFFFF"/>
        </w:rPr>
      </w:pPr>
      <w:r w:rsidRPr="00957EF5">
        <w:rPr>
          <w:rFonts w:ascii="Roboto" w:hAnsi="Roboto"/>
          <w:shd w:val="clear" w:color="auto" w:fill="FFFFFF"/>
        </w:rPr>
        <w:t>Revised Code of Washington chapter 49.12.240 will now define a “personnel file” to include the following records:</w:t>
      </w:r>
    </w:p>
    <w:p w14:paraId="29E93FE3"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job application records;</w:t>
      </w:r>
    </w:p>
    <w:p w14:paraId="7444B22A"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performance evaluations;</w:t>
      </w:r>
    </w:p>
    <w:p w14:paraId="0A73F923"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nonactive or closed disciplinary records;</w:t>
      </w:r>
    </w:p>
    <w:p w14:paraId="1E295B34"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leave and reasonable accommodation records;</w:t>
      </w:r>
    </w:p>
    <w:p w14:paraId="339CA92A"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payroll records; and</w:t>
      </w:r>
    </w:p>
    <w:p w14:paraId="1C1290D8" w14:textId="77777777" w:rsidR="00264A05" w:rsidRPr="00F56B9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employment agreements.</w:t>
      </w:r>
    </w:p>
    <w:p w14:paraId="0F4B671E" w14:textId="77777777" w:rsidR="00264A05" w:rsidRPr="00F56B95" w:rsidRDefault="00264A05" w:rsidP="00194DFB">
      <w:pPr>
        <w:spacing w:after="0" w:line="240" w:lineRule="auto"/>
        <w:ind w:left="720"/>
        <w:rPr>
          <w:rFonts w:ascii="Roboto" w:hAnsi="Roboto"/>
          <w:shd w:val="clear" w:color="auto" w:fill="FFFFFF"/>
        </w:rPr>
      </w:pPr>
    </w:p>
    <w:p w14:paraId="5ABFA9A9" w14:textId="77777777" w:rsidR="00264A05" w:rsidRPr="00957EF5" w:rsidRDefault="00264A05" w:rsidP="00194DFB">
      <w:pPr>
        <w:spacing w:after="0" w:line="240" w:lineRule="auto"/>
        <w:rPr>
          <w:rFonts w:ascii="Roboto" w:hAnsi="Roboto"/>
          <w:shd w:val="clear" w:color="auto" w:fill="FFFFFF"/>
        </w:rPr>
      </w:pPr>
      <w:r w:rsidRPr="00F56B95">
        <w:rPr>
          <w:rFonts w:ascii="Roboto" w:hAnsi="Roboto"/>
          <w:b/>
          <w:bCs/>
          <w:shd w:val="clear" w:color="auto" w:fill="FFFFFF"/>
        </w:rPr>
        <w:t>Amendments to RCW 49.12.250(1): Requests for Personnel Files and Termination Information</w:t>
      </w:r>
    </w:p>
    <w:p w14:paraId="7D32D350" w14:textId="03DC727D" w:rsidR="00264A05" w:rsidRPr="00264A05" w:rsidRDefault="00264A05" w:rsidP="00194DFB">
      <w:pPr>
        <w:spacing w:after="0" w:line="240" w:lineRule="auto"/>
        <w:rPr>
          <w:rFonts w:ascii="Roboto" w:hAnsi="Roboto"/>
          <w:shd w:val="clear" w:color="auto" w:fill="FFFFFF"/>
        </w:rPr>
      </w:pPr>
      <w:r w:rsidRPr="00F56B95">
        <w:rPr>
          <w:rFonts w:ascii="Roboto" w:hAnsi="Roboto"/>
          <w:shd w:val="clear" w:color="auto" w:fill="FFFFFF"/>
        </w:rPr>
        <w:t>SHB 1308 will now require private employers to actually provide a </w:t>
      </w:r>
      <w:r w:rsidRPr="00F56B95">
        <w:rPr>
          <w:rFonts w:ascii="Roboto" w:hAnsi="Roboto"/>
          <w:i/>
          <w:iCs/>
          <w:shd w:val="clear" w:color="auto" w:fill="FFFFFF"/>
        </w:rPr>
        <w:t>copy</w:t>
      </w:r>
      <w:r w:rsidRPr="00F56B95">
        <w:rPr>
          <w:rFonts w:ascii="Roboto" w:hAnsi="Roboto"/>
          <w:shd w:val="clear" w:color="auto" w:fill="FFFFFF"/>
        </w:rPr>
        <w:t xml:space="preserve"> of the personnel file to current and former employees (including requests by “designees”) – at no cost to the requestor – within 21 calendar days after a request. </w:t>
      </w:r>
      <w:r w:rsidRPr="00F56B95">
        <w:rPr>
          <w:rFonts w:ascii="Roboto" w:hAnsi="Roboto"/>
          <w:shd w:val="clear" w:color="auto" w:fill="FFFFFF"/>
        </w:rPr>
        <w:lastRenderedPageBreak/>
        <w:t>For purposes of this statute, a “former employee” includes one who separated within three years from the date of the personnel file request.</w:t>
      </w:r>
    </w:p>
    <w:p w14:paraId="21E1AFBB" w14:textId="77777777" w:rsidR="00264A05" w:rsidRPr="00957EF5" w:rsidRDefault="00264A05" w:rsidP="00194DFB">
      <w:pPr>
        <w:spacing w:after="0" w:line="240" w:lineRule="auto"/>
        <w:rPr>
          <w:rFonts w:ascii="Roboto" w:hAnsi="Roboto"/>
          <w:b/>
          <w:bCs/>
          <w:shd w:val="clear" w:color="auto" w:fill="FFFFFF"/>
        </w:rPr>
      </w:pPr>
      <w:r w:rsidRPr="00957EF5">
        <w:rPr>
          <w:rFonts w:ascii="Roboto" w:hAnsi="Roboto"/>
          <w:b/>
          <w:bCs/>
          <w:shd w:val="clear" w:color="auto" w:fill="FFFFFF"/>
        </w:rPr>
        <w:t>Private Right of Action</w:t>
      </w:r>
    </w:p>
    <w:p w14:paraId="2BBECF9B" w14:textId="522F2CEC" w:rsidR="00194DFB" w:rsidRDefault="00264A05" w:rsidP="00194DFB">
      <w:pPr>
        <w:spacing w:after="0" w:line="240" w:lineRule="auto"/>
        <w:rPr>
          <w:rFonts w:ascii="Roboto" w:hAnsi="Roboto"/>
          <w:shd w:val="clear" w:color="auto" w:fill="FFFFFF"/>
        </w:rPr>
      </w:pPr>
      <w:r w:rsidRPr="00957EF5">
        <w:rPr>
          <w:rFonts w:ascii="Roboto" w:hAnsi="Roboto"/>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38FB1FA" w14:textId="77777777" w:rsidR="00194DFB" w:rsidRPr="00194DFB" w:rsidRDefault="00194DFB" w:rsidP="00194DFB">
      <w:pPr>
        <w:spacing w:after="0" w:line="240" w:lineRule="auto"/>
        <w:rPr>
          <w:rFonts w:ascii="Roboto" w:hAnsi="Roboto"/>
          <w:shd w:val="clear" w:color="auto" w:fill="FFFFFF"/>
        </w:rPr>
      </w:pPr>
    </w:p>
    <w:p w14:paraId="7240F429" w14:textId="6B18A6AB" w:rsidR="00264A05" w:rsidRDefault="00264A05" w:rsidP="00264A05">
      <w:pPr>
        <w:jc w:val="center"/>
        <w:rPr>
          <w:rFonts w:ascii="Roboto" w:hAnsi="Roboto"/>
          <w:b/>
          <w:bCs/>
          <w:color w:val="C00000"/>
          <w:sz w:val="28"/>
          <w:szCs w:val="28"/>
          <w:shd w:val="clear" w:color="auto" w:fill="FFFFFF"/>
          <w:lang w:val="en"/>
        </w:rPr>
      </w:pPr>
      <w:r w:rsidRPr="003D2C2E">
        <w:rPr>
          <w:rFonts w:ascii="Roboto" w:hAnsi="Roboto"/>
          <w:b/>
          <w:bCs/>
          <w:sz w:val="28"/>
          <w:szCs w:val="28"/>
          <w:shd w:val="clear" w:color="auto" w:fill="FFFFFF"/>
          <w:lang w:val="en"/>
        </w:rPr>
        <w:t xml:space="preserve">State Paid Sick Leave to Cover Immigration Proceedings </w:t>
      </w:r>
      <w:r>
        <w:rPr>
          <w:rFonts w:ascii="Roboto" w:hAnsi="Roboto"/>
          <w:b/>
          <w:bCs/>
          <w:color w:val="C00000"/>
          <w:sz w:val="28"/>
          <w:szCs w:val="28"/>
          <w:shd w:val="clear" w:color="auto" w:fill="FFFFFF"/>
          <w:lang w:val="en"/>
        </w:rPr>
        <w:t>– Eff July 27, 2025</w:t>
      </w:r>
    </w:p>
    <w:p w14:paraId="40E3B491"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Washington state has amended its paid sick leave law to allow workers to take leave for immigration proceedings. The amendments were passed on April 25, 2025, and take effect July 27, 2025.</w:t>
      </w:r>
    </w:p>
    <w:p w14:paraId="7A92F943" w14:textId="77777777" w:rsidR="00264A05" w:rsidRPr="00F56B95" w:rsidRDefault="00264A05" w:rsidP="00264A05">
      <w:pPr>
        <w:pStyle w:val="BodyText"/>
        <w:spacing w:after="0" w:line="240" w:lineRule="auto"/>
        <w:rPr>
          <w:rFonts w:ascii="Roboto" w:hAnsi="Roboto"/>
          <w:color w:val="auto"/>
          <w:szCs w:val="22"/>
        </w:rPr>
      </w:pPr>
    </w:p>
    <w:p w14:paraId="73717054"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 xml:space="preserve">The paid sick leave amendments, contained in </w:t>
      </w:r>
      <w:hyperlink r:id="rId598" w:history="1">
        <w:r w:rsidRPr="00F56B95">
          <w:rPr>
            <w:rStyle w:val="Hyperlink"/>
            <w:rFonts w:ascii="Roboto" w:hAnsi="Roboto"/>
            <w:szCs w:val="22"/>
          </w:rPr>
          <w:t>Engrossed Substitute House Bill (ESHB) 1875</w:t>
        </w:r>
      </w:hyperlink>
      <w:r w:rsidRPr="00F56B95">
        <w:rPr>
          <w:rFonts w:ascii="Roboto" w:hAnsi="Roboto"/>
          <w:szCs w:val="22"/>
        </w:rPr>
        <w:t xml:space="preserve">, </w:t>
      </w:r>
      <w:r w:rsidRPr="00F56B95">
        <w:rPr>
          <w:rFonts w:ascii="Roboto" w:hAnsi="Roboto"/>
          <w:color w:val="auto"/>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61EF436B"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Under the amendments, employers that require verification of paid sick leave must accept documentation from the following</w:t>
      </w:r>
    </w:p>
    <w:p w14:paraId="32FA5848"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An advocate for immigrants or refugees; </w:t>
      </w:r>
    </w:p>
    <w:p w14:paraId="49199806"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An attorney;</w:t>
      </w:r>
    </w:p>
    <w:p w14:paraId="75E9FE29"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 member of the clergy; or </w:t>
      </w:r>
    </w:p>
    <w:p w14:paraId="2CC85EE3"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Another professional who is assisting the employee or the employee’s family member in the proceeding.</w:t>
      </w:r>
    </w:p>
    <w:p w14:paraId="1DECE4D6" w14:textId="77777777" w:rsidR="00264A05" w:rsidRPr="00ED0B25" w:rsidRDefault="00264A05" w:rsidP="00264A05">
      <w:pPr>
        <w:pStyle w:val="BodyText"/>
        <w:spacing w:after="0" w:line="240" w:lineRule="auto"/>
        <w:rPr>
          <w:rFonts w:ascii="Roboto" w:hAnsi="Roboto"/>
          <w:color w:val="auto"/>
          <w:sz w:val="16"/>
          <w:szCs w:val="16"/>
        </w:rPr>
      </w:pPr>
    </w:p>
    <w:p w14:paraId="2413AC54" w14:textId="77777777" w:rsidR="00264A05" w:rsidRDefault="00264A05" w:rsidP="00264A05">
      <w:pPr>
        <w:pStyle w:val="BodyText"/>
        <w:spacing w:after="0" w:line="240" w:lineRule="auto"/>
        <w:rPr>
          <w:rFonts w:ascii="Roboto" w:hAnsi="Roboto"/>
          <w:color w:val="auto"/>
          <w:szCs w:val="22"/>
        </w:rPr>
      </w:pPr>
      <w:r w:rsidRPr="00F56B95">
        <w:rPr>
          <w:rFonts w:ascii="Roboto" w:hAnsi="Roboto"/>
          <w:color w:val="auto"/>
          <w:szCs w:val="22"/>
        </w:rPr>
        <w:t>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w:t>
      </w:r>
      <w:r>
        <w:rPr>
          <w:rFonts w:ascii="Roboto" w:hAnsi="Roboto"/>
          <w:color w:val="auto"/>
          <w:szCs w:val="22"/>
        </w:rPr>
        <w:t xml:space="preserve">  ETC will publish a updated State Handbook Addendum ahead of the effective date.</w:t>
      </w:r>
    </w:p>
    <w:p w14:paraId="4FE185A7" w14:textId="77777777" w:rsidR="00264A05" w:rsidRPr="00F56B95" w:rsidRDefault="00264A05" w:rsidP="00264A05">
      <w:pPr>
        <w:pStyle w:val="BodyText"/>
        <w:spacing w:after="0" w:line="240" w:lineRule="auto"/>
        <w:rPr>
          <w:rFonts w:ascii="Roboto" w:hAnsi="Roboto"/>
          <w:color w:val="auto"/>
          <w:szCs w:val="22"/>
        </w:rPr>
      </w:pPr>
    </w:p>
    <w:p w14:paraId="7B791154" w14:textId="77777777" w:rsidR="00264A05" w:rsidRPr="00F56B95" w:rsidRDefault="00264A05" w:rsidP="00264A05">
      <w:pPr>
        <w:pStyle w:val="BodyText"/>
        <w:spacing w:after="0" w:line="240" w:lineRule="auto"/>
        <w:jc w:val="center"/>
        <w:rPr>
          <w:rFonts w:ascii="Roboto" w:eastAsiaTheme="minorHAnsi" w:hAnsi="Roboto" w:cstheme="minorBidi"/>
          <w:b/>
          <w:bCs/>
          <w:color w:val="C00000"/>
          <w:sz w:val="28"/>
          <w:szCs w:val="28"/>
          <w:u w:val="single"/>
          <w:shd w:val="clear" w:color="auto" w:fill="FFFFFF"/>
          <w:lang w:val="en"/>
        </w:rPr>
      </w:pPr>
      <w:r w:rsidRPr="00F56B95">
        <w:rPr>
          <w:rFonts w:ascii="Roboto" w:eastAsiaTheme="minorHAnsi" w:hAnsi="Roboto" w:cstheme="minorBidi"/>
          <w:b/>
          <w:bCs/>
          <w:color w:val="auto"/>
          <w:sz w:val="28"/>
          <w:szCs w:val="28"/>
          <w:shd w:val="clear" w:color="auto" w:fill="FFFFFF"/>
          <w:lang w:val="en"/>
        </w:rPr>
        <w:t xml:space="preserve">State Expands Criminal History Law </w:t>
      </w:r>
      <w:r w:rsidRPr="00F56B95">
        <w:rPr>
          <w:rFonts w:ascii="Roboto" w:eastAsiaTheme="minorHAnsi" w:hAnsi="Roboto" w:cstheme="minorBidi"/>
          <w:b/>
          <w:bCs/>
          <w:color w:val="C00000"/>
          <w:sz w:val="28"/>
          <w:szCs w:val="28"/>
          <w:shd w:val="clear" w:color="auto" w:fill="FFFFFF"/>
          <w:lang w:val="en"/>
        </w:rPr>
        <w:t>– Eff July 1, 202</w:t>
      </w:r>
      <w:r w:rsidRPr="00F56B95">
        <w:rPr>
          <w:rFonts w:ascii="Roboto" w:eastAsiaTheme="minorHAnsi" w:hAnsi="Roboto" w:cstheme="minorBidi"/>
          <w:b/>
          <w:bCs/>
          <w:color w:val="C00000"/>
          <w:sz w:val="28"/>
          <w:szCs w:val="28"/>
          <w:u w:val="single"/>
          <w:shd w:val="clear" w:color="auto" w:fill="FFFFFF"/>
          <w:lang w:val="en"/>
        </w:rPr>
        <w:t>6</w:t>
      </w:r>
      <w:r w:rsidRPr="00F56B95">
        <w:rPr>
          <w:rFonts w:ascii="Roboto" w:eastAsiaTheme="minorHAnsi" w:hAnsi="Roboto" w:cstheme="minorBidi"/>
          <w:b/>
          <w:bCs/>
          <w:color w:val="C00000"/>
          <w:sz w:val="28"/>
          <w:szCs w:val="28"/>
          <w:shd w:val="clear" w:color="auto" w:fill="FFFFFF"/>
          <w:lang w:val="en"/>
        </w:rPr>
        <w:t xml:space="preserve"> &amp; July 1, 202</w:t>
      </w:r>
      <w:r w:rsidRPr="00F56B95">
        <w:rPr>
          <w:rFonts w:ascii="Roboto" w:eastAsiaTheme="minorHAnsi" w:hAnsi="Roboto" w:cstheme="minorBidi"/>
          <w:b/>
          <w:bCs/>
          <w:color w:val="C00000"/>
          <w:sz w:val="28"/>
          <w:szCs w:val="28"/>
          <w:u w:val="single"/>
          <w:shd w:val="clear" w:color="auto" w:fill="FFFFFF"/>
          <w:lang w:val="en"/>
        </w:rPr>
        <w:t>7</w:t>
      </w:r>
    </w:p>
    <w:p w14:paraId="6E9ACF67"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Washington</w:t>
      </w:r>
      <w:r w:rsidRPr="00F56B95">
        <w:rPr>
          <w:rFonts w:ascii="Roboto" w:hAnsi="Roboto"/>
          <w:color w:val="C00000"/>
          <w:szCs w:val="22"/>
          <w:shd w:val="clear" w:color="auto" w:fill="FFFFFF"/>
        </w:rPr>
        <w:t xml:space="preserve"> </w:t>
      </w:r>
      <w:hyperlink r:id="rId599" w:history="1">
        <w:r w:rsidRPr="00F56B95">
          <w:rPr>
            <w:rStyle w:val="Hyperlink"/>
            <w:rFonts w:ascii="Roboto" w:hAnsi="Roboto"/>
            <w:szCs w:val="22"/>
            <w:shd w:val="clear" w:color="auto" w:fill="FFFFFF"/>
          </w:rPr>
          <w:t>amended</w:t>
        </w:r>
      </w:hyperlink>
      <w:r w:rsidRPr="00F56B95">
        <w:rPr>
          <w:rFonts w:ascii="Roboto" w:hAnsi="Roboto"/>
          <w:color w:val="C00000"/>
          <w:szCs w:val="22"/>
          <w:shd w:val="clear" w:color="auto" w:fill="FFFFFF"/>
        </w:rPr>
        <w:t xml:space="preserve"> </w:t>
      </w:r>
      <w:r w:rsidRPr="00F56B95">
        <w:rPr>
          <w:rFonts w:ascii="Roboto" w:hAnsi="Roboto"/>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4413A76A"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amendment takes effect:</w:t>
      </w:r>
    </w:p>
    <w:p w14:paraId="410A773B" w14:textId="77777777" w:rsidR="00264A05" w:rsidRPr="00F56B95" w:rsidRDefault="00264A05">
      <w:pPr>
        <w:pStyle w:val="BodyText"/>
        <w:numPr>
          <w:ilvl w:val="0"/>
          <w:numId w:val="18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 xml:space="preserve">July 1, 2026, for employers with 15 or more employees </w:t>
      </w:r>
    </w:p>
    <w:p w14:paraId="498CF796" w14:textId="77777777" w:rsidR="00264A05" w:rsidRPr="00F56B95" w:rsidRDefault="00264A05">
      <w:pPr>
        <w:pStyle w:val="BodyText"/>
        <w:numPr>
          <w:ilvl w:val="0"/>
          <w:numId w:val="18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July 1, 2027, for employers with fewer than 15 employees</w:t>
      </w:r>
    </w:p>
    <w:p w14:paraId="40031793"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1AC3353" w14:textId="77777777" w:rsidR="00264A05" w:rsidRPr="00F56B95" w:rsidRDefault="00264A05" w:rsidP="00264A05">
      <w:pPr>
        <w:pStyle w:val="BodyText"/>
        <w:spacing w:after="0" w:line="240" w:lineRule="auto"/>
        <w:rPr>
          <w:rFonts w:ascii="Roboto" w:hAnsi="Roboto"/>
          <w:b/>
          <w:bCs/>
          <w:color w:val="auto"/>
          <w:szCs w:val="22"/>
          <w:shd w:val="clear" w:color="auto" w:fill="FFFFFF"/>
        </w:rPr>
      </w:pPr>
      <w:r w:rsidRPr="00F56B95">
        <w:rPr>
          <w:rFonts w:ascii="Roboto" w:hAnsi="Roboto"/>
          <w:b/>
          <w:bCs/>
          <w:color w:val="auto"/>
          <w:szCs w:val="22"/>
          <w:shd w:val="clear" w:color="auto" w:fill="FFFFFF"/>
        </w:rPr>
        <w:t xml:space="preserve">Overview: Amended Regulation </w:t>
      </w:r>
    </w:p>
    <w:p w14:paraId="5639D7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04106692"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Inquiring about an applicant’s criminal record before extending a conditional job offer;</w:t>
      </w:r>
    </w:p>
    <w:p w14:paraId="043B90B0"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based on an applicant’s or employee’s arrest record (other than an adult arrest record in which the individual is out on bail or released on their own recognizance pending trial) or juvenile conviction record;</w:t>
      </w:r>
    </w:p>
    <w:p w14:paraId="7C2A5267"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based on an applicant’s or employee’s adult conviction record unless the employer has a legitimate business reason for doing so; and</w:t>
      </w:r>
    </w:p>
    <w:p w14:paraId="7EA82888"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against an individual who makes a good-faith report of a violation or suspected violation of the law.</w:t>
      </w:r>
    </w:p>
    <w:p w14:paraId="1427F7FF"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C61BE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amended law also requires employers to do the following in connection with any adverse employment action taken against an employee or applicant:</w:t>
      </w:r>
    </w:p>
    <w:p w14:paraId="2CD96F3D"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a pre-adverse employment action notice</w:t>
      </w:r>
      <w:r w:rsidRPr="00F56B95">
        <w:rPr>
          <w:rFonts w:ascii="Roboto" w:hAnsi="Roboto"/>
          <w:color w:val="auto"/>
          <w:szCs w:val="22"/>
          <w:shd w:val="clear" w:color="auto" w:fill="FFFFFF"/>
        </w:rPr>
        <w:t xml:space="preserve"> that identifies the record on which the employer is relying for purposes of assessing its legitimate business reason;</w:t>
      </w:r>
    </w:p>
    <w:p w14:paraId="2C8D3C78"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lastRenderedPageBreak/>
        <w:t xml:space="preserve">Hold the position open for two business days </w:t>
      </w:r>
      <w:r w:rsidRPr="00F56B95">
        <w:rPr>
          <w:rFonts w:ascii="Roboto" w:hAnsi="Roboto"/>
          <w:color w:val="auto"/>
          <w:szCs w:val="22"/>
          <w:shd w:val="clear" w:color="auto" w:fill="FFFFFF"/>
        </w:rPr>
        <w:t>to provide the individual a reasonable opportunity to correct or explain the record or provide information on their rehabilitation, good conduct, work experience, education and training; and</w:t>
      </w:r>
    </w:p>
    <w:p w14:paraId="4155A21B"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the individual with a written decision</w:t>
      </w:r>
      <w:r w:rsidRPr="00F56B95">
        <w:rPr>
          <w:rFonts w:ascii="Roboto" w:hAnsi="Roboto"/>
          <w:color w:val="auto"/>
          <w:szCs w:val="22"/>
          <w:shd w:val="clear" w:color="auto" w:fill="FFFFFF"/>
        </w:rPr>
        <w:t>, including the rationale for the decision, if the employer chooses to take an adverse employment action.</w:t>
      </w:r>
    </w:p>
    <w:p w14:paraId="0D38CFD6"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789F90B"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b/>
          <w:bCs/>
          <w:color w:val="auto"/>
          <w:szCs w:val="22"/>
          <w:highlight w:val="lightGray"/>
          <w:shd w:val="clear" w:color="auto" w:fill="FFFFFF"/>
        </w:rPr>
        <w:t>Employer Takeaway:</w:t>
      </w:r>
      <w:r w:rsidRPr="00F56B95">
        <w:rPr>
          <w:color w:val="auto"/>
          <w:szCs w:val="22"/>
        </w:rPr>
        <w:t xml:space="preserve"> </w:t>
      </w:r>
      <w:r w:rsidRPr="00F56B95">
        <w:rPr>
          <w:rFonts w:ascii="Roboto" w:hAnsi="Roboto"/>
          <w:color w:val="auto"/>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p w14:paraId="5E794E03" w14:textId="77777777" w:rsidR="00264A05" w:rsidRDefault="00264A05" w:rsidP="00264A05">
      <w:pPr>
        <w:spacing w:after="0" w:line="240" w:lineRule="auto"/>
        <w:jc w:val="center"/>
        <w:rPr>
          <w:rFonts w:ascii="Roboto" w:hAnsi="Roboto"/>
          <w:b/>
          <w:bCs/>
          <w:sz w:val="28"/>
          <w:szCs w:val="28"/>
          <w:shd w:val="clear" w:color="auto" w:fill="FFFFFF"/>
          <w:lang w:val="en"/>
        </w:rPr>
      </w:pPr>
      <w:r w:rsidRPr="009F0D4E">
        <w:rPr>
          <w:rFonts w:ascii="Roboto" w:hAnsi="Roboto"/>
          <w:b/>
          <w:bCs/>
          <w:sz w:val="28"/>
          <w:szCs w:val="28"/>
          <w:shd w:val="clear" w:color="auto" w:fill="FFFFFF"/>
          <w:lang w:val="en"/>
        </w:rPr>
        <w:t>Equal Pay &amp; Opportunities Act</w:t>
      </w:r>
      <w:r>
        <w:rPr>
          <w:rFonts w:ascii="Roboto" w:hAnsi="Roboto"/>
          <w:b/>
          <w:bCs/>
          <w:sz w:val="28"/>
          <w:szCs w:val="28"/>
          <w:shd w:val="clear" w:color="auto" w:fill="FFFFFF"/>
          <w:lang w:val="en"/>
        </w:rPr>
        <w:t xml:space="preserve"> &amp; Amendments – </w:t>
      </w:r>
    </w:p>
    <w:p w14:paraId="6EB2A8B2" w14:textId="77777777" w:rsidR="00264A05" w:rsidRPr="000205EF" w:rsidRDefault="00264A05" w:rsidP="00264A05">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 xml:space="preserve">Salay Ranges on Job Postings - </w:t>
      </w:r>
      <w:r w:rsidRPr="00ED0B25">
        <w:rPr>
          <w:rFonts w:ascii="Roboto" w:hAnsi="Roboto"/>
          <w:b/>
          <w:bCs/>
          <w:color w:val="C00000"/>
          <w:sz w:val="28"/>
          <w:szCs w:val="28"/>
          <w:shd w:val="clear" w:color="auto" w:fill="FFFFFF"/>
          <w:lang w:val="en"/>
        </w:rPr>
        <w:t>Eff July 1, 2025</w:t>
      </w:r>
    </w:p>
    <w:p w14:paraId="56FEAC2C" w14:textId="77777777" w:rsidR="00264A05" w:rsidRPr="00F56B95" w:rsidRDefault="00264A05" w:rsidP="00264A05">
      <w:pPr>
        <w:pStyle w:val="NormalWeb"/>
        <w:shd w:val="clear" w:color="auto" w:fill="FFFFFF"/>
        <w:spacing w:before="0" w:beforeAutospacing="0" w:after="0" w:afterAutospacing="0"/>
        <w:rPr>
          <w:rFonts w:ascii="Roboto" w:hAnsi="Roboto"/>
          <w:sz w:val="22"/>
          <w:szCs w:val="22"/>
        </w:rPr>
      </w:pPr>
      <w:r w:rsidRPr="00F56B95">
        <w:rPr>
          <w:rFonts w:ascii="Roboto" w:hAnsi="Roboto"/>
          <w:sz w:val="22"/>
          <w:szCs w:val="22"/>
        </w:rPr>
        <w:t>The Washington Equal Pay and Opportunities Act (EPOA) prohibits pay inequity and discrimination in career advancement opportunities for employees and applicants when based on their protected class and not only their gender. A </w:t>
      </w:r>
      <w:r w:rsidRPr="00F56B95">
        <w:rPr>
          <w:rStyle w:val="Strong"/>
          <w:rFonts w:ascii="Roboto" w:eastAsiaTheme="majorEastAsia" w:hAnsi="Roboto"/>
          <w:i/>
          <w:iCs/>
          <w:sz w:val="22"/>
          <w:szCs w:val="22"/>
        </w:rPr>
        <w:t>protected class</w:t>
      </w:r>
      <w:r w:rsidRPr="00F56B95">
        <w:rPr>
          <w:rFonts w:ascii="Roboto" w:hAnsi="Roboto"/>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3200967" w14:textId="77777777" w:rsidR="00264A05" w:rsidRPr="00F56B95" w:rsidRDefault="00264A05" w:rsidP="00264A05">
      <w:pPr>
        <w:pStyle w:val="NormalWeb"/>
        <w:shd w:val="clear" w:color="auto" w:fill="FFFFFF"/>
        <w:spacing w:before="0" w:beforeAutospacing="0" w:after="0" w:afterAutospacing="0"/>
        <w:rPr>
          <w:rFonts w:ascii="Roboto" w:hAnsi="Roboto"/>
          <w:sz w:val="16"/>
          <w:szCs w:val="16"/>
        </w:rPr>
      </w:pPr>
    </w:p>
    <w:p w14:paraId="7F1559BB" w14:textId="77777777" w:rsidR="00264A05" w:rsidRPr="00F56B95" w:rsidRDefault="00264A05" w:rsidP="00264A05">
      <w:pPr>
        <w:pStyle w:val="NormalWeb"/>
        <w:shd w:val="clear" w:color="auto" w:fill="FFFFFF"/>
        <w:spacing w:before="0" w:beforeAutospacing="0" w:after="0" w:afterAutospacing="0"/>
        <w:rPr>
          <w:rFonts w:ascii="Roboto" w:eastAsiaTheme="majorEastAsia" w:hAnsi="Roboto"/>
          <w:sz w:val="22"/>
          <w:szCs w:val="22"/>
        </w:rPr>
      </w:pPr>
      <w:r w:rsidRPr="00F56B95">
        <w:rPr>
          <w:rFonts w:ascii="Roboto" w:hAnsi="Roboto"/>
          <w:sz w:val="22"/>
          <w:szCs w:val="22"/>
        </w:rPr>
        <w:t>The EPOA also:</w:t>
      </w:r>
    </w:p>
    <w:p w14:paraId="7120464E"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Protects employees’ right to talk about their pay and have open wage discussions.</w:t>
      </w:r>
    </w:p>
    <w:p w14:paraId="7E361A57"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applicants from being required to disclose their wage or salary history.</w:t>
      </w:r>
    </w:p>
    <w:p w14:paraId="7C9D6D1E"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enforcement of wage or salary history criteria that must be met for job consideration.</w:t>
      </w:r>
    </w:p>
    <w:p w14:paraId="3E701F4B"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retaliation.</w:t>
      </w:r>
    </w:p>
    <w:p w14:paraId="6E6D62C6" w14:textId="77777777" w:rsidR="00264A05" w:rsidRPr="00ED0B25" w:rsidRDefault="00264A05">
      <w:pPr>
        <w:numPr>
          <w:ilvl w:val="0"/>
          <w:numId w:val="188"/>
        </w:numPr>
        <w:shd w:val="clear" w:color="auto" w:fill="FFFFFF"/>
        <w:spacing w:after="0" w:line="240" w:lineRule="auto"/>
        <w:rPr>
          <w:rFonts w:ascii="Roboto" w:hAnsi="Roboto"/>
          <w:b/>
          <w:bCs/>
          <w:u w:val="single"/>
        </w:rPr>
      </w:pPr>
      <w:r w:rsidRPr="00ED0B25">
        <w:rPr>
          <w:rFonts w:ascii="Roboto" w:hAnsi="Roboto"/>
          <w:b/>
          <w:bCs/>
          <w:u w:val="single"/>
        </w:rPr>
        <w:t>Requires that employers—with 15 or more employees—include a wage scale or salary range, a general description of all benefits, and a general description of other compensation in job postings.</w:t>
      </w:r>
    </w:p>
    <w:p w14:paraId="757340A9" w14:textId="77777777" w:rsidR="00264A05" w:rsidRPr="00F56B95" w:rsidRDefault="00264A05" w:rsidP="00264A05">
      <w:pPr>
        <w:pStyle w:val="NormalWeb"/>
        <w:shd w:val="clear" w:color="auto" w:fill="FFFFFF"/>
        <w:spacing w:before="0" w:beforeAutospacing="0" w:after="0" w:afterAutospacing="0"/>
        <w:ind w:left="360"/>
        <w:rPr>
          <w:rFonts w:ascii="Roboto" w:hAnsi="Roboto"/>
          <w:color w:val="282828"/>
          <w:sz w:val="22"/>
          <w:szCs w:val="22"/>
        </w:rPr>
      </w:pPr>
      <w:r w:rsidRPr="00F56B95">
        <w:rPr>
          <w:rFonts w:ascii="Roboto" w:hAnsi="Roboto"/>
          <w:color w:val="282828"/>
          <w:sz w:val="22"/>
          <w:szCs w:val="22"/>
        </w:rPr>
        <w:t>(</w:t>
      </w:r>
      <w:hyperlink r:id="rId600" w:tgtFrame="_blank" w:history="1">
        <w:r w:rsidRPr="00F56B95">
          <w:rPr>
            <w:rStyle w:val="Hyperlink"/>
            <w:rFonts w:ascii="Roboto" w:eastAsiaTheme="majorEastAsia" w:hAnsi="Roboto"/>
            <w:color w:val="3052DA"/>
            <w:sz w:val="22"/>
            <w:szCs w:val="22"/>
          </w:rPr>
          <w:t>WA H 1905</w:t>
        </w:r>
      </w:hyperlink>
      <w:r w:rsidRPr="00F56B95">
        <w:rPr>
          <w:rFonts w:ascii="Roboto" w:hAnsi="Roboto"/>
          <w:color w:val="282828"/>
          <w:sz w:val="22"/>
          <w:szCs w:val="22"/>
        </w:rPr>
        <w:t> </w:t>
      </w:r>
      <w:r w:rsidRPr="00F56B95">
        <w:rPr>
          <w:rFonts w:ascii="Roboto" w:hAnsi="Roboto"/>
          <w:sz w:val="22"/>
          <w:szCs w:val="22"/>
        </w:rPr>
        <w:t>was signed by the governor on March 28, 2024) </w:t>
      </w:r>
    </w:p>
    <w:p w14:paraId="6184819D" w14:textId="77777777" w:rsidR="00264A05" w:rsidRPr="00ED0B25" w:rsidRDefault="00264A05" w:rsidP="00264A05">
      <w:pPr>
        <w:rPr>
          <w:rFonts w:ascii="Roboto" w:hAnsi="Roboto"/>
          <w:sz w:val="16"/>
          <w:szCs w:val="16"/>
          <w:shd w:val="clear" w:color="auto" w:fill="FFFFFF"/>
        </w:rPr>
      </w:pPr>
    </w:p>
    <w:p w14:paraId="020AFF1E" w14:textId="3D3227B8" w:rsidR="00264A05" w:rsidRPr="00264A05" w:rsidRDefault="00264A05" w:rsidP="00264A05">
      <w:pPr>
        <w:rPr>
          <w:rFonts w:ascii="Roboto" w:hAnsi="Roboto"/>
          <w:shd w:val="clear" w:color="auto" w:fill="FFFFFF"/>
        </w:rPr>
      </w:pPr>
      <w:r w:rsidRPr="00F56B95">
        <w:rPr>
          <w:rFonts w:ascii="Roboto" w:hAnsi="Roboto"/>
          <w:shd w:val="clear" w:color="auto" w:fill="FFFFFF"/>
        </w:rPr>
        <w:t>On April 22, 2025, the Washington State Senate passed </w:t>
      </w:r>
      <w:hyperlink r:id="rId601" w:history="1">
        <w:r w:rsidRPr="00F56B95">
          <w:rPr>
            <w:rStyle w:val="Hyperlink"/>
            <w:rFonts w:ascii="Roboto" w:hAnsi="Roboto"/>
            <w:shd w:val="clear" w:color="auto" w:fill="FFFFFF"/>
          </w:rPr>
          <w:t>Substitute Senate Bill 5408</w:t>
        </w:r>
      </w:hyperlink>
      <w:r w:rsidRPr="00F56B95">
        <w:rPr>
          <w:rFonts w:ascii="Roboto" w:hAnsi="Roboto"/>
          <w:shd w:val="clear" w:color="auto" w:fill="FFFFFF"/>
        </w:rPr>
        <w:t>, as </w:t>
      </w:r>
      <w:hyperlink r:id="rId602" w:history="1">
        <w:r w:rsidRPr="00F56B95">
          <w:rPr>
            <w:rStyle w:val="Hyperlink"/>
            <w:rFonts w:ascii="Roboto" w:hAnsi="Roboto"/>
            <w:shd w:val="clear" w:color="auto" w:fill="FFFFFF"/>
          </w:rPr>
          <w:t>amended by the House</w:t>
        </w:r>
      </w:hyperlink>
      <w:r w:rsidRPr="00F56B95">
        <w:rPr>
          <w:rFonts w:ascii="Roboto" w:hAnsi="Roboto"/>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915C540" w14:textId="52B6784E" w:rsidR="00264A05" w:rsidRPr="00F56B95" w:rsidRDefault="00264A05" w:rsidP="00264A05">
      <w:pPr>
        <w:rPr>
          <w:rFonts w:ascii="Roboto" w:hAnsi="Roboto"/>
          <w:shd w:val="clear" w:color="auto" w:fill="FFFFFF"/>
        </w:rPr>
      </w:pPr>
      <w:hyperlink r:id="rId603" w:history="1">
        <w:r w:rsidRPr="00F56B95">
          <w:rPr>
            <w:rStyle w:val="Hyperlink"/>
            <w:rFonts w:ascii="Roboto" w:hAnsi="Roboto"/>
            <w:shd w:val="clear" w:color="auto" w:fill="FFFFFF"/>
          </w:rPr>
          <w:t>Amended SSB 5408</w:t>
        </w:r>
      </w:hyperlink>
      <w:r w:rsidRPr="00F56B95">
        <w:rPr>
          <w:rFonts w:ascii="Roboto" w:hAnsi="Roboto"/>
          <w:shd w:val="clear" w:color="auto" w:fill="FFFFFF"/>
        </w:rPr>
        <w:t> makes significant changes to the law as it relates to procedures and potential damages, but it maintains the pay transparency in job posting requirements.</w:t>
      </w:r>
    </w:p>
    <w:p w14:paraId="533D2A8D"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 xml:space="preserve">Under SSB 55408, which amends the Equal Pay and Opportunities Act, Washington employers may </w:t>
      </w:r>
      <w:r w:rsidRPr="00F56B95">
        <w:rPr>
          <w:rFonts w:ascii="Roboto" w:hAnsi="Roboto"/>
          <w:b/>
          <w:bCs/>
          <w:u w:val="single"/>
          <w:shd w:val="clear" w:color="auto" w:fill="FFFFFF"/>
        </w:rPr>
        <w:t>now list a fixed pay amount instead of a wage range if only one amount is offered</w:t>
      </w:r>
      <w:r w:rsidRPr="00F56B95">
        <w:rPr>
          <w:rFonts w:ascii="Roboto" w:hAnsi="Roboto"/>
          <w:b/>
          <w:bCs/>
          <w:shd w:val="clear" w:color="auto" w:fill="FFFFFF"/>
        </w:rPr>
        <w:t>,</w:t>
      </w:r>
      <w:r w:rsidRPr="00F56B95">
        <w:rPr>
          <w:rFonts w:ascii="Roboto" w:hAnsi="Roboto"/>
          <w:shd w:val="clear" w:color="auto" w:fill="FFFFFF"/>
        </w:rPr>
        <w:t xml:space="preserve"> including for internal transfers; postings that are replicated without employer consent are not considered official job postings.</w:t>
      </w:r>
    </w:p>
    <w:p w14:paraId="6C963844"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Between the law’s effective date and July 27, 2027, employers have five business days to correct a noncompliant posting after receiving written notice and can avoid penalties if the posting is timely corrected.</w:t>
      </w:r>
    </w:p>
    <w:p w14:paraId="59F968C3"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2A00D1F1" w14:textId="77777777" w:rsidR="00264A05" w:rsidRPr="00264A05" w:rsidRDefault="00264A05" w:rsidP="000B6BCC">
      <w:pPr>
        <w:spacing w:after="0" w:line="240" w:lineRule="auto"/>
        <w:jc w:val="center"/>
        <w:rPr>
          <w:rFonts w:ascii="Roboto" w:hAnsi="Roboto"/>
          <w:b/>
          <w:bCs/>
          <w:shd w:val="clear" w:color="auto" w:fill="FFFFFF"/>
          <w:lang w:val="en"/>
        </w:rPr>
      </w:pPr>
    </w:p>
    <w:p w14:paraId="5CD2119A" w14:textId="2474A594" w:rsidR="000B6BCC" w:rsidRDefault="000B6BCC" w:rsidP="000B6BCC">
      <w:pPr>
        <w:spacing w:after="0" w:line="240" w:lineRule="auto"/>
        <w:jc w:val="center"/>
        <w:rPr>
          <w:rFonts w:ascii="Roboto" w:hAnsi="Roboto"/>
          <w:b/>
          <w:bCs/>
          <w:color w:val="2E74B5" w:themeColor="accent5" w:themeShade="BF"/>
          <w:sz w:val="28"/>
          <w:szCs w:val="28"/>
          <w:shd w:val="clear" w:color="auto" w:fill="FFFFFF"/>
        </w:rPr>
      </w:pPr>
      <w:r w:rsidRPr="00E109A6">
        <w:rPr>
          <w:rFonts w:ascii="Roboto" w:hAnsi="Roboto"/>
          <w:b/>
          <w:bCs/>
          <w:sz w:val="28"/>
          <w:szCs w:val="28"/>
          <w:shd w:val="clear" w:color="auto" w:fill="FFFFFF"/>
          <w:lang w:val="en"/>
        </w:rPr>
        <w:t xml:space="preserve">State </w:t>
      </w:r>
      <w:r w:rsidRPr="00E109A6">
        <w:rPr>
          <w:rFonts w:ascii="Roboto" w:hAnsi="Roboto"/>
          <w:b/>
          <w:bCs/>
          <w:sz w:val="28"/>
          <w:szCs w:val="28"/>
          <w:shd w:val="clear" w:color="auto" w:fill="FFFFFF"/>
        </w:rPr>
        <w:t xml:space="preserve">Announces PFML Premium Rate for 2025 – </w:t>
      </w:r>
      <w:r w:rsidRPr="00E109A6">
        <w:rPr>
          <w:rFonts w:ascii="Roboto" w:hAnsi="Roboto"/>
          <w:b/>
          <w:bCs/>
          <w:color w:val="C00000"/>
          <w:sz w:val="28"/>
          <w:szCs w:val="28"/>
          <w:shd w:val="clear" w:color="auto" w:fill="FFFFFF"/>
        </w:rPr>
        <w:t>Jan 1, 2025</w:t>
      </w:r>
    </w:p>
    <w:p w14:paraId="01FA395C" w14:textId="77777777" w:rsidR="000B6BCC" w:rsidRPr="00E109A6" w:rsidRDefault="000B6BCC" w:rsidP="000B6BCC">
      <w:pPr>
        <w:spacing w:after="0" w:line="240" w:lineRule="auto"/>
        <w:rPr>
          <w:rFonts w:ascii="Roboto" w:hAnsi="Roboto"/>
          <w:color w:val="2E74B5" w:themeColor="accent5" w:themeShade="BF"/>
          <w:shd w:val="clear" w:color="auto" w:fill="FFFFFF"/>
        </w:rPr>
      </w:pPr>
      <w:r w:rsidRPr="00E109A6">
        <w:rPr>
          <w:rFonts w:ascii="Roboto" w:hAnsi="Roboto"/>
          <w:shd w:val="clear" w:color="auto" w:fill="FFFFFF"/>
        </w:rPr>
        <w:t xml:space="preserve">Washington state has announced an increase to its paid family and medical leave (PFML)  </w:t>
      </w:r>
      <w:hyperlink r:id="rId604" w:history="1">
        <w:r w:rsidRPr="00E109A6">
          <w:rPr>
            <w:rStyle w:val="Hyperlink"/>
            <w:rFonts w:ascii="Roboto" w:hAnsi="Roboto"/>
            <w:shd w:val="clear" w:color="auto" w:fill="FFFFFF"/>
          </w:rPr>
          <w:t>premium rate</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 xml:space="preserve">for 2025. The rate is adjusted annually based on premiums contributed and benefits paid during the previous year. The Washington </w:t>
      </w:r>
      <w:r w:rsidRPr="00E109A6">
        <w:rPr>
          <w:rFonts w:ascii="Roboto" w:hAnsi="Roboto"/>
          <w:shd w:val="clear" w:color="auto" w:fill="FFFFFF"/>
        </w:rPr>
        <w:lastRenderedPageBreak/>
        <w:t xml:space="preserve">Employment Security Department </w:t>
      </w:r>
      <w:hyperlink r:id="rId605" w:history="1">
        <w:r w:rsidRPr="00E109A6">
          <w:rPr>
            <w:rStyle w:val="Hyperlink"/>
            <w:rFonts w:ascii="Roboto" w:hAnsi="Roboto"/>
            <w:shd w:val="clear" w:color="auto" w:fill="FFFFFF"/>
          </w:rPr>
          <w:t>attributed</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the rate increase to rising post-COVID-19-pandemic employment, leading to more employees becoming eligible for (and claiming) benefits, among other factors.</w:t>
      </w:r>
    </w:p>
    <w:p w14:paraId="77772DEC" w14:textId="77777777" w:rsidR="000B6BCC" w:rsidRDefault="000B6BCC" w:rsidP="000B6BCC">
      <w:pPr>
        <w:pStyle w:val="SubHeader"/>
        <w:rPr>
          <w:rFonts w:ascii="Roboto" w:hAnsi="Roboto"/>
          <w:bCs/>
          <w:noProof/>
          <w:sz w:val="22"/>
          <w:szCs w:val="22"/>
        </w:rPr>
      </w:pPr>
    </w:p>
    <w:p w14:paraId="3229BD16" w14:textId="77777777" w:rsidR="000B6BCC" w:rsidRPr="00E109A6" w:rsidRDefault="000B6BCC" w:rsidP="000B6BCC">
      <w:pPr>
        <w:pStyle w:val="SubHeader"/>
        <w:rPr>
          <w:rFonts w:ascii="Roboto" w:hAnsi="Roboto"/>
          <w:bCs/>
          <w:sz w:val="22"/>
          <w:szCs w:val="22"/>
        </w:rPr>
      </w:pPr>
      <w:r w:rsidRPr="00E109A6">
        <w:rPr>
          <w:rFonts w:ascii="Roboto" w:hAnsi="Roboto"/>
          <w:bCs/>
          <w:noProof/>
          <w:sz w:val="22"/>
          <w:szCs w:val="22"/>
        </w:rPr>
        <w:t>Employer Withholding</w:t>
      </w:r>
      <w:r w:rsidRPr="00E109A6">
        <w:rPr>
          <w:rFonts w:ascii="Roboto" w:hAnsi="Roboto"/>
          <w:bCs/>
          <w:sz w:val="22"/>
          <w:szCs w:val="22"/>
        </w:rPr>
        <w:t xml:space="preserve"> </w:t>
      </w:r>
    </w:p>
    <w:p w14:paraId="0647B343" w14:textId="77777777" w:rsidR="000B6BCC" w:rsidRPr="00E109A6" w:rsidRDefault="000B6BCC" w:rsidP="000B6BCC">
      <w:pPr>
        <w:pStyle w:val="BodyText"/>
        <w:rPr>
          <w:rFonts w:ascii="Roboto" w:hAnsi="Roboto"/>
          <w:szCs w:val="22"/>
        </w:rPr>
      </w:pPr>
      <w:r w:rsidRPr="00E109A6">
        <w:rPr>
          <w:rFonts w:ascii="Roboto" w:hAnsi="Roboto"/>
          <w:color w:val="auto"/>
          <w:szCs w:val="22"/>
        </w:rPr>
        <w:t xml:space="preserve">All employers must withhold employees’ premiums from their paychecks and pay the employer’s share, if any. The payments are made quarterly, with the filing of employer reports, through </w:t>
      </w:r>
      <w:hyperlink r:id="rId606" w:history="1">
        <w:r w:rsidRPr="00E109A6">
          <w:rPr>
            <w:rStyle w:val="Hyperlink"/>
            <w:rFonts w:ascii="Roboto" w:hAnsi="Roboto"/>
            <w:szCs w:val="22"/>
          </w:rPr>
          <w:t>SecureAccess Washington</w:t>
        </w:r>
      </w:hyperlink>
      <w:r w:rsidRPr="00E109A6">
        <w:rPr>
          <w:rFonts w:ascii="Roboto" w:hAnsi="Roboto"/>
          <w:szCs w:val="22"/>
        </w:rPr>
        <w:t xml:space="preserve">. </w:t>
      </w:r>
      <w:r w:rsidRPr="00E109A6">
        <w:rPr>
          <w:rFonts w:ascii="Roboto" w:hAnsi="Roboto"/>
          <w:color w:val="auto"/>
          <w:szCs w:val="22"/>
        </w:rPr>
        <w:t>First-quarter premiums using the new rate are due by the end of April 2025. Employers may not retroactively withhold premiums from employees.</w:t>
      </w:r>
    </w:p>
    <w:p w14:paraId="07B4C2A5" w14:textId="77777777" w:rsidR="000B6BCC" w:rsidRPr="00E109A6" w:rsidRDefault="000B6BCC" w:rsidP="000B6BCC">
      <w:pPr>
        <w:pStyle w:val="SubHeader"/>
        <w:rPr>
          <w:rFonts w:ascii="Roboto" w:hAnsi="Roboto"/>
          <w:bCs/>
          <w:sz w:val="22"/>
          <w:szCs w:val="22"/>
        </w:rPr>
      </w:pPr>
      <w:r w:rsidRPr="00E109A6">
        <w:rPr>
          <w:rFonts w:ascii="Roboto" w:hAnsi="Roboto"/>
          <w:bCs/>
          <w:sz w:val="22"/>
          <w:szCs w:val="22"/>
        </w:rPr>
        <w:t>2025 Premium Rate</w:t>
      </w:r>
    </w:p>
    <w:p w14:paraId="3C9BFB59"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Starting Jan. 1, 2025, the PFML premium rate will be</w:t>
      </w:r>
      <w:r w:rsidRPr="00E109A6">
        <w:rPr>
          <w:rStyle w:val="Strong"/>
          <w:rFonts w:ascii="Roboto" w:hAnsi="Roboto"/>
          <w:b w:val="0"/>
          <w:color w:val="auto"/>
          <w:szCs w:val="22"/>
        </w:rPr>
        <w:t xml:space="preserve"> 0.92%</w:t>
      </w:r>
      <w:r w:rsidRPr="00E109A6">
        <w:rPr>
          <w:rFonts w:ascii="Roboto" w:hAnsi="Roboto"/>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Of the total 0.92% contribution in 2025, employers with 50 or more employees will pay 28.48%, and employee withholding will cover the remaining 71.52%, a similar ratio as in 2024. Employers may pay some or all of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Default="000B6BCC" w:rsidP="000B6BCC">
      <w:pPr>
        <w:pStyle w:val="SubHeader"/>
        <w:rPr>
          <w:rFonts w:ascii="Roboto" w:hAnsi="Roboto"/>
          <w:b w:val="0"/>
          <w:sz w:val="22"/>
          <w:szCs w:val="22"/>
        </w:rPr>
      </w:pPr>
      <w:r w:rsidRPr="00E109A6">
        <w:rPr>
          <w:rFonts w:ascii="Roboto" w:hAnsi="Roboto"/>
          <w:bCs/>
          <w:color w:val="auto"/>
          <w:sz w:val="22"/>
          <w:szCs w:val="22"/>
        </w:rPr>
        <w:t xml:space="preserve">Employer Resources </w:t>
      </w:r>
      <w:r w:rsidRPr="00E109A6">
        <w:rPr>
          <w:rFonts w:ascii="Roboto" w:hAnsi="Roboto"/>
          <w:b w:val="0"/>
          <w:color w:val="auto"/>
          <w:sz w:val="22"/>
          <w:szCs w:val="22"/>
        </w:rPr>
        <w:t xml:space="preserve">An employer toolkit, mandatory poster and paycheck insert are available on the state PFML </w:t>
      </w:r>
      <w:hyperlink r:id="rId607" w:history="1">
        <w:r w:rsidRPr="00E109A6">
          <w:rPr>
            <w:rStyle w:val="Hyperlink"/>
            <w:rFonts w:ascii="Roboto" w:hAnsi="Roboto"/>
            <w:b w:val="0"/>
            <w:sz w:val="22"/>
            <w:szCs w:val="22"/>
          </w:rPr>
          <w:t>website</w:t>
        </w:r>
      </w:hyperlink>
      <w:r w:rsidRPr="00E109A6">
        <w:rPr>
          <w:rFonts w:ascii="Roboto" w:hAnsi="Roboto"/>
          <w:b w:val="0"/>
          <w:sz w:val="22"/>
          <w:szCs w:val="22"/>
        </w:rPr>
        <w:t xml:space="preserve">. </w:t>
      </w:r>
    </w:p>
    <w:p w14:paraId="71F8473E" w14:textId="77777777" w:rsidR="000B6BCC" w:rsidRPr="000B6BCC" w:rsidRDefault="000B6BCC" w:rsidP="004B7569">
      <w:pPr>
        <w:spacing w:after="0" w:line="240" w:lineRule="auto"/>
        <w:jc w:val="center"/>
        <w:rPr>
          <w:rFonts w:ascii="Roboto" w:hAnsi="Roboto"/>
          <w:b/>
          <w:bCs/>
          <w:shd w:val="clear" w:color="auto" w:fill="FFFFFF"/>
          <w:lang w:val="en"/>
        </w:rPr>
      </w:pPr>
    </w:p>
    <w:p w14:paraId="4B8F5C61" w14:textId="38034EF1" w:rsidR="004B7569" w:rsidRPr="00235A9B" w:rsidRDefault="004B7569" w:rsidP="004B7569">
      <w:pPr>
        <w:spacing w:after="0" w:line="240" w:lineRule="auto"/>
        <w:jc w:val="center"/>
        <w:rPr>
          <w:rFonts w:ascii="Roboto" w:hAnsi="Roboto"/>
          <w:b/>
          <w:bCs/>
          <w:sz w:val="28"/>
          <w:szCs w:val="28"/>
          <w:shd w:val="clear" w:color="auto" w:fill="FFFFFF"/>
          <w:lang w:val="en"/>
        </w:rPr>
      </w:pPr>
      <w:r w:rsidRPr="00235A9B">
        <w:rPr>
          <w:rFonts w:ascii="Roboto" w:hAnsi="Roboto"/>
          <w:b/>
          <w:bCs/>
          <w:sz w:val="28"/>
          <w:szCs w:val="28"/>
          <w:shd w:val="clear" w:color="auto" w:fill="FFFFFF"/>
          <w:lang w:val="en"/>
        </w:rPr>
        <w:t>Local Changes</w:t>
      </w:r>
      <w:r>
        <w:rPr>
          <w:rFonts w:ascii="Roboto" w:hAnsi="Roboto"/>
          <w:b/>
          <w:bCs/>
          <w:sz w:val="28"/>
          <w:szCs w:val="28"/>
          <w:shd w:val="clear" w:color="auto" w:fill="FFFFFF"/>
          <w:lang w:val="en"/>
        </w:rPr>
        <w:t xml:space="preserve"> &amp; Regulatory Enactments </w:t>
      </w:r>
      <w:r w:rsidRPr="004B7569">
        <w:rPr>
          <w:rFonts w:ascii="Roboto" w:hAnsi="Roboto"/>
          <w:b/>
          <w:bCs/>
          <w:sz w:val="28"/>
          <w:szCs w:val="28"/>
          <w:shd w:val="clear" w:color="auto" w:fill="FFFFFF"/>
          <w:lang w:val="en"/>
        </w:rPr>
        <w:t>– July 1</w:t>
      </w:r>
    </w:p>
    <w:p w14:paraId="55D7CB7B"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LOCAL MINIMUM WAGE INCREASES</w:t>
      </w:r>
      <w:r w:rsidRPr="00235A9B">
        <w:rPr>
          <w:rFonts w:ascii="Roboto" w:eastAsia="Times New Roman" w:hAnsi="Roboto" w:cs="Times New Roman"/>
        </w:rPr>
        <w:br/>
        <w:t>The following minimum wage increases are effective July 1, 2024.</w:t>
      </w:r>
    </w:p>
    <w:p w14:paraId="52A60A25"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Tukwila</w:t>
      </w:r>
    </w:p>
    <w:p w14:paraId="46E00CD3"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1C58DD43"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$19.29 per hour</w:t>
      </w:r>
    </w:p>
    <w:p w14:paraId="182D0851"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12A4CF04"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w:t>
      </w:r>
    </w:p>
    <w:p w14:paraId="57A679C9"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289AE9BD"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$18.29 per hour</w:t>
      </w:r>
    </w:p>
    <w:p w14:paraId="5A05C9B5"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2B17FAA0"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rPr>
        <w:t>For both cities, </w:t>
      </w:r>
      <w:r w:rsidRPr="00235A9B">
        <w:rPr>
          <w:rFonts w:ascii="Roboto" w:eastAsia="Times New Roman" w:hAnsi="Roboto" w:cs="Times New Roman"/>
          <w:i/>
          <w:iCs/>
        </w:rPr>
        <w:t>Large Employers </w:t>
      </w:r>
      <w:r w:rsidRPr="00235A9B">
        <w:rPr>
          <w:rFonts w:ascii="Roboto" w:eastAsia="Times New Roman" w:hAnsi="Roboto" w:cs="Times New Roman"/>
        </w:rPr>
        <w:t>are defined as those with more than 500 employees worldwide, and all franchisees associated with a franchise that employs more than 500 employees combined. </w:t>
      </w:r>
      <w:r w:rsidRPr="00235A9B">
        <w:rPr>
          <w:rFonts w:ascii="Roboto" w:eastAsia="Times New Roman" w:hAnsi="Roboto" w:cs="Times New Roman"/>
          <w:i/>
          <w:iCs/>
        </w:rPr>
        <w:t>Mid-Size Employers </w:t>
      </w:r>
      <w:r w:rsidRPr="00235A9B">
        <w:rPr>
          <w:rFonts w:ascii="Roboto" w:eastAsia="Times New Roman" w:hAnsi="Roboto" w:cs="Times New Roman"/>
        </w:rPr>
        <w:t>are those with 15–500 employees or that have annual gross revenue of over $2 million generated within city limits.</w:t>
      </w:r>
    </w:p>
    <w:p w14:paraId="51F685BE" w14:textId="77777777" w:rsidR="004B7569" w:rsidRPr="003E7DF3" w:rsidRDefault="004B7569" w:rsidP="004B7569">
      <w:pPr>
        <w:shd w:val="clear" w:color="auto" w:fill="FFFFFF"/>
        <w:spacing w:after="0" w:line="240" w:lineRule="auto"/>
        <w:rPr>
          <w:rFonts w:ascii="Roboto" w:eastAsia="Times New Roman" w:hAnsi="Roboto" w:cs="Times New Roman"/>
          <w:b/>
          <w:bCs/>
          <w:sz w:val="16"/>
          <w:szCs w:val="16"/>
        </w:rPr>
      </w:pPr>
    </w:p>
    <w:p w14:paraId="71E07903" w14:textId="6ADB47A3" w:rsidR="004B7569"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 Extra Hour Offerings</w:t>
      </w:r>
      <w:r w:rsidRPr="00235A9B">
        <w:rPr>
          <w:rFonts w:ascii="Roboto" w:eastAsia="Times New Roman" w:hAnsi="Roboto" w:cs="Times New Roman"/>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4B7569" w:rsidRDefault="004B7569" w:rsidP="004B7569">
      <w:pPr>
        <w:shd w:val="clear" w:color="auto" w:fill="FFFFFF"/>
        <w:spacing w:after="0" w:line="240" w:lineRule="auto"/>
        <w:rPr>
          <w:rFonts w:ascii="Roboto" w:eastAsia="Times New Roman" w:hAnsi="Roboto" w:cs="Times New Roman"/>
          <w:sz w:val="20"/>
          <w:szCs w:val="20"/>
        </w:rPr>
      </w:pPr>
    </w:p>
    <w:p w14:paraId="310A564A" w14:textId="684D2064" w:rsidR="00746F77" w:rsidRDefault="00746F77" w:rsidP="00746F77">
      <w:pPr>
        <w:spacing w:after="0" w:line="240" w:lineRule="auto"/>
        <w:jc w:val="center"/>
        <w:rPr>
          <w:rFonts w:ascii="Roboto" w:hAnsi="Roboto"/>
          <w:b/>
          <w:bCs/>
          <w:sz w:val="28"/>
          <w:szCs w:val="28"/>
          <w:shd w:val="clear" w:color="auto" w:fill="FFFFFF"/>
          <w:lang w:val="en"/>
        </w:rPr>
      </w:pPr>
      <w:r w:rsidRPr="00220C9A">
        <w:rPr>
          <w:rFonts w:ascii="Roboto" w:hAnsi="Roboto"/>
          <w:b/>
          <w:bCs/>
          <w:sz w:val="28"/>
          <w:szCs w:val="28"/>
          <w:shd w:val="clear" w:color="auto" w:fill="FFFFFF"/>
          <w:lang w:val="en"/>
        </w:rPr>
        <w:t>State Enacts Employee Free Choice Act</w:t>
      </w:r>
    </w:p>
    <w:p w14:paraId="749D2E45" w14:textId="77777777" w:rsidR="00746F77" w:rsidRDefault="00746F77" w:rsidP="00746F77">
      <w:pPr>
        <w:spacing w:after="0" w:line="240" w:lineRule="auto"/>
        <w:rPr>
          <w:rFonts w:ascii="Roboto" w:hAnsi="Roboto"/>
        </w:rPr>
      </w:pPr>
      <w:r w:rsidRPr="00220C9A">
        <w:rPr>
          <w:rFonts w:ascii="Roboto" w:hAnsi="Roboto"/>
        </w:rPr>
        <w:t xml:space="preserve">On March 28, 2024, Washington state enacted the </w:t>
      </w:r>
      <w:hyperlink r:id="rId608" w:history="1">
        <w:r w:rsidRPr="00220C9A">
          <w:rPr>
            <w:rStyle w:val="Hyperlink"/>
            <w:rFonts w:ascii="Roboto" w:hAnsi="Roboto"/>
          </w:rPr>
          <w:t>Employee Free Choice Act</w:t>
        </w:r>
      </w:hyperlink>
      <w:r w:rsidRPr="00220C9A">
        <w:rPr>
          <w:rFonts w:ascii="Roboto" w:hAnsi="Roboto"/>
        </w:rPr>
        <w:t xml:space="preserve"> to protect workers from retaliation for refusing to attend meetings or listen to their employer’s speech on religious or political matters, including speech regarding labor unions. The law takes effect on </w:t>
      </w:r>
      <w:r w:rsidRPr="00220C9A">
        <w:rPr>
          <w:rFonts w:ascii="Roboto" w:hAnsi="Roboto"/>
          <w:b/>
          <w:bCs/>
          <w:color w:val="C00000"/>
        </w:rPr>
        <w:t>June 6, 2024</w:t>
      </w:r>
      <w:r w:rsidRPr="00220C9A">
        <w:rPr>
          <w:rFonts w:ascii="Roboto" w:hAnsi="Roboto"/>
        </w:rPr>
        <w:t>.</w:t>
      </w:r>
    </w:p>
    <w:p w14:paraId="4D0501A8" w14:textId="77777777" w:rsidR="00746F77" w:rsidRPr="003E7DF3" w:rsidRDefault="00746F77" w:rsidP="00746F77">
      <w:pPr>
        <w:spacing w:after="0" w:line="240" w:lineRule="auto"/>
        <w:rPr>
          <w:rFonts w:ascii="Roboto" w:hAnsi="Roboto"/>
          <w:sz w:val="16"/>
          <w:szCs w:val="16"/>
        </w:rPr>
      </w:pPr>
    </w:p>
    <w:p w14:paraId="541D55C8" w14:textId="77777777" w:rsidR="00746F77" w:rsidRDefault="00746F77" w:rsidP="00746F77">
      <w:pPr>
        <w:spacing w:after="0" w:line="240" w:lineRule="auto"/>
        <w:rPr>
          <w:rFonts w:ascii="Roboto" w:hAnsi="Roboto"/>
        </w:rPr>
      </w:pPr>
      <w:r w:rsidRPr="00220C9A">
        <w:rPr>
          <w:rFonts w:ascii="Roboto" w:hAnsi="Roboto"/>
          <w:b/>
          <w:bCs/>
          <w:highlight w:val="lightGray"/>
        </w:rPr>
        <w:t>Employer Takeaway:</w:t>
      </w:r>
      <w:r>
        <w:rPr>
          <w:rFonts w:ascii="Roboto" w:hAnsi="Roboto"/>
        </w:rPr>
        <w:t xml:space="preserve"> </w:t>
      </w:r>
      <w:r w:rsidRPr="00220C9A">
        <w:rPr>
          <w:rFonts w:ascii="Roboto" w:eastAsia="Times New Roman" w:hAnsi="Roboto" w:cs="Arial"/>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3E7DF3" w:rsidRDefault="00746F77" w:rsidP="00746F77">
      <w:pPr>
        <w:spacing w:after="0" w:line="240" w:lineRule="auto"/>
        <w:rPr>
          <w:rFonts w:ascii="Roboto" w:hAnsi="Roboto"/>
          <w:sz w:val="16"/>
          <w:szCs w:val="16"/>
        </w:rPr>
      </w:pPr>
    </w:p>
    <w:p w14:paraId="764ED684" w14:textId="77777777" w:rsidR="00746F77" w:rsidRPr="00220C9A" w:rsidRDefault="00746F77" w:rsidP="00746F77">
      <w:pPr>
        <w:spacing w:after="0" w:line="240" w:lineRule="auto"/>
        <w:rPr>
          <w:rFonts w:ascii="Roboto" w:hAnsi="Roboto"/>
          <w:b/>
          <w:bCs/>
          <w:highlight w:val="lightGray"/>
        </w:rPr>
      </w:pPr>
      <w:r w:rsidRPr="00220C9A">
        <w:rPr>
          <w:rFonts w:ascii="Roboto" w:hAnsi="Roboto"/>
          <w:b/>
          <w:bCs/>
          <w:highlight w:val="lightGray"/>
        </w:rPr>
        <w:t>Learn More:</w:t>
      </w:r>
    </w:p>
    <w:p w14:paraId="498880D6" w14:textId="77777777" w:rsidR="00746F77" w:rsidRPr="00220C9A" w:rsidRDefault="00746F77" w:rsidP="00746F77">
      <w:pPr>
        <w:pStyle w:val="BodyText"/>
        <w:spacing w:after="0" w:line="240" w:lineRule="auto"/>
        <w:rPr>
          <w:rFonts w:ascii="Roboto" w:hAnsi="Roboto"/>
          <w:color w:val="auto"/>
        </w:rPr>
      </w:pPr>
      <w:r>
        <w:rPr>
          <w:rFonts w:ascii="Roboto" w:hAnsi="Roboto"/>
          <w:b/>
          <w:bCs/>
          <w:i/>
          <w:iCs/>
          <w:color w:val="auto"/>
        </w:rPr>
        <w:lastRenderedPageBreak/>
        <w:t>“</w:t>
      </w:r>
      <w:r w:rsidRPr="00220C9A">
        <w:rPr>
          <w:rFonts w:ascii="Roboto" w:hAnsi="Roboto"/>
          <w:b/>
          <w:bCs/>
          <w:i/>
          <w:iCs/>
          <w:color w:val="auto"/>
        </w:rPr>
        <w:t>Political matters</w:t>
      </w:r>
      <w:r w:rsidRPr="00220C9A">
        <w:rPr>
          <w:rFonts w:ascii="Roboto" w:hAnsi="Roboto"/>
          <w:color w:val="auto"/>
        </w:rPr>
        <w:t>” means matters regarding elections, political parties, proposals to change legislation or regulations, and the decision to join or support a labor organization.</w:t>
      </w:r>
    </w:p>
    <w:p w14:paraId="14C36763"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w:t>
      </w:r>
      <w:r w:rsidRPr="00220C9A">
        <w:rPr>
          <w:rFonts w:ascii="Roboto" w:hAnsi="Roboto"/>
          <w:b/>
          <w:bCs/>
          <w:i/>
          <w:iCs/>
          <w:color w:val="auto"/>
        </w:rPr>
        <w:t>Religious matters</w:t>
      </w:r>
      <w:r w:rsidRPr="00220C9A">
        <w:rPr>
          <w:rFonts w:ascii="Roboto" w:hAnsi="Roboto"/>
          <w:color w:val="auto"/>
        </w:rPr>
        <w:t>” means matters regarding religious affiliation and practice, and the decision to join or support a religious organization.</w:t>
      </w:r>
    </w:p>
    <w:p w14:paraId="27620C0B" w14:textId="77777777" w:rsidR="00746F77" w:rsidRPr="00220C9A" w:rsidRDefault="00746F77" w:rsidP="00746F77">
      <w:pPr>
        <w:pStyle w:val="BodyText"/>
        <w:spacing w:after="0" w:line="240" w:lineRule="auto"/>
        <w:rPr>
          <w:rFonts w:ascii="Roboto" w:hAnsi="Roboto"/>
          <w:b/>
          <w:bCs/>
          <w:i/>
          <w:iCs/>
          <w:color w:val="auto"/>
          <w:sz w:val="16"/>
          <w:szCs w:val="16"/>
        </w:rPr>
      </w:pPr>
    </w:p>
    <w:p w14:paraId="7774DBFB" w14:textId="77777777" w:rsidR="00746F77" w:rsidRPr="00220C9A" w:rsidRDefault="00746F77" w:rsidP="00746F77">
      <w:pPr>
        <w:pStyle w:val="BodyText"/>
        <w:spacing w:after="0" w:line="240" w:lineRule="auto"/>
        <w:rPr>
          <w:rFonts w:ascii="Roboto" w:hAnsi="Roboto"/>
          <w:b/>
          <w:bCs/>
          <w:i/>
          <w:iCs/>
          <w:color w:val="auto"/>
        </w:rPr>
      </w:pPr>
      <w:r w:rsidRPr="00220C9A">
        <w:rPr>
          <w:rFonts w:ascii="Roboto" w:hAnsi="Roboto"/>
          <w:b/>
          <w:bCs/>
          <w:i/>
          <w:iCs/>
          <w:color w:val="auto"/>
        </w:rPr>
        <w:t>Prohibitions</w:t>
      </w:r>
    </w:p>
    <w:p w14:paraId="59283227"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The new law prohibits employers from disciplining, discharging or otherwise penalizing an employee for:</w:t>
      </w:r>
    </w:p>
    <w:p w14:paraId="7618F9AD"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attend or participate in employer-sponsored meetings where the primary purpose is to communicate the employer’s religious or political opinions;</w:t>
      </w:r>
    </w:p>
    <w:p w14:paraId="372F5730"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listen to speech or view communications (including electronic communications) where the primary purpose is to communicate the employer’s religious or political opinions; and</w:t>
      </w:r>
    </w:p>
    <w:p w14:paraId="2E30914C"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Making a good faith report of a suspected violation of the new law</w:t>
      </w:r>
    </w:p>
    <w:p w14:paraId="1842E7AE" w14:textId="77777777" w:rsidR="00746F77" w:rsidRPr="00220C9A" w:rsidRDefault="00746F77" w:rsidP="00746F77">
      <w:pPr>
        <w:pStyle w:val="BodyText"/>
        <w:spacing w:after="0" w:line="240" w:lineRule="auto"/>
        <w:rPr>
          <w:rFonts w:ascii="Roboto" w:hAnsi="Roboto"/>
          <w:color w:val="auto"/>
          <w:sz w:val="16"/>
          <w:szCs w:val="16"/>
        </w:rPr>
      </w:pPr>
    </w:p>
    <w:p w14:paraId="59BEB43C"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The law does </w:t>
      </w:r>
      <w:r w:rsidRPr="00220C9A">
        <w:rPr>
          <w:rFonts w:ascii="Roboto" w:hAnsi="Roboto"/>
          <w:b/>
          <w:bCs/>
          <w:color w:val="auto"/>
        </w:rPr>
        <w:t>not</w:t>
      </w:r>
      <w:r w:rsidRPr="00220C9A">
        <w:rPr>
          <w:rFonts w:ascii="Roboto" w:hAnsi="Roboto"/>
          <w:color w:val="auto"/>
        </w:rPr>
        <w:t xml:space="preserve"> prohibit employers from:</w:t>
      </w:r>
    </w:p>
    <w:p w14:paraId="04153A37"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that the employer is legally required to communicate;</w:t>
      </w:r>
    </w:p>
    <w:p w14:paraId="3D671058"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Offering voluntary meetings, forums or communications about religious or political matters;</w:t>
      </w:r>
    </w:p>
    <w:p w14:paraId="35EADA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or requiring attendance at meetings necessary for the employee to perform their job duties; or</w:t>
      </w:r>
    </w:p>
    <w:p w14:paraId="0DDDC9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 xml:space="preserve">Requiring attendance at any training to reduce and prevent workplace harassment or discrimination. </w:t>
      </w:r>
    </w:p>
    <w:p w14:paraId="109897C4" w14:textId="77777777" w:rsidR="00746F77" w:rsidRPr="00220C9A" w:rsidRDefault="00746F77" w:rsidP="00746F77">
      <w:pPr>
        <w:pStyle w:val="Bullet"/>
        <w:numPr>
          <w:ilvl w:val="0"/>
          <w:numId w:val="0"/>
        </w:numPr>
        <w:spacing w:line="240" w:lineRule="auto"/>
        <w:ind w:left="360" w:hanging="360"/>
        <w:rPr>
          <w:rFonts w:ascii="Roboto" w:hAnsi="Roboto"/>
          <w:color w:val="auto"/>
          <w:sz w:val="16"/>
          <w:szCs w:val="16"/>
        </w:rPr>
      </w:pPr>
    </w:p>
    <w:p w14:paraId="4902E7AF"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Workplace Notice</w:t>
      </w:r>
    </w:p>
    <w:p w14:paraId="0F7F083B" w14:textId="77777777" w:rsidR="00746F77" w:rsidRDefault="00746F77" w:rsidP="00746F77">
      <w:pPr>
        <w:pStyle w:val="Bullet"/>
        <w:numPr>
          <w:ilvl w:val="0"/>
          <w:numId w:val="0"/>
        </w:numPr>
        <w:spacing w:line="240" w:lineRule="auto"/>
        <w:ind w:left="180"/>
        <w:rPr>
          <w:rFonts w:ascii="Roboto" w:hAnsi="Roboto"/>
          <w:color w:val="auto"/>
        </w:rPr>
      </w:pPr>
      <w:r w:rsidRPr="00220C9A">
        <w:rPr>
          <w:rFonts w:ascii="Roboto" w:hAnsi="Roboto"/>
          <w:color w:val="auto"/>
        </w:rPr>
        <w:t>Employer must post a notice of employee rights under the new law in a place that is normally reserved for</w:t>
      </w:r>
      <w:r>
        <w:rPr>
          <w:rFonts w:ascii="Roboto" w:hAnsi="Roboto"/>
          <w:color w:val="auto"/>
        </w:rPr>
        <w:t xml:space="preserve"> </w:t>
      </w:r>
      <w:r w:rsidRPr="00220C9A">
        <w:rPr>
          <w:rFonts w:ascii="Roboto" w:hAnsi="Roboto"/>
          <w:color w:val="auto"/>
        </w:rPr>
        <w:t>employment-related notices and commonly frequented by employees</w:t>
      </w:r>
      <w:r>
        <w:rPr>
          <w:rFonts w:ascii="Roboto" w:hAnsi="Roboto"/>
          <w:color w:val="auto"/>
        </w:rPr>
        <w:t xml:space="preserve">.  One the Notice is released, ETC will notify employers </w:t>
      </w:r>
    </w:p>
    <w:p w14:paraId="176B893E" w14:textId="77777777" w:rsidR="00746F77" w:rsidRPr="00220C9A" w:rsidRDefault="00746F77" w:rsidP="00746F77">
      <w:pPr>
        <w:pStyle w:val="Bullet"/>
        <w:numPr>
          <w:ilvl w:val="0"/>
          <w:numId w:val="0"/>
        </w:numPr>
        <w:spacing w:line="240" w:lineRule="auto"/>
        <w:ind w:left="720" w:hanging="360"/>
        <w:rPr>
          <w:rFonts w:ascii="Roboto" w:hAnsi="Roboto"/>
          <w:color w:val="auto"/>
          <w:sz w:val="16"/>
          <w:szCs w:val="16"/>
        </w:rPr>
      </w:pPr>
    </w:p>
    <w:p w14:paraId="137CBFC8"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Penalties for Noncompliance</w:t>
      </w:r>
    </w:p>
    <w:p w14:paraId="35415262" w14:textId="584F682D" w:rsidR="002006C2" w:rsidRPr="00EB4ABB" w:rsidRDefault="00746F77" w:rsidP="00EB4ABB">
      <w:pPr>
        <w:pStyle w:val="BodyText"/>
        <w:rPr>
          <w:rFonts w:ascii="Roboto" w:hAnsi="Roboto"/>
          <w:color w:val="auto"/>
        </w:rPr>
      </w:pPr>
      <w:r w:rsidRPr="00220C9A">
        <w:rPr>
          <w:rFonts w:ascii="Roboto" w:hAnsi="Roboto"/>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99" w:name="_Hlk170459101"/>
    </w:p>
    <w:p w14:paraId="62DD4204" w14:textId="6792865A" w:rsidR="00EB4ABB" w:rsidRPr="008E664C" w:rsidRDefault="00EB4ABB" w:rsidP="00EB4ABB">
      <w:pPr>
        <w:pStyle w:val="NormalWeb"/>
        <w:shd w:val="clear" w:color="auto" w:fill="FFFFFF"/>
        <w:spacing w:before="0" w:beforeAutospacing="0" w:after="0" w:afterAutospacing="0"/>
        <w:jc w:val="center"/>
        <w:rPr>
          <w:rFonts w:ascii="Roboto" w:eastAsiaTheme="minorHAnsi" w:hAnsi="Roboto" w:cstheme="minorBidi"/>
          <w:b/>
          <w:bCs/>
          <w:sz w:val="28"/>
          <w:szCs w:val="28"/>
          <w:shd w:val="clear" w:color="auto" w:fill="FFFFFF"/>
          <w:lang w:val="en"/>
        </w:rPr>
      </w:pPr>
      <w:r w:rsidRPr="006A4D88">
        <w:rPr>
          <w:rFonts w:ascii="Roboto" w:eastAsiaTheme="minorHAnsi" w:hAnsi="Roboto" w:cstheme="minorBidi"/>
          <w:b/>
          <w:bCs/>
          <w:sz w:val="28"/>
          <w:szCs w:val="28"/>
          <w:shd w:val="clear" w:color="auto" w:fill="FFFFFF"/>
          <w:lang w:val="en"/>
        </w:rPr>
        <w:t>State</w:t>
      </w:r>
      <w:r>
        <w:rPr>
          <w:rFonts w:ascii="Roboto" w:eastAsiaTheme="minorHAnsi" w:hAnsi="Roboto" w:cstheme="minorBidi"/>
          <w:b/>
          <w:bCs/>
          <w:color w:val="C00000"/>
          <w:sz w:val="28"/>
          <w:szCs w:val="28"/>
          <w:shd w:val="clear" w:color="auto" w:fill="FFFFFF"/>
          <w:lang w:val="en"/>
        </w:rPr>
        <w:t xml:space="preserve"> </w:t>
      </w:r>
      <w:r w:rsidRPr="008E664C">
        <w:rPr>
          <w:rFonts w:ascii="Roboto" w:eastAsiaTheme="minorHAnsi" w:hAnsi="Roboto" w:cstheme="minorBidi"/>
          <w:b/>
          <w:bCs/>
          <w:sz w:val="28"/>
          <w:szCs w:val="28"/>
          <w:shd w:val="clear" w:color="auto" w:fill="FFFFFF"/>
          <w:lang w:val="en"/>
        </w:rPr>
        <w:t>Law Expands and Clarifies Non-Compete Statute</w:t>
      </w:r>
    </w:p>
    <w:p w14:paraId="53330E2F" w14:textId="591BC327" w:rsidR="00EB4ABB" w:rsidRDefault="00EB4ABB" w:rsidP="00EB4ABB">
      <w:pPr>
        <w:pStyle w:val="NormalWeb"/>
        <w:shd w:val="clear" w:color="auto" w:fill="FFFFFF"/>
        <w:spacing w:before="0" w:beforeAutospacing="0" w:after="0" w:afterAutospacing="0"/>
        <w:jc w:val="both"/>
        <w:rPr>
          <w:rFonts w:ascii="Roboto" w:hAnsi="Roboto"/>
          <w:sz w:val="23"/>
          <w:szCs w:val="23"/>
        </w:rPr>
      </w:pPr>
      <w:r w:rsidRPr="006A4D88">
        <w:rPr>
          <w:rFonts w:ascii="Roboto" w:hAnsi="Roboto"/>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8E664C">
        <w:rPr>
          <w:rFonts w:ascii="Roboto" w:hAnsi="Roboto"/>
          <w:color w:val="C00000"/>
          <w:sz w:val="23"/>
          <w:szCs w:val="23"/>
        </w:rPr>
        <w:t>June 6, 2024</w:t>
      </w:r>
      <w:r>
        <w:rPr>
          <w:rFonts w:ascii="Roboto" w:hAnsi="Roboto"/>
          <w:color w:val="333333"/>
          <w:sz w:val="23"/>
          <w:szCs w:val="23"/>
        </w:rPr>
        <w:t xml:space="preserve">. </w:t>
      </w:r>
      <w:r w:rsidRPr="006A4D88">
        <w:rPr>
          <w:rFonts w:ascii="Roboto" w:hAnsi="Roboto"/>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6A4D88">
        <w:rPr>
          <w:rFonts w:ascii="Roboto" w:hAnsi="Roboto"/>
          <w:sz w:val="23"/>
          <w:szCs w:val="23"/>
          <w:vertAlign w:val="superscript"/>
        </w:rPr>
        <w:t>th</w:t>
      </w:r>
      <w:r w:rsidRPr="006A4D88">
        <w:rPr>
          <w:rFonts w:ascii="Roboto" w:hAnsi="Roboto"/>
          <w:sz w:val="23"/>
          <w:szCs w:val="23"/>
        </w:rPr>
        <w:t xml:space="preserve"> Publication </w:t>
      </w:r>
      <w:hyperlink r:id="rId609" w:history="1">
        <w:r w:rsidRPr="008E664C">
          <w:rPr>
            <w:rStyle w:val="Hyperlink"/>
            <w:rFonts w:ascii="Roboto" w:hAnsi="Roboto"/>
            <w:sz w:val="23"/>
            <w:szCs w:val="23"/>
          </w:rPr>
          <w:t>HERE</w:t>
        </w:r>
      </w:hyperlink>
      <w:r>
        <w:rPr>
          <w:rFonts w:ascii="Roboto" w:hAnsi="Roboto"/>
          <w:color w:val="333333"/>
          <w:sz w:val="23"/>
          <w:szCs w:val="23"/>
        </w:rPr>
        <w:t xml:space="preserve"> </w:t>
      </w:r>
      <w:r w:rsidRPr="006A4D88">
        <w:rPr>
          <w:rFonts w:ascii="Roboto" w:hAnsi="Roboto"/>
          <w:sz w:val="23"/>
          <w:szCs w:val="23"/>
        </w:rPr>
        <w:t>to learn more</w:t>
      </w:r>
    </w:p>
    <w:p w14:paraId="293DAC74" w14:textId="77777777" w:rsidR="00EB4ABB" w:rsidRPr="00EB4ABB" w:rsidRDefault="00EB4ABB" w:rsidP="00EB4ABB">
      <w:pPr>
        <w:pStyle w:val="NormalWeb"/>
        <w:shd w:val="clear" w:color="auto" w:fill="FFFFFF"/>
        <w:spacing w:before="0" w:beforeAutospacing="0" w:after="0" w:afterAutospacing="0"/>
        <w:jc w:val="both"/>
        <w:rPr>
          <w:rFonts w:ascii="Roboto" w:hAnsi="Roboto"/>
          <w:sz w:val="16"/>
          <w:szCs w:val="16"/>
        </w:rPr>
      </w:pPr>
    </w:p>
    <w:p w14:paraId="5F838746" w14:textId="54E6E3A2" w:rsidR="00746F77" w:rsidRDefault="00746F77" w:rsidP="00746F77">
      <w:pPr>
        <w:pStyle w:val="MainTitle"/>
        <w:jc w:val="center"/>
        <w:rPr>
          <w:rFonts w:ascii="Roboto" w:hAnsi="Roboto"/>
          <w:bCs/>
          <w:color w:val="auto"/>
          <w:sz w:val="28"/>
          <w:szCs w:val="28"/>
          <w:shd w:val="clear" w:color="auto" w:fill="FFFFFF"/>
          <w:lang w:val="en"/>
        </w:rPr>
      </w:pPr>
      <w:r w:rsidRPr="00220C9A">
        <w:rPr>
          <w:rFonts w:ascii="Roboto" w:hAnsi="Roboto"/>
          <w:bCs/>
          <w:color w:val="auto"/>
          <w:sz w:val="28"/>
          <w:szCs w:val="28"/>
          <w:shd w:val="clear" w:color="auto" w:fill="FFFFFF"/>
          <w:lang w:val="en"/>
        </w:rPr>
        <w:t>State Expands Paid Sick Leave</w:t>
      </w:r>
    </w:p>
    <w:p w14:paraId="53E97560"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On March 28, 2024, Washington Gov. Jay Inslee signed into law a </w:t>
      </w:r>
      <w:hyperlink r:id="rId610" w:history="1">
        <w:r w:rsidRPr="00220C9A">
          <w:rPr>
            <w:rStyle w:val="Hyperlink"/>
            <w:rFonts w:ascii="Roboto" w:hAnsi="Roboto"/>
          </w:rPr>
          <w:t>bill</w:t>
        </w:r>
      </w:hyperlink>
      <w:r w:rsidRPr="00220C9A">
        <w:rPr>
          <w:rFonts w:ascii="Roboto" w:hAnsi="Roboto"/>
        </w:rPr>
        <w:t xml:space="preserve"> </w:t>
      </w:r>
      <w:r w:rsidRPr="00220C9A">
        <w:rPr>
          <w:rFonts w:ascii="Roboto" w:hAnsi="Roboto"/>
          <w:color w:val="auto"/>
        </w:rPr>
        <w:t xml:space="preserve">expanding the definition of “family member” in the state’s paid sick leave law and adding to the qualified reasons for leave under the law. The changes take effect </w:t>
      </w:r>
      <w:r w:rsidRPr="00220C9A">
        <w:rPr>
          <w:rFonts w:ascii="Roboto" w:hAnsi="Roboto"/>
          <w:color w:val="C00000"/>
        </w:rPr>
        <w:t>January 1, 2025</w:t>
      </w:r>
      <w:r w:rsidRPr="00220C9A">
        <w:rPr>
          <w:rFonts w:ascii="Roboto" w:hAnsi="Roboto"/>
        </w:rPr>
        <w:t xml:space="preserve">.  </w:t>
      </w:r>
      <w:r w:rsidRPr="00220C9A">
        <w:rPr>
          <w:rFonts w:ascii="Roboto" w:hAnsi="Roboto"/>
          <w:color w:val="auto"/>
        </w:rPr>
        <w:t>More to comes closer to the effective date.</w:t>
      </w:r>
    </w:p>
    <w:p w14:paraId="3E48C1C3" w14:textId="77777777" w:rsidR="00746F77" w:rsidRPr="00220C9A" w:rsidRDefault="00746F77" w:rsidP="00746F77">
      <w:pPr>
        <w:pStyle w:val="BodyText"/>
        <w:spacing w:after="0" w:line="240" w:lineRule="auto"/>
        <w:rPr>
          <w:rFonts w:ascii="Roboto" w:hAnsi="Roboto"/>
          <w:color w:val="auto"/>
          <w:sz w:val="16"/>
          <w:szCs w:val="16"/>
        </w:rPr>
      </w:pPr>
    </w:p>
    <w:p w14:paraId="083E202C" w14:textId="77777777" w:rsidR="00746F77" w:rsidRPr="00220C9A" w:rsidRDefault="00746F77" w:rsidP="00746F77">
      <w:pPr>
        <w:pStyle w:val="BodyText"/>
        <w:spacing w:after="0" w:line="240" w:lineRule="auto"/>
        <w:rPr>
          <w:rFonts w:ascii="Roboto" w:hAnsi="Roboto"/>
          <w:b/>
          <w:bCs/>
          <w:color w:val="auto"/>
        </w:rPr>
      </w:pPr>
      <w:r w:rsidRPr="00220C9A">
        <w:rPr>
          <w:rFonts w:ascii="Roboto" w:hAnsi="Roboto"/>
          <w:b/>
          <w:bCs/>
          <w:color w:val="auto"/>
        </w:rPr>
        <w:t>Changes at a Glance:</w:t>
      </w:r>
    </w:p>
    <w:p w14:paraId="5264F2A7" w14:textId="4EA15C5A" w:rsidR="00746F77" w:rsidRPr="00220C9A" w:rsidRDefault="00746F77" w:rsidP="00746F77">
      <w:pPr>
        <w:pStyle w:val="Bullet"/>
        <w:spacing w:line="240" w:lineRule="auto"/>
        <w:rPr>
          <w:rFonts w:ascii="Roboto" w:hAnsi="Roboto"/>
          <w:color w:val="auto"/>
        </w:rPr>
      </w:pPr>
      <w:r w:rsidRPr="00220C9A">
        <w:rPr>
          <w:rFonts w:ascii="Roboto" w:hAnsi="Roboto"/>
          <w:color w:val="auto"/>
        </w:rPr>
        <w:t>Adds as “family members” individuals whose relationship with an employee creates an expectation of care from the employee</w:t>
      </w:r>
      <w:r w:rsidR="00C31FC5">
        <w:rPr>
          <w:rFonts w:ascii="Roboto" w:hAnsi="Roboto"/>
          <w:color w:val="auto"/>
        </w:rPr>
        <w:t xml:space="preserve"> such as </w:t>
      </w:r>
      <w:r w:rsidR="00C31FC5" w:rsidRPr="00C31FC5">
        <w:rPr>
          <w:rFonts w:ascii="Roboto" w:hAnsi="Roboto"/>
          <w:color w:val="auto"/>
        </w:rPr>
        <w:t>employee’s child’s spouse and an individual who resides in the employee’s home or depends on them for care.</w:t>
      </w:r>
    </w:p>
    <w:p w14:paraId="2A56F193" w14:textId="385DDA05" w:rsidR="00746F77" w:rsidRDefault="00746F77" w:rsidP="00746F77">
      <w:pPr>
        <w:pStyle w:val="Bullet"/>
        <w:spacing w:line="240" w:lineRule="auto"/>
        <w:rPr>
          <w:rFonts w:ascii="Roboto" w:hAnsi="Roboto"/>
          <w:color w:val="auto"/>
        </w:rPr>
      </w:pPr>
      <w:r w:rsidRPr="00220C9A">
        <w:rPr>
          <w:rFonts w:ascii="Roboto" w:hAnsi="Roboto"/>
          <w:color w:val="auto"/>
        </w:rPr>
        <w:t>Allows employees to take leave for public emergency closures.</w:t>
      </w:r>
      <w:bookmarkEnd w:id="99"/>
      <w:r w:rsidR="00C31FC5">
        <w:rPr>
          <w:rFonts w:ascii="Roboto" w:hAnsi="Roboto"/>
          <w:color w:val="auto"/>
        </w:rPr>
        <w:t xml:space="preserve">  So, </w:t>
      </w:r>
      <w:r w:rsidR="00C31FC5" w:rsidRPr="00C31FC5">
        <w:rPr>
          <w:rFonts w:ascii="Roboto" w:hAnsi="Roboto"/>
          <w:color w:val="auto"/>
        </w:rPr>
        <w:t>Employees can now use paid sick leave when their workplace or their child’s school or place of care is closed due to any declared emergency, not just for health-related closures.</w:t>
      </w:r>
    </w:p>
    <w:p w14:paraId="1D5BD8CB" w14:textId="77777777" w:rsidR="00ED58D7" w:rsidRPr="00ED58D7" w:rsidRDefault="00ED58D7" w:rsidP="00ED58D7">
      <w:pPr>
        <w:pStyle w:val="Bullet"/>
        <w:numPr>
          <w:ilvl w:val="0"/>
          <w:numId w:val="0"/>
        </w:numPr>
        <w:spacing w:line="240" w:lineRule="auto"/>
        <w:ind w:left="720"/>
        <w:rPr>
          <w:rFonts w:ascii="Roboto" w:hAnsi="Roboto"/>
          <w:color w:val="auto"/>
        </w:rPr>
      </w:pPr>
    </w:p>
    <w:p w14:paraId="27B2A1C0" w14:textId="749EA76C" w:rsidR="00194DFB" w:rsidRDefault="00194DFB"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West Virginia</w:t>
      </w:r>
    </w:p>
    <w:p w14:paraId="248DD7E4" w14:textId="77777777" w:rsidR="00194DFB" w:rsidRPr="00857170" w:rsidRDefault="00194DFB" w:rsidP="00194DFB">
      <w:pPr>
        <w:jc w:val="center"/>
        <w:rPr>
          <w:rFonts w:ascii="Roboto" w:hAnsi="Roboto"/>
          <w:b/>
          <w:bCs/>
          <w:sz w:val="28"/>
          <w:szCs w:val="28"/>
          <w:shd w:val="clear" w:color="auto" w:fill="FFFFFF"/>
        </w:rPr>
      </w:pPr>
      <w:r w:rsidRPr="00857170">
        <w:rPr>
          <w:rFonts w:ascii="Roboto" w:hAnsi="Roboto"/>
          <w:b/>
          <w:bCs/>
          <w:sz w:val="28"/>
          <w:szCs w:val="28"/>
          <w:shd w:val="clear" w:color="auto" w:fill="FFFFFF"/>
        </w:rPr>
        <w:lastRenderedPageBreak/>
        <w:t xml:space="preserve">State Regulatory Changes Effective </w:t>
      </w:r>
      <w:r w:rsidRPr="00857170">
        <w:rPr>
          <w:rFonts w:ascii="Roboto" w:hAnsi="Roboto"/>
          <w:b/>
          <w:bCs/>
          <w:color w:val="C00000"/>
          <w:sz w:val="28"/>
          <w:szCs w:val="28"/>
          <w:shd w:val="clear" w:color="auto" w:fill="FFFFFF"/>
        </w:rPr>
        <w:t>July 2025</w:t>
      </w:r>
    </w:p>
    <w:p w14:paraId="4748332F" w14:textId="54E7EC39" w:rsidR="00194DFB" w:rsidRPr="00194DFB" w:rsidRDefault="00194DFB" w:rsidP="00194DFB">
      <w:pPr>
        <w:rPr>
          <w:rFonts w:ascii="Roboto" w:hAnsi="Roboto"/>
          <w:shd w:val="clear" w:color="auto" w:fill="FFFFFF"/>
        </w:rPr>
      </w:pPr>
      <w:r>
        <w:rPr>
          <w:rFonts w:ascii="Roboto" w:hAnsi="Roboto"/>
          <w:b/>
          <w:bCs/>
          <w:shd w:val="clear" w:color="auto" w:fill="FFFFFF"/>
        </w:rPr>
        <w:t>HIR</w:t>
      </w:r>
      <w:r w:rsidRPr="00857170">
        <w:rPr>
          <w:rFonts w:ascii="Roboto" w:hAnsi="Roboto"/>
          <w:b/>
          <w:bCs/>
          <w:shd w:val="clear" w:color="auto" w:fill="FFFFFF"/>
        </w:rPr>
        <w:t>ING PREFERENCES FOR MILITARY SPOUSES</w:t>
      </w:r>
      <w:r w:rsidRPr="00857170">
        <w:rPr>
          <w:rFonts w:ascii="Roboto" w:hAnsi="Roboto"/>
          <w:shd w:val="clear" w:color="auto" w:fill="FFFFFF"/>
        </w:rPr>
        <w:br/>
        <w:t xml:space="preserve">Starting </w:t>
      </w:r>
      <w:r w:rsidRPr="00857170">
        <w:rPr>
          <w:rFonts w:ascii="Roboto" w:hAnsi="Roboto"/>
          <w:color w:val="C00000"/>
          <w:shd w:val="clear" w:color="auto" w:fill="FFFFFF"/>
        </w:rPr>
        <w:t>July 9, 2025</w:t>
      </w:r>
      <w:r w:rsidRPr="00857170">
        <w:rPr>
          <w:rFonts w:ascii="Roboto" w:hAnsi="Roboto"/>
          <w:shd w:val="clear" w:color="auto" w:fill="FFFFFF"/>
        </w:rPr>
        <w:t xml:space="preserve">, employers </w:t>
      </w:r>
      <w:r w:rsidRPr="00857170">
        <w:rPr>
          <w:rFonts w:ascii="Roboto" w:hAnsi="Roboto"/>
          <w:b/>
          <w:bCs/>
          <w:shd w:val="clear" w:color="auto" w:fill="FFFFFF"/>
        </w:rPr>
        <w:t>can grant hiring preferences to a military spouse without violating the state Human Rights Act</w:t>
      </w:r>
      <w:r w:rsidRPr="00857170">
        <w:rPr>
          <w:rFonts w:ascii="Roboto" w:hAnsi="Roboto"/>
          <w:shd w:val="clear" w:color="auto" w:fill="FFFFFF"/>
        </w:rPr>
        <w:t>, provided the military spouse meets all the knowledge, skills, and eligibility requirements of the job.</w:t>
      </w:r>
    </w:p>
    <w:p w14:paraId="61898ACC" w14:textId="2AF00476" w:rsidR="00194DFB" w:rsidRPr="00194DFB" w:rsidRDefault="00194DFB" w:rsidP="00194DFB">
      <w:pPr>
        <w:rPr>
          <w:rFonts w:ascii="Roboto" w:hAnsi="Roboto"/>
          <w:shd w:val="clear" w:color="auto" w:fill="FFFFFF"/>
        </w:rPr>
      </w:pPr>
      <w:r w:rsidRPr="00857170">
        <w:rPr>
          <w:rFonts w:ascii="Roboto" w:hAnsi="Roboto"/>
          <w:b/>
          <w:bCs/>
          <w:shd w:val="clear" w:color="auto" w:fill="FFFFFF"/>
        </w:rPr>
        <w:t>WORK PERMIT REQUIREMENTS FOR CERTAIN MINORS</w:t>
      </w:r>
      <w:r w:rsidRPr="00857170">
        <w:rPr>
          <w:rFonts w:ascii="Roboto" w:hAnsi="Roboto"/>
          <w:shd w:val="clear" w:color="auto" w:fill="FFFFFF"/>
        </w:rPr>
        <w:br/>
        <w:t xml:space="preserve">Beginning </w:t>
      </w:r>
      <w:r w:rsidRPr="00857170">
        <w:rPr>
          <w:rFonts w:ascii="Roboto" w:hAnsi="Roboto"/>
          <w:color w:val="C00000"/>
          <w:shd w:val="clear" w:color="auto" w:fill="FFFFFF"/>
        </w:rPr>
        <w:t>July 11, 2025</w:t>
      </w:r>
      <w:r w:rsidRPr="00857170">
        <w:rPr>
          <w:rFonts w:ascii="Roboto" w:hAnsi="Roboto"/>
          <w:shd w:val="clear" w:color="auto" w:fill="FFFFFF"/>
        </w:rPr>
        <w:t xml:space="preserve">, West Virginia will allow minors that are ages 14 and 15 to work </w:t>
      </w:r>
      <w:r w:rsidRPr="00857170">
        <w:rPr>
          <w:rFonts w:ascii="Roboto" w:hAnsi="Roboto"/>
          <w:b/>
          <w:bCs/>
          <w:u w:val="single"/>
          <w:shd w:val="clear" w:color="auto" w:fill="FFFFFF"/>
        </w:rPr>
        <w:t>without</w:t>
      </w:r>
      <w:r w:rsidRPr="00857170">
        <w:rPr>
          <w:rFonts w:ascii="Roboto" w:hAnsi="Roboto"/>
          <w:shd w:val="clear" w:color="auto" w:fill="FFFFFF"/>
        </w:rPr>
        <w:t xml:space="preserve"> obtaining a permit. Instead, employers will be required to obtain the written consent of the minor’s parent, guardian, or custodian, and an age certificate issued by the </w:t>
      </w:r>
      <w:r>
        <w:rPr>
          <w:rFonts w:ascii="Roboto" w:hAnsi="Roboto"/>
          <w:shd w:val="clear" w:color="auto" w:fill="FFFFFF"/>
        </w:rPr>
        <w:t>State</w:t>
      </w:r>
    </w:p>
    <w:p w14:paraId="433660EE" w14:textId="77342D16" w:rsidR="00264A05" w:rsidRDefault="00264A05"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Wisconsin</w:t>
      </w:r>
    </w:p>
    <w:p w14:paraId="6EC51ECD" w14:textId="77777777" w:rsidR="00264A05" w:rsidRPr="006218FF" w:rsidRDefault="00264A05" w:rsidP="00264A05">
      <w:pPr>
        <w:jc w:val="center"/>
        <w:rPr>
          <w:rFonts w:ascii="Roboto" w:hAnsi="Roboto"/>
          <w:b/>
          <w:bCs/>
          <w:sz w:val="28"/>
          <w:szCs w:val="28"/>
          <w:shd w:val="clear" w:color="auto" w:fill="FFFFFF"/>
        </w:rPr>
      </w:pPr>
      <w:bookmarkStart w:id="100" w:name="_Hlk200977349"/>
      <w:r w:rsidRPr="006218FF">
        <w:rPr>
          <w:rFonts w:ascii="Roboto" w:hAnsi="Roboto"/>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264A05" w:rsidRPr="006218FF" w14:paraId="4C5175E0" w14:textId="77777777" w:rsidTr="005F6B79">
        <w:trPr>
          <w:trHeight w:val="2850"/>
        </w:trPr>
        <w:tc>
          <w:tcPr>
            <w:tcW w:w="11250" w:type="dxa"/>
            <w:shd w:val="clear" w:color="auto" w:fill="FFFFFF"/>
            <w:tcMar>
              <w:top w:w="300" w:type="dxa"/>
              <w:left w:w="0" w:type="dxa"/>
              <w:bottom w:w="300" w:type="dxa"/>
              <w:right w:w="0" w:type="dxa"/>
            </w:tcMar>
            <w:vAlign w:val="center"/>
            <w:hideMark/>
          </w:tcPr>
          <w:bookmarkEnd w:id="100"/>
          <w:p w14:paraId="5962C33F" w14:textId="78708F0F" w:rsidR="00264A05" w:rsidRPr="00F56B95" w:rsidRDefault="00264A05" w:rsidP="005F6B79">
            <w:pPr>
              <w:rPr>
                <w:rFonts w:ascii="Roboto" w:hAnsi="Roboto"/>
                <w:shd w:val="clear" w:color="auto" w:fill="FFFFFF"/>
              </w:rPr>
            </w:pPr>
            <w:r w:rsidRPr="00F56B95">
              <w:rPr>
                <w:rFonts w:ascii="Roboto" w:hAnsi="Roboto"/>
                <w:shd w:val="clear" w:color="auto" w:fill="FFFFFF"/>
              </w:rPr>
              <w:t>In a recent ruling, the Wisconsin Supreme Court held that the state’s arrest record discrimination protections, which cover employers of all sizes, apply to non-criminal offenses</w:t>
            </w:r>
            <w:r w:rsidRPr="00F56B95">
              <w:rPr>
                <w:rFonts w:ascii="Roboto" w:hAnsi="Roboto"/>
                <w:i/>
                <w:iCs/>
                <w:shd w:val="clear" w:color="auto" w:fill="FFFFFF"/>
              </w:rPr>
              <w:t>. Non-criminal offenses </w:t>
            </w:r>
            <w:r w:rsidRPr="00F56B95">
              <w:rPr>
                <w:rFonts w:ascii="Roboto" w:hAnsi="Roboto"/>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57B9C2FD" w14:textId="112D211F" w:rsidR="00264A05" w:rsidRPr="00264A05" w:rsidRDefault="00264A05" w:rsidP="005F6B79">
            <w:pPr>
              <w:rPr>
                <w:rFonts w:ascii="Roboto" w:hAnsi="Roboto"/>
                <w:shd w:val="clear" w:color="auto" w:fill="FFFFFF"/>
              </w:rPr>
            </w:pPr>
            <w:r w:rsidRPr="00F56B95">
              <w:rPr>
                <w:rFonts w:ascii="Roboto" w:hAnsi="Roboto"/>
                <w:shd w:val="clear" w:color="auto" w:fill="FFFFFF"/>
              </w:rPr>
              <w:t>The Court’s decision is a straightforward interpretation of the statute’s broad language, defining </w:t>
            </w:r>
            <w:r w:rsidRPr="00F56B95">
              <w:rPr>
                <w:rFonts w:ascii="Roboto" w:hAnsi="Roboto"/>
                <w:b/>
                <w:bCs/>
                <w:i/>
                <w:iCs/>
                <w:shd w:val="clear" w:color="auto" w:fill="FFFFFF"/>
              </w:rPr>
              <w:t>arrest record</w:t>
            </w:r>
            <w:r w:rsidRPr="00F56B95">
              <w:rPr>
                <w:rFonts w:ascii="Roboto" w:hAnsi="Roboto"/>
                <w:shd w:val="clear" w:color="auto" w:fill="FFFFFF"/>
              </w:rPr>
              <w:t> to include when someone is questioned, apprehended, held for investigation, arrested, charged, indicted, or tried for any felony, misdemeanor, or other offense (including a non-criminal offense).</w:t>
            </w:r>
          </w:p>
          <w:p w14:paraId="0C7A5667" w14:textId="77777777" w:rsidR="00264A05" w:rsidRPr="006218FF" w:rsidRDefault="00264A05" w:rsidP="005F6B79">
            <w:pPr>
              <w:rPr>
                <w:rFonts w:ascii="Roboto" w:hAnsi="Roboto"/>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Employer should ensure that managers and those involved in hiring are aware that they can’t take adverse action based on non-criminal arrest records unless they substantially relate to the job.</w:t>
            </w:r>
          </w:p>
        </w:tc>
      </w:tr>
    </w:tbl>
    <w:p w14:paraId="56B8A3E8" w14:textId="46AF03EC" w:rsidR="00ED58D7" w:rsidRDefault="00ED58D7"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Wyoming</w:t>
      </w:r>
    </w:p>
    <w:p w14:paraId="3524E93D" w14:textId="77777777" w:rsidR="00ED58D7" w:rsidRDefault="00ED58D7" w:rsidP="00ED58D7">
      <w:pPr>
        <w:shd w:val="clear" w:color="auto" w:fill="FFFFFF"/>
        <w:spacing w:after="0" w:line="240" w:lineRule="auto"/>
        <w:jc w:val="center"/>
        <w:rPr>
          <w:rFonts w:ascii="Roboto" w:hAnsi="Roboto"/>
          <w:b/>
          <w:bCs/>
          <w:sz w:val="28"/>
          <w:szCs w:val="28"/>
          <w:shd w:val="clear" w:color="auto" w:fill="FFFFFF"/>
          <w:lang w:val="en"/>
        </w:rPr>
      </w:pPr>
      <w:r w:rsidRPr="00A937D9">
        <w:rPr>
          <w:rFonts w:ascii="Roboto" w:hAnsi="Roboto"/>
          <w:b/>
          <w:bCs/>
          <w:sz w:val="28"/>
          <w:szCs w:val="28"/>
          <w:shd w:val="clear" w:color="auto" w:fill="FFFFFF"/>
          <w:lang w:val="en"/>
        </w:rPr>
        <w:t>State OSHA Increases Civil Penalties</w:t>
      </w:r>
      <w:r>
        <w:rPr>
          <w:rFonts w:ascii="Roboto" w:hAnsi="Roboto"/>
          <w:b/>
          <w:bCs/>
          <w:sz w:val="28"/>
          <w:szCs w:val="28"/>
          <w:shd w:val="clear" w:color="auto" w:fill="FFFFFF"/>
          <w:lang w:val="en"/>
        </w:rPr>
        <w:t xml:space="preserve"> – </w:t>
      </w:r>
      <w:r w:rsidRPr="00A937D9">
        <w:rPr>
          <w:rFonts w:ascii="Roboto" w:hAnsi="Roboto"/>
          <w:b/>
          <w:bCs/>
          <w:color w:val="C00000"/>
          <w:sz w:val="28"/>
          <w:szCs w:val="28"/>
          <w:shd w:val="clear" w:color="auto" w:fill="FFFFFF"/>
          <w:lang w:val="en"/>
        </w:rPr>
        <w:t>Eff July 2024</w:t>
      </w:r>
    </w:p>
    <w:p w14:paraId="6414A9E4" w14:textId="77777777" w:rsidR="00ED58D7" w:rsidRPr="00A937D9" w:rsidRDefault="00ED58D7" w:rsidP="00ED58D7">
      <w:pPr>
        <w:pStyle w:val="BodyText"/>
        <w:spacing w:after="0" w:line="240" w:lineRule="auto"/>
        <w:rPr>
          <w:rFonts w:ascii="Roboto" w:hAnsi="Roboto"/>
          <w:szCs w:val="22"/>
        </w:rPr>
      </w:pPr>
      <w:r w:rsidRPr="00A937D9">
        <w:rPr>
          <w:rFonts w:ascii="Roboto" w:hAnsi="Roboto"/>
          <w:color w:val="auto"/>
          <w:szCs w:val="22"/>
        </w:rPr>
        <w:t xml:space="preserve">The Wyoming OSHA Commission </w:t>
      </w:r>
      <w:hyperlink r:id="rId611" w:history="1">
        <w:r w:rsidRPr="00A937D9">
          <w:rPr>
            <w:rStyle w:val="Hyperlink"/>
            <w:rFonts w:ascii="Roboto" w:hAnsi="Roboto"/>
            <w:szCs w:val="22"/>
          </w:rPr>
          <w:t>amended</w:t>
        </w:r>
      </w:hyperlink>
      <w:r w:rsidRPr="00A937D9">
        <w:rPr>
          <w:rFonts w:ascii="Roboto" w:hAnsi="Roboto"/>
          <w:szCs w:val="22"/>
        </w:rPr>
        <w:t xml:space="preserve"> </w:t>
      </w:r>
      <w:r w:rsidRPr="00A937D9">
        <w:rPr>
          <w:rFonts w:ascii="Roboto" w:hAnsi="Roboto"/>
          <w:color w:val="auto"/>
          <w:szCs w:val="22"/>
        </w:rPr>
        <w:t xml:space="preserve">its rules to align Wyoming civil penalties for occupational safety and health citations with the corresponding federal OSHA penalties. </w:t>
      </w:r>
    </w:p>
    <w:p w14:paraId="07C67CC7"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rPr>
        <w:t>Penalty Changes Overview</w:t>
      </w:r>
    </w:p>
    <w:p w14:paraId="64AD95D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Wyoming changes to penalty fees include minimum and maximum penalties for each type of citation. The civil penalties changes are as follows:</w:t>
      </w:r>
    </w:p>
    <w:p w14:paraId="72593D40"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Willful violation—The penalty minimum increased from $11,162 to $11,524 per violation, and the maximum amount per violation increased from $156,259 to $161,323.</w:t>
      </w:r>
    </w:p>
    <w:p w14:paraId="648FC7A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 xml:space="preserve">Repeated violation—The penalty minimum increased from $11,162 to $11,524 per violation, and the maximum amount per violation increased from $156,259 to $161,323. </w:t>
      </w:r>
    </w:p>
    <w:p w14:paraId="7AEAE778"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Serious violation—The penalty minimum increased from $1,116 to $1,190 per violation, and the maximum amount per violation increased from $15,625 to $16,131.</w:t>
      </w:r>
    </w:p>
    <w:p w14:paraId="20BEE154"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Other-than-serious violation—The maximum penalties increased from $15,625 to $16,131.</w:t>
      </w:r>
    </w:p>
    <w:p w14:paraId="55D71B5F"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Failure to correct violation—The maximum penalties increased from $15,625 to $16,131.</w:t>
      </w:r>
    </w:p>
    <w:p w14:paraId="3841ECC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Posting, reporting or recordkeeping violation—The maximum penalties increased from $15,625 to $16,131.</w:t>
      </w:r>
    </w:p>
    <w:p w14:paraId="5425129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A937D9" w:rsidRDefault="00ED58D7" w:rsidP="00ED58D7">
      <w:pPr>
        <w:pStyle w:val="SubHeader"/>
        <w:spacing w:line="240" w:lineRule="auto"/>
        <w:rPr>
          <w:rFonts w:ascii="Roboto" w:hAnsi="Roboto"/>
          <w:color w:val="auto"/>
          <w:sz w:val="16"/>
          <w:szCs w:val="16"/>
        </w:rPr>
      </w:pPr>
    </w:p>
    <w:p w14:paraId="72560A6E"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highlight w:val="lightGray"/>
        </w:rPr>
        <w:t>Employer Takeaway:</w:t>
      </w:r>
      <w:r>
        <w:rPr>
          <w:rFonts w:ascii="Roboto" w:hAnsi="Roboto"/>
          <w:color w:val="auto"/>
          <w:sz w:val="22"/>
          <w:szCs w:val="22"/>
        </w:rPr>
        <w:t xml:space="preserve"> </w:t>
      </w:r>
      <w:r w:rsidRPr="00A937D9">
        <w:rPr>
          <w:rFonts w:ascii="Roboto" w:hAnsi="Roboto"/>
          <w:b w:val="0"/>
          <w:bCs/>
          <w:color w:val="auto"/>
          <w:sz w:val="22"/>
          <w:szCs w:val="22"/>
        </w:rPr>
        <w:t>Employers should become familiar with the new penalty amounts and review their safety protocols to ensure compliance with Wyoming OSHA</w:t>
      </w:r>
      <w:r>
        <w:rPr>
          <w:rFonts w:ascii="Roboto" w:hAnsi="Roboto"/>
          <w:b w:val="0"/>
          <w:bCs/>
          <w:color w:val="auto"/>
          <w:sz w:val="22"/>
          <w:szCs w:val="22"/>
        </w:rPr>
        <w:t xml:space="preserve"> regulations.</w:t>
      </w:r>
    </w:p>
    <w:p w14:paraId="774703F8" w14:textId="77777777" w:rsidR="00ED58D7" w:rsidRPr="00702FA3" w:rsidRDefault="00ED58D7" w:rsidP="009040C5">
      <w:pPr>
        <w:shd w:val="clear" w:color="auto" w:fill="FFFFFF"/>
        <w:spacing w:after="0" w:line="240" w:lineRule="auto"/>
        <w:jc w:val="both"/>
        <w:rPr>
          <w:rFonts w:ascii="Roboto" w:eastAsia="Times New Roman" w:hAnsi="Roboto" w:cs="Open Sans"/>
        </w:rPr>
      </w:pPr>
    </w:p>
    <w:bookmarkEnd w:id="0"/>
    <w:p w14:paraId="4FB126EC" w14:textId="25FCAE6E" w:rsidR="008151E2" w:rsidRDefault="008151E2" w:rsidP="007E1EB5">
      <w:pPr>
        <w:pStyle w:val="NormalWeb"/>
        <w:shd w:val="clear" w:color="auto" w:fill="FFFFFF"/>
        <w:spacing w:before="0" w:beforeAutospacing="0" w:after="0" w:afterAutospacing="0"/>
        <w:rPr>
          <w:rFonts w:ascii="Roboto" w:hAnsi="Roboto"/>
          <w:spacing w:val="3"/>
          <w:sz w:val="20"/>
          <w:szCs w:val="20"/>
        </w:rPr>
      </w:pPr>
    </w:p>
    <w:p w14:paraId="36FBAF46" w14:textId="2E3BFC9E" w:rsidR="00450F9B" w:rsidRPr="00E96844" w:rsidRDefault="00CD639F" w:rsidP="00E96844">
      <w:pPr>
        <w:spacing w:after="0" w:line="240" w:lineRule="auto"/>
        <w:jc w:val="center"/>
        <w:rPr>
          <w:rFonts w:ascii="Roboto" w:eastAsia="Times New Roman" w:hAnsi="Roboto" w:cs="Calibri"/>
          <w:color w:val="C00000"/>
          <w:sz w:val="26"/>
          <w:szCs w:val="26"/>
        </w:rPr>
      </w:pPr>
      <w:bookmarkStart w:id="101" w:name="_Hlk165893272"/>
      <w:r w:rsidRPr="00EA5EFD">
        <w:rPr>
          <w:rFonts w:ascii="Roboto" w:eastAsia="Times New Roman" w:hAnsi="Roboto" w:cs="Times New Roman"/>
          <w:b/>
          <w:bCs/>
          <w:color w:val="C00000"/>
          <w:sz w:val="26"/>
          <w:szCs w:val="26"/>
        </w:rPr>
        <w:t xml:space="preserve">The </w:t>
      </w:r>
      <w:r w:rsidR="00E96844">
        <w:rPr>
          <w:rFonts w:ascii="Roboto" w:eastAsia="Times New Roman" w:hAnsi="Roboto" w:cs="Times New Roman"/>
          <w:b/>
          <w:bCs/>
          <w:color w:val="C00000"/>
          <w:sz w:val="26"/>
          <w:szCs w:val="26"/>
        </w:rPr>
        <w:t>WIRE</w:t>
      </w:r>
      <w:r w:rsidRPr="00EA5EFD">
        <w:rPr>
          <w:rFonts w:ascii="Roboto" w:eastAsia="Times New Roman" w:hAnsi="Roboto" w:cs="Times New Roman"/>
          <w:b/>
          <w:bCs/>
          <w:color w:val="C00000"/>
          <w:sz w:val="26"/>
          <w:szCs w:val="26"/>
        </w:rPr>
        <w:t xml:space="preserve"> is</w:t>
      </w:r>
      <w:r w:rsidR="00E96844">
        <w:rPr>
          <w:rFonts w:ascii="Roboto" w:eastAsia="Times New Roman" w:hAnsi="Roboto" w:cs="Times New Roman"/>
          <w:b/>
          <w:bCs/>
          <w:color w:val="C00000"/>
          <w:sz w:val="26"/>
          <w:szCs w:val="26"/>
        </w:rPr>
        <w:t xml:space="preserve"> for</w:t>
      </w:r>
      <w:r w:rsidRPr="00EA5EFD">
        <w:rPr>
          <w:rFonts w:ascii="Roboto" w:eastAsia="Times New Roman" w:hAnsi="Roboto" w:cs="Times New Roman"/>
          <w:b/>
          <w:bCs/>
          <w:color w:val="C00000"/>
          <w:sz w:val="26"/>
          <w:szCs w:val="26"/>
        </w:rPr>
        <w:t xml:space="preserve"> informational purposes only and should not be construed as legal advice.</w:t>
      </w:r>
      <w:bookmarkEnd w:id="101"/>
    </w:p>
    <w:sectPr w:rsidR="00450F9B" w:rsidRPr="00E96844" w:rsidSect="006242BE">
      <w:headerReference w:type="default" r:id="rId612"/>
      <w:footerReference w:type="default" r:id="rId613"/>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12309" w14:textId="77777777" w:rsidR="00B65460" w:rsidRDefault="00B65460" w:rsidP="003A105A">
      <w:pPr>
        <w:spacing w:after="0" w:line="240" w:lineRule="auto"/>
      </w:pPr>
      <w:r>
        <w:separator/>
      </w:r>
    </w:p>
  </w:endnote>
  <w:endnote w:type="continuationSeparator" w:id="0">
    <w:p w14:paraId="19FC4D89" w14:textId="77777777" w:rsidR="00B65460" w:rsidRDefault="00B65460"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variable"/>
    <w:sig w:usb0="E50002FF" w:usb1="500079DB" w:usb2="00000010" w:usb3="00000000" w:csb0="00000001" w:csb1="00000000"/>
  </w:font>
  <w:font w:name="Libre Franklin">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freight-display-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CD2FA" w14:textId="77777777" w:rsidR="00B65460" w:rsidRDefault="00B65460" w:rsidP="003A105A">
      <w:pPr>
        <w:spacing w:after="0" w:line="240" w:lineRule="auto"/>
      </w:pPr>
      <w:r>
        <w:separator/>
      </w:r>
    </w:p>
  </w:footnote>
  <w:footnote w:type="continuationSeparator" w:id="0">
    <w:p w14:paraId="270E5957" w14:textId="77777777" w:rsidR="00B65460" w:rsidRDefault="00B65460"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eastAsia="Times New Roman" w:hAnsi="Roboto" w:cs="Times New Roman"/>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eastAsia="Times New Roman" w:hAnsi="Roboto" w:cs="Times New Roman"/>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31"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41"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79"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87"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15"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7"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143"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146"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156"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9"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196"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203"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208"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0"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num w:numId="1" w16cid:durableId="1708021051">
    <w:abstractNumId w:val="145"/>
  </w:num>
  <w:num w:numId="2" w16cid:durableId="961808561">
    <w:abstractNumId w:val="0"/>
  </w:num>
  <w:num w:numId="3" w16cid:durableId="850610045">
    <w:abstractNumId w:val="126"/>
  </w:num>
  <w:num w:numId="4" w16cid:durableId="1039747393">
    <w:abstractNumId w:val="40"/>
  </w:num>
  <w:num w:numId="5" w16cid:durableId="2003316872">
    <w:abstractNumId w:val="114"/>
  </w:num>
  <w:num w:numId="6" w16cid:durableId="1721635079">
    <w:abstractNumId w:val="155"/>
  </w:num>
  <w:num w:numId="7" w16cid:durableId="938218111">
    <w:abstractNumId w:val="142"/>
  </w:num>
  <w:num w:numId="8" w16cid:durableId="485707375">
    <w:abstractNumId w:val="26"/>
  </w:num>
  <w:num w:numId="9" w16cid:durableId="324212768">
    <w:abstractNumId w:val="30"/>
  </w:num>
  <w:num w:numId="10" w16cid:durableId="1658533981">
    <w:abstractNumId w:val="209"/>
  </w:num>
  <w:num w:numId="11" w16cid:durableId="2071998881">
    <w:abstractNumId w:val="177"/>
  </w:num>
  <w:num w:numId="12" w16cid:durableId="1523712221">
    <w:abstractNumId w:val="37"/>
  </w:num>
  <w:num w:numId="13" w16cid:durableId="94135718">
    <w:abstractNumId w:val="198"/>
  </w:num>
  <w:num w:numId="14" w16cid:durableId="44566400">
    <w:abstractNumId w:val="148"/>
  </w:num>
  <w:num w:numId="15" w16cid:durableId="2112317763">
    <w:abstractNumId w:val="166"/>
  </w:num>
  <w:num w:numId="16" w16cid:durableId="1503739614">
    <w:abstractNumId w:val="155"/>
  </w:num>
  <w:num w:numId="17" w16cid:durableId="1468860666">
    <w:abstractNumId w:val="39"/>
  </w:num>
  <w:num w:numId="18" w16cid:durableId="1970740193">
    <w:abstractNumId w:val="85"/>
  </w:num>
  <w:num w:numId="19" w16cid:durableId="1649088688">
    <w:abstractNumId w:val="113"/>
  </w:num>
  <w:num w:numId="20" w16cid:durableId="784495168">
    <w:abstractNumId w:val="106"/>
  </w:num>
  <w:num w:numId="21" w16cid:durableId="67073513">
    <w:abstractNumId w:val="206"/>
  </w:num>
  <w:num w:numId="22" w16cid:durableId="1531721886">
    <w:abstractNumId w:val="150"/>
  </w:num>
  <w:num w:numId="23" w16cid:durableId="1849831646">
    <w:abstractNumId w:val="6"/>
  </w:num>
  <w:num w:numId="24" w16cid:durableId="854423568">
    <w:abstractNumId w:val="66"/>
  </w:num>
  <w:num w:numId="25" w16cid:durableId="1650403366">
    <w:abstractNumId w:val="214"/>
  </w:num>
  <w:num w:numId="26" w16cid:durableId="708649792">
    <w:abstractNumId w:val="220"/>
  </w:num>
  <w:num w:numId="27" w16cid:durableId="733508808">
    <w:abstractNumId w:val="229"/>
  </w:num>
  <w:num w:numId="28" w16cid:durableId="248512933">
    <w:abstractNumId w:val="56"/>
  </w:num>
  <w:num w:numId="29" w16cid:durableId="2079742393">
    <w:abstractNumId w:val="169"/>
  </w:num>
  <w:num w:numId="30" w16cid:durableId="1960600846">
    <w:abstractNumId w:val="31"/>
  </w:num>
  <w:num w:numId="31" w16cid:durableId="455568181">
    <w:abstractNumId w:val="194"/>
  </w:num>
  <w:num w:numId="32" w16cid:durableId="875191644">
    <w:abstractNumId w:val="201"/>
  </w:num>
  <w:num w:numId="33" w16cid:durableId="38096241">
    <w:abstractNumId w:val="12"/>
  </w:num>
  <w:num w:numId="34" w16cid:durableId="1694380629">
    <w:abstractNumId w:val="120"/>
  </w:num>
  <w:num w:numId="35" w16cid:durableId="1854956192">
    <w:abstractNumId w:val="123"/>
  </w:num>
  <w:num w:numId="36" w16cid:durableId="973023254">
    <w:abstractNumId w:val="33"/>
  </w:num>
  <w:num w:numId="37" w16cid:durableId="1771504384">
    <w:abstractNumId w:val="93"/>
  </w:num>
  <w:num w:numId="38" w16cid:durableId="884946928">
    <w:abstractNumId w:val="234"/>
  </w:num>
  <w:num w:numId="39" w16cid:durableId="2053580014">
    <w:abstractNumId w:val="210"/>
  </w:num>
  <w:num w:numId="40" w16cid:durableId="608198765">
    <w:abstractNumId w:val="10"/>
  </w:num>
  <w:num w:numId="41" w16cid:durableId="133447987">
    <w:abstractNumId w:val="215"/>
  </w:num>
  <w:num w:numId="42" w16cid:durableId="1531842430">
    <w:abstractNumId w:val="18"/>
  </w:num>
  <w:num w:numId="43" w16cid:durableId="1914662190">
    <w:abstractNumId w:val="136"/>
  </w:num>
  <w:num w:numId="44" w16cid:durableId="582879849">
    <w:abstractNumId w:val="46"/>
  </w:num>
  <w:num w:numId="45" w16cid:durableId="1743867110">
    <w:abstractNumId w:val="178"/>
  </w:num>
  <w:num w:numId="46" w16cid:durableId="81532336">
    <w:abstractNumId w:val="129"/>
  </w:num>
  <w:num w:numId="47" w16cid:durableId="1475558284">
    <w:abstractNumId w:val="186"/>
  </w:num>
  <w:num w:numId="48" w16cid:durableId="1852837628">
    <w:abstractNumId w:val="32"/>
  </w:num>
  <w:num w:numId="49" w16cid:durableId="520356449">
    <w:abstractNumId w:val="223"/>
  </w:num>
  <w:num w:numId="50" w16cid:durableId="1843622067">
    <w:abstractNumId w:val="213"/>
  </w:num>
  <w:num w:numId="51" w16cid:durableId="360906797">
    <w:abstractNumId w:val="143"/>
  </w:num>
  <w:num w:numId="52" w16cid:durableId="1270161760">
    <w:abstractNumId w:val="48"/>
  </w:num>
  <w:num w:numId="53" w16cid:durableId="1344892947">
    <w:abstractNumId w:val="112"/>
  </w:num>
  <w:num w:numId="54" w16cid:durableId="1132674629">
    <w:abstractNumId w:val="197"/>
  </w:num>
  <w:num w:numId="55" w16cid:durableId="554703935">
    <w:abstractNumId w:val="153"/>
  </w:num>
  <w:num w:numId="56" w16cid:durableId="631133188">
    <w:abstractNumId w:val="96"/>
  </w:num>
  <w:num w:numId="57" w16cid:durableId="238639136">
    <w:abstractNumId w:val="77"/>
  </w:num>
  <w:num w:numId="58" w16cid:durableId="1397119108">
    <w:abstractNumId w:val="20"/>
  </w:num>
  <w:num w:numId="59" w16cid:durableId="1822966003">
    <w:abstractNumId w:val="162"/>
  </w:num>
  <w:num w:numId="60" w16cid:durableId="524103459">
    <w:abstractNumId w:val="165"/>
  </w:num>
  <w:num w:numId="61" w16cid:durableId="1414670288">
    <w:abstractNumId w:val="211"/>
  </w:num>
  <w:num w:numId="62" w16cid:durableId="200091575">
    <w:abstractNumId w:val="91"/>
  </w:num>
  <w:num w:numId="63" w16cid:durableId="2090542473">
    <w:abstractNumId w:val="81"/>
  </w:num>
  <w:num w:numId="64" w16cid:durableId="1352143298">
    <w:abstractNumId w:val="183"/>
  </w:num>
  <w:num w:numId="65" w16cid:durableId="1423793096">
    <w:abstractNumId w:val="225"/>
  </w:num>
  <w:num w:numId="66" w16cid:durableId="1225721072">
    <w:abstractNumId w:val="140"/>
  </w:num>
  <w:num w:numId="67" w16cid:durableId="95176951">
    <w:abstractNumId w:val="97"/>
  </w:num>
  <w:num w:numId="68" w16cid:durableId="1124889763">
    <w:abstractNumId w:val="200"/>
  </w:num>
  <w:num w:numId="69" w16cid:durableId="670958834">
    <w:abstractNumId w:val="188"/>
  </w:num>
  <w:num w:numId="70" w16cid:durableId="731344031">
    <w:abstractNumId w:val="172"/>
  </w:num>
  <w:num w:numId="71" w16cid:durableId="1704011096">
    <w:abstractNumId w:val="154"/>
  </w:num>
  <w:num w:numId="72" w16cid:durableId="917402829">
    <w:abstractNumId w:val="105"/>
  </w:num>
  <w:num w:numId="73" w16cid:durableId="1148211728">
    <w:abstractNumId w:val="218"/>
  </w:num>
  <w:num w:numId="74" w16cid:durableId="699818530">
    <w:abstractNumId w:val="124"/>
  </w:num>
  <w:num w:numId="75" w16cid:durableId="1155680263">
    <w:abstractNumId w:val="103"/>
  </w:num>
  <w:num w:numId="76" w16cid:durableId="1052073575">
    <w:abstractNumId w:val="217"/>
  </w:num>
  <w:num w:numId="77" w16cid:durableId="293564020">
    <w:abstractNumId w:val="62"/>
  </w:num>
  <w:num w:numId="78" w16cid:durableId="1571114232">
    <w:abstractNumId w:val="138"/>
  </w:num>
  <w:num w:numId="79" w16cid:durableId="1734043624">
    <w:abstractNumId w:val="14"/>
  </w:num>
  <w:num w:numId="80" w16cid:durableId="2121025350">
    <w:abstractNumId w:val="204"/>
  </w:num>
  <w:num w:numId="81" w16cid:durableId="1105152390">
    <w:abstractNumId w:val="171"/>
  </w:num>
  <w:num w:numId="82" w16cid:durableId="1169638401">
    <w:abstractNumId w:val="68"/>
  </w:num>
  <w:num w:numId="83" w16cid:durableId="660355670">
    <w:abstractNumId w:val="75"/>
  </w:num>
  <w:num w:numId="84" w16cid:durableId="695621585">
    <w:abstractNumId w:val="202"/>
  </w:num>
  <w:num w:numId="85" w16cid:durableId="1627806851">
    <w:abstractNumId w:val="149"/>
  </w:num>
  <w:num w:numId="86" w16cid:durableId="576133411">
    <w:abstractNumId w:val="224"/>
  </w:num>
  <w:num w:numId="87" w16cid:durableId="1650940337">
    <w:abstractNumId w:val="110"/>
  </w:num>
  <w:num w:numId="88" w16cid:durableId="473985020">
    <w:abstractNumId w:val="203"/>
  </w:num>
  <w:num w:numId="89" w16cid:durableId="1683623388">
    <w:abstractNumId w:val="158"/>
  </w:num>
  <w:num w:numId="90" w16cid:durableId="1348411731">
    <w:abstractNumId w:val="73"/>
  </w:num>
  <w:num w:numId="91" w16cid:durableId="998190278">
    <w:abstractNumId w:val="174"/>
  </w:num>
  <w:num w:numId="92" w16cid:durableId="2054619933">
    <w:abstractNumId w:val="64"/>
  </w:num>
  <w:num w:numId="93" w16cid:durableId="1571304175">
    <w:abstractNumId w:val="38"/>
  </w:num>
  <w:num w:numId="94" w16cid:durableId="546377438">
    <w:abstractNumId w:val="82"/>
  </w:num>
  <w:num w:numId="95" w16cid:durableId="420416345">
    <w:abstractNumId w:val="196"/>
  </w:num>
  <w:num w:numId="96" w16cid:durableId="786464070">
    <w:abstractNumId w:val="70"/>
  </w:num>
  <w:num w:numId="97" w16cid:durableId="701172851">
    <w:abstractNumId w:val="152"/>
  </w:num>
  <w:num w:numId="98" w16cid:durableId="70781993">
    <w:abstractNumId w:val="54"/>
  </w:num>
  <w:num w:numId="99" w16cid:durableId="1656295532">
    <w:abstractNumId w:val="122"/>
  </w:num>
  <w:num w:numId="100" w16cid:durableId="1272779908">
    <w:abstractNumId w:val="115"/>
  </w:num>
  <w:num w:numId="101" w16cid:durableId="1172600851">
    <w:abstractNumId w:val="90"/>
  </w:num>
  <w:num w:numId="102" w16cid:durableId="1766151370">
    <w:abstractNumId w:val="139"/>
  </w:num>
  <w:num w:numId="103" w16cid:durableId="1634864841">
    <w:abstractNumId w:val="84"/>
  </w:num>
  <w:num w:numId="104" w16cid:durableId="939339041">
    <w:abstractNumId w:val="88"/>
  </w:num>
  <w:num w:numId="105" w16cid:durableId="199510987">
    <w:abstractNumId w:val="24"/>
  </w:num>
  <w:num w:numId="106" w16cid:durableId="461966050">
    <w:abstractNumId w:val="87"/>
  </w:num>
  <w:num w:numId="107" w16cid:durableId="551230287">
    <w:abstractNumId w:val="232"/>
  </w:num>
  <w:num w:numId="108" w16cid:durableId="322860932">
    <w:abstractNumId w:val="175"/>
  </w:num>
  <w:num w:numId="109" w16cid:durableId="132799676">
    <w:abstractNumId w:val="146"/>
  </w:num>
  <w:num w:numId="110" w16cid:durableId="11685208">
    <w:abstractNumId w:val="176"/>
  </w:num>
  <w:num w:numId="111" w16cid:durableId="316812941">
    <w:abstractNumId w:val="8"/>
  </w:num>
  <w:num w:numId="112" w16cid:durableId="970868702">
    <w:abstractNumId w:val="132"/>
  </w:num>
  <w:num w:numId="113" w16cid:durableId="1532839817">
    <w:abstractNumId w:val="49"/>
  </w:num>
  <w:num w:numId="114" w16cid:durableId="1951890711">
    <w:abstractNumId w:val="147"/>
  </w:num>
  <w:num w:numId="115" w16cid:durableId="1586575306">
    <w:abstractNumId w:val="55"/>
  </w:num>
  <w:num w:numId="116" w16cid:durableId="1959603861">
    <w:abstractNumId w:val="42"/>
  </w:num>
  <w:num w:numId="117" w16cid:durableId="420025693">
    <w:abstractNumId w:val="116"/>
  </w:num>
  <w:num w:numId="118" w16cid:durableId="717359803">
    <w:abstractNumId w:val="156"/>
  </w:num>
  <w:num w:numId="119" w16cid:durableId="569271210">
    <w:abstractNumId w:val="86"/>
  </w:num>
  <w:num w:numId="120" w16cid:durableId="707221003">
    <w:abstractNumId w:val="67"/>
  </w:num>
  <w:num w:numId="121" w16cid:durableId="919826826">
    <w:abstractNumId w:val="45"/>
  </w:num>
  <w:num w:numId="122" w16cid:durableId="309753438">
    <w:abstractNumId w:val="228"/>
  </w:num>
  <w:num w:numId="123" w16cid:durableId="857305594">
    <w:abstractNumId w:val="192"/>
  </w:num>
  <w:num w:numId="124" w16cid:durableId="1769036850">
    <w:abstractNumId w:val="59"/>
  </w:num>
  <w:num w:numId="125" w16cid:durableId="1871871479">
    <w:abstractNumId w:val="3"/>
  </w:num>
  <w:num w:numId="126" w16cid:durableId="770322155">
    <w:abstractNumId w:val="104"/>
  </w:num>
  <w:num w:numId="127" w16cid:durableId="884371716">
    <w:abstractNumId w:val="27"/>
  </w:num>
  <w:num w:numId="128" w16cid:durableId="319163284">
    <w:abstractNumId w:val="11"/>
  </w:num>
  <w:num w:numId="129" w16cid:durableId="633825981">
    <w:abstractNumId w:val="72"/>
  </w:num>
  <w:num w:numId="130" w16cid:durableId="1384866199">
    <w:abstractNumId w:val="89"/>
  </w:num>
  <w:num w:numId="131" w16cid:durableId="690305982">
    <w:abstractNumId w:val="107"/>
  </w:num>
  <w:num w:numId="132" w16cid:durableId="1929919437">
    <w:abstractNumId w:val="180"/>
  </w:num>
  <w:num w:numId="133" w16cid:durableId="1751003739">
    <w:abstractNumId w:val="191"/>
  </w:num>
  <w:num w:numId="134" w16cid:durableId="214853907">
    <w:abstractNumId w:val="119"/>
  </w:num>
  <w:num w:numId="135" w16cid:durableId="108937825">
    <w:abstractNumId w:val="160"/>
  </w:num>
  <w:num w:numId="136" w16cid:durableId="1207261">
    <w:abstractNumId w:val="95"/>
  </w:num>
  <w:num w:numId="137" w16cid:durableId="1020738630">
    <w:abstractNumId w:val="151"/>
  </w:num>
  <w:num w:numId="138" w16cid:durableId="1622178263">
    <w:abstractNumId w:val="29"/>
  </w:num>
  <w:num w:numId="139" w16cid:durableId="1459104531">
    <w:abstractNumId w:val="92"/>
  </w:num>
  <w:num w:numId="140" w16cid:durableId="561672305">
    <w:abstractNumId w:val="190"/>
  </w:num>
  <w:num w:numId="141" w16cid:durableId="201405753">
    <w:abstractNumId w:val="36"/>
  </w:num>
  <w:num w:numId="142" w16cid:durableId="1330252468">
    <w:abstractNumId w:val="118"/>
  </w:num>
  <w:num w:numId="143" w16cid:durableId="1449660015">
    <w:abstractNumId w:val="9"/>
  </w:num>
  <w:num w:numId="144" w16cid:durableId="1351222235">
    <w:abstractNumId w:val="121"/>
  </w:num>
  <w:num w:numId="145" w16cid:durableId="2000497853">
    <w:abstractNumId w:val="237"/>
  </w:num>
  <w:num w:numId="146" w16cid:durableId="1433672086">
    <w:abstractNumId w:val="133"/>
  </w:num>
  <w:num w:numId="147" w16cid:durableId="1269236190">
    <w:abstractNumId w:val="195"/>
  </w:num>
  <w:num w:numId="148" w16cid:durableId="1278367732">
    <w:abstractNumId w:val="207"/>
  </w:num>
  <w:num w:numId="149" w16cid:durableId="2040472168">
    <w:abstractNumId w:val="238"/>
  </w:num>
  <w:num w:numId="150" w16cid:durableId="455952957">
    <w:abstractNumId w:val="78"/>
  </w:num>
  <w:num w:numId="151" w16cid:durableId="469323725">
    <w:abstractNumId w:val="99"/>
  </w:num>
  <w:num w:numId="152" w16cid:durableId="370809133">
    <w:abstractNumId w:val="19"/>
  </w:num>
  <w:num w:numId="153" w16cid:durableId="913274602">
    <w:abstractNumId w:val="58"/>
  </w:num>
  <w:num w:numId="154" w16cid:durableId="1046637950">
    <w:abstractNumId w:val="23"/>
  </w:num>
  <w:num w:numId="155" w16cid:durableId="1906448573">
    <w:abstractNumId w:val="233"/>
  </w:num>
  <w:num w:numId="156" w16cid:durableId="1647783450">
    <w:abstractNumId w:val="101"/>
  </w:num>
  <w:num w:numId="157" w16cid:durableId="77682409">
    <w:abstractNumId w:val="44"/>
  </w:num>
  <w:num w:numId="158" w16cid:durableId="1030032833">
    <w:abstractNumId w:val="236"/>
  </w:num>
  <w:num w:numId="159" w16cid:durableId="533663157">
    <w:abstractNumId w:val="216"/>
  </w:num>
  <w:num w:numId="160" w16cid:durableId="520751108">
    <w:abstractNumId w:val="111"/>
  </w:num>
  <w:num w:numId="161" w16cid:durableId="844633476">
    <w:abstractNumId w:val="65"/>
  </w:num>
  <w:num w:numId="162" w16cid:durableId="632951193">
    <w:abstractNumId w:val="170"/>
  </w:num>
  <w:num w:numId="163" w16cid:durableId="938946760">
    <w:abstractNumId w:val="164"/>
  </w:num>
  <w:num w:numId="164" w16cid:durableId="587545227">
    <w:abstractNumId w:val="35"/>
  </w:num>
  <w:num w:numId="165" w16cid:durableId="1547764853">
    <w:abstractNumId w:val="227"/>
  </w:num>
  <w:num w:numId="166" w16cid:durableId="142545689">
    <w:abstractNumId w:val="76"/>
  </w:num>
  <w:num w:numId="167" w16cid:durableId="781614656">
    <w:abstractNumId w:val="144"/>
  </w:num>
  <w:num w:numId="168" w16cid:durableId="332687278">
    <w:abstractNumId w:val="61"/>
  </w:num>
  <w:num w:numId="169" w16cid:durableId="1320379206">
    <w:abstractNumId w:val="168"/>
  </w:num>
  <w:num w:numId="170" w16cid:durableId="1192646412">
    <w:abstractNumId w:val="79"/>
  </w:num>
  <w:num w:numId="171" w16cid:durableId="1272933252">
    <w:abstractNumId w:val="205"/>
  </w:num>
  <w:num w:numId="172" w16cid:durableId="2041323565">
    <w:abstractNumId w:val="63"/>
  </w:num>
  <w:num w:numId="173" w16cid:durableId="1874266300">
    <w:abstractNumId w:val="109"/>
  </w:num>
  <w:num w:numId="174" w16cid:durableId="1808007955">
    <w:abstractNumId w:val="159"/>
  </w:num>
  <w:num w:numId="175" w16cid:durableId="600994644">
    <w:abstractNumId w:val="212"/>
  </w:num>
  <w:num w:numId="176" w16cid:durableId="1026323256">
    <w:abstractNumId w:val="135"/>
  </w:num>
  <w:num w:numId="177" w16cid:durableId="30496453">
    <w:abstractNumId w:val="57"/>
  </w:num>
  <w:num w:numId="178" w16cid:durableId="1179347295">
    <w:abstractNumId w:val="83"/>
  </w:num>
  <w:num w:numId="179" w16cid:durableId="667052245">
    <w:abstractNumId w:val="15"/>
  </w:num>
  <w:num w:numId="180" w16cid:durableId="1095903616">
    <w:abstractNumId w:val="128"/>
  </w:num>
  <w:num w:numId="181" w16cid:durableId="1700279330">
    <w:abstractNumId w:val="134"/>
  </w:num>
  <w:num w:numId="182" w16cid:durableId="1844346857">
    <w:abstractNumId w:val="53"/>
  </w:num>
  <w:num w:numId="183" w16cid:durableId="1634827051">
    <w:abstractNumId w:val="163"/>
  </w:num>
  <w:num w:numId="184" w16cid:durableId="1903783666">
    <w:abstractNumId w:val="34"/>
  </w:num>
  <w:num w:numId="185" w16cid:durableId="419958340">
    <w:abstractNumId w:val="17"/>
  </w:num>
  <w:num w:numId="186" w16cid:durableId="1320577296">
    <w:abstractNumId w:val="125"/>
  </w:num>
  <w:num w:numId="187" w16cid:durableId="1324629887">
    <w:abstractNumId w:val="230"/>
  </w:num>
  <w:num w:numId="188" w16cid:durableId="945504605">
    <w:abstractNumId w:val="21"/>
  </w:num>
  <w:num w:numId="189" w16cid:durableId="402025583">
    <w:abstractNumId w:val="199"/>
  </w:num>
  <w:num w:numId="190" w16cid:durableId="905644434">
    <w:abstractNumId w:val="108"/>
  </w:num>
  <w:num w:numId="191" w16cid:durableId="2105490480">
    <w:abstractNumId w:val="182"/>
  </w:num>
  <w:num w:numId="192" w16cid:durableId="1261644345">
    <w:abstractNumId w:val="94"/>
  </w:num>
  <w:num w:numId="193" w16cid:durableId="596016286">
    <w:abstractNumId w:val="2"/>
  </w:num>
  <w:num w:numId="194" w16cid:durableId="2097821321">
    <w:abstractNumId w:val="16"/>
  </w:num>
  <w:num w:numId="195" w16cid:durableId="591665278">
    <w:abstractNumId w:val="185"/>
  </w:num>
  <w:num w:numId="196" w16cid:durableId="1732651372">
    <w:abstractNumId w:val="141"/>
  </w:num>
  <w:num w:numId="197" w16cid:durableId="89207667">
    <w:abstractNumId w:val="179"/>
  </w:num>
  <w:num w:numId="198" w16cid:durableId="150411670">
    <w:abstractNumId w:val="22"/>
  </w:num>
  <w:num w:numId="199" w16cid:durableId="1011563220">
    <w:abstractNumId w:val="117"/>
  </w:num>
  <w:num w:numId="200" w16cid:durableId="1576621538">
    <w:abstractNumId w:val="50"/>
  </w:num>
  <w:num w:numId="201" w16cid:durableId="2136636942">
    <w:abstractNumId w:val="4"/>
  </w:num>
  <w:num w:numId="202" w16cid:durableId="233785550">
    <w:abstractNumId w:val="71"/>
  </w:num>
  <w:num w:numId="203" w16cid:durableId="1277450244">
    <w:abstractNumId w:val="127"/>
  </w:num>
  <w:num w:numId="204" w16cid:durableId="166793207">
    <w:abstractNumId w:val="157"/>
  </w:num>
  <w:num w:numId="205" w16cid:durableId="156239232">
    <w:abstractNumId w:val="41"/>
  </w:num>
  <w:num w:numId="206" w16cid:durableId="1972175593">
    <w:abstractNumId w:val="74"/>
  </w:num>
  <w:num w:numId="207" w16cid:durableId="1219125657">
    <w:abstractNumId w:val="187"/>
  </w:num>
  <w:num w:numId="208" w16cid:durableId="1421294038">
    <w:abstractNumId w:val="208"/>
  </w:num>
  <w:num w:numId="209" w16cid:durableId="33241762">
    <w:abstractNumId w:val="5"/>
  </w:num>
  <w:num w:numId="210" w16cid:durableId="1973360791">
    <w:abstractNumId w:val="28"/>
  </w:num>
  <w:num w:numId="211" w16cid:durableId="1960915164">
    <w:abstractNumId w:val="13"/>
  </w:num>
  <w:num w:numId="212" w16cid:durableId="563880552">
    <w:abstractNumId w:val="52"/>
  </w:num>
  <w:num w:numId="213" w16cid:durableId="1243182535">
    <w:abstractNumId w:val="51"/>
  </w:num>
  <w:num w:numId="214" w16cid:durableId="194736359">
    <w:abstractNumId w:val="137"/>
  </w:num>
  <w:num w:numId="215" w16cid:durableId="1587612341">
    <w:abstractNumId w:val="167"/>
  </w:num>
  <w:num w:numId="216" w16cid:durableId="2089378900">
    <w:abstractNumId w:val="189"/>
  </w:num>
  <w:num w:numId="217" w16cid:durableId="976448253">
    <w:abstractNumId w:val="100"/>
  </w:num>
  <w:num w:numId="218" w16cid:durableId="1997301922">
    <w:abstractNumId w:val="181"/>
  </w:num>
  <w:num w:numId="219" w16cid:durableId="1050302152">
    <w:abstractNumId w:val="25"/>
  </w:num>
  <w:num w:numId="220" w16cid:durableId="1274362861">
    <w:abstractNumId w:val="80"/>
  </w:num>
  <w:num w:numId="221" w16cid:durableId="635337364">
    <w:abstractNumId w:val="193"/>
  </w:num>
  <w:num w:numId="222" w16cid:durableId="1289705243">
    <w:abstractNumId w:val="184"/>
  </w:num>
  <w:num w:numId="223" w16cid:durableId="336663841">
    <w:abstractNumId w:val="102"/>
  </w:num>
  <w:num w:numId="224" w16cid:durableId="440421978">
    <w:abstractNumId w:val="60"/>
  </w:num>
  <w:num w:numId="225" w16cid:durableId="2009937542">
    <w:abstractNumId w:val="7"/>
  </w:num>
  <w:num w:numId="226" w16cid:durableId="2093575850">
    <w:abstractNumId w:val="231"/>
  </w:num>
  <w:num w:numId="227" w16cid:durableId="1854221180">
    <w:abstractNumId w:val="235"/>
  </w:num>
  <w:num w:numId="228" w16cid:durableId="1830516104">
    <w:abstractNumId w:val="173"/>
  </w:num>
  <w:num w:numId="229" w16cid:durableId="1372343434">
    <w:abstractNumId w:val="69"/>
  </w:num>
  <w:num w:numId="230" w16cid:durableId="1508055261">
    <w:abstractNumId w:val="219"/>
  </w:num>
  <w:num w:numId="231" w16cid:durableId="1320647869">
    <w:abstractNumId w:val="98"/>
  </w:num>
  <w:num w:numId="232" w16cid:durableId="807674788">
    <w:abstractNumId w:val="1"/>
  </w:num>
  <w:num w:numId="233" w16cid:durableId="1589582393">
    <w:abstractNumId w:val="130"/>
  </w:num>
  <w:num w:numId="234" w16cid:durableId="498473227">
    <w:abstractNumId w:val="43"/>
  </w:num>
  <w:num w:numId="235" w16cid:durableId="1194919704">
    <w:abstractNumId w:val="131"/>
  </w:num>
  <w:num w:numId="236" w16cid:durableId="794759652">
    <w:abstractNumId w:val="221"/>
  </w:num>
  <w:num w:numId="237" w16cid:durableId="961157528">
    <w:abstractNumId w:val="47"/>
  </w:num>
  <w:num w:numId="238" w16cid:durableId="854735501">
    <w:abstractNumId w:val="226"/>
  </w:num>
  <w:num w:numId="239" w16cid:durableId="843907428">
    <w:abstractNumId w:val="161"/>
  </w:num>
  <w:num w:numId="240" w16cid:durableId="1685474862">
    <w:abstractNumId w:val="222"/>
  </w:num>
  <w:numIdMacAtCleanup w:val="2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34FE"/>
    <w:rsid w:val="000047DD"/>
    <w:rsid w:val="0000661B"/>
    <w:rsid w:val="000072EC"/>
    <w:rsid w:val="0001346A"/>
    <w:rsid w:val="0001411D"/>
    <w:rsid w:val="00016CD0"/>
    <w:rsid w:val="00022A67"/>
    <w:rsid w:val="00022BF0"/>
    <w:rsid w:val="00023C58"/>
    <w:rsid w:val="00024A04"/>
    <w:rsid w:val="0002795E"/>
    <w:rsid w:val="00030C62"/>
    <w:rsid w:val="0003148A"/>
    <w:rsid w:val="00033069"/>
    <w:rsid w:val="00035686"/>
    <w:rsid w:val="00036C73"/>
    <w:rsid w:val="000378AB"/>
    <w:rsid w:val="000411F2"/>
    <w:rsid w:val="0004157B"/>
    <w:rsid w:val="00042260"/>
    <w:rsid w:val="000429C2"/>
    <w:rsid w:val="0004462F"/>
    <w:rsid w:val="0004465F"/>
    <w:rsid w:val="000448CB"/>
    <w:rsid w:val="000462F2"/>
    <w:rsid w:val="00046963"/>
    <w:rsid w:val="00047772"/>
    <w:rsid w:val="000502D1"/>
    <w:rsid w:val="00051A83"/>
    <w:rsid w:val="00052D10"/>
    <w:rsid w:val="000539D8"/>
    <w:rsid w:val="000552D8"/>
    <w:rsid w:val="00055937"/>
    <w:rsid w:val="000561C3"/>
    <w:rsid w:val="000646F5"/>
    <w:rsid w:val="00066890"/>
    <w:rsid w:val="000713FC"/>
    <w:rsid w:val="00073D42"/>
    <w:rsid w:val="00073E4A"/>
    <w:rsid w:val="00074807"/>
    <w:rsid w:val="00075640"/>
    <w:rsid w:val="00080317"/>
    <w:rsid w:val="00081C6E"/>
    <w:rsid w:val="00082D95"/>
    <w:rsid w:val="00083154"/>
    <w:rsid w:val="000832DC"/>
    <w:rsid w:val="00083FA3"/>
    <w:rsid w:val="00084170"/>
    <w:rsid w:val="00085B09"/>
    <w:rsid w:val="000860F2"/>
    <w:rsid w:val="00086C73"/>
    <w:rsid w:val="00091415"/>
    <w:rsid w:val="0009155E"/>
    <w:rsid w:val="0009349F"/>
    <w:rsid w:val="000947F6"/>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1C64"/>
    <w:rsid w:val="000C37DB"/>
    <w:rsid w:val="000C3E55"/>
    <w:rsid w:val="000C3F3C"/>
    <w:rsid w:val="000C66F7"/>
    <w:rsid w:val="000C7A9C"/>
    <w:rsid w:val="000D0657"/>
    <w:rsid w:val="000D47FF"/>
    <w:rsid w:val="000D6B61"/>
    <w:rsid w:val="000E0CE5"/>
    <w:rsid w:val="000E0E42"/>
    <w:rsid w:val="000E0F0F"/>
    <w:rsid w:val="000E3F14"/>
    <w:rsid w:val="000E4CA6"/>
    <w:rsid w:val="000F0CAC"/>
    <w:rsid w:val="000F2327"/>
    <w:rsid w:val="000F2654"/>
    <w:rsid w:val="000F332E"/>
    <w:rsid w:val="000F4710"/>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6E82"/>
    <w:rsid w:val="0011783C"/>
    <w:rsid w:val="001217F0"/>
    <w:rsid w:val="001220F3"/>
    <w:rsid w:val="001221BB"/>
    <w:rsid w:val="001235F8"/>
    <w:rsid w:val="00126C2E"/>
    <w:rsid w:val="00130EA0"/>
    <w:rsid w:val="00132199"/>
    <w:rsid w:val="00136B5D"/>
    <w:rsid w:val="001445D2"/>
    <w:rsid w:val="001452CE"/>
    <w:rsid w:val="00145775"/>
    <w:rsid w:val="0014609A"/>
    <w:rsid w:val="00147F1D"/>
    <w:rsid w:val="00152183"/>
    <w:rsid w:val="00152D70"/>
    <w:rsid w:val="001547D3"/>
    <w:rsid w:val="001551EC"/>
    <w:rsid w:val="001558B8"/>
    <w:rsid w:val="00155FBB"/>
    <w:rsid w:val="00162F9A"/>
    <w:rsid w:val="001634B1"/>
    <w:rsid w:val="00163ACC"/>
    <w:rsid w:val="00163F72"/>
    <w:rsid w:val="00164DD0"/>
    <w:rsid w:val="00165FB6"/>
    <w:rsid w:val="00167278"/>
    <w:rsid w:val="001717AB"/>
    <w:rsid w:val="00172963"/>
    <w:rsid w:val="00174123"/>
    <w:rsid w:val="0017529D"/>
    <w:rsid w:val="00176BAC"/>
    <w:rsid w:val="001827F7"/>
    <w:rsid w:val="00184D72"/>
    <w:rsid w:val="0018571B"/>
    <w:rsid w:val="00187F12"/>
    <w:rsid w:val="00190A89"/>
    <w:rsid w:val="00194611"/>
    <w:rsid w:val="00194DFB"/>
    <w:rsid w:val="001958C6"/>
    <w:rsid w:val="00195C77"/>
    <w:rsid w:val="001A1AAB"/>
    <w:rsid w:val="001A1C02"/>
    <w:rsid w:val="001A2C87"/>
    <w:rsid w:val="001A4860"/>
    <w:rsid w:val="001A513A"/>
    <w:rsid w:val="001A580B"/>
    <w:rsid w:val="001A5ABD"/>
    <w:rsid w:val="001A6EB2"/>
    <w:rsid w:val="001A7F3F"/>
    <w:rsid w:val="001B36F0"/>
    <w:rsid w:val="001B4B2D"/>
    <w:rsid w:val="001B4C7A"/>
    <w:rsid w:val="001B4C98"/>
    <w:rsid w:val="001C088A"/>
    <w:rsid w:val="001C1293"/>
    <w:rsid w:val="001C3484"/>
    <w:rsid w:val="001C3833"/>
    <w:rsid w:val="001C48D1"/>
    <w:rsid w:val="001C4F6A"/>
    <w:rsid w:val="001C5F42"/>
    <w:rsid w:val="001D0076"/>
    <w:rsid w:val="001D1ED9"/>
    <w:rsid w:val="001D3017"/>
    <w:rsid w:val="001D31F1"/>
    <w:rsid w:val="001D3D04"/>
    <w:rsid w:val="001D4173"/>
    <w:rsid w:val="001D5893"/>
    <w:rsid w:val="001D5916"/>
    <w:rsid w:val="001D6A52"/>
    <w:rsid w:val="001E097A"/>
    <w:rsid w:val="001E2842"/>
    <w:rsid w:val="001E2FA0"/>
    <w:rsid w:val="001E3F82"/>
    <w:rsid w:val="001E57AD"/>
    <w:rsid w:val="001E64A5"/>
    <w:rsid w:val="001E6549"/>
    <w:rsid w:val="001F0C86"/>
    <w:rsid w:val="001F63FB"/>
    <w:rsid w:val="001F71E4"/>
    <w:rsid w:val="002006C2"/>
    <w:rsid w:val="0020395B"/>
    <w:rsid w:val="00203AC8"/>
    <w:rsid w:val="0020529E"/>
    <w:rsid w:val="0020556A"/>
    <w:rsid w:val="00207171"/>
    <w:rsid w:val="002107C5"/>
    <w:rsid w:val="002109AB"/>
    <w:rsid w:val="00212441"/>
    <w:rsid w:val="00212741"/>
    <w:rsid w:val="00213EB3"/>
    <w:rsid w:val="002150C8"/>
    <w:rsid w:val="00215FBC"/>
    <w:rsid w:val="00216787"/>
    <w:rsid w:val="00217064"/>
    <w:rsid w:val="00220C9A"/>
    <w:rsid w:val="00221F05"/>
    <w:rsid w:val="00224B6A"/>
    <w:rsid w:val="00226382"/>
    <w:rsid w:val="002264BE"/>
    <w:rsid w:val="002331F6"/>
    <w:rsid w:val="0023327D"/>
    <w:rsid w:val="00233A93"/>
    <w:rsid w:val="00236B1C"/>
    <w:rsid w:val="00236FBF"/>
    <w:rsid w:val="0024181B"/>
    <w:rsid w:val="002421D7"/>
    <w:rsid w:val="0024471C"/>
    <w:rsid w:val="00246180"/>
    <w:rsid w:val="00247128"/>
    <w:rsid w:val="00250850"/>
    <w:rsid w:val="002508E0"/>
    <w:rsid w:val="00251A8A"/>
    <w:rsid w:val="00254912"/>
    <w:rsid w:val="0025578C"/>
    <w:rsid w:val="00264A05"/>
    <w:rsid w:val="00264E5A"/>
    <w:rsid w:val="002652AA"/>
    <w:rsid w:val="00266D57"/>
    <w:rsid w:val="00266E96"/>
    <w:rsid w:val="002670B4"/>
    <w:rsid w:val="0026720C"/>
    <w:rsid w:val="00267A7D"/>
    <w:rsid w:val="00270BDF"/>
    <w:rsid w:val="00270EF2"/>
    <w:rsid w:val="002714F6"/>
    <w:rsid w:val="002728C0"/>
    <w:rsid w:val="00274B82"/>
    <w:rsid w:val="00274D31"/>
    <w:rsid w:val="00275107"/>
    <w:rsid w:val="002756C0"/>
    <w:rsid w:val="00275725"/>
    <w:rsid w:val="002761FD"/>
    <w:rsid w:val="0027745A"/>
    <w:rsid w:val="00277925"/>
    <w:rsid w:val="0028006A"/>
    <w:rsid w:val="0028144F"/>
    <w:rsid w:val="00281FA7"/>
    <w:rsid w:val="00282F8A"/>
    <w:rsid w:val="00283079"/>
    <w:rsid w:val="002833B7"/>
    <w:rsid w:val="00284BE5"/>
    <w:rsid w:val="00287CFF"/>
    <w:rsid w:val="002913BF"/>
    <w:rsid w:val="00291D96"/>
    <w:rsid w:val="00291FBA"/>
    <w:rsid w:val="00293E5A"/>
    <w:rsid w:val="002A0B27"/>
    <w:rsid w:val="002A0E48"/>
    <w:rsid w:val="002A1296"/>
    <w:rsid w:val="002A2DA2"/>
    <w:rsid w:val="002A5701"/>
    <w:rsid w:val="002A6971"/>
    <w:rsid w:val="002A6E56"/>
    <w:rsid w:val="002B2EEA"/>
    <w:rsid w:val="002B5352"/>
    <w:rsid w:val="002B6E6C"/>
    <w:rsid w:val="002B773B"/>
    <w:rsid w:val="002B7D26"/>
    <w:rsid w:val="002C035B"/>
    <w:rsid w:val="002C156C"/>
    <w:rsid w:val="002C176E"/>
    <w:rsid w:val="002C1B32"/>
    <w:rsid w:val="002C1B3E"/>
    <w:rsid w:val="002C1F05"/>
    <w:rsid w:val="002C25BC"/>
    <w:rsid w:val="002C3EEA"/>
    <w:rsid w:val="002C45C3"/>
    <w:rsid w:val="002C48A2"/>
    <w:rsid w:val="002C4DB6"/>
    <w:rsid w:val="002C52FF"/>
    <w:rsid w:val="002C6289"/>
    <w:rsid w:val="002C6789"/>
    <w:rsid w:val="002C7082"/>
    <w:rsid w:val="002D0358"/>
    <w:rsid w:val="002D0A23"/>
    <w:rsid w:val="002D2246"/>
    <w:rsid w:val="002D4267"/>
    <w:rsid w:val="002D5B74"/>
    <w:rsid w:val="002D5DFF"/>
    <w:rsid w:val="002D70CC"/>
    <w:rsid w:val="002E041D"/>
    <w:rsid w:val="002E0845"/>
    <w:rsid w:val="002E10BD"/>
    <w:rsid w:val="002E1773"/>
    <w:rsid w:val="002E2030"/>
    <w:rsid w:val="002E2305"/>
    <w:rsid w:val="002E265F"/>
    <w:rsid w:val="002E3545"/>
    <w:rsid w:val="002E3FAB"/>
    <w:rsid w:val="002E78A4"/>
    <w:rsid w:val="002E7C4F"/>
    <w:rsid w:val="002F08B9"/>
    <w:rsid w:val="002F428A"/>
    <w:rsid w:val="002F61C8"/>
    <w:rsid w:val="002F6A9D"/>
    <w:rsid w:val="00302DF9"/>
    <w:rsid w:val="0030546E"/>
    <w:rsid w:val="00305681"/>
    <w:rsid w:val="00305AF0"/>
    <w:rsid w:val="00306314"/>
    <w:rsid w:val="0030680B"/>
    <w:rsid w:val="003072D2"/>
    <w:rsid w:val="003119AD"/>
    <w:rsid w:val="0031310A"/>
    <w:rsid w:val="00314371"/>
    <w:rsid w:val="003151B5"/>
    <w:rsid w:val="00315787"/>
    <w:rsid w:val="00316842"/>
    <w:rsid w:val="00317218"/>
    <w:rsid w:val="003202AF"/>
    <w:rsid w:val="00320544"/>
    <w:rsid w:val="0032086A"/>
    <w:rsid w:val="00323A55"/>
    <w:rsid w:val="00324401"/>
    <w:rsid w:val="003250E4"/>
    <w:rsid w:val="00330117"/>
    <w:rsid w:val="0033029F"/>
    <w:rsid w:val="00330462"/>
    <w:rsid w:val="00331187"/>
    <w:rsid w:val="00331204"/>
    <w:rsid w:val="003324C4"/>
    <w:rsid w:val="00334253"/>
    <w:rsid w:val="00335C08"/>
    <w:rsid w:val="003413DC"/>
    <w:rsid w:val="00344030"/>
    <w:rsid w:val="0034423D"/>
    <w:rsid w:val="00344E50"/>
    <w:rsid w:val="003451CF"/>
    <w:rsid w:val="00345531"/>
    <w:rsid w:val="00352FCF"/>
    <w:rsid w:val="00353410"/>
    <w:rsid w:val="00353C3B"/>
    <w:rsid w:val="0035404F"/>
    <w:rsid w:val="0035506C"/>
    <w:rsid w:val="0035733D"/>
    <w:rsid w:val="003573E3"/>
    <w:rsid w:val="003607A4"/>
    <w:rsid w:val="00360D1C"/>
    <w:rsid w:val="00360D3E"/>
    <w:rsid w:val="00361482"/>
    <w:rsid w:val="00361FEB"/>
    <w:rsid w:val="0036492C"/>
    <w:rsid w:val="00364B7E"/>
    <w:rsid w:val="00365952"/>
    <w:rsid w:val="00370E16"/>
    <w:rsid w:val="00376D7A"/>
    <w:rsid w:val="003845E5"/>
    <w:rsid w:val="00387364"/>
    <w:rsid w:val="00387385"/>
    <w:rsid w:val="003915CF"/>
    <w:rsid w:val="00392CD8"/>
    <w:rsid w:val="003943AE"/>
    <w:rsid w:val="00394E7E"/>
    <w:rsid w:val="003A0830"/>
    <w:rsid w:val="003A105A"/>
    <w:rsid w:val="003A16D5"/>
    <w:rsid w:val="003A18F5"/>
    <w:rsid w:val="003A26C0"/>
    <w:rsid w:val="003A2958"/>
    <w:rsid w:val="003A4133"/>
    <w:rsid w:val="003A4F85"/>
    <w:rsid w:val="003A657E"/>
    <w:rsid w:val="003A6706"/>
    <w:rsid w:val="003A6C76"/>
    <w:rsid w:val="003B01A2"/>
    <w:rsid w:val="003B0863"/>
    <w:rsid w:val="003B099B"/>
    <w:rsid w:val="003B1A93"/>
    <w:rsid w:val="003B29FD"/>
    <w:rsid w:val="003B50E9"/>
    <w:rsid w:val="003B7BFB"/>
    <w:rsid w:val="003B7BFE"/>
    <w:rsid w:val="003C215C"/>
    <w:rsid w:val="003C30E5"/>
    <w:rsid w:val="003C383C"/>
    <w:rsid w:val="003C5566"/>
    <w:rsid w:val="003C55C4"/>
    <w:rsid w:val="003C5969"/>
    <w:rsid w:val="003C62F4"/>
    <w:rsid w:val="003C6728"/>
    <w:rsid w:val="003C6BFB"/>
    <w:rsid w:val="003C789C"/>
    <w:rsid w:val="003D0021"/>
    <w:rsid w:val="003D43D8"/>
    <w:rsid w:val="003D603A"/>
    <w:rsid w:val="003E3795"/>
    <w:rsid w:val="003E5495"/>
    <w:rsid w:val="003E6260"/>
    <w:rsid w:val="003E785C"/>
    <w:rsid w:val="003F1840"/>
    <w:rsid w:val="003F2288"/>
    <w:rsid w:val="003F4C08"/>
    <w:rsid w:val="003F4E3D"/>
    <w:rsid w:val="003F5C37"/>
    <w:rsid w:val="0040292C"/>
    <w:rsid w:val="00402F96"/>
    <w:rsid w:val="00403A7F"/>
    <w:rsid w:val="004065C1"/>
    <w:rsid w:val="00406B06"/>
    <w:rsid w:val="00412726"/>
    <w:rsid w:val="00412959"/>
    <w:rsid w:val="004134E7"/>
    <w:rsid w:val="00413653"/>
    <w:rsid w:val="004142EF"/>
    <w:rsid w:val="004177C7"/>
    <w:rsid w:val="00417F77"/>
    <w:rsid w:val="004205AB"/>
    <w:rsid w:val="00422253"/>
    <w:rsid w:val="00422CE4"/>
    <w:rsid w:val="00423E21"/>
    <w:rsid w:val="00425516"/>
    <w:rsid w:val="00427CA7"/>
    <w:rsid w:val="004319DE"/>
    <w:rsid w:val="00434AFC"/>
    <w:rsid w:val="004352FF"/>
    <w:rsid w:val="0044160D"/>
    <w:rsid w:val="00441BDC"/>
    <w:rsid w:val="00444BE0"/>
    <w:rsid w:val="00445195"/>
    <w:rsid w:val="004451D2"/>
    <w:rsid w:val="0044719A"/>
    <w:rsid w:val="004478CF"/>
    <w:rsid w:val="00450C8C"/>
    <w:rsid w:val="00450F9B"/>
    <w:rsid w:val="004546C8"/>
    <w:rsid w:val="0045481C"/>
    <w:rsid w:val="0045680F"/>
    <w:rsid w:val="004578C2"/>
    <w:rsid w:val="00460978"/>
    <w:rsid w:val="00460E3E"/>
    <w:rsid w:val="00462706"/>
    <w:rsid w:val="00463291"/>
    <w:rsid w:val="00464269"/>
    <w:rsid w:val="00470C34"/>
    <w:rsid w:val="004711BB"/>
    <w:rsid w:val="00472E17"/>
    <w:rsid w:val="00474E01"/>
    <w:rsid w:val="0047707C"/>
    <w:rsid w:val="00480CA2"/>
    <w:rsid w:val="004811AC"/>
    <w:rsid w:val="00483888"/>
    <w:rsid w:val="00486B28"/>
    <w:rsid w:val="0048789F"/>
    <w:rsid w:val="0049228A"/>
    <w:rsid w:val="004929E0"/>
    <w:rsid w:val="00493354"/>
    <w:rsid w:val="0049549C"/>
    <w:rsid w:val="004957E4"/>
    <w:rsid w:val="00496BE1"/>
    <w:rsid w:val="00496C1B"/>
    <w:rsid w:val="00497159"/>
    <w:rsid w:val="00497AA1"/>
    <w:rsid w:val="004A1AE0"/>
    <w:rsid w:val="004A1BDA"/>
    <w:rsid w:val="004A3912"/>
    <w:rsid w:val="004A6DB9"/>
    <w:rsid w:val="004A7D25"/>
    <w:rsid w:val="004B0654"/>
    <w:rsid w:val="004B55B1"/>
    <w:rsid w:val="004B620F"/>
    <w:rsid w:val="004B7569"/>
    <w:rsid w:val="004C0274"/>
    <w:rsid w:val="004C2927"/>
    <w:rsid w:val="004C4943"/>
    <w:rsid w:val="004C49B9"/>
    <w:rsid w:val="004C7E4E"/>
    <w:rsid w:val="004D0FA9"/>
    <w:rsid w:val="004D185D"/>
    <w:rsid w:val="004D693B"/>
    <w:rsid w:val="004D6B49"/>
    <w:rsid w:val="004D7CC8"/>
    <w:rsid w:val="004E1C33"/>
    <w:rsid w:val="004E4635"/>
    <w:rsid w:val="004E47B4"/>
    <w:rsid w:val="004E5A95"/>
    <w:rsid w:val="004E6D42"/>
    <w:rsid w:val="004F0E4B"/>
    <w:rsid w:val="004F6380"/>
    <w:rsid w:val="004F7093"/>
    <w:rsid w:val="004F7EBE"/>
    <w:rsid w:val="00500773"/>
    <w:rsid w:val="0050269C"/>
    <w:rsid w:val="005036BF"/>
    <w:rsid w:val="00503F70"/>
    <w:rsid w:val="005045ED"/>
    <w:rsid w:val="00504846"/>
    <w:rsid w:val="005066A2"/>
    <w:rsid w:val="00506FF7"/>
    <w:rsid w:val="005077E9"/>
    <w:rsid w:val="00507980"/>
    <w:rsid w:val="00511ABA"/>
    <w:rsid w:val="00512480"/>
    <w:rsid w:val="00514DD1"/>
    <w:rsid w:val="00517220"/>
    <w:rsid w:val="00517AF6"/>
    <w:rsid w:val="00520551"/>
    <w:rsid w:val="005206B6"/>
    <w:rsid w:val="00520DD9"/>
    <w:rsid w:val="005211ED"/>
    <w:rsid w:val="00521C2E"/>
    <w:rsid w:val="00526F6C"/>
    <w:rsid w:val="005272AC"/>
    <w:rsid w:val="00527B4D"/>
    <w:rsid w:val="0053441A"/>
    <w:rsid w:val="0053463D"/>
    <w:rsid w:val="0053555B"/>
    <w:rsid w:val="0053678D"/>
    <w:rsid w:val="005374D5"/>
    <w:rsid w:val="005414A4"/>
    <w:rsid w:val="00541A1D"/>
    <w:rsid w:val="0054477A"/>
    <w:rsid w:val="00544C80"/>
    <w:rsid w:val="00545D68"/>
    <w:rsid w:val="005478A4"/>
    <w:rsid w:val="005505F7"/>
    <w:rsid w:val="00550AB1"/>
    <w:rsid w:val="00550AD3"/>
    <w:rsid w:val="00550B47"/>
    <w:rsid w:val="005531B1"/>
    <w:rsid w:val="00553A80"/>
    <w:rsid w:val="00553E6D"/>
    <w:rsid w:val="00557052"/>
    <w:rsid w:val="00560704"/>
    <w:rsid w:val="00562811"/>
    <w:rsid w:val="0056395C"/>
    <w:rsid w:val="005639B2"/>
    <w:rsid w:val="00564DB4"/>
    <w:rsid w:val="00564E52"/>
    <w:rsid w:val="00565310"/>
    <w:rsid w:val="00566C9F"/>
    <w:rsid w:val="0056787C"/>
    <w:rsid w:val="00570B2E"/>
    <w:rsid w:val="005748BC"/>
    <w:rsid w:val="00580D1E"/>
    <w:rsid w:val="005812E7"/>
    <w:rsid w:val="005844BC"/>
    <w:rsid w:val="00584C3C"/>
    <w:rsid w:val="00585B16"/>
    <w:rsid w:val="00587283"/>
    <w:rsid w:val="00590EB9"/>
    <w:rsid w:val="00590FA6"/>
    <w:rsid w:val="00591EA6"/>
    <w:rsid w:val="005927E0"/>
    <w:rsid w:val="00595974"/>
    <w:rsid w:val="005973C5"/>
    <w:rsid w:val="005A061B"/>
    <w:rsid w:val="005A2879"/>
    <w:rsid w:val="005A3704"/>
    <w:rsid w:val="005A497D"/>
    <w:rsid w:val="005A4F81"/>
    <w:rsid w:val="005A501F"/>
    <w:rsid w:val="005A555F"/>
    <w:rsid w:val="005A55D3"/>
    <w:rsid w:val="005A61B0"/>
    <w:rsid w:val="005A6DB9"/>
    <w:rsid w:val="005A74B6"/>
    <w:rsid w:val="005B0049"/>
    <w:rsid w:val="005B0979"/>
    <w:rsid w:val="005B27EC"/>
    <w:rsid w:val="005B2B0E"/>
    <w:rsid w:val="005B4022"/>
    <w:rsid w:val="005B6886"/>
    <w:rsid w:val="005B76AC"/>
    <w:rsid w:val="005B7DCB"/>
    <w:rsid w:val="005B7E58"/>
    <w:rsid w:val="005C1023"/>
    <w:rsid w:val="005C12F0"/>
    <w:rsid w:val="005C1B82"/>
    <w:rsid w:val="005C2532"/>
    <w:rsid w:val="005C31E9"/>
    <w:rsid w:val="005C390F"/>
    <w:rsid w:val="005C4BF7"/>
    <w:rsid w:val="005C4DDB"/>
    <w:rsid w:val="005C5C26"/>
    <w:rsid w:val="005C6DB5"/>
    <w:rsid w:val="005C773D"/>
    <w:rsid w:val="005D0FC3"/>
    <w:rsid w:val="005D348E"/>
    <w:rsid w:val="005D3B53"/>
    <w:rsid w:val="005D3F76"/>
    <w:rsid w:val="005D4C38"/>
    <w:rsid w:val="005D50EC"/>
    <w:rsid w:val="005D75A6"/>
    <w:rsid w:val="005E0036"/>
    <w:rsid w:val="005E061B"/>
    <w:rsid w:val="005E4C35"/>
    <w:rsid w:val="005E6C61"/>
    <w:rsid w:val="005E7766"/>
    <w:rsid w:val="005E7C26"/>
    <w:rsid w:val="005E7D9E"/>
    <w:rsid w:val="005F0D42"/>
    <w:rsid w:val="005F266D"/>
    <w:rsid w:val="005F34CC"/>
    <w:rsid w:val="005F7781"/>
    <w:rsid w:val="00601A20"/>
    <w:rsid w:val="00601A34"/>
    <w:rsid w:val="006022BA"/>
    <w:rsid w:val="00602AA1"/>
    <w:rsid w:val="0060302B"/>
    <w:rsid w:val="006032CF"/>
    <w:rsid w:val="006057CD"/>
    <w:rsid w:val="00605C0E"/>
    <w:rsid w:val="006067D6"/>
    <w:rsid w:val="006104ED"/>
    <w:rsid w:val="00610D04"/>
    <w:rsid w:val="00610FA2"/>
    <w:rsid w:val="00612B45"/>
    <w:rsid w:val="006170CC"/>
    <w:rsid w:val="00617199"/>
    <w:rsid w:val="00620B30"/>
    <w:rsid w:val="00621201"/>
    <w:rsid w:val="00622CED"/>
    <w:rsid w:val="00623D2E"/>
    <w:rsid w:val="006242BE"/>
    <w:rsid w:val="00625E5D"/>
    <w:rsid w:val="00626C2E"/>
    <w:rsid w:val="0063169A"/>
    <w:rsid w:val="00631971"/>
    <w:rsid w:val="00631DB4"/>
    <w:rsid w:val="00631F97"/>
    <w:rsid w:val="00632DE8"/>
    <w:rsid w:val="00641323"/>
    <w:rsid w:val="00641515"/>
    <w:rsid w:val="006417D6"/>
    <w:rsid w:val="006422BF"/>
    <w:rsid w:val="00642500"/>
    <w:rsid w:val="00644D9E"/>
    <w:rsid w:val="00645761"/>
    <w:rsid w:val="00645892"/>
    <w:rsid w:val="006503D8"/>
    <w:rsid w:val="00650440"/>
    <w:rsid w:val="00652337"/>
    <w:rsid w:val="0065401F"/>
    <w:rsid w:val="00656523"/>
    <w:rsid w:val="00656601"/>
    <w:rsid w:val="00657965"/>
    <w:rsid w:val="00661A8F"/>
    <w:rsid w:val="00662F2D"/>
    <w:rsid w:val="00665884"/>
    <w:rsid w:val="00667E20"/>
    <w:rsid w:val="00667FBA"/>
    <w:rsid w:val="00670DE7"/>
    <w:rsid w:val="00674D1B"/>
    <w:rsid w:val="00675A4F"/>
    <w:rsid w:val="006761A4"/>
    <w:rsid w:val="00681B9A"/>
    <w:rsid w:val="0068410C"/>
    <w:rsid w:val="00685A82"/>
    <w:rsid w:val="00686764"/>
    <w:rsid w:val="00687A7C"/>
    <w:rsid w:val="00690139"/>
    <w:rsid w:val="00691193"/>
    <w:rsid w:val="006923C5"/>
    <w:rsid w:val="00693AC1"/>
    <w:rsid w:val="00693CE5"/>
    <w:rsid w:val="00693CFC"/>
    <w:rsid w:val="00694361"/>
    <w:rsid w:val="00694B93"/>
    <w:rsid w:val="006952B1"/>
    <w:rsid w:val="006961BE"/>
    <w:rsid w:val="00696339"/>
    <w:rsid w:val="006968D5"/>
    <w:rsid w:val="00696F10"/>
    <w:rsid w:val="006A0271"/>
    <w:rsid w:val="006A0353"/>
    <w:rsid w:val="006A0C8C"/>
    <w:rsid w:val="006A29DE"/>
    <w:rsid w:val="006A34B8"/>
    <w:rsid w:val="006A4976"/>
    <w:rsid w:val="006A4D88"/>
    <w:rsid w:val="006A6593"/>
    <w:rsid w:val="006B51A2"/>
    <w:rsid w:val="006B5A6A"/>
    <w:rsid w:val="006B7657"/>
    <w:rsid w:val="006B7B61"/>
    <w:rsid w:val="006B7CEC"/>
    <w:rsid w:val="006C04F1"/>
    <w:rsid w:val="006C21E4"/>
    <w:rsid w:val="006C2527"/>
    <w:rsid w:val="006C2AEF"/>
    <w:rsid w:val="006C401B"/>
    <w:rsid w:val="006C4CA7"/>
    <w:rsid w:val="006C66EF"/>
    <w:rsid w:val="006C7E15"/>
    <w:rsid w:val="006D0481"/>
    <w:rsid w:val="006D0E85"/>
    <w:rsid w:val="006D23EA"/>
    <w:rsid w:val="006D2E38"/>
    <w:rsid w:val="006D4177"/>
    <w:rsid w:val="006D72B1"/>
    <w:rsid w:val="006E03FD"/>
    <w:rsid w:val="006E1B24"/>
    <w:rsid w:val="006E2C40"/>
    <w:rsid w:val="006E457D"/>
    <w:rsid w:val="006E6E5D"/>
    <w:rsid w:val="006F0BCA"/>
    <w:rsid w:val="006F16BB"/>
    <w:rsid w:val="006F197D"/>
    <w:rsid w:val="006F1B40"/>
    <w:rsid w:val="006F2269"/>
    <w:rsid w:val="006F2422"/>
    <w:rsid w:val="006F59BD"/>
    <w:rsid w:val="00701850"/>
    <w:rsid w:val="00701D17"/>
    <w:rsid w:val="00702A2A"/>
    <w:rsid w:val="00702FA3"/>
    <w:rsid w:val="00704AE7"/>
    <w:rsid w:val="00705807"/>
    <w:rsid w:val="00713DF3"/>
    <w:rsid w:val="007154E8"/>
    <w:rsid w:val="00715BB3"/>
    <w:rsid w:val="007170FA"/>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DF8"/>
    <w:rsid w:val="0074543A"/>
    <w:rsid w:val="00745F80"/>
    <w:rsid w:val="00746F77"/>
    <w:rsid w:val="00747788"/>
    <w:rsid w:val="00747803"/>
    <w:rsid w:val="0074786B"/>
    <w:rsid w:val="007501EE"/>
    <w:rsid w:val="00750950"/>
    <w:rsid w:val="00750FE0"/>
    <w:rsid w:val="00751234"/>
    <w:rsid w:val="00753B9A"/>
    <w:rsid w:val="007555BC"/>
    <w:rsid w:val="00755C90"/>
    <w:rsid w:val="00755EFA"/>
    <w:rsid w:val="00757053"/>
    <w:rsid w:val="0076365B"/>
    <w:rsid w:val="0076730E"/>
    <w:rsid w:val="007711C3"/>
    <w:rsid w:val="00771595"/>
    <w:rsid w:val="00772675"/>
    <w:rsid w:val="00774DA0"/>
    <w:rsid w:val="00777A25"/>
    <w:rsid w:val="00777DAB"/>
    <w:rsid w:val="00784009"/>
    <w:rsid w:val="0078404B"/>
    <w:rsid w:val="00784E6F"/>
    <w:rsid w:val="00786554"/>
    <w:rsid w:val="00787FC8"/>
    <w:rsid w:val="0079050D"/>
    <w:rsid w:val="00790BD8"/>
    <w:rsid w:val="00792644"/>
    <w:rsid w:val="00794BDD"/>
    <w:rsid w:val="00795358"/>
    <w:rsid w:val="0079543F"/>
    <w:rsid w:val="00795C0B"/>
    <w:rsid w:val="007A03B8"/>
    <w:rsid w:val="007A2A07"/>
    <w:rsid w:val="007A382F"/>
    <w:rsid w:val="007A3FC7"/>
    <w:rsid w:val="007A4FF7"/>
    <w:rsid w:val="007A6483"/>
    <w:rsid w:val="007A6558"/>
    <w:rsid w:val="007A7E58"/>
    <w:rsid w:val="007B0A28"/>
    <w:rsid w:val="007B4D3C"/>
    <w:rsid w:val="007B75E5"/>
    <w:rsid w:val="007C12CD"/>
    <w:rsid w:val="007C343E"/>
    <w:rsid w:val="007C4045"/>
    <w:rsid w:val="007C5376"/>
    <w:rsid w:val="007C5B9F"/>
    <w:rsid w:val="007C5D49"/>
    <w:rsid w:val="007C5FB7"/>
    <w:rsid w:val="007D01D3"/>
    <w:rsid w:val="007D0B93"/>
    <w:rsid w:val="007D1B60"/>
    <w:rsid w:val="007D4D13"/>
    <w:rsid w:val="007D5DFC"/>
    <w:rsid w:val="007D7D44"/>
    <w:rsid w:val="007E0AA9"/>
    <w:rsid w:val="007E1554"/>
    <w:rsid w:val="007E1EB5"/>
    <w:rsid w:val="007E44DC"/>
    <w:rsid w:val="007E57B7"/>
    <w:rsid w:val="007E6167"/>
    <w:rsid w:val="007E69CA"/>
    <w:rsid w:val="007F039D"/>
    <w:rsid w:val="007F1C36"/>
    <w:rsid w:val="007F34C8"/>
    <w:rsid w:val="007F7F37"/>
    <w:rsid w:val="00800942"/>
    <w:rsid w:val="00802268"/>
    <w:rsid w:val="00804287"/>
    <w:rsid w:val="008045F4"/>
    <w:rsid w:val="008067B2"/>
    <w:rsid w:val="00810511"/>
    <w:rsid w:val="008107F1"/>
    <w:rsid w:val="0081302C"/>
    <w:rsid w:val="00814B70"/>
    <w:rsid w:val="008151E2"/>
    <w:rsid w:val="00822140"/>
    <w:rsid w:val="008273A7"/>
    <w:rsid w:val="0083205C"/>
    <w:rsid w:val="008329D4"/>
    <w:rsid w:val="00832A90"/>
    <w:rsid w:val="00834FC3"/>
    <w:rsid w:val="008368E0"/>
    <w:rsid w:val="00837139"/>
    <w:rsid w:val="00840BA6"/>
    <w:rsid w:val="00842C0E"/>
    <w:rsid w:val="00846504"/>
    <w:rsid w:val="00847484"/>
    <w:rsid w:val="00850DCC"/>
    <w:rsid w:val="00851982"/>
    <w:rsid w:val="0085462C"/>
    <w:rsid w:val="00854D39"/>
    <w:rsid w:val="008561D0"/>
    <w:rsid w:val="00857AF4"/>
    <w:rsid w:val="008631FB"/>
    <w:rsid w:val="00864A4D"/>
    <w:rsid w:val="008700FC"/>
    <w:rsid w:val="00872712"/>
    <w:rsid w:val="00872B3D"/>
    <w:rsid w:val="00874F95"/>
    <w:rsid w:val="00875BEC"/>
    <w:rsid w:val="0087798E"/>
    <w:rsid w:val="00880670"/>
    <w:rsid w:val="00886298"/>
    <w:rsid w:val="00887B68"/>
    <w:rsid w:val="00890B49"/>
    <w:rsid w:val="0089291F"/>
    <w:rsid w:val="00893079"/>
    <w:rsid w:val="00893126"/>
    <w:rsid w:val="00894524"/>
    <w:rsid w:val="00896AE2"/>
    <w:rsid w:val="00896E8B"/>
    <w:rsid w:val="008A00DE"/>
    <w:rsid w:val="008A1E7B"/>
    <w:rsid w:val="008A39AE"/>
    <w:rsid w:val="008A47B9"/>
    <w:rsid w:val="008A6B0A"/>
    <w:rsid w:val="008B0CE2"/>
    <w:rsid w:val="008B1150"/>
    <w:rsid w:val="008B1A18"/>
    <w:rsid w:val="008B2DA5"/>
    <w:rsid w:val="008B4A8D"/>
    <w:rsid w:val="008B4DCC"/>
    <w:rsid w:val="008B6F09"/>
    <w:rsid w:val="008B76B5"/>
    <w:rsid w:val="008C0FB9"/>
    <w:rsid w:val="008C1B6D"/>
    <w:rsid w:val="008C2FCD"/>
    <w:rsid w:val="008C3908"/>
    <w:rsid w:val="008C614C"/>
    <w:rsid w:val="008C61E3"/>
    <w:rsid w:val="008C6649"/>
    <w:rsid w:val="008D014B"/>
    <w:rsid w:val="008D0559"/>
    <w:rsid w:val="008D149F"/>
    <w:rsid w:val="008D6343"/>
    <w:rsid w:val="008D715B"/>
    <w:rsid w:val="008E0AFA"/>
    <w:rsid w:val="008E4C97"/>
    <w:rsid w:val="008E664C"/>
    <w:rsid w:val="008E6A49"/>
    <w:rsid w:val="008E6E4E"/>
    <w:rsid w:val="008E7FE3"/>
    <w:rsid w:val="008F11F9"/>
    <w:rsid w:val="008F633D"/>
    <w:rsid w:val="008F6A4F"/>
    <w:rsid w:val="008F7360"/>
    <w:rsid w:val="00900BF6"/>
    <w:rsid w:val="0090227E"/>
    <w:rsid w:val="00903DDE"/>
    <w:rsid w:val="009040C5"/>
    <w:rsid w:val="00905696"/>
    <w:rsid w:val="00912924"/>
    <w:rsid w:val="00915389"/>
    <w:rsid w:val="0091585E"/>
    <w:rsid w:val="00916413"/>
    <w:rsid w:val="00920ABE"/>
    <w:rsid w:val="009214DA"/>
    <w:rsid w:val="00923A06"/>
    <w:rsid w:val="00925059"/>
    <w:rsid w:val="009253E4"/>
    <w:rsid w:val="00925C40"/>
    <w:rsid w:val="009261A6"/>
    <w:rsid w:val="009307B7"/>
    <w:rsid w:val="00930829"/>
    <w:rsid w:val="0093086F"/>
    <w:rsid w:val="00932DA8"/>
    <w:rsid w:val="009350B4"/>
    <w:rsid w:val="009373A9"/>
    <w:rsid w:val="009377B6"/>
    <w:rsid w:val="00940227"/>
    <w:rsid w:val="00940F4A"/>
    <w:rsid w:val="009411B7"/>
    <w:rsid w:val="00941AFB"/>
    <w:rsid w:val="00943E24"/>
    <w:rsid w:val="0094524E"/>
    <w:rsid w:val="00945754"/>
    <w:rsid w:val="009457A4"/>
    <w:rsid w:val="00946A29"/>
    <w:rsid w:val="0095144D"/>
    <w:rsid w:val="00951559"/>
    <w:rsid w:val="00952759"/>
    <w:rsid w:val="0095556C"/>
    <w:rsid w:val="0095607A"/>
    <w:rsid w:val="00956CCD"/>
    <w:rsid w:val="0095771D"/>
    <w:rsid w:val="00957D66"/>
    <w:rsid w:val="00960E9C"/>
    <w:rsid w:val="00963321"/>
    <w:rsid w:val="009641E4"/>
    <w:rsid w:val="0096449A"/>
    <w:rsid w:val="00967C16"/>
    <w:rsid w:val="00972484"/>
    <w:rsid w:val="0097450B"/>
    <w:rsid w:val="00975429"/>
    <w:rsid w:val="00975B6E"/>
    <w:rsid w:val="0097600D"/>
    <w:rsid w:val="00980E1A"/>
    <w:rsid w:val="00981D00"/>
    <w:rsid w:val="00982A74"/>
    <w:rsid w:val="0098383D"/>
    <w:rsid w:val="009859A0"/>
    <w:rsid w:val="00987929"/>
    <w:rsid w:val="009918F1"/>
    <w:rsid w:val="00991A30"/>
    <w:rsid w:val="009977C2"/>
    <w:rsid w:val="009A0471"/>
    <w:rsid w:val="009A2DAF"/>
    <w:rsid w:val="009A459C"/>
    <w:rsid w:val="009A58F7"/>
    <w:rsid w:val="009A5B51"/>
    <w:rsid w:val="009B146F"/>
    <w:rsid w:val="009B28CA"/>
    <w:rsid w:val="009B31F7"/>
    <w:rsid w:val="009B451D"/>
    <w:rsid w:val="009B4FCA"/>
    <w:rsid w:val="009C3171"/>
    <w:rsid w:val="009C5CB5"/>
    <w:rsid w:val="009D1DAE"/>
    <w:rsid w:val="009D1F57"/>
    <w:rsid w:val="009D5684"/>
    <w:rsid w:val="009D7C7E"/>
    <w:rsid w:val="009D7DAA"/>
    <w:rsid w:val="009E026F"/>
    <w:rsid w:val="009E1511"/>
    <w:rsid w:val="009E1517"/>
    <w:rsid w:val="009E2B0E"/>
    <w:rsid w:val="009E6654"/>
    <w:rsid w:val="009E6E1A"/>
    <w:rsid w:val="009E6FDE"/>
    <w:rsid w:val="009E741A"/>
    <w:rsid w:val="009E7E4C"/>
    <w:rsid w:val="009F0A09"/>
    <w:rsid w:val="009F43DA"/>
    <w:rsid w:val="009F6265"/>
    <w:rsid w:val="009F7793"/>
    <w:rsid w:val="009F7E31"/>
    <w:rsid w:val="00A00E0E"/>
    <w:rsid w:val="00A05765"/>
    <w:rsid w:val="00A061C5"/>
    <w:rsid w:val="00A06514"/>
    <w:rsid w:val="00A06688"/>
    <w:rsid w:val="00A073EA"/>
    <w:rsid w:val="00A11573"/>
    <w:rsid w:val="00A147FE"/>
    <w:rsid w:val="00A14BEC"/>
    <w:rsid w:val="00A15120"/>
    <w:rsid w:val="00A1574A"/>
    <w:rsid w:val="00A15FFF"/>
    <w:rsid w:val="00A160CB"/>
    <w:rsid w:val="00A17D77"/>
    <w:rsid w:val="00A20B1F"/>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38C"/>
    <w:rsid w:val="00A5452E"/>
    <w:rsid w:val="00A54632"/>
    <w:rsid w:val="00A54D9C"/>
    <w:rsid w:val="00A55F4E"/>
    <w:rsid w:val="00A615D0"/>
    <w:rsid w:val="00A61AE8"/>
    <w:rsid w:val="00A61FFF"/>
    <w:rsid w:val="00A63EEC"/>
    <w:rsid w:val="00A64BF3"/>
    <w:rsid w:val="00A64F2D"/>
    <w:rsid w:val="00A67962"/>
    <w:rsid w:val="00A72D0A"/>
    <w:rsid w:val="00A732D9"/>
    <w:rsid w:val="00A74C55"/>
    <w:rsid w:val="00A74DA1"/>
    <w:rsid w:val="00A75B7A"/>
    <w:rsid w:val="00A7601E"/>
    <w:rsid w:val="00A765EF"/>
    <w:rsid w:val="00A8003A"/>
    <w:rsid w:val="00A8047E"/>
    <w:rsid w:val="00A83133"/>
    <w:rsid w:val="00A83553"/>
    <w:rsid w:val="00A83CDB"/>
    <w:rsid w:val="00A90101"/>
    <w:rsid w:val="00A906D5"/>
    <w:rsid w:val="00A9195E"/>
    <w:rsid w:val="00A978AC"/>
    <w:rsid w:val="00AA3209"/>
    <w:rsid w:val="00AA7DF7"/>
    <w:rsid w:val="00AB1F3A"/>
    <w:rsid w:val="00AB48D2"/>
    <w:rsid w:val="00AB6B1F"/>
    <w:rsid w:val="00AC3531"/>
    <w:rsid w:val="00AC4BF4"/>
    <w:rsid w:val="00AC583C"/>
    <w:rsid w:val="00AC7CBF"/>
    <w:rsid w:val="00AD0BA6"/>
    <w:rsid w:val="00AD171B"/>
    <w:rsid w:val="00AD257E"/>
    <w:rsid w:val="00AD320A"/>
    <w:rsid w:val="00AD4A8E"/>
    <w:rsid w:val="00AD650D"/>
    <w:rsid w:val="00AD67A8"/>
    <w:rsid w:val="00AE0365"/>
    <w:rsid w:val="00AE03D4"/>
    <w:rsid w:val="00AE093C"/>
    <w:rsid w:val="00AE15FD"/>
    <w:rsid w:val="00AE1BAD"/>
    <w:rsid w:val="00AE2BBC"/>
    <w:rsid w:val="00AE320F"/>
    <w:rsid w:val="00AE3A65"/>
    <w:rsid w:val="00AE5A26"/>
    <w:rsid w:val="00AF1E23"/>
    <w:rsid w:val="00AF2729"/>
    <w:rsid w:val="00AF4347"/>
    <w:rsid w:val="00AF46FA"/>
    <w:rsid w:val="00AF4CFD"/>
    <w:rsid w:val="00AF4ED7"/>
    <w:rsid w:val="00AF5954"/>
    <w:rsid w:val="00AF5EE4"/>
    <w:rsid w:val="00AF748E"/>
    <w:rsid w:val="00B00182"/>
    <w:rsid w:val="00B01476"/>
    <w:rsid w:val="00B02E99"/>
    <w:rsid w:val="00B03A9C"/>
    <w:rsid w:val="00B04D66"/>
    <w:rsid w:val="00B05D93"/>
    <w:rsid w:val="00B06DBE"/>
    <w:rsid w:val="00B06EF0"/>
    <w:rsid w:val="00B10905"/>
    <w:rsid w:val="00B10C58"/>
    <w:rsid w:val="00B10D2F"/>
    <w:rsid w:val="00B12D09"/>
    <w:rsid w:val="00B133DE"/>
    <w:rsid w:val="00B15752"/>
    <w:rsid w:val="00B15BA1"/>
    <w:rsid w:val="00B20E35"/>
    <w:rsid w:val="00B21A3E"/>
    <w:rsid w:val="00B2282B"/>
    <w:rsid w:val="00B22CE2"/>
    <w:rsid w:val="00B23FE9"/>
    <w:rsid w:val="00B2410E"/>
    <w:rsid w:val="00B24711"/>
    <w:rsid w:val="00B26EFE"/>
    <w:rsid w:val="00B3038C"/>
    <w:rsid w:val="00B32166"/>
    <w:rsid w:val="00B32565"/>
    <w:rsid w:val="00B32963"/>
    <w:rsid w:val="00B33506"/>
    <w:rsid w:val="00B35A51"/>
    <w:rsid w:val="00B3607D"/>
    <w:rsid w:val="00B372B1"/>
    <w:rsid w:val="00B40EF7"/>
    <w:rsid w:val="00B42C57"/>
    <w:rsid w:val="00B4767F"/>
    <w:rsid w:val="00B47BC7"/>
    <w:rsid w:val="00B507C0"/>
    <w:rsid w:val="00B50B9A"/>
    <w:rsid w:val="00B53287"/>
    <w:rsid w:val="00B5345E"/>
    <w:rsid w:val="00B54711"/>
    <w:rsid w:val="00B5689E"/>
    <w:rsid w:val="00B56FFA"/>
    <w:rsid w:val="00B5769D"/>
    <w:rsid w:val="00B57FDD"/>
    <w:rsid w:val="00B607A1"/>
    <w:rsid w:val="00B629C4"/>
    <w:rsid w:val="00B62ED4"/>
    <w:rsid w:val="00B63394"/>
    <w:rsid w:val="00B652CA"/>
    <w:rsid w:val="00B65460"/>
    <w:rsid w:val="00B6718D"/>
    <w:rsid w:val="00B739DA"/>
    <w:rsid w:val="00B75CF0"/>
    <w:rsid w:val="00B75D3E"/>
    <w:rsid w:val="00B80065"/>
    <w:rsid w:val="00B80271"/>
    <w:rsid w:val="00B83C53"/>
    <w:rsid w:val="00B87E5E"/>
    <w:rsid w:val="00B904C5"/>
    <w:rsid w:val="00B91285"/>
    <w:rsid w:val="00B939E8"/>
    <w:rsid w:val="00B93DFA"/>
    <w:rsid w:val="00B947DD"/>
    <w:rsid w:val="00B97A8C"/>
    <w:rsid w:val="00B97B69"/>
    <w:rsid w:val="00BA0C38"/>
    <w:rsid w:val="00BA0F26"/>
    <w:rsid w:val="00BA14F6"/>
    <w:rsid w:val="00BA2B89"/>
    <w:rsid w:val="00BA32F0"/>
    <w:rsid w:val="00BA49DF"/>
    <w:rsid w:val="00BA5F2B"/>
    <w:rsid w:val="00BA70EF"/>
    <w:rsid w:val="00BB2002"/>
    <w:rsid w:val="00BB3AFE"/>
    <w:rsid w:val="00BB4530"/>
    <w:rsid w:val="00BB534B"/>
    <w:rsid w:val="00BB6482"/>
    <w:rsid w:val="00BB6CC3"/>
    <w:rsid w:val="00BB6F69"/>
    <w:rsid w:val="00BB77C6"/>
    <w:rsid w:val="00BC016F"/>
    <w:rsid w:val="00BC08A5"/>
    <w:rsid w:val="00BC1FB2"/>
    <w:rsid w:val="00BC2995"/>
    <w:rsid w:val="00BC2F21"/>
    <w:rsid w:val="00BC2F49"/>
    <w:rsid w:val="00BC360C"/>
    <w:rsid w:val="00BC4562"/>
    <w:rsid w:val="00BC5E2E"/>
    <w:rsid w:val="00BC66B1"/>
    <w:rsid w:val="00BC78F1"/>
    <w:rsid w:val="00BD0192"/>
    <w:rsid w:val="00BD18A9"/>
    <w:rsid w:val="00BD24B6"/>
    <w:rsid w:val="00BD3247"/>
    <w:rsid w:val="00BD445F"/>
    <w:rsid w:val="00BD4B9F"/>
    <w:rsid w:val="00BD55C5"/>
    <w:rsid w:val="00BD69DF"/>
    <w:rsid w:val="00BD78E9"/>
    <w:rsid w:val="00BE1607"/>
    <w:rsid w:val="00BE2E16"/>
    <w:rsid w:val="00BE3719"/>
    <w:rsid w:val="00BE6BB7"/>
    <w:rsid w:val="00BE7154"/>
    <w:rsid w:val="00BE7F90"/>
    <w:rsid w:val="00BF063B"/>
    <w:rsid w:val="00BF0E54"/>
    <w:rsid w:val="00BF388B"/>
    <w:rsid w:val="00BF4121"/>
    <w:rsid w:val="00BF4F1F"/>
    <w:rsid w:val="00BF556F"/>
    <w:rsid w:val="00C00023"/>
    <w:rsid w:val="00C02AB2"/>
    <w:rsid w:val="00C04FC0"/>
    <w:rsid w:val="00C0532A"/>
    <w:rsid w:val="00C05A2E"/>
    <w:rsid w:val="00C05E99"/>
    <w:rsid w:val="00C06318"/>
    <w:rsid w:val="00C071E6"/>
    <w:rsid w:val="00C1172B"/>
    <w:rsid w:val="00C160AF"/>
    <w:rsid w:val="00C16563"/>
    <w:rsid w:val="00C1664A"/>
    <w:rsid w:val="00C1703A"/>
    <w:rsid w:val="00C202FC"/>
    <w:rsid w:val="00C22D19"/>
    <w:rsid w:val="00C23934"/>
    <w:rsid w:val="00C24425"/>
    <w:rsid w:val="00C2479D"/>
    <w:rsid w:val="00C26DE9"/>
    <w:rsid w:val="00C31FC5"/>
    <w:rsid w:val="00C33304"/>
    <w:rsid w:val="00C35941"/>
    <w:rsid w:val="00C3643D"/>
    <w:rsid w:val="00C36E7E"/>
    <w:rsid w:val="00C406D8"/>
    <w:rsid w:val="00C43A3A"/>
    <w:rsid w:val="00C472EF"/>
    <w:rsid w:val="00C5007B"/>
    <w:rsid w:val="00C52FB4"/>
    <w:rsid w:val="00C54E14"/>
    <w:rsid w:val="00C55769"/>
    <w:rsid w:val="00C55A40"/>
    <w:rsid w:val="00C62F3D"/>
    <w:rsid w:val="00C64374"/>
    <w:rsid w:val="00C64E17"/>
    <w:rsid w:val="00C66160"/>
    <w:rsid w:val="00C675D9"/>
    <w:rsid w:val="00C70FBB"/>
    <w:rsid w:val="00C718FC"/>
    <w:rsid w:val="00C72EBE"/>
    <w:rsid w:val="00C742E8"/>
    <w:rsid w:val="00C74435"/>
    <w:rsid w:val="00C74637"/>
    <w:rsid w:val="00C74989"/>
    <w:rsid w:val="00C757F9"/>
    <w:rsid w:val="00C777E2"/>
    <w:rsid w:val="00C83D16"/>
    <w:rsid w:val="00C91AEA"/>
    <w:rsid w:val="00CA05EA"/>
    <w:rsid w:val="00CA0D74"/>
    <w:rsid w:val="00CA1F9E"/>
    <w:rsid w:val="00CA2744"/>
    <w:rsid w:val="00CA32E9"/>
    <w:rsid w:val="00CA4934"/>
    <w:rsid w:val="00CA57B4"/>
    <w:rsid w:val="00CB0B67"/>
    <w:rsid w:val="00CB213A"/>
    <w:rsid w:val="00CB7A59"/>
    <w:rsid w:val="00CC033B"/>
    <w:rsid w:val="00CC1B06"/>
    <w:rsid w:val="00CC2313"/>
    <w:rsid w:val="00CC2EE9"/>
    <w:rsid w:val="00CC5EC1"/>
    <w:rsid w:val="00CC6723"/>
    <w:rsid w:val="00CC6E4A"/>
    <w:rsid w:val="00CC72C7"/>
    <w:rsid w:val="00CC7A57"/>
    <w:rsid w:val="00CD639F"/>
    <w:rsid w:val="00CD70B8"/>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69BE"/>
    <w:rsid w:val="00CF71CA"/>
    <w:rsid w:val="00D0087C"/>
    <w:rsid w:val="00D02912"/>
    <w:rsid w:val="00D0396C"/>
    <w:rsid w:val="00D05606"/>
    <w:rsid w:val="00D06E5B"/>
    <w:rsid w:val="00D10BBF"/>
    <w:rsid w:val="00D11B2D"/>
    <w:rsid w:val="00D11F7B"/>
    <w:rsid w:val="00D14D70"/>
    <w:rsid w:val="00D15798"/>
    <w:rsid w:val="00D159F2"/>
    <w:rsid w:val="00D179FA"/>
    <w:rsid w:val="00D2085E"/>
    <w:rsid w:val="00D22F2A"/>
    <w:rsid w:val="00D246BF"/>
    <w:rsid w:val="00D257E0"/>
    <w:rsid w:val="00D26BF1"/>
    <w:rsid w:val="00D275F1"/>
    <w:rsid w:val="00D30DF3"/>
    <w:rsid w:val="00D35614"/>
    <w:rsid w:val="00D3585C"/>
    <w:rsid w:val="00D42C42"/>
    <w:rsid w:val="00D42FC2"/>
    <w:rsid w:val="00D44739"/>
    <w:rsid w:val="00D45395"/>
    <w:rsid w:val="00D47A7C"/>
    <w:rsid w:val="00D47B12"/>
    <w:rsid w:val="00D51B33"/>
    <w:rsid w:val="00D53FFF"/>
    <w:rsid w:val="00D54883"/>
    <w:rsid w:val="00D573F9"/>
    <w:rsid w:val="00D57A26"/>
    <w:rsid w:val="00D62A5D"/>
    <w:rsid w:val="00D631D3"/>
    <w:rsid w:val="00D66B68"/>
    <w:rsid w:val="00D67F4B"/>
    <w:rsid w:val="00D70989"/>
    <w:rsid w:val="00D730DD"/>
    <w:rsid w:val="00D73690"/>
    <w:rsid w:val="00D74100"/>
    <w:rsid w:val="00D744E8"/>
    <w:rsid w:val="00D76C88"/>
    <w:rsid w:val="00D7723B"/>
    <w:rsid w:val="00D77D19"/>
    <w:rsid w:val="00D844F9"/>
    <w:rsid w:val="00D85B41"/>
    <w:rsid w:val="00D87308"/>
    <w:rsid w:val="00D8750E"/>
    <w:rsid w:val="00D921A1"/>
    <w:rsid w:val="00D937B5"/>
    <w:rsid w:val="00D94907"/>
    <w:rsid w:val="00D963F8"/>
    <w:rsid w:val="00D96F62"/>
    <w:rsid w:val="00DA1F8F"/>
    <w:rsid w:val="00DA30B3"/>
    <w:rsid w:val="00DA52D7"/>
    <w:rsid w:val="00DA581D"/>
    <w:rsid w:val="00DA74AD"/>
    <w:rsid w:val="00DB226B"/>
    <w:rsid w:val="00DB650C"/>
    <w:rsid w:val="00DC0CD1"/>
    <w:rsid w:val="00DC15B4"/>
    <w:rsid w:val="00DC2DF7"/>
    <w:rsid w:val="00DC61E9"/>
    <w:rsid w:val="00DD2348"/>
    <w:rsid w:val="00DD2431"/>
    <w:rsid w:val="00DD3FCA"/>
    <w:rsid w:val="00DD4892"/>
    <w:rsid w:val="00DD4D29"/>
    <w:rsid w:val="00DE1617"/>
    <w:rsid w:val="00DE2818"/>
    <w:rsid w:val="00DE5112"/>
    <w:rsid w:val="00DE591F"/>
    <w:rsid w:val="00DE5B95"/>
    <w:rsid w:val="00DF18D6"/>
    <w:rsid w:val="00DF25B4"/>
    <w:rsid w:val="00DF4094"/>
    <w:rsid w:val="00DF62D2"/>
    <w:rsid w:val="00E02C88"/>
    <w:rsid w:val="00E04DC0"/>
    <w:rsid w:val="00E0564B"/>
    <w:rsid w:val="00E135E8"/>
    <w:rsid w:val="00E153EF"/>
    <w:rsid w:val="00E15BD5"/>
    <w:rsid w:val="00E162C3"/>
    <w:rsid w:val="00E17641"/>
    <w:rsid w:val="00E225CC"/>
    <w:rsid w:val="00E24F00"/>
    <w:rsid w:val="00E267B1"/>
    <w:rsid w:val="00E32470"/>
    <w:rsid w:val="00E42FB4"/>
    <w:rsid w:val="00E43124"/>
    <w:rsid w:val="00E4463D"/>
    <w:rsid w:val="00E46989"/>
    <w:rsid w:val="00E479BB"/>
    <w:rsid w:val="00E60A4E"/>
    <w:rsid w:val="00E6151D"/>
    <w:rsid w:val="00E64BF9"/>
    <w:rsid w:val="00E70C1D"/>
    <w:rsid w:val="00E72B9B"/>
    <w:rsid w:val="00E74FE7"/>
    <w:rsid w:val="00E77A14"/>
    <w:rsid w:val="00E80A54"/>
    <w:rsid w:val="00E818D9"/>
    <w:rsid w:val="00E83E83"/>
    <w:rsid w:val="00E8542A"/>
    <w:rsid w:val="00E868C3"/>
    <w:rsid w:val="00E87473"/>
    <w:rsid w:val="00E908EB"/>
    <w:rsid w:val="00E910DA"/>
    <w:rsid w:val="00E925A0"/>
    <w:rsid w:val="00E931DF"/>
    <w:rsid w:val="00E94412"/>
    <w:rsid w:val="00E946C2"/>
    <w:rsid w:val="00E94B38"/>
    <w:rsid w:val="00E94C05"/>
    <w:rsid w:val="00E96844"/>
    <w:rsid w:val="00E96F96"/>
    <w:rsid w:val="00EA10F0"/>
    <w:rsid w:val="00EA2A2C"/>
    <w:rsid w:val="00EA41DC"/>
    <w:rsid w:val="00EA4355"/>
    <w:rsid w:val="00EA4AEA"/>
    <w:rsid w:val="00EA4ECE"/>
    <w:rsid w:val="00EA5EFD"/>
    <w:rsid w:val="00EA62C9"/>
    <w:rsid w:val="00EA6688"/>
    <w:rsid w:val="00EA7D3D"/>
    <w:rsid w:val="00EB0078"/>
    <w:rsid w:val="00EB409D"/>
    <w:rsid w:val="00EB4ABB"/>
    <w:rsid w:val="00EB68D0"/>
    <w:rsid w:val="00EB6A13"/>
    <w:rsid w:val="00EB6B84"/>
    <w:rsid w:val="00EB7F93"/>
    <w:rsid w:val="00EC13A4"/>
    <w:rsid w:val="00EC172A"/>
    <w:rsid w:val="00EC2A47"/>
    <w:rsid w:val="00EC4476"/>
    <w:rsid w:val="00EC511D"/>
    <w:rsid w:val="00EC5D37"/>
    <w:rsid w:val="00EC627C"/>
    <w:rsid w:val="00ED00E2"/>
    <w:rsid w:val="00ED3130"/>
    <w:rsid w:val="00ED3A4B"/>
    <w:rsid w:val="00ED3E75"/>
    <w:rsid w:val="00ED4076"/>
    <w:rsid w:val="00ED501D"/>
    <w:rsid w:val="00ED5801"/>
    <w:rsid w:val="00ED58D7"/>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4309"/>
    <w:rsid w:val="00F0489C"/>
    <w:rsid w:val="00F05937"/>
    <w:rsid w:val="00F06730"/>
    <w:rsid w:val="00F0712F"/>
    <w:rsid w:val="00F1293A"/>
    <w:rsid w:val="00F12BFC"/>
    <w:rsid w:val="00F13718"/>
    <w:rsid w:val="00F1646C"/>
    <w:rsid w:val="00F17B01"/>
    <w:rsid w:val="00F221B8"/>
    <w:rsid w:val="00F22DD9"/>
    <w:rsid w:val="00F2333D"/>
    <w:rsid w:val="00F259FD"/>
    <w:rsid w:val="00F2638E"/>
    <w:rsid w:val="00F26EA6"/>
    <w:rsid w:val="00F2703D"/>
    <w:rsid w:val="00F316DB"/>
    <w:rsid w:val="00F32A20"/>
    <w:rsid w:val="00F33544"/>
    <w:rsid w:val="00F3600F"/>
    <w:rsid w:val="00F360B8"/>
    <w:rsid w:val="00F40F92"/>
    <w:rsid w:val="00F41A39"/>
    <w:rsid w:val="00F42B29"/>
    <w:rsid w:val="00F4342D"/>
    <w:rsid w:val="00F44611"/>
    <w:rsid w:val="00F45DC7"/>
    <w:rsid w:val="00F45F26"/>
    <w:rsid w:val="00F465F8"/>
    <w:rsid w:val="00F5300A"/>
    <w:rsid w:val="00F53FDD"/>
    <w:rsid w:val="00F54971"/>
    <w:rsid w:val="00F56F40"/>
    <w:rsid w:val="00F57536"/>
    <w:rsid w:val="00F60C81"/>
    <w:rsid w:val="00F64384"/>
    <w:rsid w:val="00F65431"/>
    <w:rsid w:val="00F67B7C"/>
    <w:rsid w:val="00F70CCE"/>
    <w:rsid w:val="00F71DEF"/>
    <w:rsid w:val="00F73E8C"/>
    <w:rsid w:val="00F77483"/>
    <w:rsid w:val="00F80698"/>
    <w:rsid w:val="00F825DC"/>
    <w:rsid w:val="00F84927"/>
    <w:rsid w:val="00F85B67"/>
    <w:rsid w:val="00F91681"/>
    <w:rsid w:val="00F917CB"/>
    <w:rsid w:val="00F91E71"/>
    <w:rsid w:val="00F93D62"/>
    <w:rsid w:val="00F942C1"/>
    <w:rsid w:val="00F94938"/>
    <w:rsid w:val="00F949D7"/>
    <w:rsid w:val="00F95071"/>
    <w:rsid w:val="00F965BF"/>
    <w:rsid w:val="00F972F4"/>
    <w:rsid w:val="00F97D19"/>
    <w:rsid w:val="00FA03A8"/>
    <w:rsid w:val="00FA05EA"/>
    <w:rsid w:val="00FA4062"/>
    <w:rsid w:val="00FB0D84"/>
    <w:rsid w:val="00FB1840"/>
    <w:rsid w:val="00FB1880"/>
    <w:rsid w:val="00FB2D67"/>
    <w:rsid w:val="00FB39B5"/>
    <w:rsid w:val="00FB3B37"/>
    <w:rsid w:val="00FB51A6"/>
    <w:rsid w:val="00FB5D20"/>
    <w:rsid w:val="00FC5E7E"/>
    <w:rsid w:val="00FC645F"/>
    <w:rsid w:val="00FC763B"/>
    <w:rsid w:val="00FD0A5D"/>
    <w:rsid w:val="00FD0C2A"/>
    <w:rsid w:val="00FD1A35"/>
    <w:rsid w:val="00FD1AE6"/>
    <w:rsid w:val="00FD2692"/>
    <w:rsid w:val="00FD279A"/>
    <w:rsid w:val="00FD5D21"/>
    <w:rsid w:val="00FD6225"/>
    <w:rsid w:val="00FD69C7"/>
    <w:rsid w:val="00FD799F"/>
    <w:rsid w:val="00FE0AC6"/>
    <w:rsid w:val="00FE2E1A"/>
    <w:rsid w:val="00FE2FF7"/>
    <w:rsid w:val="00FE47BC"/>
    <w:rsid w:val="00FE7E2E"/>
    <w:rsid w:val="00FE7F53"/>
    <w:rsid w:val="00FF07DF"/>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4"/>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48"/>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C1B3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2778163">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7946989">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ms.gov/Medicare/Prescription-Drug-Coverage/CreditableCoverage/index.html?redirect=/CreditableCoverage/40_CCDisclosure.asp" TargetMode="External"/><Relationship Id="rId299" Type="http://schemas.openxmlformats.org/officeDocument/2006/relationships/hyperlink" Target="https://leginfo.legislature.ca.gov/faces/codes_displaySection.xhtml?sectionNum=246.5.&amp;nodeTreePath=3.1.1.2&amp;lawCode=LAB" TargetMode="External"/><Relationship Id="rId21" Type="http://schemas.openxmlformats.org/officeDocument/2006/relationships/hyperlink" Target="http://www.richr.ri.gov/documents/pregnancy.pdf" TargetMode="External"/><Relationship Id="rId63"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59" Type="http://schemas.openxmlformats.org/officeDocument/2006/relationships/hyperlink" Target="https://elections.ny.gov/system/files/documents/2023/08/timeofftovotenotice.pdf" TargetMode="External"/><Relationship Id="rId324" Type="http://schemas.openxmlformats.org/officeDocument/2006/relationships/hyperlink" Target="https://edd.ca.gov/disability/" TargetMode="External"/><Relationship Id="rId366" Type="http://schemas.openxmlformats.org/officeDocument/2006/relationships/hyperlink" Target="https://regulations.delaware.gov/register/march2024/final/27%20DE%20Reg%20683%2003-01-24.pdf" TargetMode="External"/><Relationship Id="rId531" Type="http://schemas.openxmlformats.org/officeDocument/2006/relationships/hyperlink" Target="https://www.nysenate.gov/legislation/bills/2023/A3710" TargetMode="External"/><Relationship Id="rId573" Type="http://schemas.openxmlformats.org/officeDocument/2006/relationships/hyperlink" Target="https://le.utah.gov/~2024/bills/static/HB0245.html" TargetMode="External"/><Relationship Id="rId170" Type="http://schemas.openxmlformats.org/officeDocument/2006/relationships/hyperlink" Target="https://www.irs.gov/affordable-care-act/employers/questions-and-answers-on-reporting-of-offers-of-health-insurance-coverage-by-employers-section-6056" TargetMode="External"/><Relationship Id="rId226" Type="http://schemas.openxmlformats.org/officeDocument/2006/relationships/hyperlink" Target="https://www.cms.gov/files/document/2025-papi-parameters-guidance-2023-11-15.pdf" TargetMode="External"/><Relationship Id="rId433" Type="http://schemas.openxmlformats.org/officeDocument/2006/relationships/hyperlink" Target="https://mgaleg.maryland.gov/2022RS/bills/sb/sb0275E.pdf" TargetMode="External"/><Relationship Id="rId268" Type="http://schemas.openxmlformats.org/officeDocument/2006/relationships/hyperlink" Target="https://public-inspection.federalregister.gov/2022-21454.pdf" TargetMode="External"/><Relationship Id="rId475" Type="http://schemas.openxmlformats.org/officeDocument/2006/relationships/hyperlink" Target="https://www.littler.com/news-analysis/asap/minneapolis-minnesota-amends-its-anti-discrimination-ordinance" TargetMode="External"/><Relationship Id="rId32" Type="http://schemas.openxmlformats.org/officeDocument/2006/relationships/hyperlink" Target="https://www.oregon.gov/boli/employers/Documents/BOLI_Printable_FamilyMedLv.pdf" TargetMode="External"/><Relationship Id="rId74" Type="http://schemas.openxmlformats.org/officeDocument/2006/relationships/hyperlink" Target="https://www.miamiherald.com/news/local/immigration/article307453871.html" TargetMode="External"/><Relationship Id="rId128" Type="http://schemas.openxmlformats.org/officeDocument/2006/relationships/hyperlink" Target="https://www.federalregister.gov/documents/2021/10/29/2021-23446/tip-regulations-under-the-fair-labor-standards-act-flsa-partial-withdrawal" TargetMode="External"/><Relationship Id="rId335" Type="http://schemas.openxmlformats.org/officeDocument/2006/relationships/hyperlink" Target="https://calcivilrights.ca.gov/fair-chance-act/" TargetMode="External"/><Relationship Id="rId377" Type="http://schemas.openxmlformats.org/officeDocument/2006/relationships/hyperlink" Target="https://www.govinfo.gov/app/details/USCODE-2010-title26/USCODE-2010-title26-subtitleA-chap1-subchapB-partV-sec152" TargetMode="External"/><Relationship Id="rId500" Type="http://schemas.openxmlformats.org/officeDocument/2006/relationships/hyperlink" Target="https://www.gencourt.state.nh.us/bill_status/billinfo.aspx?id=1810&amp;inflect=2" TargetMode="External"/><Relationship Id="rId542" Type="http://schemas.openxmlformats.org/officeDocument/2006/relationships/hyperlink" Target="https://olis.oregonlegislature.gov/liz/2025R1/Downloads/MeasureDocument/SB906/Enrolled" TargetMode="External"/><Relationship Id="rId584" Type="http://schemas.openxmlformats.org/officeDocument/2006/relationships/hyperlink" Target="https://law.lis.virginia.gov/vacode/title65.2/" TargetMode="External"/><Relationship Id="rId5" Type="http://schemas.openxmlformats.org/officeDocument/2006/relationships/webSettings" Target="webSettings.xml"/><Relationship Id="rId181" Type="http://schemas.openxmlformats.org/officeDocument/2006/relationships/hyperlink" Target="https://www.dol.gov/agencies/ebsa/key-topics/retirement-benefits/cybersecurity/best-practices" TargetMode="External"/><Relationship Id="rId237" Type="http://schemas.openxmlformats.org/officeDocument/2006/relationships/hyperlink" Target="https://www.irs.gov/pub/irs-drop/rp-24-14.pdf" TargetMode="External"/><Relationship Id="rId402" Type="http://schemas.openxmlformats.org/officeDocument/2006/relationships/hyperlink" Target="https://labor.illinois.gov/faqs/freelance-worker-protection-act.html" TargetMode="External"/><Relationship Id="rId279" Type="http://schemas.openxmlformats.org/officeDocument/2006/relationships/hyperlink" Target="https://www.irs.gov/pub/irs-drop/rp-23-34.pdf" TargetMode="External"/><Relationship Id="rId444"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486" Type="http://schemas.openxmlformats.org/officeDocument/2006/relationships/hyperlink" Target="https://labor.mo.gov/dls/proposition-a-paid-sick-time-benefits-faqs" TargetMode="External"/><Relationship Id="rId43" Type="http://schemas.openxmlformats.org/officeDocument/2006/relationships/hyperlink" Target="https://labor.mo.gov/media/pdf/earned-paid-sick-time-ls-121" TargetMode="External"/><Relationship Id="rId139" Type="http://schemas.openxmlformats.org/officeDocument/2006/relationships/hyperlink" Target="https://boiefiling.fincen.gov/fileboir" TargetMode="External"/><Relationship Id="rId290" Type="http://schemas.openxmlformats.org/officeDocument/2006/relationships/image" Target="media/image2.png"/><Relationship Id="rId304" Type="http://schemas.openxmlformats.org/officeDocument/2006/relationships/hyperlink" Target="https://bosagenda.sandiegocounty.gov/cobservice/cosd/cob/content?id=0901127e8110d91d" TargetMode="External"/><Relationship Id="rId346"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388" Type="http://schemas.openxmlformats.org/officeDocument/2006/relationships/hyperlink" Target="https://www.ilga.gov/legislation/fulltext.asp?DocName=10300HB3129lv&amp;SessionID=112&amp;GA=103&amp;DocTypeID=HB&amp;DocNum=3129&amp;print=true" TargetMode="External"/><Relationship Id="rId511" Type="http://schemas.openxmlformats.org/officeDocument/2006/relationships/hyperlink" Target="https://www.ny.gov/programs/new-york-state-paid-prenatal-leave" TargetMode="External"/><Relationship Id="rId553" Type="http://schemas.openxmlformats.org/officeDocument/2006/relationships/hyperlink" Target="https://paidleave.oregon.gov/" TargetMode="External"/><Relationship Id="rId609" Type="http://schemas.openxmlformats.org/officeDocument/2006/relationships/hyperlink" Target="https://www.littler.com/publication-press/publication/washington-state-legislative-updates" TargetMode="External"/><Relationship Id="rId85" Type="http://schemas.openxmlformats.org/officeDocument/2006/relationships/hyperlink" Target="https://www.whitehouse.gov/presidential-actions/2025/05/delivering-most-favored-nation-prescription-drug-pricing-to-american-patients/" TargetMode="External"/><Relationship Id="rId150" Type="http://schemas.openxmlformats.org/officeDocument/2006/relationships/hyperlink" Target="https://www.hhs.gov/sites/default/files/model-attestation.pdf" TargetMode="External"/><Relationship Id="rId192" Type="http://schemas.openxmlformats.org/officeDocument/2006/relationships/hyperlink" Target="https://www.govinfo.gov/content/pkg/FR-2024-08-08/pdf/2024-17466.pdf" TargetMode="External"/><Relationship Id="rId206" Type="http://schemas.openxmlformats.org/officeDocument/2006/relationships/hyperlink" Target="https://www.hhs.gov/hipaa/for-professionals/breach-notification/index.html" TargetMode="External"/><Relationship Id="rId413" Type="http://schemas.openxmlformats.org/officeDocument/2006/relationships/hyperlink" Target="https://www.ilga.gov/legislation/fulltext.asp?DocName=&amp;SessionId=112&amp;GA=103&amp;DocTypeId=HB&amp;DocNum=3733&amp;GAID=17&amp;LegID=&amp;SpecSess=&amp;Session=" TargetMode="External"/><Relationship Id="rId595" Type="http://schemas.openxmlformats.org/officeDocument/2006/relationships/hyperlink" Target="https://app.leg.wa.gov/RCW/default.aspx?cite=49.48" TargetMode="External"/><Relationship Id="rId248" Type="http://schemas.openxmlformats.org/officeDocument/2006/relationships/hyperlink" Target="https://le.utah.gov/~2024/bills/static/HB0111.html" TargetMode="External"/><Relationship Id="rId455" Type="http://schemas.openxmlformats.org/officeDocument/2006/relationships/hyperlink" Target="https://malegislature.gov/Bills/193/H4890.pdf" TargetMode="External"/><Relationship Id="rId497" Type="http://schemas.openxmlformats.org/officeDocument/2006/relationships/hyperlink" Target="https://www.leg.state.nv.us/Register/2024Register/R131-24AP.pdf" TargetMode="External"/><Relationship Id="rId12" Type="http://schemas.openxmlformats.org/officeDocument/2006/relationships/hyperlink" Target="https://www.uscis.gov/sites/default/files/document/forms/i-9instr.pdf" TargetMode="External"/><Relationship Id="rId108" Type="http://schemas.openxmlformats.org/officeDocument/2006/relationships/hyperlink" Target="https://www.irs.gov/pub/irs-drop/n-25-15.pdf" TargetMode="External"/><Relationship Id="rId315" Type="http://schemas.openxmlformats.org/officeDocument/2006/relationships/hyperlink" Target="https://leginfo.legislature.ca.gov/faces/billCompareClient.xhtml?bill_id=202320240SB1340&amp;showamends=false" TargetMode="External"/><Relationship Id="rId357" Type="http://schemas.openxmlformats.org/officeDocument/2006/relationships/hyperlink" Target="https://leg.colorado.gov/sites/default/files/2025a_1001_signed.pdf" TargetMode="External"/><Relationship Id="rId522" Type="http://schemas.openxmlformats.org/officeDocument/2006/relationships/hyperlink" Target="https://www.nyc.gov/site/cchr/law/lactation-faqs.page" TargetMode="External"/><Relationship Id="rId54" Type="http://schemas.openxmlformats.org/officeDocument/2006/relationships/hyperlink" Target="https://dlt.ri.gov/employers/required-workplace-posters" TargetMode="External"/><Relationship Id="rId96" Type="http://schemas.openxmlformats.org/officeDocument/2006/relationships/hyperlink" Target="https://www.law.cornell.edu/supremecourt/text/401/424" TargetMode="External"/><Relationship Id="rId161" Type="http://schemas.openxmlformats.org/officeDocument/2006/relationships/hyperlink" Target="https://www.irs.gov/pub/irs-dft/f1095b--dft.pdf" TargetMode="External"/><Relationship Id="rId217" Type="http://schemas.openxmlformats.org/officeDocument/2006/relationships/hyperlink" Target="https://www.fincen.gov/sites/default/files/shared/BOI_Small_Compliance_Guide.v1.1-FINAL.pdf" TargetMode="External"/><Relationship Id="rId399" Type="http://schemas.openxmlformats.org/officeDocument/2006/relationships/hyperlink" Target="https://www.ilga.gov/legislation/publicacts/fulltext.asp?Name=103-0804" TargetMode="External"/><Relationship Id="rId564" Type="http://schemas.openxmlformats.org/officeDocument/2006/relationships/hyperlink" Target="https://legiscan.com/RI/text/H6161/2025" TargetMode="External"/><Relationship Id="rId259" Type="http://schemas.openxmlformats.org/officeDocument/2006/relationships/hyperlink" Target="https://www.morganlewis.com/pubs/2024/03/nlrb-blocked-from-implementing-expansive-joint-employer-rule" TargetMode="External"/><Relationship Id="rId424" Type="http://schemas.openxmlformats.org/officeDocument/2006/relationships/hyperlink" Target="https://meritsaves.org/" TargetMode="External"/><Relationship Id="rId466" Type="http://schemas.openxmlformats.org/officeDocument/2006/relationships/hyperlink" Target="https://legislature.mi.gov/Laws/MCL?objectName=MCL-ACT-338-OF-2018" TargetMode="External"/><Relationship Id="rId23" Type="http://schemas.openxmlformats.org/officeDocument/2006/relationships/hyperlink" Target="https://labor.vermont.gov/document/parental-and-family-leave-poster-mandatory" TargetMode="External"/><Relationship Id="rId119" Type="http://schemas.openxmlformats.org/officeDocument/2006/relationships/hyperlink" Target="https://www.dol.gov/sites/dolgov/files/WHD/opinion-letters/FMLA/2025_1_14_1_FMLA.pdf" TargetMode="External"/><Relationship Id="rId270" Type="http://schemas.openxmlformats.org/officeDocument/2006/relationships/hyperlink" Target="https://apps.nlrb.gov/link/document.aspx/09031d4583c4ba43" TargetMode="External"/><Relationship Id="rId326" Type="http://schemas.openxmlformats.org/officeDocument/2006/relationships/hyperlink" Target="https://leginfo.legislature.ca.gov/faces/billNavClient.xhtml?bill_id=202320240SB428" TargetMode="External"/><Relationship Id="rId533" Type="http://schemas.openxmlformats.org/officeDocument/2006/relationships/hyperlink" Target="https://www.nysenate.gov/legislation/laws/WKC/203" TargetMode="External"/><Relationship Id="rId65" Type="http://schemas.openxmlformats.org/officeDocument/2006/relationships/hyperlink" Target="https://www.vedderprice.com/one-big-beautiful-bill-acts-no-tax-on-tips-and-overtime-provisions-prompt-important-questions-and-considerations-for-both-employers-and-workers" TargetMode="External"/><Relationship Id="rId130" Type="http://schemas.openxmlformats.org/officeDocument/2006/relationships/hyperlink" Target="https://www.irs.gov/irb/2024-49_IRB" TargetMode="External"/><Relationship Id="rId368" Type="http://schemas.openxmlformats.org/officeDocument/2006/relationships/hyperlink" Target="https://code.dccouncil.gov/us/dc/council/code/titles/32/chapters/5/subchapters/IV" TargetMode="External"/><Relationship Id="rId575" Type="http://schemas.openxmlformats.org/officeDocument/2006/relationships/hyperlink" Target="https://legislature.vermont.gov/Documents/2026/Docs/ACTS/ACT032/ACT032%20As%20Enacted.pdf" TargetMode="External"/><Relationship Id="rId172" Type="http://schemas.openxmlformats.org/officeDocument/2006/relationships/image" Target="media/image1.png"/><Relationship Id="rId228" Type="http://schemas.openxmlformats.org/officeDocument/2006/relationships/hyperlink" Target="https://www.cms.gov/CCIIO/Programs-and-Initiatives/Other-Insurance-Protections/Prescription-Drug-Data-Collection" TargetMode="External"/><Relationship Id="rId435" Type="http://schemas.openxmlformats.org/officeDocument/2006/relationships/hyperlink" Target="https://dsd.maryland.gov/MDRIssues/5115/Assembled.aspx" TargetMode="External"/><Relationship Id="rId477" Type="http://schemas.openxmlformats.org/officeDocument/2006/relationships/hyperlink" Target="https://paidleave.mn.gov/employers/faq/index.jsp" TargetMode="External"/><Relationship Id="rId600" Type="http://schemas.openxmlformats.org/officeDocument/2006/relationships/hyperlink" Target="https://app.leg.wa.gov/billsummary?BillNumber=1905&amp;Year=2023&amp;Initiative=false" TargetMode="External"/><Relationship Id="rId281" Type="http://schemas.openxmlformats.org/officeDocument/2006/relationships/hyperlink" Target="https://www.dol.gov/agencies/ebsa/laws-and-regulations/laws/affordable-care-act/for-employers-and-advisers/coverage-options-notice" TargetMode="External"/><Relationship Id="rId337" Type="http://schemas.openxmlformats.org/officeDocument/2006/relationships/hyperlink" Target="https://www.sf.gov/sites/default/files/2024-04/2024%20HCSO%20poster%20updated%208.5x14_April2024.pdf" TargetMode="External"/><Relationship Id="rId502" Type="http://schemas.openxmlformats.org/officeDocument/2006/relationships/hyperlink" Target="https://www.nj.gov/labor/ea/employer-services/register-update/employeraccess.shtml" TargetMode="External"/><Relationship Id="rId34" Type="http://schemas.openxmlformats.org/officeDocument/2006/relationships/hyperlink" Target="https://www.laworks.net/Downloads/Posters/Unemployment_Ins_ltr_color.pdf" TargetMode="External"/><Relationship Id="rId76" Type="http://schemas.openxmlformats.org/officeDocument/2006/relationships/hyperlink" Target="https://www.e-verify.gov/ead-revocation-guidance-for-e-verify-employers" TargetMode="External"/><Relationship Id="rId141" Type="http://schemas.openxmlformats.org/officeDocument/2006/relationships/hyperlink" Target="https://www.irs.gov/pub/irs-drop/n-24-80.pdf" TargetMode="External"/><Relationship Id="rId379" Type="http://schemas.openxmlformats.org/officeDocument/2006/relationships/hyperlink" Target="https://codelibrary.amlegal.com/codes/chicago/latest/chicago_il/0-0-0-2700855" TargetMode="External"/><Relationship Id="rId544" Type="http://schemas.openxmlformats.org/officeDocument/2006/relationships/hyperlink" Target="https://olis.oregonlegislature.gov/liz/2025R1/Downloads/MeasureDocument/HB3187/Enrolled" TargetMode="External"/><Relationship Id="rId586" Type="http://schemas.openxmlformats.org/officeDocument/2006/relationships/hyperlink" Target="https://workcomp.virginia.gov/content/contact-commission" TargetMode="External"/><Relationship Id="rId7" Type="http://schemas.openxmlformats.org/officeDocument/2006/relationships/endnotes" Target="endnotes.xml"/><Relationship Id="rId183" Type="http://schemas.openxmlformats.org/officeDocument/2006/relationships/hyperlink" Target="https://405d.hhs.gov/Documents/HICP-Main-508.pdf" TargetMode="External"/><Relationship Id="rId239" Type="http://schemas.openxmlformats.org/officeDocument/2006/relationships/hyperlink" Target="https://www.irs.gov/affordable-care-act/employers/types-of-employer-payments-and-how-they-are-calculated" TargetMode="External"/><Relationship Id="rId390" Type="http://schemas.openxmlformats.org/officeDocument/2006/relationships/hyperlink" Target="https://www.cookcountyil.gov/service/paid-leave-ordinance-and-regulations" TargetMode="External"/><Relationship Id="rId404"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446" Type="http://schemas.openxmlformats.org/officeDocument/2006/relationships/hyperlink" Target="https://www.mass.gov/info-details/pfml-workplace-poster-notices-and-rate-sheets-for-massachusetts-employers" TargetMode="External"/><Relationship Id="rId611" Type="http://schemas.openxmlformats.org/officeDocument/2006/relationships/hyperlink" Target="https://services.statescape.com/ssu/Regs/ss_8584883298112223625.pdf" TargetMode="External"/><Relationship Id="rId250" Type="http://schemas.openxmlformats.org/officeDocument/2006/relationships/hyperlink" Target="https://www.skadden.com/-/media/files/publications/2024/03/insights-special-edition/hb-158.pdf?rev=8d4078ff3dae4fb095b1ae5ab2b01b82&amp;hash=A37F1ADD1526BDB2EF55ED623ECA19EF" TargetMode="External"/><Relationship Id="rId292"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306" Type="http://schemas.openxmlformats.org/officeDocument/2006/relationships/hyperlink" Target="https://www.dir.ca.gov/iwc/MW-2024-HC-SUPPLEMENT.pdf" TargetMode="External"/><Relationship Id="rId488" Type="http://schemas.openxmlformats.org/officeDocument/2006/relationships/hyperlink" Target="https://www.sos.mo.gov/CMSImages/Elections/Petitions/2024-038.pdf" TargetMode="External"/><Relationship Id="rId45" Type="http://schemas.openxmlformats.org/officeDocument/2006/relationships/hyperlink" Target="https://labor.illinois.gov/content/dam/soi/en/web/idol/employers/posters/vessa/vessa-2025/24_VESSA_English_NewLogo.pdf" TargetMode="External"/><Relationship Id="rId87" Type="http://schemas.openxmlformats.org/officeDocument/2006/relationships/hyperlink" Target="https://www.dol.gov/agencies/ebsa/laws-and-regulations/laws/mental-health-parity/statement-regarding-enforcement-of-the-final-rule-on-requirements-related-to-mhpaea" TargetMode="External"/><Relationship Id="rId110" Type="http://schemas.openxmlformats.org/officeDocument/2006/relationships/hyperlink" Target="https://www.agg.com/news-insights/publications/federal-government-contractors-may-no-longer-have-90-days-to-comply-with-trump-administrations-dei-executive-order/" TargetMode="External"/><Relationship Id="rId348" Type="http://schemas.openxmlformats.org/officeDocument/2006/relationships/hyperlink" Target="https://lacounty.gov/2024/02/06/la-county-introduces-the-fair-chance-ordinance-to-give-system-impacted-individuals-an-equal-opportunity-to-be-employed/" TargetMode="External"/><Relationship Id="rId513" Type="http://schemas.openxmlformats.org/officeDocument/2006/relationships/hyperlink" Target="https://u4664138.ct.sendgrid.net/ls/click?upn=u001.-2BvR921dwSdNdTO8WsXTOoOsFOk0PbY3-2FpAom03DltS1vuOgp3ncGl27gfSMSIenb3Wm8AtFyPn1Y-2Bil-2F5Sq094buwOAazycsjQq6TtfpjN33CUx-2BpZQm8fzto7p-2B4JbcbhTc_pZjfBIpLjMFCpu6xHFn7DWABExhsgTHcqiJ060gTkgzEATmBUNXNmW3P5SmbWvnmKN-2Bu4dO39sUHAXD3eGaes4GWnCVlmXXnzuM4mGi-2FkvoXixcMGo2RyuqSVXLU97S1eoEHNoOECg8kDYGgr-2BfcY6pb0Q-2FVTSjHa-2FcU05J3uLiWLH4ZQEEz1MHReK3jJbIGWkaw1Rk7q0Erci1d4qxHtabV0U13d2dqBs6ELysneoOnang-2FNed2SBXZTtFeWGyoh2Be1UAYzmwWyK0iev-2Bj-2BA-3D-3D" TargetMode="External"/><Relationship Id="rId555" Type="http://schemas.openxmlformats.org/officeDocument/2006/relationships/hyperlink" Target="https://secure.sos.state.or.us/oard/viewReceiptPDF.action?filingRsn=56648" TargetMode="External"/><Relationship Id="rId597" Type="http://schemas.openxmlformats.org/officeDocument/2006/relationships/hyperlink" Target="https://app.leg.wa.gov/RCW/default.aspx?cite=9a.36.080" TargetMode="External"/><Relationship Id="rId152" Type="http://schemas.openxmlformats.org/officeDocument/2006/relationships/hyperlink" Target="http://www.cms.gov/Medicare/Prescription-Drug-Coverage/CreditableCoverage/Downloads/ModelCreditableCoverageDisclosureNotice051711.pdf" TargetMode="External"/><Relationship Id="rId194" Type="http://schemas.openxmlformats.org/officeDocument/2006/relationships/hyperlink" Target="https://www.osha.gov/sites/default/files/Heat-NPRM-Final-Reg-Text.pdf" TargetMode="External"/><Relationship Id="rId208" Type="http://schemas.openxmlformats.org/officeDocument/2006/relationships/hyperlink" Target="https://www.youtube.com/watch?v=hxfxhokzKEU" TargetMode="External"/><Relationship Id="rId415" Type="http://schemas.openxmlformats.org/officeDocument/2006/relationships/hyperlink" Target="https://www.ilga.gov/legislation/fulltext.asp?DocName=&amp;SessionId=112&amp;GA=103&amp;DocTypeId=HB&amp;DocNum=3733&amp;GAID=17&amp;LegID=&amp;SpecSess=&amp;Session=" TargetMode="External"/><Relationship Id="rId457" Type="http://schemas.openxmlformats.org/officeDocument/2006/relationships/hyperlink" Target="https://legislature.mi.gov/documents/2025-2026/billenrolled/House/pdf/2025-HNB-4002.pdf" TargetMode="External"/><Relationship Id="rId261" Type="http://schemas.openxmlformats.org/officeDocument/2006/relationships/hyperlink" Target="https://www.morganlewis.com/pubs/2024/03/nlrb-blocked-from-implementing-expansive-joint-employer-rule" TargetMode="External"/><Relationship Id="rId499" Type="http://schemas.openxmlformats.org/officeDocument/2006/relationships/hyperlink" Target="https://www.gencourt.state.nh.us/bill_status/billinfo.aspx?id=1410&amp;inflect=2" TargetMode="External"/><Relationship Id="rId14" Type="http://schemas.openxmlformats.org/officeDocument/2006/relationships/hyperlink" Target="chrome-extension://efaidnbmnnnibpcajpcglclefindmkaj/https:/dial.iowa.gov/media/8749/download?inline=" TargetMode="External"/><Relationship Id="rId56" Type="http://schemas.openxmlformats.org/officeDocument/2006/relationships/hyperlink" Target="https://hr.nv.gov/uploadedFiles/hrnvgov/Content/Resources/Forms/Pregnancy/NERC%20Pregnant%20Workers%20Fairness%20Act%20Poster.pdf" TargetMode="External"/><Relationship Id="rId317" Type="http://schemas.openxmlformats.org/officeDocument/2006/relationships/hyperlink" Target="https://leginfo.legislature.ca.gov/faces/billTextClient.xhtml?bill_id=202320240SB1105" TargetMode="External"/><Relationship Id="rId359" Type="http://schemas.openxmlformats.org/officeDocument/2006/relationships/hyperlink" Target="https://www.coloradojudicial.gov/sites/default/files/2024-09/24SA12.pdf" TargetMode="External"/><Relationship Id="rId524" Type="http://schemas.openxmlformats.org/officeDocument/2006/relationships/hyperlink" Target="https://u4664138.ct.sendgrid.net/ls/click?upn=u001.-2BvR921dwSdNdTO8WsXTOoEwzANm4GrQvvUsF2Yjy8dcxpzcSvudYU6LM8Ie-2BbCpKkDbT_pZjfBIpLjMFCpu6xHFn7DWABExhsgTHcqiJ060gTkgzEATmBUNXNmW3P5SmbWvnmuBSW1okRPyStBQux1NOHT-2BYpXscfCZjJf3nv7aBItbJNDVIBCeKtqelmR8jX2ppCLaJJ-2BHuPK-2FeElTr6Ao-2BKLMMZctFHap9uX2DVS7-2BuZ7bCe0HP1cutp0WhZNMlDRd3XFHrew4yoWjZXdLW9SV2xdH0yepnSyaTNsrAz6pbN9sgQOdRZrbnZDmRXRAzosC6QKgemnyZHJEpMOkHUMhT1A-3D-3D" TargetMode="External"/><Relationship Id="rId566" Type="http://schemas.openxmlformats.org/officeDocument/2006/relationships/hyperlink" Target="https://legiscan.com/RI/text/H5679/2025" TargetMode="External"/><Relationship Id="rId98" Type="http://schemas.openxmlformats.org/officeDocument/2006/relationships/hyperlink" Target="https://www.federalregister.gov/documents/2025/01/29/2025-01953/ending-radical-and-wasteful-government-dei-programs-and-preferencing" TargetMode="External"/><Relationship Id="rId121" Type="http://schemas.openxmlformats.org/officeDocument/2006/relationships/hyperlink" Target="https://www.congress.gov/bill/118th-congress/house-bill/3801?s=1&amp;r=1&amp;q=%7B%22search%22%3A%22hr+3801%22%7D" TargetMode="External"/><Relationship Id="rId163" Type="http://schemas.openxmlformats.org/officeDocument/2006/relationships/hyperlink" Target="https://www.irs.gov/pub/irs-dft/f1094c--dft.pdf" TargetMode="External"/><Relationship Id="rId219" Type="http://schemas.openxmlformats.org/officeDocument/2006/relationships/hyperlink" Target="https://www.eeoc.gov/summary-key-provisions-eeoc-enforcement-guidance-harassment-workplace" TargetMode="External"/><Relationship Id="rId370" Type="http://schemas.openxmlformats.org/officeDocument/2006/relationships/hyperlink" Target="https://lims.dccouncil.gov/downloads/LIMS/52488/Signed_Act/B25-0194-Signed_Act.pdf?Id=183410" TargetMode="External"/><Relationship Id="rId426" Type="http://schemas.openxmlformats.org/officeDocument/2006/relationships/hyperlink" Target="https://mgaleg.maryland.gov/mgawebsite/Laws/StatuteText?article=gle&amp;section=3-1201&amp;enactments=False&amp;archived=False" TargetMode="External"/><Relationship Id="rId230"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468"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25" Type="http://schemas.openxmlformats.org/officeDocument/2006/relationships/hyperlink" Target="https://does.dc.gov/sites/default/files/dc/sites/does/publication/attachments/DOES_OWH_2025%20Minimum%20Wage%20Increase%20Notice%20updated%202.6.2025.pdf" TargetMode="External"/><Relationship Id="rId67" Type="http://schemas.openxmlformats.org/officeDocument/2006/relationships/hyperlink" Target="https://www.bradley.com/insights/publications/2025/07/employee-benefits-under-the-one-big-beautiful-bill-act-what-employers-need-to-know" TargetMode="External"/><Relationship Id="rId272" Type="http://schemas.openxmlformats.org/officeDocument/2006/relationships/hyperlink" Target="https://www.natlawreview.com/article/uaw-goes-medieval-big-three-what-does-it-mean" TargetMode="External"/><Relationship Id="rId328" Type="http://schemas.openxmlformats.org/officeDocument/2006/relationships/hyperlink" Target="https://leginfo.legislature.ca.gov/faces/billTextClient.xhtml?bill_id=202320240AB2011" TargetMode="External"/><Relationship Id="rId535" Type="http://schemas.openxmlformats.org/officeDocument/2006/relationships/hyperlink" Target="https://nyassembly.gov/leg/?default_fld=&amp;leg_video=&amp;bn=A08947&amp;term=2023&amp;Summary=Y&amp;Actions=Y&amp;Committee%26nbspVotes=Y&amp;Floor%26nbspVotes=Y&amp;Memo=Y&amp;Text=Y" TargetMode="External"/><Relationship Id="rId577" Type="http://schemas.openxmlformats.org/officeDocument/2006/relationships/hyperlink" Target="https://legislature.vermont.gov/Documents/2024/Docs/ACTS/ACT155/ACT155%20As%20Enacted.pdf" TargetMode="External"/><Relationship Id="rId132" Type="http://schemas.openxmlformats.org/officeDocument/2006/relationships/hyperlink" Target="http://www.gpo.gov/fdsys/pkg/FR-2012-12-06/pdf/2012-29325.pdf" TargetMode="External"/><Relationship Id="rId174" Type="http://schemas.openxmlformats.org/officeDocument/2006/relationships/hyperlink" Target="https://www.peatworks.org/ai-inclusive-hiring-framework/" TargetMode="External"/><Relationship Id="rId381" Type="http://schemas.openxmlformats.org/officeDocument/2006/relationships/hyperlink" Target="https://www.jacksonlewis.com/sites/default/files/2025-04/IL-Mercado-v-S_C-Electric-2025-129526.pdf" TargetMode="External"/><Relationship Id="rId602" Type="http://schemas.openxmlformats.org/officeDocument/2006/relationships/hyperlink" Target="https://lawfilesext.leg.wa.gov/biennium/2025-26/Pdf/Bill%20Reports/Senate/5408-S%20SBR%20HA%2025.pdf?q=20250422131809" TargetMode="External"/><Relationship Id="rId241"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437"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479" Type="http://schemas.openxmlformats.org/officeDocument/2006/relationships/hyperlink" Target="https://www.dli.mn.gov/sick-leave" TargetMode="External"/><Relationship Id="rId36" Type="http://schemas.openxmlformats.org/officeDocument/2006/relationships/hyperlink" Target="https://www.mass.gov/doc/information-on-employees-unemployment-insurance-coverage-form-2553a/download" TargetMode="External"/><Relationship Id="rId283" Type="http://schemas.openxmlformats.org/officeDocument/2006/relationships/hyperlink" Target="https://labor.alaska.gov/lss/ballot-1-faq-2025.html" TargetMode="External"/><Relationship Id="rId339" Type="http://schemas.openxmlformats.org/officeDocument/2006/relationships/hyperlink" Target="https://www.dir.ca.gov/oshsb/documents/Indoor-Heat-updated-txtbrdconsider.pdf" TargetMode="External"/><Relationship Id="rId490" Type="http://schemas.openxmlformats.org/officeDocument/2006/relationships/hyperlink" Target="https://sos.nebraska.gov/sites/default/files/doc/elections/2024/2024%20Ballot%20Measures%20Pamphlet.pdf" TargetMode="External"/><Relationship Id="rId504" Type="http://schemas.openxmlformats.org/officeDocument/2006/relationships/hyperlink" Target="https://www.nj.gov/labor/myworkrights/wages/pay-transparency/" TargetMode="External"/><Relationship Id="rId546" Type="http://schemas.openxmlformats.org/officeDocument/2006/relationships/hyperlink" Target="https://www.oregon.gov/boli/employers/Pages/required-worksite-postings.aspx" TargetMode="External"/><Relationship Id="rId78" Type="http://schemas.openxmlformats.org/officeDocument/2006/relationships/hyperlink" Target="https://www.e-verify.gov/ead-revocation-guidance-for-e-verify-employers" TargetMode="External"/><Relationship Id="rId101" Type="http://schemas.openxmlformats.org/officeDocument/2006/relationships/hyperlink" Target="https://www.eeoc.gov/what-do-if-you-experience-discrimination-related-dei-work" TargetMode="External"/><Relationship Id="rId143" Type="http://schemas.openxmlformats.org/officeDocument/2006/relationships/hyperlink" Target="https://www.irs.gov/affordable-care-act/employers/information-reporting-by-providers-of-minimum-essential-coverage" TargetMode="External"/><Relationship Id="rId185" Type="http://schemas.openxmlformats.org/officeDocument/2006/relationships/hyperlink" Target="https://405d.hhs.gov/Documents/tech-vol2-508.pdf" TargetMode="External"/><Relationship Id="rId350" Type="http://schemas.openxmlformats.org/officeDocument/2006/relationships/hyperlink" Target="https://www.dir.ca.gov/dlse/LC_2810.5_Notice.pdf" TargetMode="External"/><Relationship Id="rId406"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588" Type="http://schemas.openxmlformats.org/officeDocument/2006/relationships/hyperlink" Target="https://retirepathva.vestwell.com/register/employer/access-code-request" TargetMode="External"/><Relationship Id="rId9" Type="http://schemas.openxmlformats.org/officeDocument/2006/relationships/hyperlink" Target="https://www.dol.gov/agencies/ebsa/laws-and-regulations/rules-and-regulations/public-comments/2010-2409" TargetMode="External"/><Relationship Id="rId210" Type="http://schemas.openxmlformats.org/officeDocument/2006/relationships/hyperlink" Target="https://www.hhs.gov/hipaa/for-professionals/security/guidance/cybersecurity/ransomware-fact-sheet/index.html" TargetMode="External"/><Relationship Id="rId392" Type="http://schemas.openxmlformats.org/officeDocument/2006/relationships/hyperlink" Target="https://www.cookcountyil.gov/sites/g/files/ywwepo161/files/documents/2024-10/2024%2010%2016_ProceduralRules_PaidLeaveOrdinance.pdf" TargetMode="External"/><Relationship Id="rId448" Type="http://schemas.openxmlformats.org/officeDocument/2006/relationships/hyperlink" Target="https://www.mass.gov/info-details/pfml-workplace-poster-notices-and-rate-sheets-for-massachusetts-employers" TargetMode="External"/><Relationship Id="rId613" Type="http://schemas.openxmlformats.org/officeDocument/2006/relationships/footer" Target="footer1.xml"/><Relationship Id="rId252" Type="http://schemas.openxmlformats.org/officeDocument/2006/relationships/hyperlink" Target="https://leginfo.legislature.ca.gov/faces/billTextClient.xhtml?bill_id=202320240SB54" TargetMode="External"/><Relationship Id="rId294"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308" Type="http://schemas.openxmlformats.org/officeDocument/2006/relationships/hyperlink" Target="https://www.dir.ca.gov/dlse/Health-Care-Worker-Minimum-Wage-FAQ.htm" TargetMode="External"/><Relationship Id="rId515" Type="http://schemas.openxmlformats.org/officeDocument/2006/relationships/hyperlink" Target="https://www.nyc.gov/site/cchr/law/lactation.page" TargetMode="External"/><Relationship Id="rId47" Type="http://schemas.openxmlformats.org/officeDocument/2006/relationships/hyperlink" Target="https://labor.mo.gov/media/pdf/earned-paid-sick-time-ls-121" TargetMode="External"/><Relationship Id="rId89" Type="http://schemas.openxmlformats.org/officeDocument/2006/relationships/hyperlink" Target="https://www.federalregister.gov/documents/2013/11/13/2013-27086/final-rules-under-the-paul-wellstone-and-pete-domenici-mental-health-parity-and-addiction-equity-act" TargetMode="External"/><Relationship Id="rId112" Type="http://schemas.openxmlformats.org/officeDocument/2006/relationships/hyperlink" Target="https://www.dol.gov/agencies/ebsa/about-ebsa/our-activities/resource-center/fact-sheets/ebsa-monetary-results" TargetMode="External"/><Relationship Id="rId154" Type="http://schemas.openxmlformats.org/officeDocument/2006/relationships/hyperlink" Target="https://www.cms.gov/Medicare/Prescription-Drug-Coverage/CreditableCoverage/Model-Notice-Letters.html" TargetMode="External"/><Relationship Id="rId361" Type="http://schemas.openxmlformats.org/officeDocument/2006/relationships/hyperlink" Target="https://leg.colorado.gov/bills/sb24-205" TargetMode="External"/><Relationship Id="rId557" Type="http://schemas.openxmlformats.org/officeDocument/2006/relationships/hyperlink" Target="https://codelibrary.amlegal.com/codes/philadelphia/latest/philadelphia_pa/0-0-0-280496" TargetMode="External"/><Relationship Id="rId599" Type="http://schemas.openxmlformats.org/officeDocument/2006/relationships/hyperlink" Target="https://lawfilesext.leg.wa.gov/biennium/2025-26/htm/Bills/House%20Passed%20Legislature/1747.PL.htm?q=20250422091254" TargetMode="External"/><Relationship Id="rId196" Type="http://schemas.openxmlformats.org/officeDocument/2006/relationships/hyperlink" Target="https://public-inspection.federalregister.gov/2023-23573.pdf" TargetMode="External"/><Relationship Id="rId417" Type="http://schemas.openxmlformats.org/officeDocument/2006/relationships/hyperlink" Target="https://iga.in.gov/pdf-documents/124/2025/senate/bills/SB0409/SB0409.06.ENRH.pdf" TargetMode="External"/><Relationship Id="rId459"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6" Type="http://schemas.openxmlformats.org/officeDocument/2006/relationships/hyperlink" Target="https://www.labor.nc.gov/wage-and-hour-poster/open" TargetMode="External"/><Relationship Id="rId221" Type="http://schemas.openxmlformats.org/officeDocument/2006/relationships/hyperlink" Target="https://www.eeoc.gov/small-business-fact-sheet-harassment-workplace" TargetMode="External"/><Relationship Id="rId263" Type="http://schemas.openxmlformats.org/officeDocument/2006/relationships/hyperlink" Target="https://www.morganlewis.com/pubs/2024/03/nlrb-blocked-from-implementing-expansive-joint-employer-rule" TargetMode="External"/><Relationship Id="rId319" Type="http://schemas.openxmlformats.org/officeDocument/2006/relationships/hyperlink" Target="https://leginfo.legislature.ca.gov/faces/billTextClient.xhtml?bill_id=202320240AB2499" TargetMode="External"/><Relationship Id="rId470" Type="http://schemas.openxmlformats.org/officeDocument/2006/relationships/hyperlink" Target="https://mn.gov/deed/paidleave/about/events/" TargetMode="External"/><Relationship Id="rId526" Type="http://schemas.openxmlformats.org/officeDocument/2006/relationships/hyperlink" Target="https://www.nysenate.gov/legislation/bills/2023/S8358/amendment/C" TargetMode="External"/><Relationship Id="rId58" Type="http://schemas.openxmlformats.org/officeDocument/2006/relationships/hyperlink" Target="https://portal.ct.gov/-/media/chro/discriminationisillegalposter20171016pdf.pdf" TargetMode="External"/><Relationship Id="rId123" Type="http://schemas.openxmlformats.org/officeDocument/2006/relationships/hyperlink" Target="https://www.akerman.com/en/perspectives/hrdef-best-practices-for-employers-in-managing-uscis-administrative-onsite-inspections-ice-raids-and-form-i-9-audits.html" TargetMode="External"/><Relationship Id="rId330" Type="http://schemas.openxmlformats.org/officeDocument/2006/relationships/hyperlink" Target="https://www.labor.ca.gov/resources/paga/paga-faqs/" TargetMode="External"/><Relationship Id="rId568" Type="http://schemas.openxmlformats.org/officeDocument/2006/relationships/hyperlink" Target="https://dlt.ri.gov/individuals/temporary-disability-caregiver-insurance/employers" TargetMode="External"/><Relationship Id="rId165" Type="http://schemas.openxmlformats.org/officeDocument/2006/relationships/hyperlink" Target="https://www.irs.gov/pub/irs-dft/i109495c--dft.pdf" TargetMode="External"/><Relationship Id="rId372"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428" Type="http://schemas.openxmlformats.org/officeDocument/2006/relationships/hyperlink" Target="https://mgaleg.maryland.gov/2024RS/Chapters_noln/CH_306_hb0385t.pdf" TargetMode="External"/><Relationship Id="rId232"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274" Type="http://schemas.openxmlformats.org/officeDocument/2006/relationships/hyperlink" Target="https://www.natlawreview.com/article/labor-law-recap-2022-was-year-strike" TargetMode="External"/><Relationship Id="rId481" Type="http://schemas.openxmlformats.org/officeDocument/2006/relationships/hyperlink" Target="https://www.revisor.mn.gov/laws/2024/0/Session+Law/Chapter/110/" TargetMode="External"/><Relationship Id="rId27" Type="http://schemas.openxmlformats.org/officeDocument/2006/relationships/hyperlink" Target="https://does.dc.gov/sites/default/files/dc/sites/does/publication/attachments/2025%20Universal%20Wage%20Law%20Poster_Updated.pdf" TargetMode="External"/><Relationship Id="rId48" Type="http://schemas.openxmlformats.org/officeDocument/2006/relationships/hyperlink" Target="https://calcivilrights.ca.gov/wp-content/uploads/sites/32/2023/01/CFRA-and-Pregnancy-Leave_ENG.pdf" TargetMode="External"/><Relationship Id="rId69" Type="http://schemas.openxmlformats.org/officeDocument/2006/relationships/hyperlink" Target="https://www.congress.gov/bill/119th-congress/house-bill/1/text" TargetMode="External"/><Relationship Id="rId113" Type="http://schemas.openxmlformats.org/officeDocument/2006/relationships/hyperlink" Target="https://www.dol.gov/agencies/ebsa/about-ebsa/our-activities/enforcement" TargetMode="External"/><Relationship Id="rId134" Type="http://schemas.openxmlformats.org/officeDocument/2006/relationships/hyperlink" Target="https://cta-v-garland-district-court-opinion-preliminary-injunction/" TargetMode="External"/><Relationship Id="rId320" Type="http://schemas.openxmlformats.org/officeDocument/2006/relationships/hyperlink" Target="https://leginfo.legislature.ca.gov/faces/billNavClient.xhtml?bill_id=202320240AB2499" TargetMode="External"/><Relationship Id="rId537" Type="http://schemas.openxmlformats.org/officeDocument/2006/relationships/hyperlink" Target="https://nyassembly.gov/leg/?default_fld=&amp;leg_video=&amp;bn=A08805&amp;term=2023&amp;Summary=Y&amp;Actions=Y&amp;Text=Y" TargetMode="External"/><Relationship Id="rId558" Type="http://schemas.openxmlformats.org/officeDocument/2006/relationships/hyperlink" Target="https://www.phila.gov/documents/paid-sick-leave-information/" TargetMode="External"/><Relationship Id="rId579" Type="http://schemas.openxmlformats.org/officeDocument/2006/relationships/hyperlink" Target="https://legislature.vermont.gov/Documents/2024/Docs/ACTS/ACT092/ACT092%20As%20Enacted.pdf" TargetMode="External"/><Relationship Id="rId80" Type="http://schemas.openxmlformats.org/officeDocument/2006/relationships/hyperlink" Target="http://www.eeocdata.org/eeo1" TargetMode="External"/><Relationship Id="rId155" Type="http://schemas.openxmlformats.org/officeDocument/2006/relationships/hyperlink" Target="https://elections.cdn.sos.ca.gov/pdfs/tov-english.pdf" TargetMode="External"/><Relationship Id="rId176" Type="http://schemas.openxmlformats.org/officeDocument/2006/relationships/hyperlink" Target="https://www.whitehouse.gov/briefing-room/presidential-actions/2023/10/30/executive-order-on-the-safe-secure-and-trustworthy-development-and-use-of-artificial-intelligence/" TargetMode="External"/><Relationship Id="rId197" Type="http://schemas.openxmlformats.org/officeDocument/2006/relationships/hyperlink" Target="https://storage.courtlistener.com/recap/gov.uscourts.txnd.389064/gov.uscourts.txnd.389064.153.0_1.pdf" TargetMode="External"/><Relationship Id="rId341" Type="http://schemas.openxmlformats.org/officeDocument/2006/relationships/hyperlink" Target="https://view.officeapps.live.com/op/view.aspx?src=https%3A%2F%2Fwww.dir.ca.gov%2Fdosh%2Fdosh_publications%2FModel-WPV-Plan-General-Industry.docx&amp;wdOrigin=BROWSELINK" TargetMode="External"/><Relationship Id="rId362" Type="http://schemas.openxmlformats.org/officeDocument/2006/relationships/hyperlink" Target="https://portal.ct.gov/dol/-/media/dol/2022-new-design-system/divisions/wage-and-workplace-standards/psl-faqs-effective-1-1-25.pdf" TargetMode="External"/><Relationship Id="rId383" Type="http://schemas.openxmlformats.org/officeDocument/2006/relationships/hyperlink" Target="https://labor.illinois.gov/content/dam/soi/en/web/idol/laws-rules/conmed/documents/eprc/eprc-employee-import-template.xls" TargetMode="External"/><Relationship Id="rId418" Type="http://schemas.openxmlformats.org/officeDocument/2006/relationships/hyperlink" Target="https://www.legis.iowa.gov/docs/publications/LGE/91/Attachments/HF248_GovLetter.pdf" TargetMode="External"/><Relationship Id="rId439" Type="http://schemas.openxmlformats.org/officeDocument/2006/relationships/hyperlink" Target="https://paidleave.maryland.gov/employers/Pages/home.aspx" TargetMode="External"/><Relationship Id="rId590" Type="http://schemas.openxmlformats.org/officeDocument/2006/relationships/hyperlink" Target="https://www.retirepathva.com/resources/program-resources" TargetMode="External"/><Relationship Id="rId604" Type="http://schemas.openxmlformats.org/officeDocument/2006/relationships/hyperlink" Target="https://paidleave.wa.gov/updates/" TargetMode="External"/><Relationship Id="rId201" Type="http://schemas.openxmlformats.org/officeDocument/2006/relationships/hyperlink" Target="https://www.eeocdata.org/pdfs/FAILURE_TO_FILE.pdf" TargetMode="External"/><Relationship Id="rId222" Type="http://schemas.openxmlformats.org/officeDocument/2006/relationships/hyperlink" Target="https://www.dol.gov/sites/dolgov/files/WHD/fab/fab2024_1.pdf" TargetMode="External"/><Relationship Id="rId243" Type="http://schemas.openxmlformats.org/officeDocument/2006/relationships/hyperlink" Target="https://www.eeoc.gov/pregnancy-discrimination" TargetMode="External"/><Relationship Id="rId264" Type="http://schemas.openxmlformats.org/officeDocument/2006/relationships/hyperlink" Target="https://www.morganlewis.com/pubs/2024/03/nlrb-blocked-from-implementing-expansive-joint-employer-rule" TargetMode="External"/><Relationship Id="rId285" Type="http://schemas.openxmlformats.org/officeDocument/2006/relationships/hyperlink" Target="https://www.elections.alaska.gov/doc/oep/2024/Ballot%20Measure%201_Eng.pdf" TargetMode="External"/><Relationship Id="rId450" Type="http://schemas.openxmlformats.org/officeDocument/2006/relationships/hyperlink" Target="https://malegislature.gov/Laws/GeneralLaws/PartI/TitleXXI/Chapter149/Section148c" TargetMode="External"/><Relationship Id="rId471" Type="http://schemas.openxmlformats.org/officeDocument/2006/relationships/hyperlink" Target="https://www.revisor.mn.gov/laws/2025/1/Session+Law/Chapter/6/" TargetMode="External"/><Relationship Id="rId506" Type="http://schemas.openxmlformats.org/officeDocument/2006/relationships/hyperlink" Target="https://apps.trustmineral.com/hr-compliance/laws/6IOhujtonJJKGxiAkAKtW4/details" TargetMode="External"/><Relationship Id="rId17" Type="http://schemas.openxmlformats.org/officeDocument/2006/relationships/hyperlink" Target="https://www.labor.nc.gov/wage-and-hour-poster/open" TargetMode="External"/><Relationship Id="rId38" Type="http://schemas.openxmlformats.org/officeDocument/2006/relationships/hyperlink" Target="https://www.lni.wa.gov/forms-publications/F242-191-909.pdf" TargetMode="External"/><Relationship Id="rId59" Type="http://schemas.openxmlformats.org/officeDocument/2006/relationships/hyperlink" Target="https://labor.illinois.gov/content/dam/soi/en/web/idol/employers/posters/your-rights/2025/25_YourRights_English_NewLogo.pdf" TargetMode="External"/><Relationship Id="rId103" Type="http://schemas.openxmlformats.org/officeDocument/2006/relationships/hyperlink" Target="https://www.hklaw.com/en/insights/publications/2025/03/acting-national-labor-relations-board-general-counsel-rescinds" TargetMode="External"/><Relationship Id="rId124"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310" Type="http://schemas.openxmlformats.org/officeDocument/2006/relationships/hyperlink" Target="https://leginfo.legislature.ca.gov/faces/billCompareClient.xhtml?bill_id=202320240SB1137&amp;showamends=false" TargetMode="External"/><Relationship Id="rId492" Type="http://schemas.openxmlformats.org/officeDocument/2006/relationships/hyperlink" Target="https://sos.nebraska.gov/sites/default/files/doc/elections/2024/2024%20Ballot%20Measures%20Pamphlet.pdf" TargetMode="External"/><Relationship Id="rId527" Type="http://schemas.openxmlformats.org/officeDocument/2006/relationships/hyperlink" Target="https://nyassembly.gov/leg/?default_fld=&amp;leg_video=&amp;bn=A08947&amp;term=2023&amp;Summary=Y&amp;Actions=Y&amp;Committee%26nbspVotes=Y&amp;Floor%26nbspVotes=Y&amp;Memo=Y&amp;Text=Y" TargetMode="External"/><Relationship Id="rId548" Type="http://schemas.openxmlformats.org/officeDocument/2006/relationships/hyperlink" Target="https://olis.oregonlegislature.gov/liz/2024R1/Downloads/MeasureDocument/HB4127/Enrolled" TargetMode="External"/><Relationship Id="rId569" Type="http://schemas.openxmlformats.org/officeDocument/2006/relationships/hyperlink" Target="https://legiscan.com/RI/bill/S2045/2024" TargetMode="External"/><Relationship Id="rId70" Type="http://schemas.openxmlformats.org/officeDocument/2006/relationships/hyperlink" Target="https://judiciary.house.gov/media/press-releases/big-beautiful-border-security" TargetMode="External"/><Relationship Id="rId91" Type="http://schemas.openxmlformats.org/officeDocument/2006/relationships/hyperlink" Target="https://www.constangy.com/employment-labor-insider/eeoc-guidance-on-workplace-harassment-what-employers-need-to-know" TargetMode="External"/><Relationship Id="rId145" Type="http://schemas.openxmlformats.org/officeDocument/2006/relationships/hyperlink" Target="https://www.irs.gov/affordable-care-act/employers/information-reporting-by-applicable-large-employers" TargetMode="External"/><Relationship Id="rId166" Type="http://schemas.openxmlformats.org/officeDocument/2006/relationships/hyperlink" Target="https://www.irs.gov/affordable-care-act/employers/information-reporting-by-providers-of-minimum-essential-coverage" TargetMode="External"/><Relationship Id="rId187" Type="http://schemas.openxmlformats.org/officeDocument/2006/relationships/hyperlink" Target="https://www.dol.gov/sites/dolgov/files/WHD/flsa/ot-541-final-rule.pdf" TargetMode="External"/><Relationship Id="rId331" Type="http://schemas.openxmlformats.org/officeDocument/2006/relationships/hyperlink" Target="https://www.dir.ca.gov/dosh/" TargetMode="External"/><Relationship Id="rId352" Type="http://schemas.openxmlformats.org/officeDocument/2006/relationships/hyperlink" Target="https://www.dir.ca.gov/dlse/LC_2810.5_Notice.pdf" TargetMode="External"/><Relationship Id="rId373" Type="http://schemas.openxmlformats.org/officeDocument/2006/relationships/hyperlink" Target="https://lims.dccouncil.gov/Legislation/B25-0194" TargetMode="External"/><Relationship Id="rId394" Type="http://schemas.openxmlformats.org/officeDocument/2006/relationships/hyperlink" Target="https://www.ilga.gov/legislation/publicacts/103/103-0721.htm" TargetMode="External"/><Relationship Id="rId408" Type="http://schemas.openxmlformats.org/officeDocument/2006/relationships/hyperlink" Target="https://labor.illinois.gov/content/dam/soi/en/web/idol/laws-rules/conmed/documents/EPRC%20Exemption-Business%20Name%20Change%20Form.pdf" TargetMode="External"/><Relationship Id="rId429" Type="http://schemas.openxmlformats.org/officeDocument/2006/relationships/hyperlink" Target="https://mgaleg.maryland.gov/2024RS/Chapters_noln/CH_322_hb0598t.pdf" TargetMode="External"/><Relationship Id="rId580" Type="http://schemas.openxmlformats.org/officeDocument/2006/relationships/image" Target="media/image4.png"/><Relationship Id="rId615"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233"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254" Type="http://schemas.openxmlformats.org/officeDocument/2006/relationships/hyperlink" Target="https://www.revisor.mn.gov/statutes/cite/181.172" TargetMode="External"/><Relationship Id="rId440" Type="http://schemas.openxmlformats.org/officeDocument/2006/relationships/hyperlink" Target="https://legiscan.com/MD/text/HB649/id/2991855" TargetMode="External"/><Relationship Id="rId28" Type="http://schemas.openxmlformats.org/officeDocument/2006/relationships/hyperlink" Target="https://www.nyc.gov/assets/dca/downloads/pdf/about/PaidSafeSickLeave-MandatoryNotice-English.pdf" TargetMode="External"/><Relationship Id="rId49" Type="http://schemas.openxmlformats.org/officeDocument/2006/relationships/hyperlink" Target="https://dcpaidfamilyleave.dc.gov/announcements/2025-employee-notice-is-now-available/" TargetMode="External"/><Relationship Id="rId114" Type="http://schemas.openxmlformats.org/officeDocument/2006/relationships/hyperlink" Target="https://www.dol.gov/agencies/ebsa/about-ebsa/our-activities/resource-center/fact-sheets/ebsa-monetary-results-archive" TargetMode="External"/><Relationship Id="rId275" Type="http://schemas.openxmlformats.org/officeDocument/2006/relationships/hyperlink" Target="https://hrdailyadvisor.blr.com/podcast/hr-work-break-keeping-employees-engaged/?source=HAC&amp;effort=44&amp;utm_source=BLR&amp;utm_medium=Email&amp;utm_campaign=HRDAEmail" TargetMode="External"/><Relationship Id="rId296"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300" Type="http://schemas.openxmlformats.org/officeDocument/2006/relationships/hyperlink" Target="https://www.caloes.ca.gov/wp-content/uploads/Legal-Affairs/Documents/Proclamations/12.18.2024__SOE_Bird_Flu_GGN_Signed.02.pdf" TargetMode="External"/><Relationship Id="rId461" Type="http://schemas.openxmlformats.org/officeDocument/2006/relationships/hyperlink" Target="https://legislature.mi.gov/documents/2025-2026/billenrolled/House/pdf/2025-HNB-4002.pdf" TargetMode="External"/><Relationship Id="rId482" Type="http://schemas.openxmlformats.org/officeDocument/2006/relationships/hyperlink" Target="https://www.revisor.mn.gov/statutes/cite/181.172" TargetMode="External"/><Relationship Id="rId517" Type="http://schemas.openxmlformats.org/officeDocument/2006/relationships/hyperlink" Target="https://www.nyc.gov/assets/cchr/downloads/pdf/Lactation%20Accommodation_WhatNYCEmployersNeedToKnow%20FINAL.pdf" TargetMode="External"/><Relationship Id="rId538"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559" Type="http://schemas.openxmlformats.org/officeDocument/2006/relationships/hyperlink" Target="https://codelibrary.amlegal.com/codes/philadelphia/latest/philadelphia_pa/0-0-0-280600" TargetMode="External"/><Relationship Id="rId60" Type="http://schemas.openxmlformats.org/officeDocument/2006/relationships/hyperlink" Target="https://labor.illinois.gov/content/dam/soi/en/web/idol/employers/posters/pay-transparency/Pay%20Transparency%20Updates%20to%20the%20Illinois%20Equal%20Pay%20Act%20of%202003.pdf" TargetMode="External"/><Relationship Id="rId81" Type="http://schemas.openxmlformats.org/officeDocument/2006/relationships/hyperlink" Target="https://www.cms.gov/marketplace/about/oversight/other-insurance-protections/prescription-drug-data-collection-rxdc" TargetMode="External"/><Relationship Id="rId135" Type="http://schemas.openxmlformats.org/officeDocument/2006/relationships/hyperlink" Target="https://www.congress.gov/bill/116th-congress/house-bill/133/actions" TargetMode="External"/><Relationship Id="rId156" Type="http://schemas.openxmlformats.org/officeDocument/2006/relationships/hyperlink" Target="https://www.sos.ca.gov/elections/time-vote-notices" TargetMode="External"/><Relationship Id="rId177" Type="http://schemas.openxmlformats.org/officeDocument/2006/relationships/hyperlink" Target="https://www.hhs.gov/hipaa/for-professionals/special-topics/reproductive-health/final-rule-fact-sheet/index.html" TargetMode="External"/><Relationship Id="rId198" Type="http://schemas.openxmlformats.org/officeDocument/2006/relationships/hyperlink" Target="https://sidebar.btlaw.com/post/102jc61/flsas-white-collar-exemption-texas-judge-suspends-dols-ability-to-enforce-new" TargetMode="External"/><Relationship Id="rId321" Type="http://schemas.openxmlformats.org/officeDocument/2006/relationships/hyperlink" Target="https://leginfo.legislature.ca.gov/faces/billCompareClient.xhtml?bill_id=202320240SB399&amp;showamends=false" TargetMode="External"/><Relationship Id="rId342" Type="http://schemas.openxmlformats.org/officeDocument/2006/relationships/hyperlink" Target="https://calcivilrights.ca.gov/paydatareporting/" TargetMode="External"/><Relationship Id="rId363" Type="http://schemas.openxmlformats.org/officeDocument/2006/relationships/hyperlink" Target="https://portal.ct.gov/dol/knowledge-base/articles/wage-and-workplace-standards/paid-sick-leave?language=en_US" TargetMode="External"/><Relationship Id="rId384" Type="http://schemas.openxmlformats.org/officeDocument/2006/relationships/hyperlink" Target="https://labor.illinois.gov/laws-rules/conmed/eprc.html" TargetMode="External"/><Relationship Id="rId419" Type="http://schemas.openxmlformats.org/officeDocument/2006/relationships/hyperlink" Target="https://legis.la.gov/legis/BillInfo.aspx?s=24RS&amp;b=HB156&amp;sbi=y" TargetMode="External"/><Relationship Id="rId570" Type="http://schemas.openxmlformats.org/officeDocument/2006/relationships/hyperlink" Target="https://legiscan.com/TX/bill/SB1318/2025" TargetMode="External"/><Relationship Id="rId591" Type="http://schemas.openxmlformats.org/officeDocument/2006/relationships/hyperlink" Target="https://www.retirepathva.com/resources/faqs" TargetMode="External"/><Relationship Id="rId605" Type="http://schemas.openxmlformats.org/officeDocument/2006/relationships/hyperlink" Target="https://esd.wa.gov/about-us/press-release/2024/paid-family-medical-leave-premiums-increase-2025" TargetMode="External"/><Relationship Id="rId202" Type="http://schemas.openxmlformats.org/officeDocument/2006/relationships/hyperlink" Target="https://www.govinfo.gov/content/pkg/FR-2024-04-26/pdf/2024-08038.pdf" TargetMode="External"/><Relationship Id="rId223" Type="http://schemas.openxmlformats.org/officeDocument/2006/relationships/hyperlink" Target="https://www.workplaceprivacyreport.com/2022/10/articles/artificial-intelligence/white-house-weighs-in-on-the-use-of-ai-by-businesses/" TargetMode="External"/><Relationship Id="rId244" Type="http://schemas.openxmlformats.org/officeDocument/2006/relationships/hyperlink" Target="https://www.eeoc.gov/summary-key-provisions-eeocs-final-rule-implement-pregnant-workers-fairness-act-pwfa" TargetMode="External"/><Relationship Id="rId430" Type="http://schemas.openxmlformats.org/officeDocument/2006/relationships/hyperlink" Target="https://mgaleg.maryland.gov/2024RS/Chapters_noln/CH_131_hb0602t.pdf" TargetMode="External"/><Relationship Id="rId18" Type="http://schemas.openxmlformats.org/officeDocument/2006/relationships/hyperlink" Target="https://labor.nv.gov/uploadedFiles/labornvgov/content/Employer/25.06.23%20-%202025%20Minimum%20Wage%20Bulletin(1).pdf" TargetMode="External"/><Relationship Id="rId39" Type="http://schemas.openxmlformats.org/officeDocument/2006/relationships/hyperlink" Target="https://www.lni.wa.gov/forms-publications/f207-037-909.pdf" TargetMode="External"/><Relationship Id="rId265" Type="http://schemas.openxmlformats.org/officeDocument/2006/relationships/hyperlink" Target="https://www.morganlewis.com/pubs/2024/03/nlrb-blocked-from-implementing-expansive-joint-employer-rule" TargetMode="External"/><Relationship Id="rId286" Type="http://schemas.openxmlformats.org/officeDocument/2006/relationships/hyperlink" Target="https://u4664138.ct.sendgrid.net/ls/click?upn=u001.-2BvR921dwSdNdTO8WsXTOoFXlCyqRflgZzphGvdX1pBx7JnqdRl-2FXq-2FtfBIVPF3vJiJzaySz8DQmJlqXDdq5gxw-3D-3DR2bL_pZjfBIpLjMFCpu6xHFn7DWABExhsgTHcqiJ060gTkgzEATmBUNXNmW3P5SmbWvnmvVERhodPMPuuPH5-2BIOby82sn8cS5K1RCiqlRk0-2BjXo6BETe5Sb1SrbEtZ09Z8iXxT1eIjQ5yy-2Bo4nY-2FVk4dRqMa-2BA3mkvwGCYcz8MFpKG8P-2BAjInfzfB6yfrf8nDJ43LTfQslfCNNrFcdFr6X1yntkii52Bw3F3zT8W7kFiq-2FPoFjdiFNXq1JAKikjY5Cpm8Fjb5Xgkfmnmvky5arBlAFJe3yEmtXfxuFldX4097dVY-3D" TargetMode="External"/><Relationship Id="rId451" Type="http://schemas.openxmlformats.org/officeDocument/2006/relationships/hyperlink" Target="https://malegislature.gov/Bills/193/H4999" TargetMode="External"/><Relationship Id="rId472" Type="http://schemas.openxmlformats.org/officeDocument/2006/relationships/hyperlink" Target="https://mn.gov/deed/paidleave/employers/premiums/" TargetMode="External"/><Relationship Id="rId493" Type="http://schemas.openxmlformats.org/officeDocument/2006/relationships/hyperlink" Target="https://www.leg.state.nv.us/App/NELIS/REL/82nd2023/Bill/10184/Text" TargetMode="External"/><Relationship Id="rId507" Type="http://schemas.openxmlformats.org/officeDocument/2006/relationships/hyperlink" Target="https://www.njoag.gov/about/divisions-and-offices/division-on-civil-rights-home/njfla-faq/" TargetMode="External"/><Relationship Id="rId528" Type="http://schemas.openxmlformats.org/officeDocument/2006/relationships/hyperlink" Target="https://nyassembly.gov/leg/?term=2025&amp;bn=A01678" TargetMode="External"/><Relationship Id="rId549"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50" Type="http://schemas.openxmlformats.org/officeDocument/2006/relationships/hyperlink" Target="https://www.mass.gov/doc/massachusetts-workplace-veteran-services/download" TargetMode="External"/><Relationship Id="rId104" Type="http://schemas.openxmlformats.org/officeDocument/2006/relationships/hyperlink" Target="https://www.fincen.gov/news/news-releases/fincen-not-issuing-fines-or-penalties-connection-beneficial-ownership" TargetMode="External"/><Relationship Id="rId125"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146" Type="http://schemas.openxmlformats.org/officeDocument/2006/relationships/hyperlink" Target="https://www.irs.gov/affordable-care-act/employers/questions-and-answers-about-information-reporting-by-employers-on-form-1094-c-and-form-1095-c" TargetMode="External"/><Relationship Id="rId167" Type="http://schemas.openxmlformats.org/officeDocument/2006/relationships/hyperlink" Target="https://www.irs.gov/affordable-care-act/questions-and-answers-on-information-reporting-by-health-coverage-providers-section-6055" TargetMode="External"/><Relationship Id="rId188" Type="http://schemas.openxmlformats.org/officeDocument/2006/relationships/hyperlink" Target="https://www.osha.gov/severe-injury-reports" TargetMode="External"/><Relationship Id="rId311" Type="http://schemas.openxmlformats.org/officeDocument/2006/relationships/hyperlink" Target="https://leginfo.legislature.ca.gov/faces/billCompareClient.xhtml?bill_id=202320240AB1815&amp;showamends=false" TargetMode="External"/><Relationship Id="rId332" Type="http://schemas.openxmlformats.org/officeDocument/2006/relationships/hyperlink" Target="https://www.dir.ca.gov/dlse/" TargetMode="External"/><Relationship Id="rId353" Type="http://schemas.openxmlformats.org/officeDocument/2006/relationships/hyperlink" Target="https://calcivilrights.ca.gov/wp-content/uploads/sites/32/2023/03/Fair-Chance-Act-Sample-Forms-Packet.pdf" TargetMode="External"/><Relationship Id="rId374" Type="http://schemas.openxmlformats.org/officeDocument/2006/relationships/hyperlink" Target="https://data.capitol.hawaii.gov/sessions/session2024/bills/SB2715_CD1_.htm" TargetMode="External"/><Relationship Id="rId395" Type="http://schemas.openxmlformats.org/officeDocument/2006/relationships/hyperlink" Target="https://labor.illinois.gov/laws-rules/fls/child-labor-law.html" TargetMode="External"/><Relationship Id="rId409" Type="http://schemas.openxmlformats.org/officeDocument/2006/relationships/hyperlink" Target="mailto:DOL.EPRC@illinois.gov" TargetMode="External"/><Relationship Id="rId560" Type="http://schemas.openxmlformats.org/officeDocument/2006/relationships/hyperlink" Target="https://pittsburgh.legistar.com/LegislationDetail.aspx?ID=7300871&amp;GUID=6642B7D1-BF87-4365-B477-257CC512A1CF&amp;Options=&amp;Search=&amp;FullText=1" TargetMode="External"/><Relationship Id="rId581" Type="http://schemas.openxmlformats.org/officeDocument/2006/relationships/image" Target="media/image5.png"/><Relationship Id="rId71" Type="http://schemas.openxmlformats.org/officeDocument/2006/relationships/hyperlink" Target="https://www.nbclosangeles.com/news/california-news/camarillo-farm-raids-arrests-immigration/3743241/" TargetMode="External"/><Relationship Id="rId92" Type="http://schemas.openxmlformats.org/officeDocument/2006/relationships/hyperlink" Target="https://www.constangy.com/employment-labor-insider/court-scraps-eeoc-guidance-on-pronouns-restrooms-and-dress" TargetMode="External"/><Relationship Id="rId213" Type="http://schemas.openxmlformats.org/officeDocument/2006/relationships/hyperlink" Target="https://www.fincen.gov/sites/default/files/shared/Corporate_Transparency_Act.pdf" TargetMode="External"/><Relationship Id="rId234"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420" Type="http://schemas.openxmlformats.org/officeDocument/2006/relationships/hyperlink" Target="https://www.maine.gov/paidleave/" TargetMode="External"/><Relationship Id="rId2" Type="http://schemas.openxmlformats.org/officeDocument/2006/relationships/numbering" Target="numbering.xml"/><Relationship Id="rId29" Type="http://schemas.openxmlformats.org/officeDocument/2006/relationships/hyperlink" Target="https://www.oregon.gov/boli/employers/Documents/BOLI_Printable_MinWage.pdf" TargetMode="External"/><Relationship Id="rId255" Type="http://schemas.openxmlformats.org/officeDocument/2006/relationships/hyperlink" Target="https://lims.dccouncil.gov/Legislation/B25-0194" TargetMode="External"/><Relationship Id="rId276" Type="http://schemas.openxmlformats.org/officeDocument/2006/relationships/hyperlink" Target="https://www.gallup.com/workplace/391922/employee-engagement-slump-continues.aspx" TargetMode="External"/><Relationship Id="rId297"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441" Type="http://schemas.openxmlformats.org/officeDocument/2006/relationships/hyperlink" Target="https://mgaleg.maryland.gov/mgawebsite/Laws/StatuteText?article=gle&amp;section=3-304.2&amp;enactments=false" TargetMode="External"/><Relationship Id="rId462" Type="http://schemas.openxmlformats.org/officeDocument/2006/relationships/hyperlink" Target="https://www.legislature.mi.gov/documents/2023-2024/publicact/pdf/2024-PA-0196.pdf" TargetMode="External"/><Relationship Id="rId483" Type="http://schemas.openxmlformats.org/officeDocument/2006/relationships/hyperlink" Target="https://labor.mo.gov/dls/proposition-a-paid-sick-time-benefits-faqs" TargetMode="External"/><Relationship Id="rId518" Type="http://schemas.openxmlformats.org/officeDocument/2006/relationships/hyperlink" Target="https://www.nyc.gov/assets/cchr/downloads/pdf/publications/Pregnancy_InterpretiveGuide_2021.pdf" TargetMode="External"/><Relationship Id="rId539" Type="http://schemas.openxmlformats.org/officeDocument/2006/relationships/hyperlink" Target="https://search-prod.lis.state.oh.us/api/v2/general_assembly_136/legislation/hb96/07_EN/pdf/" TargetMode="External"/><Relationship Id="rId40" Type="http://schemas.openxmlformats.org/officeDocument/2006/relationships/hyperlink" Target="https://www.maine.gov/paidleave/docs/2025/employerresources/englishposter.pdf" TargetMode="External"/><Relationship Id="rId115" Type="http://schemas.openxmlformats.org/officeDocument/2006/relationships/hyperlink" Target="https://www.osha.gov/injuryreporting/" TargetMode="External"/><Relationship Id="rId136" Type="http://schemas.openxmlformats.org/officeDocument/2006/relationships/hyperlink" Target="https://www.dol.gov/sites/dolgov/files/EBSA/about-ebsa/our-activities/resource-center/faqs/aca-part-57.pdf" TargetMode="External"/><Relationship Id="rId157" Type="http://schemas.openxmlformats.org/officeDocument/2006/relationships/hyperlink" Target="https://dcboe.org/data,-maps,-forms/forms-and-resources" TargetMode="External"/><Relationship Id="rId178" Type="http://schemas.openxmlformats.org/officeDocument/2006/relationships/hyperlink" Target="https://www.hhs.gov/sites/default/files/model-attestation.pdf" TargetMode="External"/><Relationship Id="rId301" Type="http://schemas.openxmlformats.org/officeDocument/2006/relationships/hyperlink" Target="https://leginfo.legislature.ca.gov/faces/billNavClient.xhtml?bill_id=202320240AB636" TargetMode="External"/><Relationship Id="rId322" Type="http://schemas.openxmlformats.org/officeDocument/2006/relationships/hyperlink" Target="https://leginfo.legislature.ca.gov/faces/billCompareClient.xhtml?bill_id=202320240SB399&amp;showamends=false" TargetMode="External"/><Relationship Id="rId343" Type="http://schemas.openxmlformats.org/officeDocument/2006/relationships/hyperlink" Target="https://calcivilrights.ca.gov/paydatareporting/faqs/" TargetMode="External"/><Relationship Id="rId364" Type="http://schemas.openxmlformats.org/officeDocument/2006/relationships/hyperlink" Target="https://legis.delaware.gov/BillDetail?legislationId=141518" TargetMode="External"/><Relationship Id="rId550"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61" Type="http://schemas.openxmlformats.org/officeDocument/2006/relationships/hyperlink" Target="https://labor.illinois.gov/content/dam/soi/en/web/idol/laws-rules/legal/documents/e-verification-facts-poster.pdf" TargetMode="External"/><Relationship Id="rId82" Type="http://schemas.openxmlformats.org/officeDocument/2006/relationships/hyperlink" Target="https://regtap.cms.gov/RxDCFAQ" TargetMode="External"/><Relationship Id="rId199" Type="http://schemas.openxmlformats.org/officeDocument/2006/relationships/hyperlink" Target="https://www.eeocdata.org/eeo1" TargetMode="External"/><Relationship Id="rId203" Type="http://schemas.openxmlformats.org/officeDocument/2006/relationships/hyperlink" Target="https://www.hhs.gov/hipaa/for-professionals/special-topics/change-healthcare-cybersecurity-incident-frequently-asked-questions/index.html" TargetMode="External"/><Relationship Id="rId385" Type="http://schemas.openxmlformats.org/officeDocument/2006/relationships/hyperlink" Target="https://gov.illinois.gov/news/press-release.30774.html" TargetMode="External"/><Relationship Id="rId571" Type="http://schemas.openxmlformats.org/officeDocument/2006/relationships/hyperlink" Target="https://statutes.capitol.texas.gov/Docs/BC/htm/BC.15.htm" TargetMode="External"/><Relationship Id="rId592" Type="http://schemas.openxmlformats.org/officeDocument/2006/relationships/hyperlink" Target="https://lawfilesext.leg.wa.gov/biennium/2025-26/htm/Bills/Senate%20Bills/5104-S.htm?q=20250423101056" TargetMode="External"/><Relationship Id="rId606" Type="http://schemas.openxmlformats.org/officeDocument/2006/relationships/hyperlink" Target="https://secureaccess.wa.gov/myAccess/saw/select.do" TargetMode="External"/><Relationship Id="rId19" Type="http://schemas.openxmlformats.org/officeDocument/2006/relationships/hyperlink" Target="https://labor.nv.gov/uploadedFiles/labornvgov/content/Employer/25.06.23%20Annual%20Bulletin%20-%20Daily%20Overtime.pdf" TargetMode="External"/><Relationship Id="rId224" Type="http://schemas.openxmlformats.org/officeDocument/2006/relationships/hyperlink" Target="https://www.whitehouse.gov/briefing-room/statements-releases/2024/05/16/fact-sheet-biden-harris-administration-unveils-critical-steps-to-protect-workers-from-risks-of-artificial-intelligence/" TargetMode="External"/><Relationship Id="rId245" Type="http://schemas.openxmlformats.org/officeDocument/2006/relationships/hyperlink" Target="https://vimeo.com/927144428" TargetMode="External"/><Relationship Id="rId266" Type="http://schemas.openxmlformats.org/officeDocument/2006/relationships/hyperlink" Target="https://public-inspection.federalregister.gov/2024-00067.pdf" TargetMode="External"/><Relationship Id="rId287" Type="http://schemas.openxmlformats.org/officeDocument/2006/relationships/hyperlink" Target="https://u4664138.ct.sendgrid.net/ls/click?upn=u001.-2BvR921dwSdNdTO8WsXTOoFXlCyqRflgZzphGvdX1pBwPh6hqGH9mz-2FU7fC2OwVan4Ua7l6enWH6fdoXi6vWUkZJRZ2ePr2q4-2BLj-2BAIecEd6-2BQZmn9F1W8Tjo2FU6Juyv3yhmqlgzOC1unvD5t5t4OJKHBzFEl9jz4ps9VkHYcL0-3D4fMD_pZjfBIpLjMFCpu6xHFn7DWABExhsgTHcqiJ060gTkgzEATmBUNXNmW3P5SmbWvnmvVERhodPMPuuPH5-2BIOby82sn8cS5K1RCiqlRk0-2BjXo5osIX-2BGKJzhqNW9BJjUmOUkssRA6TU1zkSSoIHcPKbXFh1vAyUthONoMSJDXpAVnFf0VoE430MGcRy9i1DyqVUkBYWnf-2FR-2B9CHMtoRxD27UK-2BhssI4HTEeULVaf-2FacM4f8vDWE2qorGiNWpUQGrEoajJUU6Em5F83-2BXTT7Fe-2BTKCCdzeyuyLMweyJn7KWpkO0-3D" TargetMode="External"/><Relationship Id="rId410" Type="http://schemas.openxmlformats.org/officeDocument/2006/relationships/hyperlink" Target="https://ides.illinois.gov/employer-resources/taxes-reporting/new-hires.html" TargetMode="External"/><Relationship Id="rId431" Type="http://schemas.openxmlformats.org/officeDocument/2006/relationships/hyperlink" Target="https://mgaleg.maryland.gov/2024RS/Chapters_noln/CH_377_hb1397e.pdf" TargetMode="External"/><Relationship Id="rId452" Type="http://schemas.openxmlformats.org/officeDocument/2006/relationships/hyperlink" Target="https://www.mass.gov/info-details/paid-family-and-medical-leave-employer-contribution-rates-and-calculator" TargetMode="External"/><Relationship Id="rId473" Type="http://schemas.openxmlformats.org/officeDocument/2006/relationships/hyperlink" Target="https://legiscan.com/MN/text/SF17/2025/X1" TargetMode="External"/><Relationship Id="rId494" Type="http://schemas.openxmlformats.org/officeDocument/2006/relationships/hyperlink" Target="https://www.leg.state.nv.us/Register/2024Register/R131-24AP.pdf" TargetMode="External"/><Relationship Id="rId508"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529" Type="http://schemas.openxmlformats.org/officeDocument/2006/relationships/hyperlink" Target="https://assembly.state.ny.us/leg/?default_fld=&amp;Text=Y&amp;term=2023&amp;bn=S5081" TargetMode="External"/><Relationship Id="rId30" Type="http://schemas.openxmlformats.org/officeDocument/2006/relationships/hyperlink" Target="https://www.oregon.gov/boli/employers/Documents/BOLI_Printable_Break_Pay.pdf" TargetMode="External"/><Relationship Id="rId105" Type="http://schemas.openxmlformats.org/officeDocument/2006/relationships/hyperlink" Target="https://home.treasury.gov/news/press-releases/sb0038" TargetMode="External"/><Relationship Id="rId126" Type="http://schemas.openxmlformats.org/officeDocument/2006/relationships/hyperlink" Target="https://www.federalregister.gov/public-inspection/2024-29798/tip-regulations-under-the-fair-labor-standards-act-restoration-of-regulatory-language" TargetMode="External"/><Relationship Id="rId147" Type="http://schemas.openxmlformats.org/officeDocument/2006/relationships/hyperlink" Target="https://www.irs.gov/affordable-care-act/employers/questions-and-answers-on-reporting-of-offers-of-health-insurance-coverage-by-employers-section-6056" TargetMode="External"/><Relationship Id="rId168" Type="http://schemas.openxmlformats.org/officeDocument/2006/relationships/hyperlink" Target="https://www.irs.gov/affordable-care-act/employers/information-reporting-by-applicable-large-employers" TargetMode="External"/><Relationship Id="rId312" Type="http://schemas.openxmlformats.org/officeDocument/2006/relationships/hyperlink" Target="https://leginfo.legislature.ca.gov/faces/billTextClient.xhtml?bill_id=202320240SB1137" TargetMode="External"/><Relationship Id="rId333" Type="http://schemas.openxmlformats.org/officeDocument/2006/relationships/hyperlink" Target="https://leginfo.legislature.ca.gov/faces/billTextClient.xhtml?bill_id=202320240AB3234" TargetMode="External"/><Relationship Id="rId354" Type="http://schemas.openxmlformats.org/officeDocument/2006/relationships/hyperlink" Target="https://calcivilrights.ca.gov/wp-content/uploads/sites/32/2023/07/Final-Text-of-Modifications-to-Employment-Regulations-Regarding-Criminal-History.pdf" TargetMode="External"/><Relationship Id="rId540" Type="http://schemas.openxmlformats.org/officeDocument/2006/relationships/hyperlink" Target="https://www.clevelandcitycouncil.org/pdf/web/viewer.html?file=/sites/default/files/2025-05/City%20Record%205-9-25.pdf" TargetMode="External"/><Relationship Id="rId51" Type="http://schemas.openxmlformats.org/officeDocument/2006/relationships/hyperlink" Target="https://www.mass.gov/doc/earned-sick-time-notice-of-employee-rights-english-0/download" TargetMode="External"/><Relationship Id="rId72" Type="http://schemas.openxmlformats.org/officeDocument/2006/relationships/hyperlink" Target="https://www.semafor.com/article/06/12/2025/trump-will-target-us-employers-in-next-phase-of-immigration-crackdown-homan-says" TargetMode="External"/><Relationship Id="rId93" Type="http://schemas.openxmlformats.org/officeDocument/2006/relationships/hyperlink" Target="https://www.worklaw.com/blog/can-remote-employees-working-outside-massachusetts-sue-employers-violations-massachusetts-employment-laws" TargetMode="External"/><Relationship Id="rId189" Type="http://schemas.openxmlformats.org/officeDocument/2006/relationships/hyperlink" Target="https://www.uscis.gov/i-9" TargetMode="External"/><Relationship Id="rId375" Type="http://schemas.openxmlformats.org/officeDocument/2006/relationships/hyperlink" Target="https://data.capitol.hawaii.gov/sessions/session2024/bills/GM1275_.PDF" TargetMode="External"/><Relationship Id="rId396" Type="http://schemas.openxmlformats.org/officeDocument/2006/relationships/hyperlink" Target="https://www.ilga.gov/legislation/publicacts/fulltext.asp?Name=103-0722" TargetMode="External"/><Relationship Id="rId561" Type="http://schemas.openxmlformats.org/officeDocument/2006/relationships/hyperlink" Target="https://www.legis.state.pa.us/cfdocs/legis/PN/Public/btCheck.cfm?txtType=PDF&amp;sessYr=2023&amp;sessInd=0&amp;billBody=S&amp;billTyp=B&amp;billNbr=1232&amp;pn=1949" TargetMode="External"/><Relationship Id="rId582" Type="http://schemas.openxmlformats.org/officeDocument/2006/relationships/hyperlink" Target="https://law.lis.virginia.gov/vacode/title32.1/chapter5/section32.1-127/" TargetMode="External"/><Relationship Id="rId3" Type="http://schemas.openxmlformats.org/officeDocument/2006/relationships/styles" Target="styles.xml"/><Relationship Id="rId214" Type="http://schemas.openxmlformats.org/officeDocument/2006/relationships/hyperlink" Target="https://www.fincen.gov/boi" TargetMode="External"/><Relationship Id="rId235"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256" Type="http://schemas.openxmlformats.org/officeDocument/2006/relationships/hyperlink" Target="https://www.morganlewis.com/pubs/2023/11/nlrb-issues-new-joint-employer-rule-affirming-expansive-joint-employer-status" TargetMode="External"/><Relationship Id="rId277" Type="http://schemas.openxmlformats.org/officeDocument/2006/relationships/hyperlink" Target="https://www.federalregister.gov/documents/2023/03/20/2023-05216/agency-contact-information" TargetMode="External"/><Relationship Id="rId298" Type="http://schemas.openxmlformats.org/officeDocument/2006/relationships/hyperlink" Target="https://www.dir.ca.gov/dlse/Paid_Sick_Leave.htm" TargetMode="External"/><Relationship Id="rId400" Type="http://schemas.openxmlformats.org/officeDocument/2006/relationships/hyperlink" Target="https://www.ilga.gov/legislation/publicacts/fulltext.asp?Name=103-0769" TargetMode="External"/><Relationship Id="rId421" Type="http://schemas.openxmlformats.org/officeDocument/2006/relationships/hyperlink" Target="https://www.maine.gov/labor/docs/2024/posters/pfml/PaidFamilyMedicalLeave.pdf" TargetMode="External"/><Relationship Id="rId442" Type="http://schemas.openxmlformats.org/officeDocument/2006/relationships/hyperlink" Target="https://www.mass.gov/info-details/employer-private-plan-reporting-obligations" TargetMode="External"/><Relationship Id="rId463"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484" Type="http://schemas.openxmlformats.org/officeDocument/2006/relationships/hyperlink" Target="https://www.sos.mo.gov/cmsimages/Elections/Petitions/2024-038.pdf" TargetMode="External"/><Relationship Id="rId519" Type="http://schemas.openxmlformats.org/officeDocument/2006/relationships/hyperlink" Target="https://www.nyc.gov/assets/cchr/downloads/pdf/publications/Pregnancy_Poster_2017.pdf" TargetMode="External"/><Relationship Id="rId116" Type="http://schemas.openxmlformats.org/officeDocument/2006/relationships/hyperlink" Target="https://www.cms.gov/Medicare/Prescription-Drug-Coverage/CreditableCoverage/CCDisclosure.html" TargetMode="External"/><Relationship Id="rId137" Type="http://schemas.openxmlformats.org/officeDocument/2006/relationships/hyperlink" Target="https://hios.cms.gov/HIOS-GCPCA-UI" TargetMode="External"/><Relationship Id="rId158" Type="http://schemas.openxmlformats.org/officeDocument/2006/relationships/hyperlink" Target="https://dcboe.org/" TargetMode="External"/><Relationship Id="rId302" Type="http://schemas.openxmlformats.org/officeDocument/2006/relationships/hyperlink" Target="https://www.sandiegocounty.gov/content/dam/sdc/pds/bldg/adu_info/UnincorporatedMap.pdf" TargetMode="External"/><Relationship Id="rId323" Type="http://schemas.openxmlformats.org/officeDocument/2006/relationships/hyperlink" Target="https://leginfo.legislature.ca.gov/faces/billCompareClient.xhtml?bill_id=202320240AB2499&amp;showamends=false" TargetMode="External"/><Relationship Id="rId344"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530" Type="http://schemas.openxmlformats.org/officeDocument/2006/relationships/hyperlink" Target="https://www.ny.gov/new-york-state-paid-prenatal-leave/frequently-asked-questions" TargetMode="External"/><Relationship Id="rId20" Type="http://schemas.openxmlformats.org/officeDocument/2006/relationships/hyperlink" Target="https://labor.nv.gov/uploadedFiles/labornvgov/content/Employer/Rules%20to%20be%20Observed%20by%20Employers%2005.08.2025.pdf" TargetMode="External"/><Relationship Id="rId41" Type="http://schemas.openxmlformats.org/officeDocument/2006/relationships/hyperlink" Target="https://www.maine.gov/labor/docs/2025/posters/SexualHarrassmentEducationandTraining.pdf" TargetMode="External"/><Relationship Id="rId62" Type="http://schemas.openxmlformats.org/officeDocument/2006/relationships/hyperlink" Target="https://dol.nebraska.gov/LaborStandards/Compliance/RequiredPosters" TargetMode="External"/><Relationship Id="rId83" Type="http://schemas.openxmlformats.org/officeDocument/2006/relationships/hyperlink" Target="https://regtap.cms.gov/reg_librarye.php?i=3860" TargetMode="External"/><Relationship Id="rId179" Type="http://schemas.openxmlformats.org/officeDocument/2006/relationships/hyperlink" Target="https://www.dol.gov/agencies/ebsa/key-topics/retirement-benefits/cybersecurity/compliance-assistance-release-2024-01" TargetMode="External"/><Relationship Id="rId365" Type="http://schemas.openxmlformats.org/officeDocument/2006/relationships/hyperlink" Target="https://labor.delaware.gov/delaware-paid-leave-is-coming/" TargetMode="External"/><Relationship Id="rId386" Type="http://schemas.openxmlformats.org/officeDocument/2006/relationships/hyperlink" Target="https://www.ilga.gov/legislation/publicacts/fulltext.asp?Name=103-0867" TargetMode="External"/><Relationship Id="rId551" Type="http://schemas.openxmlformats.org/officeDocument/2006/relationships/hyperlink" Target="https://www.oregon.gov/boli/about/Documents/BLI_14-2024TrackedChanges.pdf" TargetMode="External"/><Relationship Id="rId572" Type="http://schemas.openxmlformats.org/officeDocument/2006/relationships/hyperlink" Target="https://www.mpp.org/news/press/texas-becomes-40th-state-to-legalize-medical-cannabis/" TargetMode="External"/><Relationship Id="rId593" Type="http://schemas.openxmlformats.org/officeDocument/2006/relationships/hyperlink" Target="https://app.leg.wa.gov/RCW/default.aspx?cite=49.12" TargetMode="External"/><Relationship Id="rId607" Type="http://schemas.openxmlformats.org/officeDocument/2006/relationships/hyperlink" Target="https://paidleave.wa.gov/help-center/employers/" TargetMode="External"/><Relationship Id="rId190" Type="http://schemas.openxmlformats.org/officeDocument/2006/relationships/hyperlink" Target="https://www.uscis.gov/i-9-central/form-i-9-related-news/uscis-extends-form-i-9-expiration-date" TargetMode="External"/><Relationship Id="rId204" Type="http://schemas.openxmlformats.org/officeDocument/2006/relationships/hyperlink" Target="https://www.hhs.gov/hipaa/for-professionals/privacy/laws-regulations/index.html" TargetMode="External"/><Relationship Id="rId225" Type="http://schemas.openxmlformats.org/officeDocument/2006/relationships/hyperlink" Target="https://www.irs.gov/pub/irs-drop/rp-24-25.pdf" TargetMode="External"/><Relationship Id="rId246" Type="http://schemas.openxmlformats.org/officeDocument/2006/relationships/hyperlink" Target="https://legiscan.com/AL/text/SB129/2024" TargetMode="External"/><Relationship Id="rId267" Type="http://schemas.openxmlformats.org/officeDocument/2006/relationships/hyperlink" Target="https://www.federalregister.gov/documents/2021/01/07/2020-29274/independent-contractor-status-under-the-fair-labor-standards-act" TargetMode="External"/><Relationship Id="rId288" Type="http://schemas.openxmlformats.org/officeDocument/2006/relationships/hyperlink" Target="https://calcivilrights.ca.gov/2025/06/30/civil-rights-council-secures-approval-for-regulations-to-protect-against-employment-discrimination-related-to-artificial-intelligence/" TargetMode="External"/><Relationship Id="rId411" Type="http://schemas.openxmlformats.org/officeDocument/2006/relationships/hyperlink" Target="https://www.ilga.gov/legislation/publicacts/fulltext.asp?Name=103-0343" TargetMode="External"/><Relationship Id="rId432" Type="http://schemas.openxmlformats.org/officeDocument/2006/relationships/hyperlink" Target="https://mgaleg.maryland.gov/2024RS/bills/sb/sb0485T.pdf" TargetMode="External"/><Relationship Id="rId453" Type="http://schemas.openxmlformats.org/officeDocument/2006/relationships/hyperlink" Target="https://www.mass.gov/info-details/how-pfml-weekly-benefit-amounts-are-calculated-andor-changed" TargetMode="External"/><Relationship Id="rId474" Type="http://schemas.openxmlformats.org/officeDocument/2006/relationships/hyperlink" Target="https://u4664138.ct.sendgrid.net/ls/click?upn=u001.-2BvR921dwSdNdTO8WsXTOoDLisWPPVmZHapz7bXPp-2FeCsSHSI1Hg03uJ3ULmTq92px3k7gDOLJ1OUgkO1wP65gAUKVlsoUhyzOIe5-2BOc0-2BybCCaJHTJ4-2F5iJ0c58eXkj5FRs1pUGCNUcRIF2kL4plkyHRijyzg2fSh-2FwC8COIaD-2FwrnGBQvBKOBzE4I-2FAcqoO9uiJ_pZjfBIpLjMFCpu6xHFn7DWABExhsgTHcqiJ060gTkgzEATmBUNXNmW3P5SmbWvnmnyN0hcgo4UzPx0-2BXConX7l0lpyPhvDh6fF-2FoW3Ex-2FUD6QTrBtyAR3ZODYYZJjj3TrQDMYardj9fHR9l4TwXq6jCdQK241-2FYPdFZl4gKlK-2FBifBXUl0TMLvReyxaZTAX0m9aXqYxgKdNg9GCGPa1tHWdwor3Gzqbz0mOV3LXgboImnG-2BJZ-2FVw-2FrTw4ojTIQyeBylb0-2BSbpzfazM6sjN1tu0pUckFuhCldotj431pO394-3D" TargetMode="External"/><Relationship Id="rId509"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106" Type="http://schemas.openxmlformats.org/officeDocument/2006/relationships/hyperlink" Target="https://www.fincen.gov/sites/default/files/shared/Corporate_Transparency_Act.pdf" TargetMode="External"/><Relationship Id="rId127" Type="http://schemas.openxmlformats.org/officeDocument/2006/relationships/hyperlink" Target="https://s3.documentcloud.org/documents/25071841/us_app_ca5_23_50562_d434422819e2850_published_opinion_filed_23_50562_reversed_judge_jw.pdf" TargetMode="External"/><Relationship Id="rId313" Type="http://schemas.openxmlformats.org/officeDocument/2006/relationships/hyperlink" Target="https://leginfo.legislature.ca.gov/faces/billCompareClient.xhtml?bill_id=202320240SB1100&amp;showamends=false" TargetMode="External"/><Relationship Id="rId495" Type="http://schemas.openxmlformats.org/officeDocument/2006/relationships/hyperlink" Target="https://www.leg.state.nv.us/Register/2024Register/R131-24AP.pdf" TargetMode="External"/><Relationship Id="rId10" Type="http://schemas.openxmlformats.org/officeDocument/2006/relationships/hyperlink" Target="https://www.dol.gov/agencies/ebsa/laws-and-regulations/laws/chipra" TargetMode="External"/><Relationship Id="rId31" Type="http://schemas.openxmlformats.org/officeDocument/2006/relationships/hyperlink" Target="https://www.oregon.gov/boli/employers/Documents/BOLI_Printable_Equal_Pay.pdf" TargetMode="External"/><Relationship Id="rId52"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73" Type="http://schemas.openxmlformats.org/officeDocument/2006/relationships/hyperlink" Target="https://www.wsj.com/politics/policy/e-verify-work-authorization-10582819?gaa_at=eafs&amp;gaa_n=ASWzDAj9n40HGj4KhNYyC_9dON2P0a3YCjSj-PhUmRaDdeZwWqqG3M7UHxnBf_92l50%3D&amp;gaa_ts=6872e7d3&amp;gaa_sig=SBFcNeAXCwid3-Eox7CyxLmkNXSyzpCJsbFwrPTZzdlYuMfHsdZn_ny1OtD5IM69iCKWEiQL_EIJHgpqbEWAQA%3D%3D" TargetMode="External"/><Relationship Id="rId94" Type="http://schemas.openxmlformats.org/officeDocument/2006/relationships/hyperlink" Target="https://ww3.ca2.uscourts.gov/decisions/isysquery/059b42af-2a54-48a5-96ae-4881228286fc/5/doc/23-665_opn.pdf" TargetMode="External"/><Relationship Id="rId148" Type="http://schemas.openxmlformats.org/officeDocument/2006/relationships/hyperlink" Target="https://www.irs.gov/pub/irs-drop/rp-24-35.pdf" TargetMode="External"/><Relationship Id="rId169" Type="http://schemas.openxmlformats.org/officeDocument/2006/relationships/hyperlink" Target="https://www.irs.gov/affordable-care-act/employers/questions-and-answers-about-information-reporting-by-employers-on-form-1094-c-and-form-1095-c" TargetMode="External"/><Relationship Id="rId334" Type="http://schemas.openxmlformats.org/officeDocument/2006/relationships/hyperlink" Target="https://leginfo.legislature.ca.gov/faces/billTextClient.xhtml?bill_id=202320240AB3234" TargetMode="External"/><Relationship Id="rId355" Type="http://schemas.openxmlformats.org/officeDocument/2006/relationships/hyperlink" Target="https://leg.colorado.gov/sites/default/files/2025a_1001_signed.pdf" TargetMode="External"/><Relationship Id="rId376" Type="http://schemas.openxmlformats.org/officeDocument/2006/relationships/hyperlink" Target="https://www.ilga.gov/documents/legislation/103/HB/10300HB5258.htm" TargetMode="External"/><Relationship Id="rId397" Type="http://schemas.openxmlformats.org/officeDocument/2006/relationships/hyperlink" Target="https://www.ilga.gov/legislation/publicacts/103/103-0721.htm" TargetMode="External"/><Relationship Id="rId520" Type="http://schemas.openxmlformats.org/officeDocument/2006/relationships/hyperlink" Target="https://www.nyc.gov/assets/cchr/downloads/pdf/materials/Pregnancy_Notice-Sp.pdf" TargetMode="External"/><Relationship Id="rId541" Type="http://schemas.openxmlformats.org/officeDocument/2006/relationships/hyperlink" Target="https://legiscan.com/OH/text/HB106/id/2832964" TargetMode="External"/><Relationship Id="rId562" Type="http://schemas.openxmlformats.org/officeDocument/2006/relationships/hyperlink" Target="https://www.legis.state.pa.us/WU01/LI/LI/US/HTM/2024/0/0033..HTM?39" TargetMode="External"/><Relationship Id="rId583" Type="http://schemas.openxmlformats.org/officeDocument/2006/relationships/hyperlink" Target="https://lis.virginia.gov/cgi-bin/legp604.exe?241+ful+CHAP0584" TargetMode="External"/><Relationship Id="rId4" Type="http://schemas.openxmlformats.org/officeDocument/2006/relationships/settings" Target="settings.xml"/><Relationship Id="rId180" Type="http://schemas.openxmlformats.org/officeDocument/2006/relationships/hyperlink" Target="https://www.dol.gov/agencies/ebsa/key-topics/retirement-benefits/cybersecurity/tips-for-hiring-a-service-provider-with-strong-security-practices" TargetMode="External"/><Relationship Id="rId215" Type="http://schemas.openxmlformats.org/officeDocument/2006/relationships/hyperlink" Target="https://www.fincen.gov/sites/default/files/shared/BOI-Informational-Brochure-April-2024.pdf" TargetMode="External"/><Relationship Id="rId236"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257" Type="http://schemas.openxmlformats.org/officeDocument/2006/relationships/hyperlink" Target="https://www.morganlewis.com/pubs/2024/03/nlrb-blocked-from-implementing-expansive-joint-employer-rule" TargetMode="External"/><Relationship Id="rId278" Type="http://schemas.openxmlformats.org/officeDocument/2006/relationships/hyperlink" Target="https://www.consumerfinance.gov/compliance/compliance-resources/other-applicable-requirements/fair-credit-reporting-act/model-forms-and-disclosures/" TargetMode="External"/><Relationship Id="rId401" Type="http://schemas.openxmlformats.org/officeDocument/2006/relationships/hyperlink" Target="https://labor.illinois.gov/laws-rules/legal/freelance-worker-protection-act.html" TargetMode="External"/><Relationship Id="rId422" Type="http://schemas.openxmlformats.org/officeDocument/2006/relationships/hyperlink" Target="https://www.maine.gov/paidleave/" TargetMode="External"/><Relationship Id="rId443" Type="http://schemas.openxmlformats.org/officeDocument/2006/relationships/hyperlink" Target="https://www.mass.gov/doc/h4890-signing/download" TargetMode="External"/><Relationship Id="rId464"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303" Type="http://schemas.openxmlformats.org/officeDocument/2006/relationships/hyperlink" Target="https://calcivilrights.ca.gov/fair-chance-act/" TargetMode="External"/><Relationship Id="rId485"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42" Type="http://schemas.openxmlformats.org/officeDocument/2006/relationships/hyperlink" Target="https://www.michigan.gov/leo/bureaus-agencies/wd/panel-veterans/resources/veterans-workplace-poster" TargetMode="External"/><Relationship Id="rId84" Type="http://schemas.openxmlformats.org/officeDocument/2006/relationships/hyperlink" Target="https://regtap.cms.gov/reg_librarye.php?&amp;i=3862" TargetMode="External"/><Relationship Id="rId138" Type="http://schemas.openxmlformats.org/officeDocument/2006/relationships/hyperlink" Target="https://www.cms.gov/marketplace/about/oversight/other-insurance-protections/gag-clause-prohibition-compliance-attestation" TargetMode="External"/><Relationship Id="rId345"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387" Type="http://schemas.openxmlformats.org/officeDocument/2006/relationships/hyperlink" Target="https://labor.illinois.gov/faqs/equal-pay-act-salary-transparency-faq.html" TargetMode="External"/><Relationship Id="rId510" Type="http://schemas.openxmlformats.org/officeDocument/2006/relationships/hyperlink" Target="https://rules.cityofnewyork.us/wp-content/uploads/2025/06/DCWP-NOA-Paid-Prenatal-Personal-Leave-Final.pdf" TargetMode="External"/><Relationship Id="rId552" Type="http://schemas.openxmlformats.org/officeDocument/2006/relationships/hyperlink" Target="https://www.oregonlegislature.gov/bills_laws/ors/ors659a.html" TargetMode="External"/><Relationship Id="rId594" Type="http://schemas.openxmlformats.org/officeDocument/2006/relationships/hyperlink" Target="https://app.leg.wa.gov/RCW/default.aspx?cite=49.30" TargetMode="External"/><Relationship Id="rId608" Type="http://schemas.openxmlformats.org/officeDocument/2006/relationships/hyperlink" Target="https://lawfilesext.leg.wa.gov/biennium/2023-24/htm/Bills/Senate%20Passed%20Legislature/5778-S.PL.htm?q=20240401090014" TargetMode="External"/><Relationship Id="rId191" Type="http://schemas.openxmlformats.org/officeDocument/2006/relationships/hyperlink" Target="https://storage.courtlistener.com/recap/gov.uscourts.txnd.389064/gov.uscourts.txnd.389064.211.0.pdf" TargetMode="External"/><Relationship Id="rId205" Type="http://schemas.openxmlformats.org/officeDocument/2006/relationships/hyperlink" Target="https://www.hhs.gov/hipaa/for-professionals/security/laws-regulations/index.html" TargetMode="External"/><Relationship Id="rId247" Type="http://schemas.openxmlformats.org/officeDocument/2006/relationships/hyperlink" Target="https://le.utah.gov/~2024/bills/static/HB0261.html" TargetMode="External"/><Relationship Id="rId412" Type="http://schemas.openxmlformats.org/officeDocument/2006/relationships/hyperlink" Target="https://www.ilga.gov/legislation/publicacts/fulltext.asp?Name=103-0282&amp;GA=103" TargetMode="External"/><Relationship Id="rId107" Type="http://schemas.openxmlformats.org/officeDocument/2006/relationships/hyperlink" Target="https://fincen.gov/sites/default/files/shared/FinCEN-BOI-Notice-Deadline-Extension-508FINAL.pdf" TargetMode="External"/><Relationship Id="rId289" Type="http://schemas.openxmlformats.org/officeDocument/2006/relationships/hyperlink" Target="https://www.gtlaw.com/en/insights/2025/7/beyond-bias-california-sets-a-new-standard-for-regulating-ai-in-the-workplace" TargetMode="External"/><Relationship Id="rId454" Type="http://schemas.openxmlformats.org/officeDocument/2006/relationships/hyperlink" Target="https://www.mass.gov/info-details/paid-family-and-medical-leave-pfml-overview-and-benefits" TargetMode="External"/><Relationship Id="rId496" Type="http://schemas.openxmlformats.org/officeDocument/2006/relationships/hyperlink" Target="https://dir.nv.gov/uploadedFiles/dirnvgov/content/OSHA/Guidance/2025-01-29%20(Heat%20Illness%20Prevention%20Guidance).pdf" TargetMode="External"/><Relationship Id="rId11" Type="http://schemas.openxmlformats.org/officeDocument/2006/relationships/hyperlink" Target="https://www.uscis.gov/sites/default/files/document/forms/i-9.pdf" TargetMode="External"/><Relationship Id="rId53" Type="http://schemas.openxmlformats.org/officeDocument/2006/relationships/hyperlink" Target="https://www.michigan.gov/leo/bureaus-agencies/ber/wage-and-hour/poster-wage-and-hour-posting-requirements-for-employers" TargetMode="External"/><Relationship Id="rId149" Type="http://schemas.openxmlformats.org/officeDocument/2006/relationships/hyperlink" Target="https://www.hhs.gov/hipaa/for-professionals/special-topics/reproductive-health/final-rule-fact-sheet/index.html" TargetMode="External"/><Relationship Id="rId314" Type="http://schemas.openxmlformats.org/officeDocument/2006/relationships/hyperlink" Target="https://leginfo.legislature.ca.gov/faces/billCompareClient.xhtml?bill_id=202320240SB1100&amp;showamends=false" TargetMode="External"/><Relationship Id="rId356" Type="http://schemas.openxmlformats.org/officeDocument/2006/relationships/hyperlink" Target="https://leg.colorado.gov/sites/default/files/2025a_144_signed.pdf" TargetMode="External"/><Relationship Id="rId398" Type="http://schemas.openxmlformats.org/officeDocument/2006/relationships/hyperlink" Target="https://labor.illinois.gov/laws-rules/fls/child-labor-law.html" TargetMode="External"/><Relationship Id="rId521" Type="http://schemas.openxmlformats.org/officeDocument/2006/relationships/hyperlink" Target="https://www.nyc.gov/assets/cchr/downloads/pdf/publications/Pregnancy_InterpretiveGuide_2016.pdf" TargetMode="External"/><Relationship Id="rId563" Type="http://schemas.openxmlformats.org/officeDocument/2006/relationships/hyperlink" Target="https://www.legis.state.pa.us/WU01/LI/LI/US/HTM/2005/0/0094..HTM" TargetMode="External"/><Relationship Id="rId95" Type="http://schemas.openxmlformats.org/officeDocument/2006/relationships/hyperlink" Target="https://www.whitehouse.gov/presidential-actions/2025/04/restoring-equality-of-opportunity-and-meritocracy/" TargetMode="External"/><Relationship Id="rId160" Type="http://schemas.openxmlformats.org/officeDocument/2006/relationships/hyperlink" Target="https://www.irs.gov/pub/irs-dft/f1094b--dft.pdf" TargetMode="External"/><Relationship Id="rId216" Type="http://schemas.openxmlformats.org/officeDocument/2006/relationships/hyperlink" Target="https://www.fincen.gov/boi-faqs" TargetMode="External"/><Relationship Id="rId423" Type="http://schemas.openxmlformats.org/officeDocument/2006/relationships/hyperlink" Target="https://apps.trustmineral.com/hr-compliance/laws/mAkPzbJE9Ud30peVBJJZr/details" TargetMode="External"/><Relationship Id="rId258" Type="http://schemas.openxmlformats.org/officeDocument/2006/relationships/hyperlink" Target="https://www.morganlewis.com/pubs/2024/03/nlrb-blocked-from-implementing-expansive-joint-employer-rule" TargetMode="External"/><Relationship Id="rId465" Type="http://schemas.openxmlformats.org/officeDocument/2006/relationships/hyperlink" Target="https://www.michigan.gov/leo/bureaus-agencies/ber/wage-and-hour/paid-medical-leave-act" TargetMode="External"/><Relationship Id="rId22" Type="http://schemas.openxmlformats.org/officeDocument/2006/relationships/hyperlink" Target="https://labor.vermont.gov/document/meals-and-lodging-poster-2025" TargetMode="External"/><Relationship Id="rId64" Type="http://schemas.openxmlformats.org/officeDocument/2006/relationships/hyperlink" Target="https://www.dir.ca.gov/dlse/whistleblowersnotice.pdf" TargetMode="External"/><Relationship Id="rId118" Type="http://schemas.openxmlformats.org/officeDocument/2006/relationships/hyperlink" Target="https://www.cms.gov/inflation-reduction-act-and-medicare/part-d-improvements" TargetMode="External"/><Relationship Id="rId325" Type="http://schemas.openxmlformats.org/officeDocument/2006/relationships/hyperlink" Target="https://leginfo.legislature.ca.gov/faces/billTextClient.xhtml?bill_id=202320240AB2123" TargetMode="External"/><Relationship Id="rId367" Type="http://schemas.openxmlformats.org/officeDocument/2006/relationships/hyperlink" Target="https://dcpaidfamilyleave.dc.gov/announcements/2025-employee-notice-is-now-available/" TargetMode="External"/><Relationship Id="rId532" Type="http://schemas.openxmlformats.org/officeDocument/2006/relationships/hyperlink" Target="https://paidfamilyleave.ny.gov/2025" TargetMode="External"/><Relationship Id="rId574" Type="http://schemas.openxmlformats.org/officeDocument/2006/relationships/hyperlink" Target="https://le.utah.gov/~2024/bills/static/HB0055.html" TargetMode="External"/><Relationship Id="rId171" Type="http://schemas.openxmlformats.org/officeDocument/2006/relationships/hyperlink" Target="https://www.irs.gov/pub/irs-drop/rp-24-35.pdf" TargetMode="External"/><Relationship Id="rId227" Type="http://schemas.openxmlformats.org/officeDocument/2006/relationships/hyperlink" Target="https://regtap.cms.gov/reg_librarye.php?i=3860" TargetMode="External"/><Relationship Id="rId269" Type="http://schemas.openxmlformats.org/officeDocument/2006/relationships/hyperlink" Target="https://www.dol.gov/agencies/whd/flsa/misclassification/rulemaking/faqs" TargetMode="External"/><Relationship Id="rId434" Type="http://schemas.openxmlformats.org/officeDocument/2006/relationships/hyperlink" Target="https://dsd.maryland.gov/MDRIssues/5119/Assembled.aspx" TargetMode="External"/><Relationship Id="rId476" Type="http://schemas.openxmlformats.org/officeDocument/2006/relationships/hyperlink" Target="https://info.paidleave.mn.gov/employers/equivalent/index.jsp" TargetMode="External"/><Relationship Id="rId33" Type="http://schemas.openxmlformats.org/officeDocument/2006/relationships/hyperlink" Target="https://www.oregon.gov/boli/employers/Documents/BOLI_Printable_SHDVP.pdf" TargetMode="External"/><Relationship Id="rId129" Type="http://schemas.openxmlformats.org/officeDocument/2006/relationships/hyperlink" Target="https://www.dol.gov/agencies/whd/flsa/tips" TargetMode="External"/><Relationship Id="rId280" Type="http://schemas.openxmlformats.org/officeDocument/2006/relationships/hyperlink" Target="https://www.irs.gov/newsroom/irs-issues-standard-mileage-rates-for-2024-mileage-rate-increases-to-67-cents-a-mile-up-1-point-5-cents-from-2023" TargetMode="External"/><Relationship Id="rId336" Type="http://schemas.openxmlformats.org/officeDocument/2006/relationships/hyperlink" Target="https://opportunity.lacounty.gov/wp-content/uploads/2024/03/FCO-FAQ-Final-Updated-with-Recommendations.pdf" TargetMode="External"/><Relationship Id="rId501" Type="http://schemas.openxmlformats.org/officeDocument/2006/relationships/hyperlink" Target="https://www.nj.gov/oag/newsreleases25/2025-0108_DCR-Guidance-on-Algorithmic-Discrimination.pdf" TargetMode="External"/><Relationship Id="rId543" Type="http://schemas.openxmlformats.org/officeDocument/2006/relationships/hyperlink" Target="https://www.oregon.gov/boli/pages/index.aspx" TargetMode="External"/><Relationship Id="rId75" Type="http://schemas.openxmlformats.org/officeDocument/2006/relationships/hyperlink" Target="https://www.msn.com/en-us/news/us/hundreds-arrested-in-immigration-raid-at-2-california-farms-workers-reportedly-injured/ar-AA1IrEU4?ocid=BingNewsSerp" TargetMode="External"/><Relationship Id="rId140" Type="http://schemas.openxmlformats.org/officeDocument/2006/relationships/hyperlink" Target="https://www.fincen.gov/boi" TargetMode="External"/><Relationship Id="rId182" Type="http://schemas.openxmlformats.org/officeDocument/2006/relationships/hyperlink" Target="https://www.dol.gov/agencies/ebsa/key-topics/retirement-benefits/cybersecurity/online-security-tips" TargetMode="External"/><Relationship Id="rId378" Type="http://schemas.openxmlformats.org/officeDocument/2006/relationships/hyperlink" Target="https://u4664138.ct.sendgrid.net/ls/click?upn=u001.-2BvR921dwSdNdTO8WsXTOoIYuNp3akq34CLCluycuYvr30zklYQN17ZEeeemv3j4OL8mfg3QLY-2BzsSliBnlRFrm54Ggzo5kIldwUJ-2FO5Fk40-3DXFBj_pZjfBIpLjMFCpu6xHFn7DWABExhsgTHcqiJ060gTkgzEATmBUNXNmW3P5SmbWvnmLYlGJxL6d-2BemLt9kxOew4F0Hv9I7q6bIvYCF-2FQcH-2ByO2JNshXohX8xnl9NKP0-2BRS6LeTJRyRgQ0LPpxuCbFKha4A10XT-2BzGEI3DCdvJMa2a0zDsB-2BjVePEjHIn8QfQLQnt0diAkVcEZyAtVOAvSay-2BnQhDWoiQlkpjo-2BpaxT9zcMqn95xhuZWpNr8swgn8UwXiy9St-2FbdFJLdqimIHmacA-3D-3D" TargetMode="External"/><Relationship Id="rId403" Type="http://schemas.openxmlformats.org/officeDocument/2006/relationships/hyperlink" Target="https://www.chicago.gov/city/en/depts/bacp/supp_info/paidsickleaveinfo.html" TargetMode="External"/><Relationship Id="rId585" Type="http://schemas.openxmlformats.org/officeDocument/2006/relationships/hyperlink" Target="https://law.lis.virginia.gov/vacode/title65.2/chapter3/section65.2-302/" TargetMode="External"/><Relationship Id="rId6" Type="http://schemas.openxmlformats.org/officeDocument/2006/relationships/footnotes" Target="footnotes.xml"/><Relationship Id="rId238" Type="http://schemas.openxmlformats.org/officeDocument/2006/relationships/hyperlink" Target="https://www.irs.gov/affordable-care-act/employers/employer-shared-responsibility-provisions" TargetMode="External"/><Relationship Id="rId445" Type="http://schemas.openxmlformats.org/officeDocument/2006/relationships/hyperlink" Target="https://www.mass.gov/info-details/pfml-workplace-poster-notices-and-rate-sheets-for-massachusetts-employers" TargetMode="External"/><Relationship Id="rId487" Type="http://schemas.openxmlformats.org/officeDocument/2006/relationships/hyperlink" Target="https://www.sos.mo.gov/cmsimages/Elections/Petitions/2024-038.pdf" TargetMode="External"/><Relationship Id="rId610" Type="http://schemas.openxmlformats.org/officeDocument/2006/relationships/hyperlink" Target="https://lawfilesext.leg.wa.gov/biennium/2023-24/Pdf/Bills/Senate%20Passed%20Legislature/5793-S.PL.pdf?q=20240401083028" TargetMode="External"/><Relationship Id="rId291"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305" Type="http://schemas.openxmlformats.org/officeDocument/2006/relationships/hyperlink" Target="https://bosagenda.sandiegocounty.gov/cobservice/cosd/cob/content?id=0901127e8110d91d" TargetMode="External"/><Relationship Id="rId347" Type="http://schemas.openxmlformats.org/officeDocument/2006/relationships/hyperlink" Target="https://www.californiaworkplacelawblog.com/2024/03/articles/hiring-and-background-checks/los-angeles-county-passes-fair-chance-ordinance-that-applies-to-unincorporated-areas-of-the-county/" TargetMode="External"/><Relationship Id="rId512" Type="http://schemas.openxmlformats.org/officeDocument/2006/relationships/hyperlink" Target="https://www.nyc.gov/assets/dca/downloads/pdf/about/PaidSafeSickLeave-MandatoryNotice-English.pdf" TargetMode="External"/><Relationship Id="rId44" Type="http://schemas.openxmlformats.org/officeDocument/2006/relationships/hyperlink" Target="https://www.nyc.gov/assets/cchr/downloads/pdf/publications/Pregnancy_Poster_2017.pdf" TargetMode="External"/><Relationship Id="rId86"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151" Type="http://schemas.openxmlformats.org/officeDocument/2006/relationships/hyperlink" Target="https://www.cms.gov/Medicare/Prescription-Drug-Coverage/CreditableCoverage/Model-Notice-Letters.html" TargetMode="External"/><Relationship Id="rId389" Type="http://schemas.openxmlformats.org/officeDocument/2006/relationships/hyperlink" Target="https://labor.illinois.gov/faqs/right-to-privacy-in-the-workplace-e-verify.html" TargetMode="External"/><Relationship Id="rId554" Type="http://schemas.openxmlformats.org/officeDocument/2006/relationships/hyperlink" Target="https://olis.oregonlegislature.gov/liz/2024R1/Measures/Overview/SB1515" TargetMode="External"/><Relationship Id="rId596" Type="http://schemas.openxmlformats.org/officeDocument/2006/relationships/hyperlink" Target="https://lawfilesext.leg.wa.gov/biennium/2025-26/htm/Bills/Senate%20Bills/5101-S.htm?q=20250423101052" TargetMode="External"/><Relationship Id="rId193" Type="http://schemas.openxmlformats.org/officeDocument/2006/relationships/hyperlink" Target="https://www.dol.gov/sites/dolgov/files/EBSA/employers-and-advisers/plan-administration-and-compliance/form-sar-newwelfare-plan2023.docx" TargetMode="External"/><Relationship Id="rId207" Type="http://schemas.openxmlformats.org/officeDocument/2006/relationships/hyperlink" Target="https://www.hhs.gov/hipaa/for-professionals/security/guidance/index.html?language=es" TargetMode="External"/><Relationship Id="rId249" Type="http://schemas.openxmlformats.org/officeDocument/2006/relationships/hyperlink" Target="https://www.skadden.com/-/media/files/publications/2024/03/insights-special-edition/senate-bill-sb-17.pdf?rev=964ecfc65e694a08a593b8eed1173a15&amp;hash=5CD4CFFF9BB7FE0553A89C6E9823019E" TargetMode="External"/><Relationship Id="rId414" Type="http://schemas.openxmlformats.org/officeDocument/2006/relationships/hyperlink" Target="https://labor.illinois.gov/laws-rules/conmed/eprc.html" TargetMode="External"/><Relationship Id="rId456" Type="http://schemas.openxmlformats.org/officeDocument/2006/relationships/hyperlink" Target="https://legislature.mi.gov/documents/2025-2026/billenrolled/Senate/pdf/2025-SNB-0008.pdf" TargetMode="External"/><Relationship Id="rId498" Type="http://schemas.openxmlformats.org/officeDocument/2006/relationships/hyperlink" Target="https://www.gencourt.state.nh.us/bill_status/billinfo.aspx?id=1204&amp;inflect=2" TargetMode="External"/><Relationship Id="rId13" Type="http://schemas.openxmlformats.org/officeDocument/2006/relationships/hyperlink" Target="https://calcivilrights.ca.gov/wp-content/uploads/sites/32/2025/07/Survivors-Right-to-Time-Off_English-B.pdf" TargetMode="External"/><Relationship Id="rId109" Type="http://schemas.openxmlformats.org/officeDocument/2006/relationships/hyperlink" Target="https://www.naacpldf.org/wp-content/uploads/2025.02.19-ECF-1-Complaint.pdf" TargetMode="External"/><Relationship Id="rId260" Type="http://schemas.openxmlformats.org/officeDocument/2006/relationships/hyperlink" Target="https://www.morganlewis.com/pubs/2024/03/nlrb-blocked-from-implementing-expansive-joint-employer-rule" TargetMode="External"/><Relationship Id="rId316" Type="http://schemas.openxmlformats.org/officeDocument/2006/relationships/hyperlink" Target="https://leginfo.legislature.ca.gov/faces/billCompareClient.xhtml?bill_id=202320240SB988&amp;showamends=false" TargetMode="External"/><Relationship Id="rId523" Type="http://schemas.openxmlformats.org/officeDocument/2006/relationships/hyperlink" Target="https://nyassembly.gov/leg/?term=2025&amp;bn=A01678" TargetMode="External"/><Relationship Id="rId55" Type="http://schemas.openxmlformats.org/officeDocument/2006/relationships/hyperlink" Target="https://labor.nv.gov/Employer/Employer_Posters/" TargetMode="External"/><Relationship Id="rId97" Type="http://schemas.openxmlformats.org/officeDocument/2006/relationships/hyperlink" Target="https://storage.courtlistener.com/recap/gov.uscourts.ca4.177868/gov.uscourts.ca4.177868.29.0.pdf" TargetMode="External"/><Relationship Id="rId120" Type="http://schemas.openxmlformats.org/officeDocument/2006/relationships/hyperlink" Target="https://www.dol.gov/sites/dolgov/files/WHD/opinion-letters/FLSA/2025_1_14_1_FLSA.pdf" TargetMode="External"/><Relationship Id="rId358" Type="http://schemas.openxmlformats.org/officeDocument/2006/relationships/hyperlink" Target="https://drive.google.com/file/d/1SXYNOOmCNYMq46RENTmb7yG2q9lCc2W4/view" TargetMode="External"/><Relationship Id="rId565" Type="http://schemas.openxmlformats.org/officeDocument/2006/relationships/hyperlink" Target="http://www.richr.ri.gov/documents/pregnancy.pdf" TargetMode="External"/><Relationship Id="rId162" Type="http://schemas.openxmlformats.org/officeDocument/2006/relationships/hyperlink" Target="https://www.irs.gov/pub/irs-dft/i109495b--dft.pdf" TargetMode="External"/><Relationship Id="rId218" Type="http://schemas.openxmlformats.org/officeDocument/2006/relationships/hyperlink" Target="https://www.eeoc.gov/laws/guidance/enforcement-guidance-harassment-workplace" TargetMode="External"/><Relationship Id="rId425" Type="http://schemas.openxmlformats.org/officeDocument/2006/relationships/hyperlink" Target="https://mgaleg.maryland.gov/2025RS/Chapters_noln/CH_296_sb0785t.pdf" TargetMode="External"/><Relationship Id="rId467"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271" Type="http://schemas.openxmlformats.org/officeDocument/2006/relationships/hyperlink" Target="https://www.natlawreview.com/article/strike-baristas-starbucks-stage-one-day-walkout-nationwide" TargetMode="External"/><Relationship Id="rId24" Type="http://schemas.openxmlformats.org/officeDocument/2006/relationships/hyperlink" Target="https://drive.google.com/file/d/1AZKBT_JCGnKI4zW8VNjw6b1-Oqhnsdjv/view" TargetMode="External"/><Relationship Id="rId66" Type="http://schemas.openxmlformats.org/officeDocument/2006/relationships/hyperlink" Target="https://www.laborandemploymentlawinsights.com/2025/07/important-new-reporting-rules-for-overtime-pay-and-tipped-income/" TargetMode="External"/><Relationship Id="rId131" Type="http://schemas.openxmlformats.org/officeDocument/2006/relationships/hyperlink" Target="https://www.irs.gov/forms-pubs/about-form-720" TargetMode="External"/><Relationship Id="rId327" Type="http://schemas.openxmlformats.org/officeDocument/2006/relationships/hyperlink" Target="https://legiscan.com/CA/text/SB1090/2023" TargetMode="External"/><Relationship Id="rId369"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534" Type="http://schemas.openxmlformats.org/officeDocument/2006/relationships/hyperlink" Target="https://www.nysenate.gov/legislation/bills/2023/S8358/amendment/C" TargetMode="External"/><Relationship Id="rId576" Type="http://schemas.openxmlformats.org/officeDocument/2006/relationships/hyperlink" Target="https://ago.vermont.gov/sites/ago/files/2024-12/Final%20Version%20of%20H%20704%20Guidance%20(12-31-24).pdf" TargetMode="External"/><Relationship Id="rId173" Type="http://schemas.openxmlformats.org/officeDocument/2006/relationships/hyperlink" Target="https://www.dol.gov/newsroom/releases/odep/odep20240924" TargetMode="External"/><Relationship Id="rId229" Type="http://schemas.openxmlformats.org/officeDocument/2006/relationships/hyperlink" Target="https://www.eeocdata.org/eeo1" TargetMode="External"/><Relationship Id="rId380" Type="http://schemas.openxmlformats.org/officeDocument/2006/relationships/hyperlink" Target="https://www.cookcountyil.gov/sites/g/files/ywwepo161/files/documents/2025-04/2025%2004%2010%20Procedural%20Rules%20-%20Paid%20Leave%20Ordinance%20Redline.pdf" TargetMode="External"/><Relationship Id="rId436" Type="http://schemas.openxmlformats.org/officeDocument/2006/relationships/hyperlink" Target="https://mgaleg.maryland.gov/mgawebsite/Legislation/Details/hb0238" TargetMode="External"/><Relationship Id="rId601" Type="http://schemas.openxmlformats.org/officeDocument/2006/relationships/hyperlink" Target="https://app.leg.wa.gov/billsummary?BillNumber=5408&amp;Year=2025&amp;Initiative=false" TargetMode="External"/><Relationship Id="rId240" Type="http://schemas.openxmlformats.org/officeDocument/2006/relationships/hyperlink" Target="https://www.irs.gov/newsroom/frequently-asked-questions-about-work-life-referral-services" TargetMode="External"/><Relationship Id="rId478" Type="http://schemas.openxmlformats.org/officeDocument/2006/relationships/hyperlink" Target="https://www.revisor.mn.gov/laws/2024/0/Session+Law/Chapter/127/" TargetMode="External"/><Relationship Id="rId35" Type="http://schemas.openxmlformats.org/officeDocument/2006/relationships/hyperlink" Target="https://www.mass.gov/doc/mcad-fair-employment-law-poster-0/download" TargetMode="External"/><Relationship Id="rId77" Type="http://schemas.openxmlformats.org/officeDocument/2006/relationships/hyperlink" Target="https://www.irs.gov/affordable-care-act/patient-centered-outreach-research-institute-filing-due-dates-and-applicable-rates" TargetMode="External"/><Relationship Id="rId100" Type="http://schemas.openxmlformats.org/officeDocument/2006/relationships/hyperlink" Target="https://www.eeoc.gov/what-do-if-you-experience-discrimination-related-dei-work" TargetMode="External"/><Relationship Id="rId282" Type="http://schemas.openxmlformats.org/officeDocument/2006/relationships/hyperlink" Target="https://www.elections.alaska.gov/doc/oep/2024/Ballot%20Measure%201_Eng.pdf" TargetMode="External"/><Relationship Id="rId338" Type="http://schemas.openxmlformats.org/officeDocument/2006/relationships/hyperlink" Target="https://www.sf.gov/information/health-care-security-ordinance" TargetMode="External"/><Relationship Id="rId503" Type="http://schemas.openxmlformats.org/officeDocument/2006/relationships/hyperlink" Target="https://pub.njleg.state.nj.us/Bills/2024/S2500/2310_R1.PDF" TargetMode="External"/><Relationship Id="rId545" Type="http://schemas.openxmlformats.org/officeDocument/2006/relationships/hyperlink" Target="https://olis.oregonlegislature.gov/liz/2025R1/Measures/Analysis/SB1108" TargetMode="External"/><Relationship Id="rId587" Type="http://schemas.openxmlformats.org/officeDocument/2006/relationships/hyperlink" Target="https://www.retirepathva.com/" TargetMode="External"/><Relationship Id="rId8" Type="http://schemas.openxmlformats.org/officeDocument/2006/relationships/hyperlink" Target="https://www.uscis.gov/sites/default/files/document/forms/i-9.pdf" TargetMode="External"/><Relationship Id="rId142" Type="http://schemas.openxmlformats.org/officeDocument/2006/relationships/hyperlink" Target="https://www.irs.gov/pub/irs-drop/rp-24-40.pdf" TargetMode="External"/><Relationship Id="rId184" Type="http://schemas.openxmlformats.org/officeDocument/2006/relationships/hyperlink" Target="https://405d.hhs.gov/Documents/tech-vol1-508.pdf" TargetMode="External"/><Relationship Id="rId391" Type="http://schemas.openxmlformats.org/officeDocument/2006/relationships/hyperlink" Target="https://www.cookcountyil.gov/sites/g/files/ywwepo161/files/documents/2024-10/UPDATED%20Paid%20Leave%20FAQs_102024.pdf" TargetMode="External"/><Relationship Id="rId405"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447" Type="http://schemas.openxmlformats.org/officeDocument/2006/relationships/hyperlink" Target="https://www.mass.gov/info-details/pfml-workplace-poster-notices-and-rate-sheets-for-massachusetts-employers" TargetMode="External"/><Relationship Id="rId612" Type="http://schemas.openxmlformats.org/officeDocument/2006/relationships/header" Target="header1.xml"/><Relationship Id="rId251" Type="http://schemas.openxmlformats.org/officeDocument/2006/relationships/hyperlink" Target="https://app.leg.wa.gov/billsummary?BillNumber=5462&amp;Year=2023&amp;Initiative=false" TargetMode="External"/><Relationship Id="rId489" Type="http://schemas.openxmlformats.org/officeDocument/2006/relationships/hyperlink" Target="https://sos.nebraska.gov/sites/default/files/doc/elections/2024/2024%20Ballot%20Measures%20Pamphlet.pdf" TargetMode="External"/><Relationship Id="rId46"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293"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307" Type="http://schemas.openxmlformats.org/officeDocument/2006/relationships/hyperlink" Target="https://www.dir.ca.gov/iwc/MW-2024-HC-SUPPLEMENT.pdf" TargetMode="External"/><Relationship Id="rId349" Type="http://schemas.openxmlformats.org/officeDocument/2006/relationships/hyperlink" Target="https://www.mwe.com/pdf/california-imposes-new-workplace-violence-prevention-mandate/" TargetMode="External"/><Relationship Id="rId514" Type="http://schemas.openxmlformats.org/officeDocument/2006/relationships/hyperlink" Target="https://legistar.council.nyc.gov/LegislationDetail.aspx?ID=6695239&amp;GUID=31C2A1CC-05F6-439A-BFC6-B7159AECAF66&amp;Options=ID%7cText%7c&amp;Search=lactation" TargetMode="External"/><Relationship Id="rId556" Type="http://schemas.openxmlformats.org/officeDocument/2006/relationships/hyperlink" Target="https://phila.legistar.com/View.ashx?M=F&amp;ID=14237484&amp;GUID=A62FB653-A390-437F-B0E9-284CCD43CEF1" TargetMode="External"/><Relationship Id="rId88" Type="http://schemas.openxmlformats.org/officeDocument/2006/relationships/hyperlink" Target="https://www.federalregister.gov/public-inspection/2024-20612/requirements-related-to-the-mental-health-parity-and-addiction-equity-act" TargetMode="External"/><Relationship Id="rId111" Type="http://schemas.openxmlformats.org/officeDocument/2006/relationships/hyperlink" Target="https://www.littler.com/publication-press/publication/gsa-announces-far-deviations-consistent-revocation-executive-order" TargetMode="External"/><Relationship Id="rId153" Type="http://schemas.openxmlformats.org/officeDocument/2006/relationships/hyperlink" Target="http://www.cms.gov/Medicare/Prescription-Drug-Coverage/CreditableCoverage/Downloads/ModelNonCreditableCoverageDisclosureNotice051711.pdf" TargetMode="External"/><Relationship Id="rId195" Type="http://schemas.openxmlformats.org/officeDocument/2006/relationships/hyperlink" Target="https://www.morganlewis.com/pubs/2024/07/osha-issues-landmark-proposed-heat-rule-for-indoor-and-outdoo" TargetMode="External"/><Relationship Id="rId209" Type="http://schemas.openxmlformats.org/officeDocument/2006/relationships/hyperlink" Target="https://www.healthit.gov/topic/privacy-security-and-hipaa/security-risk-assessment-tool" TargetMode="External"/><Relationship Id="rId360"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416" Type="http://schemas.openxmlformats.org/officeDocument/2006/relationships/hyperlink" Target="https://www.ilga.gov/legislation/publicacts/fulltext.asp?Name=103-0291" TargetMode="External"/><Relationship Id="rId598" Type="http://schemas.openxmlformats.org/officeDocument/2006/relationships/hyperlink" Target="https://lawfilesext.leg.wa.gov/biennium/2025-26/Pdf/Bills/Session%20Laws/House/1875-S.SL.pdf?q=20250430122352" TargetMode="External"/><Relationship Id="rId220" Type="http://schemas.openxmlformats.org/officeDocument/2006/relationships/hyperlink" Target="https://www.eeoc.gov/questions-and-answers-employees-harassment-work" TargetMode="External"/><Relationship Id="rId458"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15" Type="http://schemas.openxmlformats.org/officeDocument/2006/relationships/hyperlink" Target="https://mn.gov/deed/assets/paid-leave-mandatory-employer-poster-acc_tcm1045-700342.pdf" TargetMode="External"/><Relationship Id="rId57" Type="http://schemas.openxmlformats.org/officeDocument/2006/relationships/hyperlink" Target="https://dir.nv.gov/uploadedFiles/dirnvgov/content/Governance/NV%20OSHA%20Poster%20-%20English%20(9-2024).pdf" TargetMode="External"/><Relationship Id="rId262" Type="http://schemas.openxmlformats.org/officeDocument/2006/relationships/hyperlink" Target="https://www.morganlewis.com/pubs/2024/03/nlrb-blocked-from-implementing-expansive-joint-employer-rule" TargetMode="External"/><Relationship Id="rId318" Type="http://schemas.openxmlformats.org/officeDocument/2006/relationships/hyperlink" Target="https://leginfo.legislature.ca.gov/faces/billCompareClient.xhtml?bill_id=202320240AB2499&amp;showamends=false" TargetMode="External"/><Relationship Id="rId525" Type="http://schemas.openxmlformats.org/officeDocument/2006/relationships/hyperlink" Target="https://www.nysenate.gov/legislation/bills/2025/S808" TargetMode="External"/><Relationship Id="rId567" Type="http://schemas.openxmlformats.org/officeDocument/2006/relationships/hyperlink" Target="https://webserver.rilegislature.gov/BillText24/HouseText24/H7171Aaa.htm" TargetMode="External"/><Relationship Id="rId99" Type="http://schemas.openxmlformats.org/officeDocument/2006/relationships/hyperlink" Target="https://www.federalregister.gov/documents/2025/01/31/2025-02097/ending-illegal-discrimination-and-restoring-merit-based-opportunity" TargetMode="External"/><Relationship Id="rId122" Type="http://schemas.openxmlformats.org/officeDocument/2006/relationships/hyperlink" Target="https://www.whitehouse.gov/presidential-actions/2025/01/ending-illegal-discrimination-and-restoring-merit-based-opportunity/" TargetMode="External"/><Relationship Id="rId164" Type="http://schemas.openxmlformats.org/officeDocument/2006/relationships/hyperlink" Target="https://www.irs.gov/pub/irs-dft/f1095c--dft.pdf" TargetMode="External"/><Relationship Id="rId371"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427" Type="http://schemas.openxmlformats.org/officeDocument/2006/relationships/hyperlink" Target="https://mgaleg.maryland.gov/2024RS/Chapters_noln/CH_271_hb0649t.pdf" TargetMode="External"/><Relationship Id="rId469" Type="http://schemas.openxmlformats.org/officeDocument/2006/relationships/hyperlink" Target="http://www.legislature.mi.gov/(S(0jrxjwf43f2ohimqzwrfflnu))/mileg.aspx?page=GetObject&amp;objectname=mcl-act-338-of-2018" TargetMode="External"/><Relationship Id="rId26" Type="http://schemas.openxmlformats.org/officeDocument/2006/relationships/hyperlink" Target="https://does.dc.gov/sites/default/files/dc/sites/does/publication/attachments/Final%202025%20Living%20Wage%20Poster%202.6.2025.pdf" TargetMode="External"/><Relationship Id="rId231"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273" Type="http://schemas.openxmlformats.org/officeDocument/2006/relationships/hyperlink" Target="https://www.usnews.com/news/national-news/articles/2023-12-28/why-were-there-so-many-strikes-in-2023-and-what-does-it-mean-for-2024)" TargetMode="External"/><Relationship Id="rId329" Type="http://schemas.openxmlformats.org/officeDocument/2006/relationships/hyperlink" Target="https://calcivilrights.ca.gov/disputeresolution/small-employer-family-leave-mediation-program/" TargetMode="External"/><Relationship Id="rId480" Type="http://schemas.openxmlformats.org/officeDocument/2006/relationships/hyperlink" Target="https://www.revisor.mn.gov/laws/2024/0/Session+Law/Chapter/127/" TargetMode="External"/><Relationship Id="rId536" Type="http://schemas.openxmlformats.org/officeDocument/2006/relationships/hyperlink" Target="https://www.nysenate.gov/legislation/laws/LAB/206-C" TargetMode="External"/><Relationship Id="rId68" Type="http://schemas.openxmlformats.org/officeDocument/2006/relationships/hyperlink" Target="https://www.foley.com/p/102kv6k/the-one-big-beautiful-bill-and-workplace-immigration-enforcement/" TargetMode="External"/><Relationship Id="rId133" Type="http://schemas.openxmlformats.org/officeDocument/2006/relationships/hyperlink" Target="https://fincen.gov/boi" TargetMode="External"/><Relationship Id="rId175" Type="http://schemas.openxmlformats.org/officeDocument/2006/relationships/hyperlink" Target="https://www.dol.gov/general/AI-Principles" TargetMode="External"/><Relationship Id="rId340" Type="http://schemas.openxmlformats.org/officeDocument/2006/relationships/hyperlink" Target="https://www.dir.ca.gov/dosh/Workplace-Violence.html" TargetMode="External"/><Relationship Id="rId578" Type="http://schemas.openxmlformats.org/officeDocument/2006/relationships/hyperlink" Target="https://legislature.vermont.gov/Documents/2024/Docs/BILLS/S-0102/S-0102%20As%20Passed%20by%20Both%20House%20and%20Senate%20Official.pdf" TargetMode="External"/><Relationship Id="rId200" Type="http://schemas.openxmlformats.org/officeDocument/2006/relationships/hyperlink" Target="https://www.eeocdata.org/pdfs/2023_EEO_1_Component_1_Instruction_Booklet.pdf" TargetMode="External"/><Relationship Id="rId382" Type="http://schemas.openxmlformats.org/officeDocument/2006/relationships/hyperlink" Target="https://labor.illinois.gov/laws-rules/conmed/eprc.html" TargetMode="External"/><Relationship Id="rId438" Type="http://schemas.openxmlformats.org/officeDocument/2006/relationships/hyperlink" Target="https://www.montgomerycountymd.gov/humanrights/min-wage.html" TargetMode="External"/><Relationship Id="rId603" Type="http://schemas.openxmlformats.org/officeDocument/2006/relationships/hyperlink" Target="https://lawfilesext.leg.wa.gov/biennium/2025-26/Pdf/Amendments/House/5408-S%20AMH%20FOSS%20H2247.1.pdf" TargetMode="External"/><Relationship Id="rId242" Type="http://schemas.openxmlformats.org/officeDocument/2006/relationships/hyperlink" Target="https://www.eeoc.gov/wysk/what-you-should-know-about-pregnant-workers-fairness-act" TargetMode="External"/><Relationship Id="rId284" Type="http://schemas.openxmlformats.org/officeDocument/2006/relationships/hyperlink" Target="https://www.elections.alaska.gov/doc/oep/2024/Ballot%20Measure%201_Eng.pdf" TargetMode="External"/><Relationship Id="rId491" Type="http://schemas.openxmlformats.org/officeDocument/2006/relationships/image" Target="media/image3.png"/><Relationship Id="rId505" Type="http://schemas.openxmlformats.org/officeDocument/2006/relationships/hyperlink" Target="https://www.nj.gov/treasury/securechoiceprogram/" TargetMode="External"/><Relationship Id="rId37" Type="http://schemas.openxmlformats.org/officeDocument/2006/relationships/hyperlink" Target="https://law.lis.virginia.gov/vacode/title40.1/chapter3/section40.1-28.7:8/" TargetMode="External"/><Relationship Id="rId79" Type="http://schemas.openxmlformats.org/officeDocument/2006/relationships/hyperlink" Target="https://www.irs.gov/affordable-care-act/patient-centered-outreach-research-institute-filing-due-dates-and-applicable-rates" TargetMode="External"/><Relationship Id="rId102" Type="http://schemas.openxmlformats.org/officeDocument/2006/relationships/hyperlink" Target="https://www.eeoc.gov/wysk/what-you-should-know-about-dei-related-discrimination-work" TargetMode="External"/><Relationship Id="rId144" Type="http://schemas.openxmlformats.org/officeDocument/2006/relationships/hyperlink" Target="https://www.irs.gov/affordable-care-act/questions-and-answers-on-information-reporting-by-health-coverage-providers-section-6055" TargetMode="External"/><Relationship Id="rId547" Type="http://schemas.openxmlformats.org/officeDocument/2006/relationships/hyperlink" Target="https://www.oregon.gov/employ/Agency/Documents/2024/2024-12-30-Batch-12-SOS-Final-Filing-Receipt.pdf" TargetMode="External"/><Relationship Id="rId589" Type="http://schemas.openxmlformats.org/officeDocument/2006/relationships/hyperlink" Target="https://www.retirepathva.com/employers" TargetMode="External"/><Relationship Id="rId90" Type="http://schemas.openxmlformats.org/officeDocument/2006/relationships/hyperlink" Target="https://www.dol.gov/newsroom/releases/whd/whd20250501" TargetMode="External"/><Relationship Id="rId186" Type="http://schemas.openxmlformats.org/officeDocument/2006/relationships/hyperlink" Target="https://www.ca5.uscourts.gov/opinions/pub/23/23-50724-CV0.pdf" TargetMode="External"/><Relationship Id="rId351" Type="http://schemas.openxmlformats.org/officeDocument/2006/relationships/hyperlink" Target="https://leginfo.legislature.ca.gov/faces/billTextClient.xhtml?bill_id=202320240AB636" TargetMode="External"/><Relationship Id="rId393" Type="http://schemas.openxmlformats.org/officeDocument/2006/relationships/hyperlink" Target="https://www.ilga.gov/legislation/publicacts/fulltext.asp?Name=103-0722" TargetMode="External"/><Relationship Id="rId407"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449" Type="http://schemas.openxmlformats.org/officeDocument/2006/relationships/hyperlink" Target="https://www.mass.gov/doc/2025-pfml-mandatory-workplace-poster-english/download" TargetMode="External"/><Relationship Id="rId614" Type="http://schemas.openxmlformats.org/officeDocument/2006/relationships/fontTable" Target="fontTable.xml"/><Relationship Id="rId211"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253" Type="http://schemas.openxmlformats.org/officeDocument/2006/relationships/hyperlink" Target="https://columbus.legistar.com/LegislationDetail.aspx?ID=6049069&amp;GUID=5751054E-6C9F-4B8C-8CB9-12703D38024F&amp;FullText=1" TargetMode="External"/><Relationship Id="rId295"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309" Type="http://schemas.openxmlformats.org/officeDocument/2006/relationships/hyperlink" Target="https://www.dhcs.ca.gov/Budget/Documents/Letter-JLBC-Health-Care-Minimum-Wage-Increases-10012024.pdf" TargetMode="External"/><Relationship Id="rId460" Type="http://schemas.openxmlformats.org/officeDocument/2006/relationships/hyperlink" Target="https://www.michigan.gov/leo/bureaus-agencies/ber/wage-and-hour/paid-medical-leave-act/frequently-asked-questions--faqs" TargetMode="External"/><Relationship Id="rId516" Type="http://schemas.openxmlformats.org/officeDocument/2006/relationships/hyperlink" Target="https://www.nyc.gov/assets/cchr/downloads/pdf/lactationroomrequestform.doc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3975</TotalTime>
  <Pages>1</Pages>
  <Words>101121</Words>
  <Characters>576391</Characters>
  <Application>Microsoft Office Word</Application>
  <DocSecurity>0</DocSecurity>
  <Lines>4803</Lines>
  <Paragraphs>1352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Microsoft User10</cp:lastModifiedBy>
  <cp:revision>47</cp:revision>
  <cp:lastPrinted>2024-02-07T01:51:00Z</cp:lastPrinted>
  <dcterms:created xsi:type="dcterms:W3CDTF">2025-03-31T17:45:00Z</dcterms:created>
  <dcterms:modified xsi:type="dcterms:W3CDTF">2025-10-01T17:42:00Z</dcterms:modified>
</cp:coreProperties>
</file>