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3E678" w14:textId="6C2C766A" w:rsidR="0026000D" w:rsidRPr="008A7E71" w:rsidRDefault="00C11B6F" w:rsidP="008A7E71">
      <w:pPr>
        <w:pStyle w:val="MainTitle"/>
      </w:pPr>
      <w:r>
        <w:rPr>
          <w:noProof/>
        </w:rPr>
        <mc:AlternateContent>
          <mc:Choice Requires="wpg">
            <w:drawing>
              <wp:anchor distT="0" distB="0" distL="114300" distR="114300" simplePos="0" relativeHeight="251660288" behindDoc="1" locked="0" layoutInCell="1" allowOverlap="1" wp14:anchorId="1B8FF262" wp14:editId="0921AE68">
                <wp:simplePos x="0" y="0"/>
                <wp:positionH relativeFrom="column">
                  <wp:posOffset>-390525</wp:posOffset>
                </wp:positionH>
                <wp:positionV relativeFrom="paragraph">
                  <wp:posOffset>487541</wp:posOffset>
                </wp:positionV>
                <wp:extent cx="7705725" cy="3059562"/>
                <wp:effectExtent l="0" t="0" r="9525" b="0"/>
                <wp:wrapNone/>
                <wp:docPr id="1972287332" name="Group 6"/>
                <wp:cNvGraphicFramePr/>
                <a:graphic xmlns:a="http://schemas.openxmlformats.org/drawingml/2006/main">
                  <a:graphicData uri="http://schemas.microsoft.com/office/word/2010/wordprocessingGroup">
                    <wpg:wgp>
                      <wpg:cNvGrpSpPr/>
                      <wpg:grpSpPr>
                        <a:xfrm>
                          <a:off x="0" y="0"/>
                          <a:ext cx="7705725" cy="3059562"/>
                          <a:chOff x="67250" y="184152"/>
                          <a:chExt cx="7772398" cy="2611332"/>
                        </a:xfrm>
                      </wpg:grpSpPr>
                      <wpg:grpSp>
                        <wpg:cNvPr id="1044971687" name="Group 1044971687"/>
                        <wpg:cNvGrpSpPr/>
                        <wpg:grpSpPr>
                          <a:xfrm>
                            <a:off x="67250" y="184152"/>
                            <a:ext cx="7772398" cy="637606"/>
                            <a:chOff x="67250" y="184152"/>
                            <a:chExt cx="7772398" cy="637606"/>
                          </a:xfrm>
                        </wpg:grpSpPr>
                        <pic:pic xmlns:pic="http://schemas.openxmlformats.org/drawingml/2006/picture">
                          <pic:nvPicPr>
                            <pic:cNvPr id="1781800595" name="Picture 178180059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67250" y="186625"/>
                              <a:ext cx="7772398" cy="635133"/>
                            </a:xfrm>
                            <a:prstGeom prst="rect">
                              <a:avLst/>
                            </a:prstGeom>
                          </pic:spPr>
                        </pic:pic>
                        <wps:wsp>
                          <wps:cNvPr id="606352666" name="Text Box 2"/>
                          <wps:cNvSpPr txBox="1">
                            <a:spLocks noChangeArrowheads="1"/>
                          </wps:cNvSpPr>
                          <wps:spPr bwMode="auto">
                            <a:xfrm>
                              <a:off x="5294569" y="184152"/>
                              <a:ext cx="2293620" cy="342861"/>
                            </a:xfrm>
                            <a:prstGeom prst="rect">
                              <a:avLst/>
                            </a:prstGeom>
                            <a:noFill/>
                            <a:ln w="9525">
                              <a:noFill/>
                              <a:miter lim="800000"/>
                              <a:headEnd/>
                              <a:tailEnd/>
                            </a:ln>
                          </wps:spPr>
                          <wps:txbx>
                            <w:txbxContent>
                              <w:p w14:paraId="487E58CB" w14:textId="77777777" w:rsidR="008864AB" w:rsidRPr="008864AB" w:rsidRDefault="00000000" w:rsidP="008864AB">
                                <w:pPr>
                                  <w:pStyle w:val="SubHeader"/>
                                  <w:rPr>
                                    <w:color w:val="FFFFFF" w:themeColor="background1"/>
                                  </w:rPr>
                                </w:pPr>
                                <w:r>
                                  <w:rPr>
                                    <w:color w:val="FFFFFF" w:themeColor="background1"/>
                                  </w:rPr>
                                  <w:t>Important Dates</w:t>
                                </w:r>
                              </w:p>
                            </w:txbxContent>
                          </wps:txbx>
                          <wps:bodyPr rot="0" vert="horz" wrap="square" lIns="91440" tIns="45720" rIns="91440" bIns="45720" anchor="ctr" anchorCtr="0"/>
                        </wps:wsp>
                      </wpg:grpSp>
                      <wps:wsp>
                        <wps:cNvPr id="38887240" name="Text Box 2"/>
                        <wps:cNvSpPr txBox="1">
                          <a:spLocks noChangeArrowheads="1"/>
                        </wps:cNvSpPr>
                        <wps:spPr bwMode="auto">
                          <a:xfrm>
                            <a:off x="5293293" y="586379"/>
                            <a:ext cx="2528045" cy="2209105"/>
                          </a:xfrm>
                          <a:prstGeom prst="rect">
                            <a:avLst/>
                          </a:prstGeom>
                          <a:noFill/>
                          <a:ln w="9525">
                            <a:noFill/>
                            <a:miter lim="800000"/>
                            <a:headEnd/>
                            <a:tailEnd/>
                          </a:ln>
                        </wps:spPr>
                        <wps:txbx>
                          <w:txbxContent>
                            <w:p w14:paraId="42F65620" w14:textId="77777777" w:rsidR="0024208C" w:rsidRPr="0024208C" w:rsidRDefault="00000000" w:rsidP="0024208C">
                              <w:pPr>
                                <w:pStyle w:val="SubHeader"/>
                              </w:pPr>
                              <w:r>
                                <w:t>May 22, 2025</w:t>
                              </w:r>
                            </w:p>
                            <w:p w14:paraId="7F52EB67" w14:textId="77777777" w:rsidR="0024208C" w:rsidRPr="00D2167C" w:rsidRDefault="00000000" w:rsidP="0024208C">
                              <w:pPr>
                                <w:pStyle w:val="BodyText"/>
                              </w:pPr>
                              <w:r>
                                <w:t>Colo</w:t>
                              </w:r>
                              <w:r w:rsidR="00E12E47">
                                <w:t>rado enact</w:t>
                              </w:r>
                              <w:r w:rsidR="005901AF">
                                <w:t>ed</w:t>
                              </w:r>
                              <w:r w:rsidR="00E12E47">
                                <w:t xml:space="preserve"> significant amendments to its wage and hour laws.</w:t>
                              </w:r>
                            </w:p>
                            <w:p w14:paraId="2B1DD032" w14:textId="77777777" w:rsidR="0024208C" w:rsidRDefault="00000000" w:rsidP="0024208C">
                              <w:pPr>
                                <w:pStyle w:val="SubHeader"/>
                              </w:pPr>
                              <w:r>
                                <w:t>Aug. 6, 2025</w:t>
                              </w:r>
                            </w:p>
                            <w:p w14:paraId="31C8D8B8" w14:textId="77777777" w:rsidR="0024208C" w:rsidRDefault="00000000" w:rsidP="004D34B3">
                              <w:pPr>
                                <w:pStyle w:val="BodyText"/>
                              </w:pPr>
                              <w:r>
                                <w:t>The amendments take effect.</w:t>
                              </w:r>
                            </w:p>
                          </w:txbxContent>
                        </wps:txbx>
                        <wps:bodyPr rot="0" vert="horz" wrap="square" lIns="0" tIns="45720" rIns="457200" bIns="45720" anchor="t" anchorCtr="0"/>
                      </wps:wsp>
                    </wpg:wgp>
                  </a:graphicData>
                </a:graphic>
              </wp:anchor>
            </w:drawing>
          </mc:Choice>
          <mc:Fallback>
            <w:pict>
              <v:group w14:anchorId="1B8FF262" id="Group 6" o:spid="_x0000_s1026" style="position:absolute;margin-left:-30.75pt;margin-top:38.4pt;width:606.75pt;height:240.9pt;z-index:-251656192" coordorigin="672,1841" coordsize="77723,26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">
                <v:group id="Group 1044971687" o:spid="_x0000_s1027" style="position:absolute;left:672;top:1841;width:77724;height:6376" coordorigin="672,1841" coordsize="77723,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1800595" o:spid="_x0000_s1028" type="#_x0000_t75" style="position:absolute;left:672;top:1866;width:77724;height:6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">
                    <v:imagedata r:id="rId8" o:title=""/>
                  </v:shape>
                  <v:shapetype id="_x0000_t202" coordsize="21600,21600" o:spt="202" path="m,l,21600r21600,l21600,xe">
                    <v:stroke joinstyle="miter"/>
                    <v:path gradientshapeok="t" o:connecttype="rect"/>
                  </v:shapetype>
                  <v:shape id="Text Box 2" o:spid="_x0000_s1029" type="#_x0000_t202" style="position:absolute;left:52945;top:1841;width:2293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" filled="f" stroked="f">
                    <v:textbox>
                      <w:txbxContent>
                        <w:p w14:paraId="487E58CB" w14:textId="77777777" w:rsidR="008864AB" w:rsidRPr="008864AB" w:rsidRDefault="00000000" w:rsidP="008864AB">
                          <w:pPr>
                            <w:pStyle w:val="SubHeader"/>
                            <w:rPr>
                              <w:color w:val="FFFFFF" w:themeColor="background1"/>
                            </w:rPr>
                          </w:pPr>
                          <w:r>
                            <w:rPr>
                              <w:color w:val="FFFFFF" w:themeColor="background1"/>
                            </w:rPr>
                            <w:t>Important Dates</w:t>
                          </w:r>
                        </w:p>
                      </w:txbxContent>
                    </v:textbox>
                  </v:shape>
                </v:group>
                <v:shape id="Text Box 2" o:spid="_x0000_s1030" type="#_x0000_t202" style="position:absolute;left:52932;top:5863;width:25281;height:2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" filled="f" stroked="f">
                  <v:textbox inset="0,,36pt">
                    <w:txbxContent>
                      <w:p w14:paraId="42F65620" w14:textId="77777777" w:rsidR="0024208C" w:rsidRPr="0024208C" w:rsidRDefault="00000000" w:rsidP="0024208C">
                        <w:pPr>
                          <w:pStyle w:val="SubHeader"/>
                        </w:pPr>
                        <w:r>
                          <w:t>May 22, 2025</w:t>
                        </w:r>
                      </w:p>
                      <w:p w14:paraId="7F52EB67" w14:textId="77777777" w:rsidR="0024208C" w:rsidRPr="00D2167C" w:rsidRDefault="00000000" w:rsidP="0024208C">
                        <w:pPr>
                          <w:pStyle w:val="BodyText"/>
                        </w:pPr>
                        <w:r>
                          <w:t>Colo</w:t>
                        </w:r>
                        <w:r w:rsidR="00E12E47">
                          <w:t>rado enact</w:t>
                        </w:r>
                        <w:r w:rsidR="005901AF">
                          <w:t>ed</w:t>
                        </w:r>
                        <w:r w:rsidR="00E12E47">
                          <w:t xml:space="preserve"> significant amendments to its wage and hour laws.</w:t>
                        </w:r>
                      </w:p>
                      <w:p w14:paraId="2B1DD032" w14:textId="77777777" w:rsidR="0024208C" w:rsidRDefault="00000000" w:rsidP="0024208C">
                        <w:pPr>
                          <w:pStyle w:val="SubHeader"/>
                        </w:pPr>
                        <w:r>
                          <w:t>Aug. 6, 2025</w:t>
                        </w:r>
                      </w:p>
                      <w:p w14:paraId="31C8D8B8" w14:textId="77777777" w:rsidR="0024208C" w:rsidRDefault="00000000" w:rsidP="004D34B3">
                        <w:pPr>
                          <w:pStyle w:val="BodyText"/>
                        </w:pPr>
                        <w:r>
                          <w:t>The amendments take effect.</w:t>
                        </w:r>
                      </w:p>
                    </w:txbxContent>
                  </v:textbox>
                </v:shape>
              </v:group>
            </w:pict>
          </mc:Fallback>
        </mc:AlternateContent>
      </w:r>
      <w:r w:rsidR="00736067">
        <w:t>Colorado Enacts Significant Wage and Hour Amendments</w:t>
      </w:r>
    </w:p>
    <w:p w14:paraId="352D6442" w14:textId="77777777" w:rsidR="00B710E9" w:rsidRDefault="00B710E9" w:rsidP="008A7E71">
      <w:pPr>
        <w:pStyle w:val="BodyText"/>
        <w:sectPr w:rsidR="00B710E9" w:rsidSect="006D097B">
          <w:headerReference w:type="first" r:id="rId9"/>
          <w:footerReference w:type="first" r:id="rId10"/>
          <w:pgSz w:w="12240" w:h="15840" w:code="1"/>
          <w:pgMar w:top="3744" w:right="4464" w:bottom="1152" w:left="720" w:header="720" w:footer="720" w:gutter="0"/>
          <w:cols w:space="720"/>
          <w:titlePg/>
          <w:docGrid w:linePitch="360"/>
        </w:sectPr>
      </w:pPr>
    </w:p>
    <w:p w14:paraId="296C0993" w14:textId="77777777" w:rsidR="001F01BB" w:rsidRDefault="00000000" w:rsidP="008A7E71">
      <w:pPr>
        <w:pStyle w:val="BodyText"/>
      </w:pPr>
      <w:r>
        <w:t xml:space="preserve">On May 22, 2025, Colorado </w:t>
      </w:r>
      <w:hyperlink r:id="rId11" w:history="1">
        <w:r w:rsidR="001F01BB" w:rsidRPr="002419BB">
          <w:rPr>
            <w:rStyle w:val="Hyperlink"/>
          </w:rPr>
          <w:t>enacted</w:t>
        </w:r>
      </w:hyperlink>
      <w:r>
        <w:t xml:space="preserve"> House Bill 1001, which makes several important changes to the state’s wage and hour laws. The amendments will: </w:t>
      </w:r>
    </w:p>
    <w:p w14:paraId="30B81ED3" w14:textId="77777777" w:rsidR="001F01BB" w:rsidRDefault="00000000" w:rsidP="001F01BB">
      <w:pPr>
        <w:pStyle w:val="Bullet"/>
      </w:pPr>
      <w:r>
        <w:t>M</w:t>
      </w:r>
      <w:r w:rsidR="00D97C85">
        <w:t>odify the definition of employer</w:t>
      </w:r>
      <w:r>
        <w:t>;</w:t>
      </w:r>
      <w:r w:rsidR="00D97C85">
        <w:t xml:space="preserve"> </w:t>
      </w:r>
    </w:p>
    <w:p w14:paraId="22835700" w14:textId="77777777" w:rsidR="00912254" w:rsidRDefault="00000000" w:rsidP="001F01BB">
      <w:pPr>
        <w:pStyle w:val="Bullet"/>
      </w:pPr>
      <w:r>
        <w:t>P</w:t>
      </w:r>
      <w:r w:rsidR="009D2519">
        <w:t>rohibit payroll deductions beyond an employee’s applicable minimum wage</w:t>
      </w:r>
      <w:r>
        <w:t>;</w:t>
      </w:r>
    </w:p>
    <w:p w14:paraId="23AD6661" w14:textId="77777777" w:rsidR="001F01BB" w:rsidRDefault="00000000" w:rsidP="001F01BB">
      <w:pPr>
        <w:pStyle w:val="Bullet"/>
      </w:pPr>
      <w:r>
        <w:t>W</w:t>
      </w:r>
      <w:r w:rsidR="009D2519">
        <w:t xml:space="preserve">aive the penalty for </w:t>
      </w:r>
      <w:r>
        <w:t>an</w:t>
      </w:r>
      <w:r w:rsidR="009D2519">
        <w:t xml:space="preserve"> employer’s failure to </w:t>
      </w:r>
      <w:r>
        <w:t>pay final wages if certain conditions are met;</w:t>
      </w:r>
      <w:r w:rsidR="009D2519">
        <w:t xml:space="preserve"> </w:t>
      </w:r>
    </w:p>
    <w:p w14:paraId="4E3D66BD" w14:textId="77777777" w:rsidR="009D2519" w:rsidRDefault="00000000" w:rsidP="001F01BB">
      <w:pPr>
        <w:pStyle w:val="Bullet"/>
      </w:pPr>
      <w:r>
        <w:t>Revise attorney fee awar</w:t>
      </w:r>
      <w:r w:rsidR="00CA4D11">
        <w:t>d</w:t>
      </w:r>
      <w:r>
        <w:t xml:space="preserve"> requirements for employers;</w:t>
      </w:r>
    </w:p>
    <w:p w14:paraId="249B2FC9" w14:textId="77777777" w:rsidR="001F01BB" w:rsidRDefault="00000000" w:rsidP="001F01BB">
      <w:pPr>
        <w:pStyle w:val="Bullet"/>
      </w:pPr>
      <w:r>
        <w:t xml:space="preserve">Update enforcement thresholds; </w:t>
      </w:r>
    </w:p>
    <w:p w14:paraId="708504AA" w14:textId="77777777" w:rsidR="005B539E" w:rsidRDefault="00000000" w:rsidP="001F01BB">
      <w:pPr>
        <w:pStyle w:val="Bullet"/>
      </w:pPr>
      <w:r>
        <w:t>Impose wage and hour violation reporting requirements on the Colorado Division of Labor Standards and Statistics (Division);</w:t>
      </w:r>
    </w:p>
    <w:p w14:paraId="3A10D502" w14:textId="77777777" w:rsidR="00B13038" w:rsidRDefault="00000000" w:rsidP="001F01BB">
      <w:pPr>
        <w:pStyle w:val="Bullet"/>
      </w:pPr>
      <w:r>
        <w:t>Permit cities and counties to enact and enforce laws related to wage payments;</w:t>
      </w:r>
    </w:p>
    <w:p w14:paraId="32C89341" w14:textId="77777777" w:rsidR="00B13038" w:rsidRDefault="00000000" w:rsidP="001F01BB">
      <w:pPr>
        <w:pStyle w:val="Bullet"/>
      </w:pPr>
      <w:r>
        <w:t>Update penalties for employe</w:t>
      </w:r>
      <w:r w:rsidR="003E6291">
        <w:t>e</w:t>
      </w:r>
      <w:r>
        <w:t xml:space="preserve"> misclassification; and</w:t>
      </w:r>
    </w:p>
    <w:p w14:paraId="53C6032C" w14:textId="77777777" w:rsidR="00B13038" w:rsidRDefault="00000000" w:rsidP="001F01BB">
      <w:pPr>
        <w:pStyle w:val="Bullet"/>
      </w:pPr>
      <w:r>
        <w:t>Expand discrimination and retaliation protections.</w:t>
      </w:r>
    </w:p>
    <w:p w14:paraId="6E7491AA" w14:textId="77777777" w:rsidR="00B13038" w:rsidRPr="00B13038" w:rsidRDefault="00B13038" w:rsidP="00B13038">
      <w:pPr>
        <w:pStyle w:val="BodyText"/>
        <w:spacing w:after="0"/>
        <w:rPr>
          <w:sz w:val="16"/>
          <w:szCs w:val="16"/>
        </w:rPr>
      </w:pPr>
    </w:p>
    <w:p w14:paraId="09050911" w14:textId="77777777" w:rsidR="008A7E71" w:rsidRDefault="00000000" w:rsidP="00871B3D">
      <w:pPr>
        <w:pStyle w:val="BodyText"/>
      </w:pPr>
      <w:r>
        <w:t xml:space="preserve">The amendments become effective on </w:t>
      </w:r>
      <w:r w:rsidRPr="00871B3D">
        <w:rPr>
          <w:b/>
          <w:bCs/>
        </w:rPr>
        <w:t>Aug</w:t>
      </w:r>
      <w:r w:rsidR="00290E5B">
        <w:rPr>
          <w:b/>
          <w:bCs/>
        </w:rPr>
        <w:t>.</w:t>
      </w:r>
      <w:r w:rsidRPr="00871B3D">
        <w:rPr>
          <w:b/>
          <w:bCs/>
        </w:rPr>
        <w:t xml:space="preserve"> </w:t>
      </w:r>
      <w:r w:rsidR="00871B3D" w:rsidRPr="00871B3D">
        <w:rPr>
          <w:b/>
          <w:bCs/>
        </w:rPr>
        <w:t>6, 2025</w:t>
      </w:r>
      <w:r w:rsidRPr="008A7E71">
        <w:t>.</w:t>
      </w:r>
      <w:r w:rsidR="00954CAD">
        <w:rPr>
          <w:noProof/>
        </w:rPr>
        <mc:AlternateContent>
          <mc:Choice Requires="wpg">
            <w:drawing>
              <wp:anchor distT="0" distB="0" distL="114300" distR="114300" simplePos="0" relativeHeight="251661312" behindDoc="1" locked="0" layoutInCell="1" allowOverlap="1" wp14:anchorId="3BC25488" wp14:editId="2931A852">
                <wp:simplePos x="0" y="0"/>
                <wp:positionH relativeFrom="page">
                  <wp:posOffset>0</wp:posOffset>
                </wp:positionH>
                <wp:positionV relativeFrom="page">
                  <wp:posOffset>6126471</wp:posOffset>
                </wp:positionV>
                <wp:extent cx="7771765" cy="2562225"/>
                <wp:effectExtent l="0" t="0" r="635" b="0"/>
                <wp:wrapNone/>
                <wp:docPr id="11" name="Group 11"/>
                <wp:cNvGraphicFramePr/>
                <a:graphic xmlns:a="http://schemas.openxmlformats.org/drawingml/2006/main">
                  <a:graphicData uri="http://schemas.microsoft.com/office/word/2010/wordprocessingGroup">
                    <wpg:wgp>
                      <wpg:cNvGrpSpPr/>
                      <wpg:grpSpPr>
                        <a:xfrm>
                          <a:off x="0" y="0"/>
                          <a:ext cx="7771765" cy="2562225"/>
                          <a:chOff x="4231" y="0"/>
                          <a:chExt cx="7763302" cy="2562601"/>
                        </a:xfrm>
                      </wpg:grpSpPr>
                      <pic:pic xmlns:pic="http://schemas.openxmlformats.org/drawingml/2006/picture">
                        <pic:nvPicPr>
                          <pic:cNvPr id="5"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4231" y="0"/>
                            <a:ext cx="7763302" cy="629920"/>
                          </a:xfrm>
                          <a:prstGeom prst="rect">
                            <a:avLst/>
                          </a:prstGeom>
                        </pic:spPr>
                      </pic:pic>
                      <wps:wsp>
                        <wps:cNvPr id="10" name="Text Box 2"/>
                        <wps:cNvSpPr txBox="1">
                          <a:spLocks noChangeArrowheads="1"/>
                        </wps:cNvSpPr>
                        <wps:spPr bwMode="auto">
                          <a:xfrm>
                            <a:off x="5242666" y="68581"/>
                            <a:ext cx="2524235" cy="2494020"/>
                          </a:xfrm>
                          <a:prstGeom prst="rect">
                            <a:avLst/>
                          </a:prstGeom>
                          <a:noFill/>
                          <a:ln w="9525">
                            <a:noFill/>
                            <a:miter lim="800000"/>
                            <a:headEnd/>
                            <a:tailEnd/>
                          </a:ln>
                        </wps:spPr>
                        <wps:txbx>
                          <w:txbxContent>
                            <w:p w14:paraId="6B268AC7" w14:textId="77777777" w:rsidR="00A47C53" w:rsidRPr="00A47C53" w:rsidRDefault="00000000" w:rsidP="00CF5E21">
                              <w:pPr>
                                <w:pStyle w:val="CallOutBox"/>
                              </w:pPr>
                              <w:r>
                                <w:t>Colorado enact</w:t>
                              </w:r>
                              <w:r w:rsidR="005901AF">
                                <w:t>ed</w:t>
                              </w:r>
                              <w:r>
                                <w:t xml:space="preserve"> amendments that make several important changes to the state’s wage and hour laws</w:t>
                              </w:r>
                              <w:r w:rsidRPr="00A47C53">
                                <w:t xml:space="preserve">. </w:t>
                              </w:r>
                            </w:p>
                          </w:txbxContent>
                        </wps:txbx>
                        <wps:bodyPr rot="0" vert="horz" wrap="square" lIns="0" tIns="45720" rIns="457200" bIns="45720" anchor="ctr" anchorCtr="0"/>
                      </wps:wsp>
                    </wpg:wgp>
                  </a:graphicData>
                </a:graphic>
                <wp14:sizeRelH relativeFrom="margin">
                  <wp14:pctWidth>0</wp14:pctWidth>
                </wp14:sizeRelH>
                <wp14:sizeRelV relativeFrom="margin">
                  <wp14:pctHeight>0</wp14:pctHeight>
                </wp14:sizeRelV>
              </wp:anchor>
            </w:drawing>
          </mc:Choice>
          <mc:Fallback>
            <w:pict>
              <v:group id="Group 11" o:spid="_x0000_s1032" style="width:611.95pt;height:201.75pt;margin-top:482.4pt;margin-left:0;mso-height-relative:margin;mso-position-horizontal-relative:page;mso-position-vertical-relative:page;mso-width-relative:margin;position:absolute;z-index:-251654144" coordorigin="42,0" coordsize="77633,25626">
                <v:shape id="Picture 5" o:spid="_x0000_s1033" type="#_x0000_t75" style="width:77633;height:6299;left:42;mso-wrap-style:square;position:absolute;visibility:visible">
                  <v:imagedata r:id="rId13" o:title=""/>
                </v:shape>
                <v:shape id="Text Box 2" o:spid="_x0000_s1034" type="#_x0000_t202" style="width:25243;height:24941;left:52426;mso-wrap-style:square;position:absolute;top:685;v-text-anchor:middle;visibility:visible" filled="f" stroked="f">
                  <v:textbox inset="0,,36pt">
                    <w:txbxContent>
                      <w:p w:rsidR="00A47C53" w:rsidRPr="00A47C53" w:rsidP="00CF5E21" w14:paraId="58E78FF3" w14:textId="5E625626">
                        <w:pPr>
                          <w:pStyle w:val="CallOutBox"/>
                        </w:pPr>
                        <w:r>
                          <w:t>Colorado enact</w:t>
                        </w:r>
                        <w:r w:rsidR="005901AF">
                          <w:t>ed</w:t>
                        </w:r>
                        <w:r>
                          <w:t xml:space="preserve"> amendments that make several important changes to the state’s wage and hour laws</w:t>
                        </w:r>
                        <w:r w:rsidRPr="00A47C53">
                          <w:t xml:space="preserve">. </w:t>
                        </w:r>
                      </w:p>
                    </w:txbxContent>
                  </v:textbox>
                </v:shape>
              </v:group>
            </w:pict>
          </mc:Fallback>
        </mc:AlternateContent>
      </w:r>
    </w:p>
    <w:p w14:paraId="213990A4" w14:textId="77777777" w:rsidR="004A1812" w:rsidRDefault="00000000" w:rsidP="00012D0D">
      <w:pPr>
        <w:pStyle w:val="SubHeader"/>
      </w:pPr>
      <w:r>
        <w:t>Modified Definition of “Employer”</w:t>
      </w:r>
    </w:p>
    <w:p w14:paraId="386EB7A6" w14:textId="77777777" w:rsidR="00852939" w:rsidRDefault="00000000" w:rsidP="00B710E9">
      <w:pPr>
        <w:pStyle w:val="BodyText"/>
      </w:pPr>
      <w:r>
        <w:t xml:space="preserve">In Colorado, </w:t>
      </w:r>
      <w:r w:rsidR="00BB6C82">
        <w:t>“employer” has the same meaning as set forth in the federal Fair Labor Standards Act</w:t>
      </w:r>
      <w:r w:rsidR="00C72446">
        <w:t xml:space="preserve"> </w:t>
      </w:r>
      <w:r w:rsidR="00ED3AEE">
        <w:t xml:space="preserve">(FLSA) </w:t>
      </w:r>
      <w:r w:rsidR="00C72446">
        <w:t>and includes a foreign labor contractor</w:t>
      </w:r>
      <w:r w:rsidR="003251E0">
        <w:t xml:space="preserve"> and</w:t>
      </w:r>
      <w:r w:rsidR="00C72446">
        <w:t xml:space="preserve"> </w:t>
      </w:r>
      <w:r w:rsidR="003251E0">
        <w:t xml:space="preserve">a </w:t>
      </w:r>
      <w:r w:rsidR="00C72446">
        <w:t>migratory field labor contractor or crew leader</w:t>
      </w:r>
      <w:r w:rsidR="003251E0">
        <w:t xml:space="preserve">. The amendments expand the definition of </w:t>
      </w:r>
      <w:r w:rsidR="005901AF">
        <w:t>“</w:t>
      </w:r>
      <w:r w:rsidR="003251E0">
        <w:t>employer</w:t>
      </w:r>
      <w:r w:rsidR="005901AF">
        <w:t>”</w:t>
      </w:r>
      <w:r w:rsidR="003251E0">
        <w:t xml:space="preserve"> to </w:t>
      </w:r>
      <w:r w:rsidR="0080679F">
        <w:t>include</w:t>
      </w:r>
      <w:r w:rsidR="003251E0">
        <w:t xml:space="preserve"> </w:t>
      </w:r>
      <w:r w:rsidR="0080679F">
        <w:t xml:space="preserve">each individual who owns or controls at least 25% of the ownership interest in an employer. </w:t>
      </w:r>
      <w:r w:rsidR="00B453AA">
        <w:t xml:space="preserve">However, the amendments exclude a minority owner of an employer that demonstrates full delegation of its authority to control </w:t>
      </w:r>
      <w:r w:rsidR="005901AF">
        <w:t xml:space="preserve">the </w:t>
      </w:r>
      <w:r w:rsidR="00B453AA">
        <w:t>day-to-day operations of the employer.</w:t>
      </w:r>
      <w:r w:rsidR="0080679F">
        <w:t xml:space="preserve">  </w:t>
      </w:r>
    </w:p>
    <w:p w14:paraId="0A882D81" w14:textId="77777777" w:rsidR="00742189" w:rsidRDefault="00000000" w:rsidP="00742189">
      <w:pPr>
        <w:pStyle w:val="SubHeader"/>
      </w:pPr>
      <w:r>
        <w:t>Prohibited Payroll Deductions</w:t>
      </w:r>
    </w:p>
    <w:p w14:paraId="25466B4E" w14:textId="77777777" w:rsidR="00331C7B" w:rsidRDefault="00000000" w:rsidP="00742189">
      <w:pPr>
        <w:pStyle w:val="BodyText"/>
      </w:pPr>
      <w:r>
        <w:t xml:space="preserve">The amendments </w:t>
      </w:r>
      <w:r w:rsidR="00A81940">
        <w:t xml:space="preserve">prohibit an employer from making a payroll deduction below </w:t>
      </w:r>
      <w:r w:rsidR="00933D0F">
        <w:t>the</w:t>
      </w:r>
      <w:r w:rsidR="00A81940">
        <w:t xml:space="preserve"> applicable minimum wage.</w:t>
      </w:r>
      <w:r w:rsidR="00DA3183">
        <w:t xml:space="preserve"> Previously, employers were prohibited from making deductions </w:t>
      </w:r>
      <w:r w:rsidR="00902D18">
        <w:t xml:space="preserve">below </w:t>
      </w:r>
      <w:r w:rsidR="00DA3183">
        <w:t xml:space="preserve">the </w:t>
      </w:r>
      <w:r w:rsidR="00B34370">
        <w:t>minimum wage applicable under the FLSA.</w:t>
      </w:r>
    </w:p>
    <w:p w14:paraId="198F6714" w14:textId="77777777" w:rsidR="00331C7B" w:rsidRDefault="00331C7B" w:rsidP="00B710E9">
      <w:pPr>
        <w:pStyle w:val="BodyText"/>
      </w:pPr>
    </w:p>
    <w:p w14:paraId="2D7238A4" w14:textId="77777777" w:rsidR="00331C7B" w:rsidRDefault="00331C7B" w:rsidP="00B710E9">
      <w:pPr>
        <w:pStyle w:val="BodyText"/>
        <w:sectPr w:rsidR="00331C7B" w:rsidSect="006D097B">
          <w:headerReference w:type="default" r:id="rId14"/>
          <w:headerReference w:type="first" r:id="rId15"/>
          <w:footerReference w:type="first" r:id="rId16"/>
          <w:type w:val="continuous"/>
          <w:pgSz w:w="12240" w:h="15840" w:code="1"/>
          <w:pgMar w:top="1440" w:right="4464" w:bottom="1440" w:left="720" w:header="720" w:footer="720" w:gutter="0"/>
          <w:cols w:space="720"/>
          <w:titlePg/>
          <w:docGrid w:linePitch="360"/>
        </w:sectPr>
      </w:pPr>
    </w:p>
    <w:p w14:paraId="11F3C545" w14:textId="77777777" w:rsidR="004E467F" w:rsidRDefault="00000000" w:rsidP="004E467F">
      <w:pPr>
        <w:pStyle w:val="SubHeader"/>
      </w:pPr>
      <w:r>
        <w:lastRenderedPageBreak/>
        <w:t>Waiver of Penalty for Failure to Pay Final Wages</w:t>
      </w:r>
    </w:p>
    <w:p w14:paraId="4FE3ABCD" w14:textId="77777777" w:rsidR="007645F1" w:rsidRDefault="00000000" w:rsidP="00331C7B">
      <w:pPr>
        <w:pStyle w:val="BodyText"/>
      </w:pPr>
      <w:r>
        <w:t>Under Colorado’s wage and hour laws, if an employer fails or refuses to pay all wages or compensation after termination of employment, an employee (or the employee’s designate</w:t>
      </w:r>
      <w:r w:rsidR="00CE5D1A">
        <w:t>d</w:t>
      </w:r>
      <w:r>
        <w:t xml:space="preserve"> agent) or the Division </w:t>
      </w:r>
      <w:r w:rsidR="001C7117">
        <w:t>may send a written demand for payment of wages on the employee’s behalf (or a group of similarly situated employees) or file a</w:t>
      </w:r>
      <w:r w:rsidR="004C6941">
        <w:t xml:space="preserve"> civil action or a</w:t>
      </w:r>
      <w:r w:rsidR="00BE50E0">
        <w:t xml:space="preserve">n administrative claim for payment. </w:t>
      </w:r>
      <w:r w:rsidR="00F14899">
        <w:t>If the employer fails or refuses to pay all earned, vested and determinable wag</w:t>
      </w:r>
      <w:r w:rsidR="00144FBE">
        <w:t>e</w:t>
      </w:r>
      <w:r w:rsidR="00F14899">
        <w:t xml:space="preserve">s or compensation within 14 days </w:t>
      </w:r>
      <w:r w:rsidR="00144FBE">
        <w:t>after a</w:t>
      </w:r>
      <w:r w:rsidR="00F14899">
        <w:t xml:space="preserve"> written demand</w:t>
      </w:r>
      <w:r w:rsidR="00144FBE">
        <w:t xml:space="preserve"> is sent or a civil action or an</w:t>
      </w:r>
      <w:r w:rsidR="00F14899">
        <w:t xml:space="preserve"> admini</w:t>
      </w:r>
      <w:r w:rsidR="00144FBE">
        <w:t xml:space="preserve">strative claim for the wages or compensation is sent or served on the employer, the employer is liable </w:t>
      </w:r>
      <w:r w:rsidR="001C7117">
        <w:t xml:space="preserve">to the employee (or group of similarly situated employees) </w:t>
      </w:r>
      <w:r w:rsidR="00144FBE">
        <w:t xml:space="preserve">for the amount of the earned, vested, determinable and unpaid wages or compensation </w:t>
      </w:r>
      <w:r w:rsidR="00055067">
        <w:t>in addition to an automatic penalty.</w:t>
      </w:r>
    </w:p>
    <w:p w14:paraId="6C42B91A" w14:textId="77777777" w:rsidR="00746DBC" w:rsidRDefault="00000000" w:rsidP="00331C7B">
      <w:pPr>
        <w:pStyle w:val="BodyText"/>
      </w:pPr>
      <w:r>
        <w:t xml:space="preserve">The amendments allow the Division to waive </w:t>
      </w:r>
      <w:r w:rsidR="009A6B72">
        <w:t>the automatic penalty if the employer pays all claimed wages or compensation within 14 days after an administrative claim for the same wages or compensation is sent to or served on the employer. However, the Division will not waive the penalty if the alleged violation is a second or subsequent failure or refusal to pay an employee’s wages or compensation within five years.</w:t>
      </w:r>
    </w:p>
    <w:p w14:paraId="56C40E49" w14:textId="77777777" w:rsidR="000244A3" w:rsidRDefault="00000000" w:rsidP="000244A3">
      <w:pPr>
        <w:pStyle w:val="SubHeader"/>
      </w:pPr>
      <w:r>
        <w:t>Revised Attorney</w:t>
      </w:r>
      <w:r w:rsidR="005901AF">
        <w:t xml:space="preserve"> </w:t>
      </w:r>
      <w:r>
        <w:t>Fees Award Requirements for Employers</w:t>
      </w:r>
    </w:p>
    <w:p w14:paraId="3A64D977" w14:textId="77777777" w:rsidR="001161ED" w:rsidRDefault="00000000" w:rsidP="000244A3">
      <w:pPr>
        <w:pStyle w:val="BodyText"/>
      </w:pPr>
      <w:r>
        <w:t>In Colorado, a court may award the employer reasonable costs and attorney fees incurred in a civil action if</w:t>
      </w:r>
      <w:r w:rsidR="00D21C93">
        <w:t>, within 14 days after a written demand letter is sent to or a civil action is served on the employer for unpaid wages or compensation, the employer makes full legal tender of all amounts demanded in good faith for all employees and the employees receiving the tender ultimately fail to recover a total sum that is greater than the amount the employer tendered.</w:t>
      </w:r>
      <w:r w:rsidR="00D8788D">
        <w:t xml:space="preserve"> The amendments now permit a court to award the employer reasonable costs and </w:t>
      </w:r>
      <w:r w:rsidR="005901AF">
        <w:t xml:space="preserve">attorney </w:t>
      </w:r>
      <w:r w:rsidR="00D8788D">
        <w:t xml:space="preserve">fees if the court ultimately finds that the employees receiving a tender from the employer pursued an action lacking substantial justification. </w:t>
      </w:r>
    </w:p>
    <w:p w14:paraId="49F786FE" w14:textId="77777777" w:rsidR="00871B3D" w:rsidRDefault="00000000" w:rsidP="000244A3">
      <w:pPr>
        <w:pStyle w:val="BodyText"/>
      </w:pPr>
      <w:r>
        <w:t xml:space="preserve">The amendments also permit </w:t>
      </w:r>
      <w:r w:rsidR="00C267D0">
        <w:t xml:space="preserve">the court </w:t>
      </w:r>
      <w:r w:rsidR="00783D8A">
        <w:t>to pursue</w:t>
      </w:r>
      <w:r w:rsidR="00C267D0">
        <w:t xml:space="preserve"> all equitable relief to deter future violations and prevent unjust enrichment</w:t>
      </w:r>
      <w:r>
        <w:t xml:space="preserve"> in addition to the other relief available to employees</w:t>
      </w:r>
      <w:r w:rsidR="00C267D0">
        <w:t>.</w:t>
      </w:r>
    </w:p>
    <w:p w14:paraId="3802932B" w14:textId="77777777" w:rsidR="009510BD" w:rsidRDefault="00000000" w:rsidP="009510BD">
      <w:pPr>
        <w:pStyle w:val="SubHeader"/>
      </w:pPr>
      <w:r>
        <w:t>Updated Enforcement Thresholds</w:t>
      </w:r>
    </w:p>
    <w:p w14:paraId="55D4AABE" w14:textId="77777777" w:rsidR="00871B3D" w:rsidRDefault="00000000" w:rsidP="009510BD">
      <w:pPr>
        <w:pStyle w:val="BodyText"/>
      </w:pPr>
      <w:r>
        <w:t xml:space="preserve">Under Colorado’s wage and hour laws, the Division </w:t>
      </w:r>
      <w:r w:rsidR="007304FE">
        <w:t xml:space="preserve">may adjudicate claims for nonpayment of wages or compensation </w:t>
      </w:r>
      <w:r w:rsidR="007E5A4C">
        <w:t>of</w:t>
      </w:r>
      <w:r w:rsidR="007304FE">
        <w:t xml:space="preserve"> $7,500 or less. </w:t>
      </w:r>
      <w:r w:rsidR="007E5A4C">
        <w:t>The amendments increase the threshold amounts for administrative action</w:t>
      </w:r>
      <w:r w:rsidR="00D23AEB">
        <w:t xml:space="preserve"> over the </w:t>
      </w:r>
      <w:r w:rsidR="00B36ACA">
        <w:t>years as follows:</w:t>
      </w:r>
    </w:p>
    <w:p w14:paraId="5AA717DC" w14:textId="77777777" w:rsidR="00B36ACA" w:rsidRDefault="00000000" w:rsidP="00B36ACA">
      <w:pPr>
        <w:pStyle w:val="Bullet"/>
      </w:pPr>
      <w:r>
        <w:t>$7,500 or less for claims filed through June 30, 2026;</w:t>
      </w:r>
    </w:p>
    <w:p w14:paraId="574B2EC8" w14:textId="77777777" w:rsidR="00B36ACA" w:rsidRDefault="00000000" w:rsidP="00B36ACA">
      <w:pPr>
        <w:pStyle w:val="Bullet"/>
      </w:pPr>
      <w:r>
        <w:t>$13,000 or less for claims filed from July 1, 2026, through Dec. 31, 2027; and</w:t>
      </w:r>
    </w:p>
    <w:p w14:paraId="7A4EA304" w14:textId="77777777" w:rsidR="00B36ACA" w:rsidRDefault="00000000" w:rsidP="00B36ACA">
      <w:pPr>
        <w:pStyle w:val="Bullet"/>
      </w:pPr>
      <w:r>
        <w:t>An amount to be specified by rule by Jan. 1, 2028, and by rule for each year thereafter.</w:t>
      </w:r>
    </w:p>
    <w:p w14:paraId="35D0D407" w14:textId="77777777" w:rsidR="0022653B" w:rsidRPr="0022653B" w:rsidRDefault="0022653B" w:rsidP="0022653B">
      <w:pPr>
        <w:pStyle w:val="BodyText"/>
        <w:spacing w:after="0"/>
        <w:rPr>
          <w:sz w:val="16"/>
          <w:szCs w:val="16"/>
        </w:rPr>
      </w:pPr>
    </w:p>
    <w:p w14:paraId="2762E8E3" w14:textId="77777777" w:rsidR="00871B3D" w:rsidRDefault="00000000" w:rsidP="00331C7B">
      <w:pPr>
        <w:pStyle w:val="BodyText"/>
      </w:pPr>
      <w:r>
        <w:t xml:space="preserve">After Dec. 31, 2027, the amount must be equal to the amount in the previous calendar year increased by $1,000 or a higher amount (if the higher amount is necessary to adjust for inflation). </w:t>
      </w:r>
    </w:p>
    <w:p w14:paraId="188D05DD" w14:textId="77777777" w:rsidR="009A5CEF" w:rsidRDefault="00000000" w:rsidP="009A5CEF">
      <w:pPr>
        <w:pStyle w:val="SubHeader"/>
      </w:pPr>
      <w:r>
        <w:t>Requirements to Publish and Report Violations</w:t>
      </w:r>
    </w:p>
    <w:p w14:paraId="7526A801" w14:textId="77777777" w:rsidR="00382FAE" w:rsidRDefault="00000000" w:rsidP="00382FAE">
      <w:pPr>
        <w:pStyle w:val="BodyText"/>
      </w:pPr>
      <w:r>
        <w:t xml:space="preserve">In adjudicating wage claims, the amendments require the Division to determine whether a violation is willful. </w:t>
      </w:r>
      <w:r w:rsidR="008F2458">
        <w:t>For any violation that is a matter of public record, t</w:t>
      </w:r>
      <w:r>
        <w:t xml:space="preserve">he Division must publish on its website </w:t>
      </w:r>
      <w:r w:rsidR="00793C4E">
        <w:t xml:space="preserve">the citation, determination or written opinion; whether the violation was willful; and </w:t>
      </w:r>
      <w:r>
        <w:t xml:space="preserve">the names of all employers found to be in violation. The amendments also require the Division to report an employer with </w:t>
      </w:r>
      <w:r w:rsidR="00594AC8">
        <w:t xml:space="preserve">a willful violation </w:t>
      </w:r>
      <w:r w:rsidR="0024385D">
        <w:t>unremedied within 60 days after the Division’s find</w:t>
      </w:r>
      <w:r w:rsidR="001975F2">
        <w:t>ing</w:t>
      </w:r>
      <w:r w:rsidR="0024385D">
        <w:t xml:space="preserve"> to any government body with authority to deny, withdraw</w:t>
      </w:r>
      <w:r w:rsidR="005901AF">
        <w:t>,</w:t>
      </w:r>
      <w:r w:rsidR="0024385D">
        <w:t xml:space="preserve"> or otherwise limit or impose remedial conditions on the employer’s license, permit, registration or other credential. The Division may post a decision against an employer by a government body on its website.</w:t>
      </w:r>
    </w:p>
    <w:p w14:paraId="67081B75" w14:textId="77777777" w:rsidR="0024385D" w:rsidRDefault="00000000" w:rsidP="00382FAE">
      <w:pPr>
        <w:pStyle w:val="BodyText"/>
      </w:pPr>
      <w:r>
        <w:lastRenderedPageBreak/>
        <w:t xml:space="preserve">Additionally, </w:t>
      </w:r>
      <w:r w:rsidR="00804458">
        <w:t xml:space="preserve">for violations </w:t>
      </w:r>
      <w:r w:rsidR="000639C8">
        <w:t xml:space="preserve">related to wage and hour laws </w:t>
      </w:r>
      <w:r w:rsidR="00804458">
        <w:t xml:space="preserve">that are not willful, </w:t>
      </w:r>
      <w:r>
        <w:t>the Division may report an</w:t>
      </w:r>
      <w:r w:rsidR="005D1592">
        <w:t xml:space="preserve"> employer</w:t>
      </w:r>
      <w:r>
        <w:t xml:space="preserve"> to a government body with </w:t>
      </w:r>
      <w:r w:rsidR="00A6765C">
        <w:t xml:space="preserve">the </w:t>
      </w:r>
      <w:r>
        <w:t xml:space="preserve">authority to </w:t>
      </w:r>
      <w:r w:rsidR="00BA0E0B">
        <w:t>deny, withdraw</w:t>
      </w:r>
      <w:r w:rsidR="005901AF">
        <w:t>,</w:t>
      </w:r>
      <w:r w:rsidR="00BA0E0B">
        <w:t xml:space="preserve"> or otherwise limit or impose remedial conditions on the employer’s license, permit, registration or other credential. The Division may also post a decision against an employer by a government body on its website</w:t>
      </w:r>
      <w:r w:rsidR="00A3249E">
        <w:t xml:space="preserve"> for nonwillful violations related to wage and hour laws</w:t>
      </w:r>
      <w:r w:rsidR="00BA0E0B">
        <w:t>.</w:t>
      </w:r>
    </w:p>
    <w:p w14:paraId="3D124354" w14:textId="77777777" w:rsidR="004C51B7" w:rsidRDefault="00000000" w:rsidP="00382FAE">
      <w:pPr>
        <w:pStyle w:val="BodyText"/>
      </w:pPr>
      <w:r>
        <w:t xml:space="preserve">The amendments </w:t>
      </w:r>
      <w:r w:rsidR="00A227A1">
        <w:t>repeal language requiring the Division to issue a determination on a wage complaint within 90 days</w:t>
      </w:r>
      <w:r w:rsidR="00890928">
        <w:t xml:space="preserve"> after the notice of complaint is sent</w:t>
      </w:r>
      <w:r w:rsidR="00A227A1">
        <w:t xml:space="preserve">. </w:t>
      </w:r>
      <w:r>
        <w:t xml:space="preserve"> </w:t>
      </w:r>
    </w:p>
    <w:p w14:paraId="00ADAF9B" w14:textId="77777777" w:rsidR="000923C9" w:rsidRDefault="00000000" w:rsidP="000923C9">
      <w:pPr>
        <w:pStyle w:val="SubHeader"/>
      </w:pPr>
      <w:r>
        <w:t>Local Wage Payment Laws</w:t>
      </w:r>
    </w:p>
    <w:p w14:paraId="223688BB" w14:textId="77777777" w:rsidR="000923C9" w:rsidRDefault="00000000" w:rsidP="000923C9">
      <w:pPr>
        <w:pStyle w:val="BodyText"/>
      </w:pPr>
      <w:r>
        <w:t xml:space="preserve">The amendments permit cities and counties within Colorado </w:t>
      </w:r>
      <w:r w:rsidR="00DF3EF3">
        <w:t>to enact and enforce laws or ordinances related to the payment of wages</w:t>
      </w:r>
      <w:r w:rsidR="005543E6">
        <w:t xml:space="preserve"> for work performed within their jurisdiction if the laws do not diminish the protections o</w:t>
      </w:r>
      <w:r w:rsidR="0000716A">
        <w:t>r</w:t>
      </w:r>
      <w:r w:rsidR="005543E6">
        <w:t xml:space="preserve"> benefits to employees provided by </w:t>
      </w:r>
      <w:r w:rsidR="003411E2">
        <w:t>the state</w:t>
      </w:r>
      <w:r w:rsidR="00AC6E44">
        <w:t>’s</w:t>
      </w:r>
      <w:r w:rsidR="003411E2">
        <w:t xml:space="preserve"> wage and hour laws</w:t>
      </w:r>
      <w:r w:rsidR="00DF3EF3">
        <w:t>.</w:t>
      </w:r>
    </w:p>
    <w:p w14:paraId="212822FC" w14:textId="77777777" w:rsidR="00787391" w:rsidRDefault="00000000" w:rsidP="00787391">
      <w:pPr>
        <w:pStyle w:val="SubHeader"/>
      </w:pPr>
      <w:r>
        <w:t>Employee Misclassification Penalties</w:t>
      </w:r>
    </w:p>
    <w:p w14:paraId="1BD2F39B" w14:textId="77777777" w:rsidR="00787391" w:rsidRDefault="00000000" w:rsidP="00787391">
      <w:pPr>
        <w:pStyle w:val="BodyText"/>
      </w:pPr>
      <w:r>
        <w:t xml:space="preserve">The amendments require an employer found to have misclassified an employee as a nonemployee in a way that may affect a wage and hour payment or reporting obligation under a federal, state or local law, rule or regulation </w:t>
      </w:r>
      <w:r w:rsidR="00842F7F">
        <w:t>to</w:t>
      </w:r>
      <w:r>
        <w:t xml:space="preserve"> pay a fine</w:t>
      </w:r>
      <w:r w:rsidR="005A4645">
        <w:t>, in addition to any other relief ordered,</w:t>
      </w:r>
      <w:r w:rsidR="0067495B">
        <w:t xml:space="preserve"> as follows:</w:t>
      </w:r>
    </w:p>
    <w:p w14:paraId="06D8392C" w14:textId="77777777" w:rsidR="0067495B" w:rsidRDefault="00000000" w:rsidP="0067495B">
      <w:pPr>
        <w:pStyle w:val="Bullet"/>
      </w:pPr>
      <w:r>
        <w:t>$5,000 for a willful violation;</w:t>
      </w:r>
    </w:p>
    <w:p w14:paraId="3015FD21" w14:textId="77777777" w:rsidR="0067495B" w:rsidRDefault="00000000" w:rsidP="0067495B">
      <w:pPr>
        <w:pStyle w:val="Bullet"/>
      </w:pPr>
      <w:r>
        <w:t>$10,000 for a violation not remedied within 60 days after the Division’s finding;</w:t>
      </w:r>
    </w:p>
    <w:p w14:paraId="569C964B" w14:textId="77777777" w:rsidR="0067495B" w:rsidRDefault="00000000" w:rsidP="0067495B">
      <w:pPr>
        <w:pStyle w:val="Bullet"/>
      </w:pPr>
      <w:r>
        <w:t>$</w:t>
      </w:r>
      <w:r w:rsidR="00DE3A2E">
        <w:t>2</w:t>
      </w:r>
      <w:r>
        <w:t xml:space="preserve">5,000 for a second or subsequent willful violation within five years; </w:t>
      </w:r>
      <w:r w:rsidR="00C7357B">
        <w:t>and</w:t>
      </w:r>
    </w:p>
    <w:p w14:paraId="503E9F63" w14:textId="77777777" w:rsidR="00C7357B" w:rsidRDefault="00000000" w:rsidP="0067495B">
      <w:pPr>
        <w:pStyle w:val="Bullet"/>
      </w:pPr>
      <w:r>
        <w:t>$50,000 for a second or subsequent willful violation not remedied within 60 days after the Division’s finding.</w:t>
      </w:r>
    </w:p>
    <w:p w14:paraId="0D757CEC" w14:textId="77777777" w:rsidR="00B54997" w:rsidRPr="00B54997" w:rsidRDefault="00B54997" w:rsidP="00B54997">
      <w:pPr>
        <w:pStyle w:val="BodyText"/>
        <w:spacing w:after="0"/>
        <w:rPr>
          <w:sz w:val="16"/>
          <w:szCs w:val="16"/>
        </w:rPr>
      </w:pPr>
    </w:p>
    <w:p w14:paraId="6F46290C" w14:textId="77777777" w:rsidR="00B54997" w:rsidRDefault="00000000" w:rsidP="00B54997">
      <w:pPr>
        <w:pStyle w:val="BodyText"/>
      </w:pPr>
      <w:r>
        <w:t xml:space="preserve">The Division must adjust these fine amounts for inflation by Jan. 1, 2028, and every other year thereafter. </w:t>
      </w:r>
    </w:p>
    <w:p w14:paraId="71A19DDA" w14:textId="77777777" w:rsidR="003135F8" w:rsidRDefault="00000000" w:rsidP="00B54997">
      <w:pPr>
        <w:pStyle w:val="BodyText"/>
      </w:pPr>
      <w:r>
        <w:t>The amendments also decrease the amount of time the Division must wait before paying an employee from the wage theft enforcement fund</w:t>
      </w:r>
      <w:r w:rsidR="0028385A">
        <w:t xml:space="preserve"> from six months to </w:t>
      </w:r>
      <w:r w:rsidR="00356002">
        <w:t>120 days</w:t>
      </w:r>
      <w:r>
        <w:t xml:space="preserve">. </w:t>
      </w:r>
    </w:p>
    <w:p w14:paraId="6031B4FF" w14:textId="77777777" w:rsidR="000D2063" w:rsidRDefault="00000000" w:rsidP="000D2063">
      <w:pPr>
        <w:pStyle w:val="SubHeader"/>
      </w:pPr>
      <w:r>
        <w:t>Expanded Discrimination and Retaliation Protections</w:t>
      </w:r>
    </w:p>
    <w:p w14:paraId="6DF97DC4" w14:textId="77777777" w:rsidR="00BB51C3" w:rsidRDefault="00000000" w:rsidP="000D2063">
      <w:pPr>
        <w:pStyle w:val="BodyText"/>
      </w:pPr>
      <w:r>
        <w:t>Colorado’s wage and hour laws prohibit</w:t>
      </w:r>
      <w:r w:rsidR="00C76237">
        <w:t xml:space="preserve"> employers from intimidating, threatening, restraining, coercing, blacklisting, discharging</w:t>
      </w:r>
      <w:r w:rsidR="005901AF">
        <w:t>,</w:t>
      </w:r>
      <w:r w:rsidR="00C76237">
        <w:t xml:space="preserve"> or in any manner discriminating or retaliat</w:t>
      </w:r>
      <w:r w:rsidR="009B087F">
        <w:t>ing</w:t>
      </w:r>
      <w:r w:rsidR="00C76237">
        <w:t xml:space="preserve"> against an employee for filing </w:t>
      </w:r>
      <w:r w:rsidR="00A6365E">
        <w:t>a complaint or instituting or causing to be instituted a proceeding related to wages, hours or employment of minors</w:t>
      </w:r>
      <w:r w:rsidR="005901AF">
        <w:t xml:space="preserve"> </w:t>
      </w:r>
      <w:r w:rsidR="00A6365E">
        <w:t>or</w:t>
      </w:r>
      <w:r w:rsidR="005901AF">
        <w:t xml:space="preserve"> for</w:t>
      </w:r>
      <w:r w:rsidR="00A6365E">
        <w:t xml:space="preserve"> testifying or providing other evidence in a proceeding on behalf of an employee or another person </w:t>
      </w:r>
      <w:r w:rsidR="00BB72A6">
        <w:t>related to wages</w:t>
      </w:r>
      <w:r w:rsidR="00790775">
        <w:t xml:space="preserve"> and</w:t>
      </w:r>
      <w:r w:rsidR="00BB72A6">
        <w:t xml:space="preserve"> hours.</w:t>
      </w:r>
      <w:r w:rsidR="003B4DB4">
        <w:t xml:space="preserve"> The amendments also prohibit an employer from discriminating or retaliating against an </w:t>
      </w:r>
      <w:r w:rsidR="006335B7">
        <w:t xml:space="preserve">employee who has raised concerns in good faith about compliance with or otherwise provided information as to legal rights and remedies available under </w:t>
      </w:r>
      <w:r w:rsidR="00E779C9">
        <w:t xml:space="preserve">Colorado’s wage and hour laws. </w:t>
      </w:r>
    </w:p>
    <w:p w14:paraId="175AADF5" w14:textId="77777777" w:rsidR="0056633C" w:rsidRDefault="00000000" w:rsidP="000D2063">
      <w:pPr>
        <w:pStyle w:val="BodyText"/>
      </w:pPr>
      <w:r>
        <w:t xml:space="preserve">Additionally, in determining whether there has been unlawful retaliation, the amendments require </w:t>
      </w:r>
      <w:r w:rsidR="00F446ED">
        <w:t xml:space="preserve">a fact finder to </w:t>
      </w:r>
      <w:r>
        <w:t xml:space="preserve">consider </w:t>
      </w:r>
      <w:r w:rsidRPr="0056633C">
        <w:t>the time between an individual</w:t>
      </w:r>
      <w:r>
        <w:t>’</w:t>
      </w:r>
      <w:r w:rsidRPr="0056633C">
        <w:t>s exercise of a protected activity and the employer</w:t>
      </w:r>
      <w:r w:rsidR="00710A04">
        <w:t>’</w:t>
      </w:r>
      <w:r w:rsidRPr="0056633C">
        <w:t>s adverse action. A period of 90 or fewer days between the exercise of a protected activity and the adverse action may, without more, be sufficient to find retaliatory intent. However, adverse action occurring more than 90 days after the exercise of a protected activity may also constitute retaliation.</w:t>
      </w:r>
      <w:r w:rsidR="00BB51C3">
        <w:t xml:space="preserve"> Any effort to use an individual’s immigration status to, in any manner, discriminate or retaliate against an employee </w:t>
      </w:r>
      <w:r w:rsidR="00264196">
        <w:t>who has engaged in protected activity is a violation of Colorado’s wage and hour laws.</w:t>
      </w:r>
      <w:r w:rsidR="00436F09">
        <w:t xml:space="preserve"> Further, the amendments expand </w:t>
      </w:r>
      <w:r w:rsidR="00AA7107">
        <w:t xml:space="preserve">coverage of </w:t>
      </w:r>
      <w:r w:rsidR="00436F09">
        <w:t>Colorado’s anti-discrimination and anti-retaliation provisions</w:t>
      </w:r>
      <w:r w:rsidR="00AA7107">
        <w:t xml:space="preserve"> from employers to include</w:t>
      </w:r>
      <w:r w:rsidR="00436F09">
        <w:t xml:space="preserve"> any </w:t>
      </w:r>
      <w:r w:rsidR="00472103">
        <w:t xml:space="preserve">person regularly engaged in business or commercial activity that has contracted with an </w:t>
      </w:r>
      <w:r w:rsidR="00AA7107">
        <w:t>employer or worker, directly or indirectly, for labor for which that person benefits.</w:t>
      </w:r>
    </w:p>
    <w:p w14:paraId="0CD05D42" w14:textId="77777777" w:rsidR="00A8561F" w:rsidRPr="00A8561F" w:rsidRDefault="00000000" w:rsidP="00A8561F">
      <w:pPr>
        <w:pStyle w:val="BodyText"/>
      </w:pPr>
      <w:r>
        <w:lastRenderedPageBreak/>
        <w:t>Further, the state’s</w:t>
      </w:r>
      <w:r w:rsidRPr="00A8561F">
        <w:t xml:space="preserve"> wage and hour law</w:t>
      </w:r>
      <w:r>
        <w:t>s</w:t>
      </w:r>
      <w:r w:rsidRPr="00A8561F">
        <w:t xml:space="preserve"> permit an employee alleging discrimination or retaliation to file a civil action seeking legal and equitable relief, including:</w:t>
      </w:r>
    </w:p>
    <w:p w14:paraId="30966ADE" w14:textId="77777777" w:rsidR="00A8561F" w:rsidRPr="00A8561F" w:rsidRDefault="00000000" w:rsidP="00E739B3">
      <w:pPr>
        <w:pStyle w:val="Bullet"/>
      </w:pPr>
      <w:r>
        <w:t>B</w:t>
      </w:r>
      <w:r w:rsidRPr="00A8561F">
        <w:t>ack pay;</w:t>
      </w:r>
    </w:p>
    <w:p w14:paraId="158EA1D7" w14:textId="77777777" w:rsidR="00A8561F" w:rsidRPr="00A8561F" w:rsidRDefault="00000000" w:rsidP="00E739B3">
      <w:pPr>
        <w:pStyle w:val="Bullet"/>
      </w:pPr>
      <w:r>
        <w:t>R</w:t>
      </w:r>
      <w:r w:rsidRPr="00A8561F">
        <w:t>einstatement of employment or</w:t>
      </w:r>
      <w:r w:rsidR="002641B6">
        <w:t>,</w:t>
      </w:r>
      <w:r w:rsidRPr="00A8561F">
        <w:t xml:space="preserve"> if reinstatement is not feasible, front pay;</w:t>
      </w:r>
    </w:p>
    <w:p w14:paraId="1BE36AC2" w14:textId="77777777" w:rsidR="00A8561F" w:rsidRPr="00A8561F" w:rsidRDefault="00000000" w:rsidP="00E739B3">
      <w:pPr>
        <w:pStyle w:val="Bullet"/>
      </w:pPr>
      <w:r>
        <w:t xml:space="preserve">The </w:t>
      </w:r>
      <w:r w:rsidRPr="00A8561F">
        <w:t>payment of wages unlawfully withheld;</w:t>
      </w:r>
    </w:p>
    <w:p w14:paraId="7E834A0C" w14:textId="77777777" w:rsidR="00A8561F" w:rsidRPr="00A8561F" w:rsidRDefault="00000000" w:rsidP="00E739B3">
      <w:pPr>
        <w:pStyle w:val="Bullet"/>
      </w:pPr>
      <w:r>
        <w:t>I</w:t>
      </w:r>
      <w:r w:rsidRPr="00A8561F">
        <w:t xml:space="preserve">nterest on unpaid wages at a rate of 12% per </w:t>
      </w:r>
      <w:r>
        <w:t xml:space="preserve">annum </w:t>
      </w:r>
      <w:r w:rsidRPr="00A8561F">
        <w:t>from the date the wages were first due;</w:t>
      </w:r>
    </w:p>
    <w:p w14:paraId="0DBCA9B2" w14:textId="77777777" w:rsidR="00A8561F" w:rsidRPr="00A8561F" w:rsidRDefault="00000000" w:rsidP="00E739B3">
      <w:pPr>
        <w:pStyle w:val="Bullet"/>
      </w:pPr>
      <w:r>
        <w:t>A</w:t>
      </w:r>
      <w:r w:rsidRPr="00A8561F">
        <w:t xml:space="preserve"> penalty of $50 per day for each employee whose rights were violated and for each day that the violation occurred or continued;</w:t>
      </w:r>
    </w:p>
    <w:p w14:paraId="19C6C48B" w14:textId="77777777" w:rsidR="00A8561F" w:rsidRPr="00A8561F" w:rsidRDefault="00000000" w:rsidP="00E739B3">
      <w:pPr>
        <w:pStyle w:val="Bullet"/>
      </w:pPr>
      <w:r>
        <w:t>L</w:t>
      </w:r>
      <w:r w:rsidRPr="00A8561F">
        <w:t>iquidated damages in an amount equal to the greater of two times the amount of the unpaid wages or other lost pay or compensation or $2,000; and</w:t>
      </w:r>
    </w:p>
    <w:p w14:paraId="796EC8C8" w14:textId="77777777" w:rsidR="00A8561F" w:rsidRPr="00A8561F" w:rsidRDefault="00000000" w:rsidP="00E739B3">
      <w:pPr>
        <w:pStyle w:val="Bullet"/>
      </w:pPr>
      <w:r>
        <w:t>I</w:t>
      </w:r>
      <w:r w:rsidRPr="00A8561F">
        <w:t>njunctive relief.</w:t>
      </w:r>
    </w:p>
    <w:p w14:paraId="2A199B04" w14:textId="77777777" w:rsidR="002641B6" w:rsidRPr="002641B6" w:rsidRDefault="002641B6" w:rsidP="002641B6">
      <w:pPr>
        <w:pStyle w:val="BodyText"/>
        <w:spacing w:after="0"/>
        <w:rPr>
          <w:sz w:val="16"/>
          <w:szCs w:val="16"/>
        </w:rPr>
      </w:pPr>
    </w:p>
    <w:p w14:paraId="335CB3C2" w14:textId="77777777" w:rsidR="00A8561F" w:rsidRDefault="00000000" w:rsidP="00A8561F">
      <w:pPr>
        <w:pStyle w:val="BodyText"/>
      </w:pPr>
      <w:r w:rsidRPr="00A8561F">
        <w:t xml:space="preserve">These amendments </w:t>
      </w:r>
      <w:r w:rsidR="00E23A17">
        <w:t>allow an employee to</w:t>
      </w:r>
      <w:r w:rsidRPr="00A8561F">
        <w:t xml:space="preserve"> recover compensatory damages for other economic or noneconomic loss or injury and damages for emotional distress. The Division may also investigate and enforce discrimination or retaliation violations and order attorney</w:t>
      </w:r>
      <w:r w:rsidR="005901AF">
        <w:t xml:space="preserve"> </w:t>
      </w:r>
      <w:r w:rsidRPr="00A8561F">
        <w:t>fees and costs</w:t>
      </w:r>
      <w:r w:rsidR="00BB7A57">
        <w:t xml:space="preserve"> in addition to the </w:t>
      </w:r>
      <w:r w:rsidR="0014363F">
        <w:t>above relief</w:t>
      </w:r>
      <w:r w:rsidRPr="00A8561F">
        <w:t>.</w:t>
      </w:r>
    </w:p>
    <w:p w14:paraId="0668E203" w14:textId="77777777" w:rsidR="002C5A1F" w:rsidRDefault="00000000" w:rsidP="002C5A1F">
      <w:pPr>
        <w:pStyle w:val="SubHeader"/>
      </w:pPr>
      <w:r>
        <w:t>Employer Takeaways</w:t>
      </w:r>
    </w:p>
    <w:p w14:paraId="00B339FA" w14:textId="77777777" w:rsidR="00376009" w:rsidRDefault="00000000" w:rsidP="000D2063">
      <w:pPr>
        <w:pStyle w:val="BodyText"/>
      </w:pPr>
      <w:r>
        <w:t>Due to the wide-ranging nature of the amendments to Colorado’s wage and hour laws, employers should review</w:t>
      </w:r>
      <w:r w:rsidR="00F06DEA">
        <w:t xml:space="preserve"> and audit</w:t>
      </w:r>
      <w:r>
        <w:t xml:space="preserve"> their employment policies and practices to ensure </w:t>
      </w:r>
      <w:r w:rsidR="00035A5D">
        <w:t>they</w:t>
      </w:r>
      <w:r>
        <w:t xml:space="preserve"> comply with the new provisions. Additionally, employers should consider training managers, supervisors and other personnel </w:t>
      </w:r>
      <w:r w:rsidR="00B964B4">
        <w:t xml:space="preserve">regarding the amendments’ </w:t>
      </w:r>
      <w:r w:rsidR="00B964B4" w:rsidRPr="00B964B4">
        <w:t>expanded anti-discrimination and anti-retaliation provisions</w:t>
      </w:r>
      <w:r w:rsidR="00B964B4">
        <w:t xml:space="preserve"> </w:t>
      </w:r>
      <w:r w:rsidR="00210A11">
        <w:t>to avoid costly penalties</w:t>
      </w:r>
      <w:r w:rsidR="00935F2D">
        <w:t xml:space="preserve"> and potential lawsuits</w:t>
      </w:r>
      <w:r w:rsidR="00210A11">
        <w:t>.</w:t>
      </w:r>
    </w:p>
    <w:sectPr w:rsidR="00376009" w:rsidSect="006D097B">
      <w:type w:val="continuous"/>
      <w:pgSz w:w="12240" w:h="15840" w:code="1"/>
      <w:pgMar w:top="1584"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6057A" w14:textId="77777777" w:rsidR="007C10E8" w:rsidRDefault="007C10E8">
      <w:pPr>
        <w:spacing w:after="0" w:line="240" w:lineRule="auto"/>
      </w:pPr>
      <w:r>
        <w:separator/>
      </w:r>
    </w:p>
  </w:endnote>
  <w:endnote w:type="continuationSeparator" w:id="0">
    <w:p w14:paraId="734E59AB" w14:textId="77777777" w:rsidR="007C10E8" w:rsidRDefault="007C1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285D" w14:textId="77777777" w:rsidR="009C043E" w:rsidRDefault="00000000">
    <w:pPr>
      <w:pStyle w:val="Footer"/>
    </w:pPr>
    <w:r>
      <w:rPr>
        <w:noProof/>
      </w:rPr>
      <mc:AlternateContent>
        <mc:Choice Requires="wps">
          <w:drawing>
            <wp:anchor distT="0" distB="0" distL="114300" distR="114300" simplePos="0" relativeHeight="251656192" behindDoc="0" locked="0" layoutInCell="1" allowOverlap="1" wp14:anchorId="4B96EEA2" wp14:editId="784D9F14">
              <wp:simplePos x="0" y="0"/>
              <wp:positionH relativeFrom="margin">
                <wp:posOffset>0</wp:posOffset>
              </wp:positionH>
              <wp:positionV relativeFrom="paragraph">
                <wp:posOffset>-133985</wp:posOffset>
              </wp:positionV>
              <wp:extent cx="4286250" cy="556260"/>
              <wp:effectExtent l="0" t="0" r="0" b="0"/>
              <wp:wrapNone/>
              <wp:docPr id="81" name="Text Box 81"/>
              <wp:cNvGraphicFramePr/>
              <a:graphic xmlns:a="http://schemas.openxmlformats.org/drawingml/2006/main">
                <a:graphicData uri="http://schemas.microsoft.com/office/word/2010/wordprocessingShape">
                  <wps:wsp>
                    <wps:cNvSpPr txBox="1"/>
                    <wps:spPr>
                      <a:xfrm>
                        <a:off x="0" y="0"/>
                        <a:ext cx="4286250" cy="556260"/>
                      </a:xfrm>
                      <a:prstGeom prst="rect">
                        <a:avLst/>
                      </a:prstGeom>
                      <a:noFill/>
                      <a:ln w="6350">
                        <a:noFill/>
                      </a:ln>
                      <a:effectLst/>
                    </wps:spPr>
                    <wps:txbx>
                      <w:txbxContent>
                        <w:p w14:paraId="43EDF767" w14:textId="77777777" w:rsidR="00361F1F" w:rsidRPr="00817EEE" w:rsidRDefault="00000000" w:rsidP="00361F1F">
                          <w:pPr>
                            <w:pStyle w:val="Disclaimer"/>
                          </w:pPr>
                          <w:r w:rsidRPr="00947E11">
                            <w:rPr>
                              <w:szCs w:val="16"/>
                            </w:rPr>
                            <w:t xml:space="preserve">This </w:t>
                          </w:r>
                          <w:r>
                            <w:rPr>
                              <w:szCs w:val="16"/>
                            </w:rPr>
                            <w:t>Legal Update</w:t>
                          </w:r>
                          <w:r w:rsidRPr="00947E11">
                            <w:rPr>
                              <w:szCs w:val="16"/>
                            </w:rPr>
                            <w:t xml:space="preserve"> is not intended to be exhaustive nor should any discussion or </w:t>
                          </w:r>
                          <w:r>
                            <w:rPr>
                              <w:szCs w:val="16"/>
                            </w:rPr>
                            <w:t>o</w:t>
                          </w:r>
                          <w:r w:rsidRPr="00947E11">
                            <w:rPr>
                              <w:szCs w:val="16"/>
                            </w:rPr>
                            <w:t xml:space="preserve">pinions be construed as legal advice. Readers should contact </w:t>
                          </w:r>
                          <w:r>
                            <w:rPr>
                              <w:szCs w:val="16"/>
                            </w:rPr>
                            <w:t xml:space="preserve">legal counsel for legal advice. </w:t>
                          </w:r>
                          <w:r w:rsidRPr="00817EEE">
                            <w:t>©</w:t>
                          </w:r>
                          <w:r>
                            <w:t>202</w:t>
                          </w:r>
                          <w:r w:rsidR="00871B3D">
                            <w:t>5</w:t>
                          </w:r>
                          <w:r>
                            <w:t xml:space="preserve"> </w:t>
                          </w:r>
                          <w:r w:rsidRPr="00817EEE">
                            <w:t>Zywave, Inc.</w:t>
                          </w:r>
                          <w:r>
                            <w:t xml:space="preserve"> </w:t>
                          </w:r>
                          <w:r w:rsidRPr="00817EEE">
                            <w:t>All rights reserved.</w:t>
                          </w:r>
                        </w:p>
                        <w:p w14:paraId="1B38F520" w14:textId="77777777" w:rsidR="00361F1F" w:rsidRPr="00947E11" w:rsidRDefault="00361F1F" w:rsidP="00361F1F">
                          <w:pPr>
                            <w:pStyle w:val="Disclaimer"/>
                            <w:rPr>
                              <w:szCs w:val="16"/>
                            </w:rPr>
                          </w:pPr>
                        </w:p>
                        <w:p w14:paraId="732083C5" w14:textId="77777777" w:rsidR="00361F1F" w:rsidRPr="00947E11" w:rsidRDefault="00361F1F" w:rsidP="00361F1F">
                          <w:pPr>
                            <w:pStyle w:val="Disclaimer"/>
                            <w:rPr>
                              <w:szCs w:val="16"/>
                            </w:rPr>
                          </w:pPr>
                        </w:p>
                        <w:p w14:paraId="416C10C8" w14:textId="77777777" w:rsidR="00361F1F" w:rsidRPr="00947E11" w:rsidRDefault="00361F1F" w:rsidP="00361F1F">
                          <w:pPr>
                            <w:pStyle w:val="Disclaimer"/>
                            <w:rPr>
                              <w:szCs w:val="16"/>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1" o:spid="_x0000_s2049" type="#_x0000_t202" style="width:337.5pt;height:43.8pt;margin-top:-10.55pt;margin-left:0;mso-height-percent:0;mso-height-relative:margin;mso-position-horizontal-relative:margin;mso-width-percent:0;mso-width-relative:margin;mso-wrap-distance-bottom:0;mso-wrap-distance-left:9pt;mso-wrap-distance-right:9pt;mso-wrap-distance-top:0;mso-wrap-style:square;position:absolute;v-text-anchor:top;visibility:visible;z-index:251659264" filled="f" stroked="f" strokeweight="0.5pt">
              <v:textbox inset="0,,0">
                <w:txbxContent>
                  <w:p w:rsidR="00361F1F" w:rsidRPr="00817EEE" w:rsidP="00361F1F" w14:paraId="1FCD0AE2" w14:textId="7C872D54">
                    <w:pPr>
                      <w:pStyle w:val="Disclaimer"/>
                    </w:pPr>
                    <w:r w:rsidRPr="00947E11">
                      <w:rPr>
                        <w:szCs w:val="16"/>
                      </w:rPr>
                      <w:t xml:space="preserve">This </w:t>
                    </w:r>
                    <w:r>
                      <w:rPr>
                        <w:szCs w:val="16"/>
                      </w:rPr>
                      <w:t>Legal Update</w:t>
                    </w:r>
                    <w:r w:rsidRPr="00947E11">
                      <w:rPr>
                        <w:szCs w:val="16"/>
                      </w:rPr>
                      <w:t xml:space="preserve"> is not intended to be </w:t>
                    </w:r>
                    <w:r w:rsidRPr="00947E11">
                      <w:rPr>
                        <w:szCs w:val="16"/>
                      </w:rPr>
                      <w:t>exhaustive</w:t>
                    </w:r>
                    <w:r w:rsidRPr="00947E11">
                      <w:rPr>
                        <w:szCs w:val="16"/>
                      </w:rPr>
                      <w:t xml:space="preserve"> nor should any discussion or </w:t>
                    </w:r>
                    <w:r>
                      <w:rPr>
                        <w:szCs w:val="16"/>
                      </w:rPr>
                      <w:t>o</w:t>
                    </w:r>
                    <w:r w:rsidRPr="00947E11">
                      <w:rPr>
                        <w:szCs w:val="16"/>
                      </w:rPr>
                      <w:t xml:space="preserve">pinions be construed as legal advice. Readers should contact </w:t>
                    </w:r>
                    <w:r>
                      <w:rPr>
                        <w:szCs w:val="16"/>
                      </w:rPr>
                      <w:t xml:space="preserve">legal counsel for legal advice. </w:t>
                    </w:r>
                    <w:r w:rsidRPr="00817EEE">
                      <w:t>©</w:t>
                    </w:r>
                    <w:r>
                      <w:t>202</w:t>
                    </w:r>
                    <w:r w:rsidR="00871B3D">
                      <w:t>5</w:t>
                    </w:r>
                    <w:r>
                      <w:t xml:space="preserve"> </w:t>
                    </w:r>
                    <w:r w:rsidRPr="00817EEE">
                      <w:t>Zywave, Inc.</w:t>
                    </w:r>
                    <w:r>
                      <w:t xml:space="preserve"> </w:t>
                    </w:r>
                    <w:r w:rsidRPr="00817EEE">
                      <w:t>All rights reserved.</w:t>
                    </w:r>
                  </w:p>
                  <w:p w:rsidR="00361F1F" w:rsidRPr="00947E11" w:rsidP="00361F1F" w14:paraId="18275034" w14:textId="77777777">
                    <w:pPr>
                      <w:pStyle w:val="Disclaimer"/>
                      <w:rPr>
                        <w:szCs w:val="16"/>
                      </w:rPr>
                    </w:pPr>
                  </w:p>
                  <w:p w:rsidR="00361F1F" w:rsidRPr="00947E11" w:rsidP="00361F1F" w14:paraId="373C9509" w14:textId="77777777">
                    <w:pPr>
                      <w:pStyle w:val="Disclaimer"/>
                      <w:rPr>
                        <w:szCs w:val="16"/>
                      </w:rPr>
                    </w:pPr>
                  </w:p>
                  <w:p w:rsidR="00361F1F" w:rsidRPr="00947E11" w:rsidP="00361F1F" w14:paraId="2A2E5250" w14:textId="77777777">
                    <w:pPr>
                      <w:pStyle w:val="Disclaimer"/>
                      <w:rPr>
                        <w:szCs w:val="16"/>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D4A0D" w14:textId="77777777" w:rsidR="00361F1F" w:rsidRDefault="00361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C9419" w14:textId="77777777" w:rsidR="007C10E8" w:rsidRDefault="007C10E8">
      <w:pPr>
        <w:spacing w:after="0" w:line="240" w:lineRule="auto"/>
      </w:pPr>
      <w:r>
        <w:separator/>
      </w:r>
    </w:p>
  </w:footnote>
  <w:footnote w:type="continuationSeparator" w:id="0">
    <w:p w14:paraId="0B5BFCD5" w14:textId="77777777" w:rsidR="007C10E8" w:rsidRDefault="007C1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0DFF" w14:textId="77777777" w:rsidR="009C043E" w:rsidRDefault="00000000">
    <w:pPr>
      <w:pStyle w:val="Header"/>
    </w:pPr>
    <w:r>
      <w:rPr>
        <w:noProof/>
      </w:rPr>
      <w:drawing>
        <wp:anchor distT="0" distB="0" distL="114300" distR="114300" simplePos="0" relativeHeight="251658240" behindDoc="1" locked="0" layoutInCell="1" allowOverlap="1" wp14:anchorId="06879704" wp14:editId="1AB92396">
          <wp:simplePos x="0" y="0"/>
          <wp:positionH relativeFrom="column">
            <wp:posOffset>-447675</wp:posOffset>
          </wp:positionH>
          <wp:positionV relativeFrom="paragraph">
            <wp:posOffset>-447416</wp:posOffset>
          </wp:positionV>
          <wp:extent cx="7772400" cy="4114800"/>
          <wp:effectExtent l="0" t="0" r="0" b="0"/>
          <wp:wrapNone/>
          <wp:docPr id="2100656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56277"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72400" cy="411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77" w14:textId="77777777" w:rsidR="003B3379" w:rsidRDefault="00000000">
    <w:pPr>
      <w:pStyle w:val="Header"/>
    </w:pPr>
    <w:r>
      <w:rPr>
        <w:noProof/>
      </w:rPr>
      <w:drawing>
        <wp:anchor distT="0" distB="0" distL="114300" distR="114300" simplePos="0" relativeHeight="251657216" behindDoc="1" locked="1" layoutInCell="1" allowOverlap="1" wp14:anchorId="54DCC77D" wp14:editId="34DDDEC0">
          <wp:simplePos x="0" y="0"/>
          <wp:positionH relativeFrom="page">
            <wp:posOffset>-15240</wp:posOffset>
          </wp:positionH>
          <wp:positionV relativeFrom="page">
            <wp:posOffset>-15240</wp:posOffset>
          </wp:positionV>
          <wp:extent cx="7772400" cy="923290"/>
          <wp:effectExtent l="0" t="0" r="0" b="0"/>
          <wp:wrapNone/>
          <wp:docPr id="1985494640" name="Picture 5"/>
          <wp:cNvGraphicFramePr/>
          <a:graphic xmlns:a="http://schemas.openxmlformats.org/drawingml/2006/main">
            <a:graphicData uri="http://schemas.openxmlformats.org/drawingml/2006/picture">
              <pic:pic xmlns:pic="http://schemas.openxmlformats.org/drawingml/2006/picture">
                <pic:nvPicPr>
                  <pic:cNvPr id="198549464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72400" cy="9232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AF86" w14:textId="77777777" w:rsidR="00A13DFC" w:rsidRDefault="00000000">
    <w:pPr>
      <w:pStyle w:val="Header"/>
    </w:pPr>
    <w:r>
      <w:rPr>
        <w:noProof/>
      </w:rPr>
      <w:drawing>
        <wp:anchor distT="0" distB="0" distL="114300" distR="114300" simplePos="0" relativeHeight="251659264" behindDoc="1" locked="1" layoutInCell="1" allowOverlap="1" wp14:anchorId="3EB74B82" wp14:editId="18D89950">
          <wp:simplePos x="0" y="0"/>
          <wp:positionH relativeFrom="page">
            <wp:posOffset>0</wp:posOffset>
          </wp:positionH>
          <wp:positionV relativeFrom="page">
            <wp:posOffset>0</wp:posOffset>
          </wp:positionV>
          <wp:extent cx="7772400" cy="923544"/>
          <wp:effectExtent l="0" t="0" r="0" b="0"/>
          <wp:wrapNone/>
          <wp:docPr id="1138260342" name="Picture 5"/>
          <wp:cNvGraphicFramePr/>
          <a:graphic xmlns:a="http://schemas.openxmlformats.org/drawingml/2006/main">
            <a:graphicData uri="http://schemas.openxmlformats.org/drawingml/2006/picture">
              <pic:pic xmlns:pic="http://schemas.openxmlformats.org/drawingml/2006/picture">
                <pic:nvPicPr>
                  <pic:cNvPr id="1138260342"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72400" cy="923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1CEB"/>
    <w:multiLevelType w:val="multilevel"/>
    <w:tmpl w:val="2E6E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95063"/>
    <w:multiLevelType w:val="hybridMultilevel"/>
    <w:tmpl w:val="0CE2A7C2"/>
    <w:lvl w:ilvl="0" w:tplc="11CC0D1E">
      <w:start w:val="1"/>
      <w:numFmt w:val="bullet"/>
      <w:pStyle w:val="BulletList"/>
      <w:lvlText w:val=""/>
      <w:lvlJc w:val="left"/>
      <w:pPr>
        <w:ind w:left="540" w:hanging="360"/>
      </w:pPr>
      <w:rPr>
        <w:rFonts w:ascii="Symbol" w:hAnsi="Symbol" w:hint="default"/>
        <w:color w:val="5083C9"/>
      </w:rPr>
    </w:lvl>
    <w:lvl w:ilvl="1" w:tplc="80D6112E">
      <w:start w:val="1"/>
      <w:numFmt w:val="bullet"/>
      <w:lvlText w:val="o"/>
      <w:lvlJc w:val="left"/>
      <w:pPr>
        <w:ind w:left="1440" w:hanging="360"/>
      </w:pPr>
      <w:rPr>
        <w:rFonts w:ascii="Courier New" w:hAnsi="Courier New" w:cs="Courier New" w:hint="default"/>
      </w:rPr>
    </w:lvl>
    <w:lvl w:ilvl="2" w:tplc="5CFA54DC" w:tentative="1">
      <w:start w:val="1"/>
      <w:numFmt w:val="bullet"/>
      <w:lvlText w:val=""/>
      <w:lvlJc w:val="left"/>
      <w:pPr>
        <w:ind w:left="2160" w:hanging="360"/>
      </w:pPr>
      <w:rPr>
        <w:rFonts w:ascii="Wingdings" w:hAnsi="Wingdings" w:hint="default"/>
      </w:rPr>
    </w:lvl>
    <w:lvl w:ilvl="3" w:tplc="F8743212" w:tentative="1">
      <w:start w:val="1"/>
      <w:numFmt w:val="bullet"/>
      <w:lvlText w:val=""/>
      <w:lvlJc w:val="left"/>
      <w:pPr>
        <w:ind w:left="2880" w:hanging="360"/>
      </w:pPr>
      <w:rPr>
        <w:rFonts w:ascii="Symbol" w:hAnsi="Symbol" w:hint="default"/>
      </w:rPr>
    </w:lvl>
    <w:lvl w:ilvl="4" w:tplc="5D04C692" w:tentative="1">
      <w:start w:val="1"/>
      <w:numFmt w:val="bullet"/>
      <w:lvlText w:val="o"/>
      <w:lvlJc w:val="left"/>
      <w:pPr>
        <w:ind w:left="3600" w:hanging="360"/>
      </w:pPr>
      <w:rPr>
        <w:rFonts w:ascii="Courier New" w:hAnsi="Courier New" w:cs="Courier New" w:hint="default"/>
      </w:rPr>
    </w:lvl>
    <w:lvl w:ilvl="5" w:tplc="4686D7D0" w:tentative="1">
      <w:start w:val="1"/>
      <w:numFmt w:val="bullet"/>
      <w:lvlText w:val=""/>
      <w:lvlJc w:val="left"/>
      <w:pPr>
        <w:ind w:left="4320" w:hanging="360"/>
      </w:pPr>
      <w:rPr>
        <w:rFonts w:ascii="Wingdings" w:hAnsi="Wingdings" w:hint="default"/>
      </w:rPr>
    </w:lvl>
    <w:lvl w:ilvl="6" w:tplc="F454DB70" w:tentative="1">
      <w:start w:val="1"/>
      <w:numFmt w:val="bullet"/>
      <w:lvlText w:val=""/>
      <w:lvlJc w:val="left"/>
      <w:pPr>
        <w:ind w:left="5040" w:hanging="360"/>
      </w:pPr>
      <w:rPr>
        <w:rFonts w:ascii="Symbol" w:hAnsi="Symbol" w:hint="default"/>
      </w:rPr>
    </w:lvl>
    <w:lvl w:ilvl="7" w:tplc="F86851A4" w:tentative="1">
      <w:start w:val="1"/>
      <w:numFmt w:val="bullet"/>
      <w:lvlText w:val="o"/>
      <w:lvlJc w:val="left"/>
      <w:pPr>
        <w:ind w:left="5760" w:hanging="360"/>
      </w:pPr>
      <w:rPr>
        <w:rFonts w:ascii="Courier New" w:hAnsi="Courier New" w:cs="Courier New" w:hint="default"/>
      </w:rPr>
    </w:lvl>
    <w:lvl w:ilvl="8" w:tplc="6F241B0A" w:tentative="1">
      <w:start w:val="1"/>
      <w:numFmt w:val="bullet"/>
      <w:lvlText w:val=""/>
      <w:lvlJc w:val="left"/>
      <w:pPr>
        <w:ind w:left="6480" w:hanging="360"/>
      </w:pPr>
      <w:rPr>
        <w:rFonts w:ascii="Wingdings" w:hAnsi="Wingdings" w:hint="default"/>
      </w:rPr>
    </w:lvl>
  </w:abstractNum>
  <w:abstractNum w:abstractNumId="2" w15:restartNumberingAfterBreak="0">
    <w:nsid w:val="1A270686"/>
    <w:multiLevelType w:val="hybridMultilevel"/>
    <w:tmpl w:val="409AC006"/>
    <w:lvl w:ilvl="0" w:tplc="297841F8">
      <w:start w:val="1"/>
      <w:numFmt w:val="bullet"/>
      <w:pStyle w:val="Checkbox"/>
      <w:lvlText w:val=""/>
      <w:lvlJc w:val="left"/>
      <w:pPr>
        <w:ind w:left="540" w:hanging="360"/>
      </w:pPr>
      <w:rPr>
        <w:rFonts w:ascii="Wingdings" w:hAnsi="Wingdings" w:hint="default"/>
        <w:color w:val="5083C9"/>
        <w:sz w:val="28"/>
      </w:rPr>
    </w:lvl>
    <w:lvl w:ilvl="1" w:tplc="21169D32">
      <w:start w:val="1"/>
      <w:numFmt w:val="bullet"/>
      <w:lvlText w:val="o"/>
      <w:lvlJc w:val="left"/>
      <w:pPr>
        <w:ind w:left="1440" w:hanging="360"/>
      </w:pPr>
      <w:rPr>
        <w:rFonts w:ascii="Courier New" w:hAnsi="Courier New" w:cs="Courier New" w:hint="default"/>
      </w:rPr>
    </w:lvl>
    <w:lvl w:ilvl="2" w:tplc="F3F82D3C" w:tentative="1">
      <w:start w:val="1"/>
      <w:numFmt w:val="bullet"/>
      <w:lvlText w:val=""/>
      <w:lvlJc w:val="left"/>
      <w:pPr>
        <w:ind w:left="2160" w:hanging="360"/>
      </w:pPr>
      <w:rPr>
        <w:rFonts w:ascii="Wingdings" w:hAnsi="Wingdings" w:hint="default"/>
      </w:rPr>
    </w:lvl>
    <w:lvl w:ilvl="3" w:tplc="D41CDE22" w:tentative="1">
      <w:start w:val="1"/>
      <w:numFmt w:val="bullet"/>
      <w:lvlText w:val=""/>
      <w:lvlJc w:val="left"/>
      <w:pPr>
        <w:ind w:left="2880" w:hanging="360"/>
      </w:pPr>
      <w:rPr>
        <w:rFonts w:ascii="Symbol" w:hAnsi="Symbol" w:hint="default"/>
      </w:rPr>
    </w:lvl>
    <w:lvl w:ilvl="4" w:tplc="492813E6" w:tentative="1">
      <w:start w:val="1"/>
      <w:numFmt w:val="bullet"/>
      <w:lvlText w:val="o"/>
      <w:lvlJc w:val="left"/>
      <w:pPr>
        <w:ind w:left="3600" w:hanging="360"/>
      </w:pPr>
      <w:rPr>
        <w:rFonts w:ascii="Courier New" w:hAnsi="Courier New" w:cs="Courier New" w:hint="default"/>
      </w:rPr>
    </w:lvl>
    <w:lvl w:ilvl="5" w:tplc="C204A50A" w:tentative="1">
      <w:start w:val="1"/>
      <w:numFmt w:val="bullet"/>
      <w:lvlText w:val=""/>
      <w:lvlJc w:val="left"/>
      <w:pPr>
        <w:ind w:left="4320" w:hanging="360"/>
      </w:pPr>
      <w:rPr>
        <w:rFonts w:ascii="Wingdings" w:hAnsi="Wingdings" w:hint="default"/>
      </w:rPr>
    </w:lvl>
    <w:lvl w:ilvl="6" w:tplc="E42E547E" w:tentative="1">
      <w:start w:val="1"/>
      <w:numFmt w:val="bullet"/>
      <w:lvlText w:val=""/>
      <w:lvlJc w:val="left"/>
      <w:pPr>
        <w:ind w:left="5040" w:hanging="360"/>
      </w:pPr>
      <w:rPr>
        <w:rFonts w:ascii="Symbol" w:hAnsi="Symbol" w:hint="default"/>
      </w:rPr>
    </w:lvl>
    <w:lvl w:ilvl="7" w:tplc="C206F07C" w:tentative="1">
      <w:start w:val="1"/>
      <w:numFmt w:val="bullet"/>
      <w:lvlText w:val="o"/>
      <w:lvlJc w:val="left"/>
      <w:pPr>
        <w:ind w:left="5760" w:hanging="360"/>
      </w:pPr>
      <w:rPr>
        <w:rFonts w:ascii="Courier New" w:hAnsi="Courier New" w:cs="Courier New" w:hint="default"/>
      </w:rPr>
    </w:lvl>
    <w:lvl w:ilvl="8" w:tplc="5EC4DA5E" w:tentative="1">
      <w:start w:val="1"/>
      <w:numFmt w:val="bullet"/>
      <w:lvlText w:val=""/>
      <w:lvlJc w:val="left"/>
      <w:pPr>
        <w:ind w:left="6480" w:hanging="360"/>
      </w:pPr>
      <w:rPr>
        <w:rFonts w:ascii="Wingdings" w:hAnsi="Wingdings" w:hint="default"/>
      </w:rPr>
    </w:lvl>
  </w:abstractNum>
  <w:abstractNum w:abstractNumId="3" w15:restartNumberingAfterBreak="0">
    <w:nsid w:val="43E32AF5"/>
    <w:multiLevelType w:val="multilevel"/>
    <w:tmpl w:val="B13CDD56"/>
    <w:styleLink w:val="BulletedList"/>
    <w:lvl w:ilvl="0">
      <w:start w:val="1"/>
      <w:numFmt w:val="bullet"/>
      <w:lvlText w:val=""/>
      <w:lvlJc w:val="left"/>
      <w:pPr>
        <w:ind w:left="360" w:hanging="360"/>
      </w:pPr>
      <w:rPr>
        <w:rFonts w:ascii="Symbol" w:hAnsi="Symbol" w:hint="default"/>
        <w:color w:val="5083C9"/>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C8601A1"/>
    <w:multiLevelType w:val="hybridMultilevel"/>
    <w:tmpl w:val="43CE94D6"/>
    <w:lvl w:ilvl="0" w:tplc="13CCBB84">
      <w:start w:val="1"/>
      <w:numFmt w:val="bullet"/>
      <w:lvlText w:val=""/>
      <w:lvlJc w:val="left"/>
      <w:pPr>
        <w:ind w:left="720" w:hanging="360"/>
      </w:pPr>
      <w:rPr>
        <w:rFonts w:ascii="Symbol" w:hAnsi="Symbol" w:hint="default"/>
      </w:rPr>
    </w:lvl>
    <w:lvl w:ilvl="1" w:tplc="4776FD8E">
      <w:start w:val="1"/>
      <w:numFmt w:val="bullet"/>
      <w:lvlText w:val="o"/>
      <w:lvlJc w:val="left"/>
      <w:pPr>
        <w:ind w:left="1440" w:hanging="360"/>
      </w:pPr>
      <w:rPr>
        <w:rFonts w:ascii="Courier New" w:hAnsi="Courier New" w:hint="default"/>
      </w:rPr>
    </w:lvl>
    <w:lvl w:ilvl="2" w:tplc="E53CDA64" w:tentative="1">
      <w:start w:val="1"/>
      <w:numFmt w:val="bullet"/>
      <w:lvlText w:val=""/>
      <w:lvlJc w:val="left"/>
      <w:pPr>
        <w:ind w:left="2160" w:hanging="360"/>
      </w:pPr>
      <w:rPr>
        <w:rFonts w:ascii="Wingdings" w:hAnsi="Wingdings" w:hint="default"/>
      </w:rPr>
    </w:lvl>
    <w:lvl w:ilvl="3" w:tplc="B4D2509E" w:tentative="1">
      <w:start w:val="1"/>
      <w:numFmt w:val="bullet"/>
      <w:lvlText w:val=""/>
      <w:lvlJc w:val="left"/>
      <w:pPr>
        <w:ind w:left="2880" w:hanging="360"/>
      </w:pPr>
      <w:rPr>
        <w:rFonts w:ascii="Symbol" w:hAnsi="Symbol" w:hint="default"/>
      </w:rPr>
    </w:lvl>
    <w:lvl w:ilvl="4" w:tplc="17AC7DAA" w:tentative="1">
      <w:start w:val="1"/>
      <w:numFmt w:val="bullet"/>
      <w:lvlText w:val="o"/>
      <w:lvlJc w:val="left"/>
      <w:pPr>
        <w:ind w:left="3600" w:hanging="360"/>
      </w:pPr>
      <w:rPr>
        <w:rFonts w:ascii="Courier New" w:hAnsi="Courier New" w:cs="Courier New" w:hint="default"/>
      </w:rPr>
    </w:lvl>
    <w:lvl w:ilvl="5" w:tplc="7A824986" w:tentative="1">
      <w:start w:val="1"/>
      <w:numFmt w:val="bullet"/>
      <w:lvlText w:val=""/>
      <w:lvlJc w:val="left"/>
      <w:pPr>
        <w:ind w:left="4320" w:hanging="360"/>
      </w:pPr>
      <w:rPr>
        <w:rFonts w:ascii="Wingdings" w:hAnsi="Wingdings" w:hint="default"/>
      </w:rPr>
    </w:lvl>
    <w:lvl w:ilvl="6" w:tplc="F1C83122" w:tentative="1">
      <w:start w:val="1"/>
      <w:numFmt w:val="bullet"/>
      <w:lvlText w:val=""/>
      <w:lvlJc w:val="left"/>
      <w:pPr>
        <w:ind w:left="5040" w:hanging="360"/>
      </w:pPr>
      <w:rPr>
        <w:rFonts w:ascii="Symbol" w:hAnsi="Symbol" w:hint="default"/>
      </w:rPr>
    </w:lvl>
    <w:lvl w:ilvl="7" w:tplc="5A0882B4" w:tentative="1">
      <w:start w:val="1"/>
      <w:numFmt w:val="bullet"/>
      <w:lvlText w:val="o"/>
      <w:lvlJc w:val="left"/>
      <w:pPr>
        <w:ind w:left="5760" w:hanging="360"/>
      </w:pPr>
      <w:rPr>
        <w:rFonts w:ascii="Courier New" w:hAnsi="Courier New" w:cs="Courier New" w:hint="default"/>
      </w:rPr>
    </w:lvl>
    <w:lvl w:ilvl="8" w:tplc="BAA0242E" w:tentative="1">
      <w:start w:val="1"/>
      <w:numFmt w:val="bullet"/>
      <w:lvlText w:val=""/>
      <w:lvlJc w:val="left"/>
      <w:pPr>
        <w:ind w:left="6480" w:hanging="360"/>
      </w:pPr>
      <w:rPr>
        <w:rFonts w:ascii="Wingdings" w:hAnsi="Wingdings" w:hint="default"/>
      </w:rPr>
    </w:lvl>
  </w:abstractNum>
  <w:abstractNum w:abstractNumId="5" w15:restartNumberingAfterBreak="0">
    <w:nsid w:val="4E624744"/>
    <w:multiLevelType w:val="hybridMultilevel"/>
    <w:tmpl w:val="D67CDEAC"/>
    <w:lvl w:ilvl="0" w:tplc="7BFAAD58">
      <w:start w:val="1"/>
      <w:numFmt w:val="bullet"/>
      <w:pStyle w:val="Xbox"/>
      <w:lvlText w:val=""/>
      <w:lvlJc w:val="left"/>
      <w:pPr>
        <w:ind w:left="540" w:hanging="360"/>
      </w:pPr>
      <w:rPr>
        <w:rFonts w:ascii="Wingdings" w:hAnsi="Wingdings" w:hint="default"/>
        <w:color w:val="BD6363"/>
        <w:sz w:val="28"/>
      </w:rPr>
    </w:lvl>
    <w:lvl w:ilvl="1" w:tplc="A39AB326">
      <w:start w:val="1"/>
      <w:numFmt w:val="bullet"/>
      <w:lvlText w:val="o"/>
      <w:lvlJc w:val="left"/>
      <w:pPr>
        <w:ind w:left="1440" w:hanging="360"/>
      </w:pPr>
      <w:rPr>
        <w:rFonts w:ascii="Courier New" w:hAnsi="Courier New" w:cs="Courier New" w:hint="default"/>
      </w:rPr>
    </w:lvl>
    <w:lvl w:ilvl="2" w:tplc="45706E66" w:tentative="1">
      <w:start w:val="1"/>
      <w:numFmt w:val="bullet"/>
      <w:lvlText w:val=""/>
      <w:lvlJc w:val="left"/>
      <w:pPr>
        <w:ind w:left="2160" w:hanging="360"/>
      </w:pPr>
      <w:rPr>
        <w:rFonts w:ascii="Wingdings" w:hAnsi="Wingdings" w:hint="default"/>
      </w:rPr>
    </w:lvl>
    <w:lvl w:ilvl="3" w:tplc="B7281EDC" w:tentative="1">
      <w:start w:val="1"/>
      <w:numFmt w:val="bullet"/>
      <w:lvlText w:val=""/>
      <w:lvlJc w:val="left"/>
      <w:pPr>
        <w:ind w:left="2880" w:hanging="360"/>
      </w:pPr>
      <w:rPr>
        <w:rFonts w:ascii="Symbol" w:hAnsi="Symbol" w:hint="default"/>
      </w:rPr>
    </w:lvl>
    <w:lvl w:ilvl="4" w:tplc="1FB6D0D4" w:tentative="1">
      <w:start w:val="1"/>
      <w:numFmt w:val="bullet"/>
      <w:lvlText w:val="o"/>
      <w:lvlJc w:val="left"/>
      <w:pPr>
        <w:ind w:left="3600" w:hanging="360"/>
      </w:pPr>
      <w:rPr>
        <w:rFonts w:ascii="Courier New" w:hAnsi="Courier New" w:cs="Courier New" w:hint="default"/>
      </w:rPr>
    </w:lvl>
    <w:lvl w:ilvl="5" w:tplc="E1A03224" w:tentative="1">
      <w:start w:val="1"/>
      <w:numFmt w:val="bullet"/>
      <w:lvlText w:val=""/>
      <w:lvlJc w:val="left"/>
      <w:pPr>
        <w:ind w:left="4320" w:hanging="360"/>
      </w:pPr>
      <w:rPr>
        <w:rFonts w:ascii="Wingdings" w:hAnsi="Wingdings" w:hint="default"/>
      </w:rPr>
    </w:lvl>
    <w:lvl w:ilvl="6" w:tplc="07A6C6D4" w:tentative="1">
      <w:start w:val="1"/>
      <w:numFmt w:val="bullet"/>
      <w:lvlText w:val=""/>
      <w:lvlJc w:val="left"/>
      <w:pPr>
        <w:ind w:left="5040" w:hanging="360"/>
      </w:pPr>
      <w:rPr>
        <w:rFonts w:ascii="Symbol" w:hAnsi="Symbol" w:hint="default"/>
      </w:rPr>
    </w:lvl>
    <w:lvl w:ilvl="7" w:tplc="5C6867F6" w:tentative="1">
      <w:start w:val="1"/>
      <w:numFmt w:val="bullet"/>
      <w:lvlText w:val="o"/>
      <w:lvlJc w:val="left"/>
      <w:pPr>
        <w:ind w:left="5760" w:hanging="360"/>
      </w:pPr>
      <w:rPr>
        <w:rFonts w:ascii="Courier New" w:hAnsi="Courier New" w:cs="Courier New" w:hint="default"/>
      </w:rPr>
    </w:lvl>
    <w:lvl w:ilvl="8" w:tplc="DFC40D36" w:tentative="1">
      <w:start w:val="1"/>
      <w:numFmt w:val="bullet"/>
      <w:lvlText w:val=""/>
      <w:lvlJc w:val="left"/>
      <w:pPr>
        <w:ind w:left="6480" w:hanging="360"/>
      </w:pPr>
      <w:rPr>
        <w:rFonts w:ascii="Wingdings" w:hAnsi="Wingdings" w:hint="default"/>
      </w:rPr>
    </w:lvl>
  </w:abstractNum>
  <w:abstractNum w:abstractNumId="6" w15:restartNumberingAfterBreak="0">
    <w:nsid w:val="4F0E1D8C"/>
    <w:multiLevelType w:val="hybridMultilevel"/>
    <w:tmpl w:val="CC2C2BD0"/>
    <w:lvl w:ilvl="0" w:tplc="1778C91E">
      <w:start w:val="1"/>
      <w:numFmt w:val="bullet"/>
      <w:pStyle w:val="Bullet"/>
      <w:lvlText w:val=""/>
      <w:lvlJc w:val="left"/>
      <w:pPr>
        <w:ind w:left="720" w:hanging="360"/>
      </w:pPr>
      <w:rPr>
        <w:rFonts w:ascii="Symbol" w:hAnsi="Symbol" w:hint="default"/>
        <w:b/>
        <w:i w:val="0"/>
        <w:color w:val="DF823B"/>
      </w:rPr>
    </w:lvl>
    <w:lvl w:ilvl="1" w:tplc="40427674">
      <w:start w:val="1"/>
      <w:numFmt w:val="bullet"/>
      <w:lvlText w:val="o"/>
      <w:lvlJc w:val="left"/>
      <w:pPr>
        <w:ind w:left="1440" w:hanging="360"/>
      </w:pPr>
      <w:rPr>
        <w:rFonts w:ascii="Courier New" w:hAnsi="Courier New" w:cs="Courier New" w:hint="default"/>
      </w:rPr>
    </w:lvl>
    <w:lvl w:ilvl="2" w:tplc="9C365EE2">
      <w:start w:val="1"/>
      <w:numFmt w:val="bullet"/>
      <w:lvlText w:val=""/>
      <w:lvlJc w:val="left"/>
      <w:pPr>
        <w:ind w:left="2160" w:hanging="360"/>
      </w:pPr>
      <w:rPr>
        <w:rFonts w:ascii="Wingdings" w:hAnsi="Wingdings" w:hint="default"/>
      </w:rPr>
    </w:lvl>
    <w:lvl w:ilvl="3" w:tplc="608C5AC0" w:tentative="1">
      <w:start w:val="1"/>
      <w:numFmt w:val="bullet"/>
      <w:lvlText w:val=""/>
      <w:lvlJc w:val="left"/>
      <w:pPr>
        <w:ind w:left="2880" w:hanging="360"/>
      </w:pPr>
      <w:rPr>
        <w:rFonts w:ascii="Symbol" w:hAnsi="Symbol" w:hint="default"/>
      </w:rPr>
    </w:lvl>
    <w:lvl w:ilvl="4" w:tplc="FBEE9268" w:tentative="1">
      <w:start w:val="1"/>
      <w:numFmt w:val="bullet"/>
      <w:lvlText w:val="o"/>
      <w:lvlJc w:val="left"/>
      <w:pPr>
        <w:ind w:left="3600" w:hanging="360"/>
      </w:pPr>
      <w:rPr>
        <w:rFonts w:ascii="Courier New" w:hAnsi="Courier New" w:cs="Courier New" w:hint="default"/>
      </w:rPr>
    </w:lvl>
    <w:lvl w:ilvl="5" w:tplc="28244348" w:tentative="1">
      <w:start w:val="1"/>
      <w:numFmt w:val="bullet"/>
      <w:lvlText w:val=""/>
      <w:lvlJc w:val="left"/>
      <w:pPr>
        <w:ind w:left="4320" w:hanging="360"/>
      </w:pPr>
      <w:rPr>
        <w:rFonts w:ascii="Wingdings" w:hAnsi="Wingdings" w:hint="default"/>
      </w:rPr>
    </w:lvl>
    <w:lvl w:ilvl="6" w:tplc="74DEE828" w:tentative="1">
      <w:start w:val="1"/>
      <w:numFmt w:val="bullet"/>
      <w:lvlText w:val=""/>
      <w:lvlJc w:val="left"/>
      <w:pPr>
        <w:ind w:left="5040" w:hanging="360"/>
      </w:pPr>
      <w:rPr>
        <w:rFonts w:ascii="Symbol" w:hAnsi="Symbol" w:hint="default"/>
      </w:rPr>
    </w:lvl>
    <w:lvl w:ilvl="7" w:tplc="FE38366C" w:tentative="1">
      <w:start w:val="1"/>
      <w:numFmt w:val="bullet"/>
      <w:lvlText w:val="o"/>
      <w:lvlJc w:val="left"/>
      <w:pPr>
        <w:ind w:left="5760" w:hanging="360"/>
      </w:pPr>
      <w:rPr>
        <w:rFonts w:ascii="Courier New" w:hAnsi="Courier New" w:cs="Courier New" w:hint="default"/>
      </w:rPr>
    </w:lvl>
    <w:lvl w:ilvl="8" w:tplc="30F6AA76" w:tentative="1">
      <w:start w:val="1"/>
      <w:numFmt w:val="bullet"/>
      <w:lvlText w:val=""/>
      <w:lvlJc w:val="left"/>
      <w:pPr>
        <w:ind w:left="6480" w:hanging="360"/>
      </w:pPr>
      <w:rPr>
        <w:rFonts w:ascii="Wingdings" w:hAnsi="Wingdings" w:hint="default"/>
      </w:rPr>
    </w:lvl>
  </w:abstractNum>
  <w:abstractNum w:abstractNumId="7" w15:restartNumberingAfterBreak="0">
    <w:nsid w:val="79493AD4"/>
    <w:multiLevelType w:val="multilevel"/>
    <w:tmpl w:val="B13CDD56"/>
    <w:numStyleLink w:val="BulletedList"/>
  </w:abstractNum>
  <w:num w:numId="1" w16cid:durableId="927351848">
    <w:abstractNumId w:val="1"/>
  </w:num>
  <w:num w:numId="2" w16cid:durableId="7412135">
    <w:abstractNumId w:val="4"/>
  </w:num>
  <w:num w:numId="3" w16cid:durableId="1003046267">
    <w:abstractNumId w:val="2"/>
  </w:num>
  <w:num w:numId="4" w16cid:durableId="719862307">
    <w:abstractNumId w:val="5"/>
  </w:num>
  <w:num w:numId="5" w16cid:durableId="451825455">
    <w:abstractNumId w:val="3"/>
  </w:num>
  <w:num w:numId="6" w16cid:durableId="450781240">
    <w:abstractNumId w:val="7"/>
  </w:num>
  <w:num w:numId="7" w16cid:durableId="2090881019">
    <w:abstractNumId w:val="6"/>
  </w:num>
  <w:num w:numId="8" w16cid:durableId="1349911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Y3NLA0MDM0NTI0MjZS0lEKTi0uzszPAykwrAUANfZt7SwAAAA="/>
  </w:docVars>
  <w:rsids>
    <w:rsidRoot w:val="0093069F"/>
    <w:rsid w:val="00001C17"/>
    <w:rsid w:val="0000716A"/>
    <w:rsid w:val="00012D0D"/>
    <w:rsid w:val="00020476"/>
    <w:rsid w:val="000244A3"/>
    <w:rsid w:val="00030697"/>
    <w:rsid w:val="00035A5D"/>
    <w:rsid w:val="00055067"/>
    <w:rsid w:val="000639C8"/>
    <w:rsid w:val="000923C9"/>
    <w:rsid w:val="00095091"/>
    <w:rsid w:val="000A665C"/>
    <w:rsid w:val="000B0CFA"/>
    <w:rsid w:val="000B6C2B"/>
    <w:rsid w:val="000D2063"/>
    <w:rsid w:val="000D6127"/>
    <w:rsid w:val="000F4AD4"/>
    <w:rsid w:val="001050A8"/>
    <w:rsid w:val="001124C5"/>
    <w:rsid w:val="001161ED"/>
    <w:rsid w:val="0012162D"/>
    <w:rsid w:val="0014363F"/>
    <w:rsid w:val="00144FBE"/>
    <w:rsid w:val="00154201"/>
    <w:rsid w:val="001631A4"/>
    <w:rsid w:val="001725D9"/>
    <w:rsid w:val="001975F2"/>
    <w:rsid w:val="001A3B48"/>
    <w:rsid w:val="001B1A7E"/>
    <w:rsid w:val="001C7117"/>
    <w:rsid w:val="001F01BB"/>
    <w:rsid w:val="00204D50"/>
    <w:rsid w:val="00210A11"/>
    <w:rsid w:val="002233C4"/>
    <w:rsid w:val="0022430C"/>
    <w:rsid w:val="0022653B"/>
    <w:rsid w:val="002419BB"/>
    <w:rsid w:val="0024208C"/>
    <w:rsid w:val="0024385D"/>
    <w:rsid w:val="00256762"/>
    <w:rsid w:val="0026000D"/>
    <w:rsid w:val="00264196"/>
    <w:rsid w:val="002641B6"/>
    <w:rsid w:val="00273F49"/>
    <w:rsid w:val="00276C3E"/>
    <w:rsid w:val="0028385A"/>
    <w:rsid w:val="00290E5B"/>
    <w:rsid w:val="002B61D1"/>
    <w:rsid w:val="002C1E7A"/>
    <w:rsid w:val="002C5A1F"/>
    <w:rsid w:val="002C644B"/>
    <w:rsid w:val="002D4F95"/>
    <w:rsid w:val="002F3D66"/>
    <w:rsid w:val="002F786C"/>
    <w:rsid w:val="0031167A"/>
    <w:rsid w:val="003135F8"/>
    <w:rsid w:val="003251E0"/>
    <w:rsid w:val="003267EB"/>
    <w:rsid w:val="00330F29"/>
    <w:rsid w:val="00331C7B"/>
    <w:rsid w:val="003411E2"/>
    <w:rsid w:val="00354E32"/>
    <w:rsid w:val="00355002"/>
    <w:rsid w:val="00356002"/>
    <w:rsid w:val="00361F1F"/>
    <w:rsid w:val="00363194"/>
    <w:rsid w:val="00376009"/>
    <w:rsid w:val="003827DB"/>
    <w:rsid w:val="00382FAE"/>
    <w:rsid w:val="00387ACD"/>
    <w:rsid w:val="003915D7"/>
    <w:rsid w:val="003A6B72"/>
    <w:rsid w:val="003B1EBE"/>
    <w:rsid w:val="003B3379"/>
    <w:rsid w:val="003B4DB4"/>
    <w:rsid w:val="003E6291"/>
    <w:rsid w:val="003F22ED"/>
    <w:rsid w:val="0042750A"/>
    <w:rsid w:val="00432EFE"/>
    <w:rsid w:val="00436F09"/>
    <w:rsid w:val="00472103"/>
    <w:rsid w:val="0048508B"/>
    <w:rsid w:val="00485C3A"/>
    <w:rsid w:val="00492B23"/>
    <w:rsid w:val="004967FA"/>
    <w:rsid w:val="004A1812"/>
    <w:rsid w:val="004A4A01"/>
    <w:rsid w:val="004B125C"/>
    <w:rsid w:val="004C51B7"/>
    <w:rsid w:val="004C6941"/>
    <w:rsid w:val="004D34B3"/>
    <w:rsid w:val="004E467F"/>
    <w:rsid w:val="004F0BA2"/>
    <w:rsid w:val="00513BD6"/>
    <w:rsid w:val="0051523E"/>
    <w:rsid w:val="00522711"/>
    <w:rsid w:val="0054056E"/>
    <w:rsid w:val="00547F97"/>
    <w:rsid w:val="00551EB9"/>
    <w:rsid w:val="005543E6"/>
    <w:rsid w:val="0056633C"/>
    <w:rsid w:val="00574B2E"/>
    <w:rsid w:val="00584B55"/>
    <w:rsid w:val="005901AF"/>
    <w:rsid w:val="00594AC8"/>
    <w:rsid w:val="005A4645"/>
    <w:rsid w:val="005B539E"/>
    <w:rsid w:val="005D05D9"/>
    <w:rsid w:val="005D1592"/>
    <w:rsid w:val="005F43D8"/>
    <w:rsid w:val="00603B3E"/>
    <w:rsid w:val="0061539C"/>
    <w:rsid w:val="00621169"/>
    <w:rsid w:val="00622676"/>
    <w:rsid w:val="006335B7"/>
    <w:rsid w:val="00652AB6"/>
    <w:rsid w:val="00666548"/>
    <w:rsid w:val="0067495B"/>
    <w:rsid w:val="006A2A41"/>
    <w:rsid w:val="006D097B"/>
    <w:rsid w:val="006E7E58"/>
    <w:rsid w:val="00707343"/>
    <w:rsid w:val="00710A04"/>
    <w:rsid w:val="00710DC1"/>
    <w:rsid w:val="007304FE"/>
    <w:rsid w:val="00736067"/>
    <w:rsid w:val="00742189"/>
    <w:rsid w:val="00746DBC"/>
    <w:rsid w:val="00753094"/>
    <w:rsid w:val="00753418"/>
    <w:rsid w:val="007645F1"/>
    <w:rsid w:val="00770406"/>
    <w:rsid w:val="00783D8A"/>
    <w:rsid w:val="00787391"/>
    <w:rsid w:val="00790775"/>
    <w:rsid w:val="00793C4E"/>
    <w:rsid w:val="00796AD3"/>
    <w:rsid w:val="007B0F29"/>
    <w:rsid w:val="007C10E8"/>
    <w:rsid w:val="007D35B7"/>
    <w:rsid w:val="007E5A4C"/>
    <w:rsid w:val="007E71F7"/>
    <w:rsid w:val="00802FF0"/>
    <w:rsid w:val="00804458"/>
    <w:rsid w:val="0080679F"/>
    <w:rsid w:val="00806FED"/>
    <w:rsid w:val="00817EEE"/>
    <w:rsid w:val="00827733"/>
    <w:rsid w:val="00842F7F"/>
    <w:rsid w:val="00852939"/>
    <w:rsid w:val="00855DD7"/>
    <w:rsid w:val="00856044"/>
    <w:rsid w:val="00871B3D"/>
    <w:rsid w:val="00871E9E"/>
    <w:rsid w:val="008864AB"/>
    <w:rsid w:val="00890928"/>
    <w:rsid w:val="008A1F5A"/>
    <w:rsid w:val="008A391F"/>
    <w:rsid w:val="008A7E71"/>
    <w:rsid w:val="008F2458"/>
    <w:rsid w:val="008F7B15"/>
    <w:rsid w:val="00902D18"/>
    <w:rsid w:val="00912254"/>
    <w:rsid w:val="00926535"/>
    <w:rsid w:val="0093069F"/>
    <w:rsid w:val="00933D0F"/>
    <w:rsid w:val="00935F2D"/>
    <w:rsid w:val="00936063"/>
    <w:rsid w:val="009440BA"/>
    <w:rsid w:val="00947E11"/>
    <w:rsid w:val="009510BD"/>
    <w:rsid w:val="00954CAD"/>
    <w:rsid w:val="00973915"/>
    <w:rsid w:val="00975EA0"/>
    <w:rsid w:val="0098516A"/>
    <w:rsid w:val="0098526A"/>
    <w:rsid w:val="0098636D"/>
    <w:rsid w:val="00993033"/>
    <w:rsid w:val="009A5CEF"/>
    <w:rsid w:val="009A6B72"/>
    <w:rsid w:val="009A7EB9"/>
    <w:rsid w:val="009B087F"/>
    <w:rsid w:val="009C00BE"/>
    <w:rsid w:val="009C043E"/>
    <w:rsid w:val="009D2519"/>
    <w:rsid w:val="009D4BB6"/>
    <w:rsid w:val="009E2B6A"/>
    <w:rsid w:val="009E4DC9"/>
    <w:rsid w:val="00A13DFC"/>
    <w:rsid w:val="00A16A71"/>
    <w:rsid w:val="00A227A1"/>
    <w:rsid w:val="00A3249E"/>
    <w:rsid w:val="00A337BD"/>
    <w:rsid w:val="00A47C53"/>
    <w:rsid w:val="00A60DD7"/>
    <w:rsid w:val="00A6114D"/>
    <w:rsid w:val="00A6365E"/>
    <w:rsid w:val="00A65FD8"/>
    <w:rsid w:val="00A675F4"/>
    <w:rsid w:val="00A6765C"/>
    <w:rsid w:val="00A81940"/>
    <w:rsid w:val="00A8561F"/>
    <w:rsid w:val="00AA7107"/>
    <w:rsid w:val="00AB3085"/>
    <w:rsid w:val="00AC6E44"/>
    <w:rsid w:val="00AD0649"/>
    <w:rsid w:val="00AD3EA9"/>
    <w:rsid w:val="00AE6C7E"/>
    <w:rsid w:val="00AF42BB"/>
    <w:rsid w:val="00B01BFD"/>
    <w:rsid w:val="00B13038"/>
    <w:rsid w:val="00B34370"/>
    <w:rsid w:val="00B36ACA"/>
    <w:rsid w:val="00B453AA"/>
    <w:rsid w:val="00B54997"/>
    <w:rsid w:val="00B62091"/>
    <w:rsid w:val="00B710E9"/>
    <w:rsid w:val="00B71DF9"/>
    <w:rsid w:val="00B964B4"/>
    <w:rsid w:val="00BA0E0B"/>
    <w:rsid w:val="00BA7857"/>
    <w:rsid w:val="00BA7D47"/>
    <w:rsid w:val="00BB51C3"/>
    <w:rsid w:val="00BB6C82"/>
    <w:rsid w:val="00BB72A6"/>
    <w:rsid w:val="00BB7A57"/>
    <w:rsid w:val="00BE2513"/>
    <w:rsid w:val="00BE45C1"/>
    <w:rsid w:val="00BE50E0"/>
    <w:rsid w:val="00BF5E3D"/>
    <w:rsid w:val="00C11B6F"/>
    <w:rsid w:val="00C15255"/>
    <w:rsid w:val="00C267D0"/>
    <w:rsid w:val="00C33700"/>
    <w:rsid w:val="00C40280"/>
    <w:rsid w:val="00C608F0"/>
    <w:rsid w:val="00C6657F"/>
    <w:rsid w:val="00C72446"/>
    <w:rsid w:val="00C7357B"/>
    <w:rsid w:val="00C741AE"/>
    <w:rsid w:val="00C76237"/>
    <w:rsid w:val="00CA4D11"/>
    <w:rsid w:val="00CA5918"/>
    <w:rsid w:val="00CA6AD1"/>
    <w:rsid w:val="00CE5D1A"/>
    <w:rsid w:val="00CF5E21"/>
    <w:rsid w:val="00D0683B"/>
    <w:rsid w:val="00D138E5"/>
    <w:rsid w:val="00D2167C"/>
    <w:rsid w:val="00D21C93"/>
    <w:rsid w:val="00D23AEB"/>
    <w:rsid w:val="00D35AF9"/>
    <w:rsid w:val="00D379D5"/>
    <w:rsid w:val="00D6565A"/>
    <w:rsid w:val="00D76FCB"/>
    <w:rsid w:val="00D8788D"/>
    <w:rsid w:val="00D97C85"/>
    <w:rsid w:val="00DA3183"/>
    <w:rsid w:val="00DA4865"/>
    <w:rsid w:val="00DC3880"/>
    <w:rsid w:val="00DD1268"/>
    <w:rsid w:val="00DE3A2E"/>
    <w:rsid w:val="00DE485A"/>
    <w:rsid w:val="00DF3EF3"/>
    <w:rsid w:val="00E12E47"/>
    <w:rsid w:val="00E16E6C"/>
    <w:rsid w:val="00E23A17"/>
    <w:rsid w:val="00E26E72"/>
    <w:rsid w:val="00E378E3"/>
    <w:rsid w:val="00E64D05"/>
    <w:rsid w:val="00E73236"/>
    <w:rsid w:val="00E739B3"/>
    <w:rsid w:val="00E779C9"/>
    <w:rsid w:val="00EB35C6"/>
    <w:rsid w:val="00EB742C"/>
    <w:rsid w:val="00EC2053"/>
    <w:rsid w:val="00ED30E6"/>
    <w:rsid w:val="00ED3AEE"/>
    <w:rsid w:val="00EE7BCA"/>
    <w:rsid w:val="00F04DDB"/>
    <w:rsid w:val="00F06DEA"/>
    <w:rsid w:val="00F14899"/>
    <w:rsid w:val="00F14EF4"/>
    <w:rsid w:val="00F24085"/>
    <w:rsid w:val="00F32D2D"/>
    <w:rsid w:val="00F32F5A"/>
    <w:rsid w:val="00F365B9"/>
    <w:rsid w:val="00F446ED"/>
    <w:rsid w:val="00F62AB6"/>
    <w:rsid w:val="00F821CA"/>
    <w:rsid w:val="00F859BB"/>
    <w:rsid w:val="00FA6666"/>
    <w:rsid w:val="00FC1D4B"/>
    <w:rsid w:val="00FF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C3B1"/>
  <w15:chartTrackingRefBased/>
  <w15:docId w15:val="{FA92569A-D30C-43DE-9E77-254F954F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36D"/>
  </w:style>
  <w:style w:type="paragraph" w:styleId="Footer">
    <w:name w:val="footer"/>
    <w:basedOn w:val="Normal"/>
    <w:link w:val="FooterChar"/>
    <w:uiPriority w:val="99"/>
    <w:unhideWhenUsed/>
    <w:rsid w:val="00986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36D"/>
  </w:style>
  <w:style w:type="paragraph" w:customStyle="1" w:styleId="MainTitle">
    <w:name w:val="Main Title"/>
    <w:basedOn w:val="Normal"/>
    <w:link w:val="MainTitleChar"/>
    <w:qFormat/>
    <w:rsid w:val="00B62091"/>
    <w:pPr>
      <w:spacing w:after="120" w:line="228" w:lineRule="auto"/>
    </w:pPr>
    <w:rPr>
      <w:b/>
      <w:color w:val="E87A46"/>
      <w:sz w:val="48"/>
      <w:szCs w:val="48"/>
    </w:rPr>
  </w:style>
  <w:style w:type="paragraph" w:styleId="BodyText">
    <w:name w:val="Body Text"/>
    <w:basedOn w:val="BodyText2"/>
    <w:link w:val="BodyTextChar"/>
    <w:qFormat/>
    <w:rsid w:val="0024208C"/>
    <w:pPr>
      <w:spacing w:after="160" w:line="259" w:lineRule="auto"/>
      <w:jc w:val="both"/>
    </w:pPr>
    <w:rPr>
      <w:rFonts w:ascii="Calibri" w:eastAsia="Times New Roman" w:hAnsi="Calibri" w:cs="Arial"/>
      <w:color w:val="595959"/>
      <w:szCs w:val="20"/>
    </w:rPr>
  </w:style>
  <w:style w:type="character" w:customStyle="1" w:styleId="MainTitleChar">
    <w:name w:val="Main Title Char"/>
    <w:basedOn w:val="DefaultParagraphFont"/>
    <w:link w:val="MainTitle"/>
    <w:rsid w:val="00B62091"/>
    <w:rPr>
      <w:b/>
      <w:color w:val="E87A46"/>
      <w:sz w:val="48"/>
      <w:szCs w:val="48"/>
    </w:rPr>
  </w:style>
  <w:style w:type="character" w:customStyle="1" w:styleId="BodyTextChar">
    <w:name w:val="Body Text Char"/>
    <w:basedOn w:val="DefaultParagraphFont"/>
    <w:link w:val="BodyText"/>
    <w:rsid w:val="0024208C"/>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8A7E71"/>
    <w:pPr>
      <w:spacing w:after="120" w:line="480" w:lineRule="auto"/>
    </w:pPr>
  </w:style>
  <w:style w:type="character" w:customStyle="1" w:styleId="BodyText2Char">
    <w:name w:val="Body Text 2 Char"/>
    <w:basedOn w:val="DefaultParagraphFont"/>
    <w:link w:val="BodyText2"/>
    <w:uiPriority w:val="99"/>
    <w:semiHidden/>
    <w:rsid w:val="008A7E71"/>
  </w:style>
  <w:style w:type="paragraph" w:customStyle="1" w:styleId="SubHeader">
    <w:name w:val="Sub Header"/>
    <w:basedOn w:val="BodyText"/>
    <w:link w:val="SubHeaderChar"/>
    <w:qFormat/>
    <w:rsid w:val="002B61D1"/>
    <w:pPr>
      <w:spacing w:after="0" w:line="216" w:lineRule="auto"/>
    </w:pPr>
    <w:rPr>
      <w:b/>
      <w:color w:val="404040" w:themeColor="text1" w:themeTint="BF"/>
      <w:sz w:val="28"/>
      <w:szCs w:val="28"/>
    </w:rPr>
  </w:style>
  <w:style w:type="paragraph" w:styleId="Title">
    <w:name w:val="Title"/>
    <w:basedOn w:val="Normal"/>
    <w:next w:val="Normal"/>
    <w:link w:val="TitleChar"/>
    <w:uiPriority w:val="10"/>
    <w:rsid w:val="0024208C"/>
    <w:pPr>
      <w:spacing w:after="60" w:line="192" w:lineRule="auto"/>
    </w:pPr>
    <w:rPr>
      <w:rFonts w:ascii="Calibri" w:eastAsia="Calibri" w:hAnsi="Calibri" w:cs="Times New Roman"/>
      <w:b/>
      <w:caps/>
      <w:color w:val="39945E"/>
      <w:sz w:val="40"/>
      <w:szCs w:val="40"/>
    </w:rPr>
  </w:style>
  <w:style w:type="character" w:customStyle="1" w:styleId="SubHeaderChar">
    <w:name w:val="Sub Header Char"/>
    <w:basedOn w:val="BodyTextChar"/>
    <w:link w:val="SubHeader"/>
    <w:rsid w:val="002B61D1"/>
    <w:rPr>
      <w:rFonts w:ascii="Calibri" w:eastAsia="Times New Roman" w:hAnsi="Calibri" w:cs="Arial"/>
      <w:b/>
      <w:color w:val="404040" w:themeColor="text1" w:themeTint="BF"/>
      <w:sz w:val="28"/>
      <w:szCs w:val="28"/>
    </w:rPr>
  </w:style>
  <w:style w:type="character" w:customStyle="1" w:styleId="TitleChar">
    <w:name w:val="Title Char"/>
    <w:basedOn w:val="DefaultParagraphFont"/>
    <w:link w:val="Title"/>
    <w:uiPriority w:val="10"/>
    <w:rsid w:val="0024208C"/>
    <w:rPr>
      <w:rFonts w:ascii="Calibri" w:eastAsia="Calibri" w:hAnsi="Calibri" w:cs="Times New Roman"/>
      <w:b/>
      <w:caps/>
      <w:color w:val="39945E"/>
      <w:sz w:val="40"/>
      <w:szCs w:val="40"/>
    </w:rPr>
  </w:style>
  <w:style w:type="paragraph" w:customStyle="1" w:styleId="Disclaimer">
    <w:name w:val="Disclaimer"/>
    <w:basedOn w:val="Normal"/>
    <w:link w:val="DisclaimerChar"/>
    <w:qFormat/>
    <w:rsid w:val="008F7B15"/>
    <w:rPr>
      <w:rFonts w:ascii="Verdana" w:eastAsia="Calibri" w:hAnsi="Verdana" w:cs="Times New Roman"/>
      <w:color w:val="7F7F7F"/>
      <w:sz w:val="16"/>
    </w:rPr>
  </w:style>
  <w:style w:type="character" w:customStyle="1" w:styleId="DisclaimerChar">
    <w:name w:val="Disclaimer Char"/>
    <w:link w:val="Disclaimer"/>
    <w:rsid w:val="008F7B15"/>
    <w:rPr>
      <w:rFonts w:ascii="Verdana" w:eastAsia="Calibri" w:hAnsi="Verdana" w:cs="Times New Roman"/>
      <w:color w:val="7F7F7F"/>
      <w:sz w:val="16"/>
    </w:rPr>
  </w:style>
  <w:style w:type="paragraph" w:customStyle="1" w:styleId="BulletList">
    <w:name w:val="Bullet List"/>
    <w:basedOn w:val="BodyText"/>
    <w:link w:val="BulletListChar"/>
    <w:rsid w:val="001725D9"/>
    <w:pPr>
      <w:numPr>
        <w:numId w:val="1"/>
      </w:numPr>
      <w:spacing w:after="20"/>
    </w:pPr>
  </w:style>
  <w:style w:type="paragraph" w:customStyle="1" w:styleId="Checkbox">
    <w:name w:val="Checkbox"/>
    <w:basedOn w:val="BulletList"/>
    <w:link w:val="CheckboxChar"/>
    <w:qFormat/>
    <w:rsid w:val="00E16E6C"/>
    <w:pPr>
      <w:numPr>
        <w:numId w:val="3"/>
      </w:numPr>
      <w:tabs>
        <w:tab w:val="left" w:pos="540"/>
      </w:tabs>
      <w:ind w:hanging="450"/>
    </w:pPr>
  </w:style>
  <w:style w:type="character" w:customStyle="1" w:styleId="BulletListChar">
    <w:name w:val="Bullet List Char"/>
    <w:basedOn w:val="BodyTextChar"/>
    <w:link w:val="BulletList"/>
    <w:rsid w:val="001725D9"/>
    <w:rPr>
      <w:rFonts w:ascii="Calibri" w:eastAsia="Times New Roman" w:hAnsi="Calibri" w:cs="Arial"/>
      <w:color w:val="595959"/>
      <w:szCs w:val="20"/>
    </w:rPr>
  </w:style>
  <w:style w:type="paragraph" w:customStyle="1" w:styleId="Xbox">
    <w:name w:val="Xbox"/>
    <w:basedOn w:val="Checkbox"/>
    <w:link w:val="XboxChar"/>
    <w:qFormat/>
    <w:rsid w:val="00E16E6C"/>
    <w:pPr>
      <w:numPr>
        <w:numId w:val="4"/>
      </w:numPr>
      <w:ind w:hanging="450"/>
    </w:pPr>
  </w:style>
  <w:style w:type="character" w:customStyle="1" w:styleId="CheckboxChar">
    <w:name w:val="Checkbox Char"/>
    <w:basedOn w:val="BulletListChar"/>
    <w:link w:val="Checkbox"/>
    <w:rsid w:val="00E16E6C"/>
    <w:rPr>
      <w:rFonts w:ascii="Calibri" w:eastAsia="Times New Roman" w:hAnsi="Calibri" w:cs="Arial"/>
      <w:color w:val="595959"/>
      <w:szCs w:val="20"/>
    </w:rPr>
  </w:style>
  <w:style w:type="paragraph" w:customStyle="1" w:styleId="CallOutBox">
    <w:name w:val="Call Out Box"/>
    <w:basedOn w:val="Footer"/>
    <w:link w:val="CallOutBoxChar"/>
    <w:qFormat/>
    <w:rsid w:val="00B62091"/>
    <w:pPr>
      <w:jc w:val="center"/>
    </w:pPr>
    <w:rPr>
      <w:b/>
      <w:i/>
      <w:color w:val="E87A46"/>
      <w:sz w:val="36"/>
      <w:szCs w:val="36"/>
    </w:rPr>
  </w:style>
  <w:style w:type="character" w:customStyle="1" w:styleId="XboxChar">
    <w:name w:val="Xbox Char"/>
    <w:basedOn w:val="CheckboxChar"/>
    <w:link w:val="Xbox"/>
    <w:rsid w:val="00E16E6C"/>
    <w:rPr>
      <w:rFonts w:ascii="Calibri" w:eastAsia="Times New Roman" w:hAnsi="Calibri" w:cs="Arial"/>
      <w:color w:val="595959"/>
      <w:szCs w:val="20"/>
    </w:rPr>
  </w:style>
  <w:style w:type="character" w:customStyle="1" w:styleId="CallOutBoxChar">
    <w:name w:val="Call Out Box Char"/>
    <w:basedOn w:val="FooterChar"/>
    <w:link w:val="CallOutBox"/>
    <w:rsid w:val="00B62091"/>
    <w:rPr>
      <w:b/>
      <w:i/>
      <w:color w:val="E87A46"/>
      <w:sz w:val="36"/>
      <w:szCs w:val="36"/>
    </w:rPr>
  </w:style>
  <w:style w:type="numbering" w:customStyle="1" w:styleId="BulletedList">
    <w:name w:val="Bulleted List"/>
    <w:uiPriority w:val="99"/>
    <w:rsid w:val="00DD1268"/>
    <w:pPr>
      <w:numPr>
        <w:numId w:val="5"/>
      </w:numPr>
    </w:pPr>
  </w:style>
  <w:style w:type="paragraph" w:customStyle="1" w:styleId="Bullet">
    <w:name w:val="Bullet"/>
    <w:basedOn w:val="BodyText"/>
    <w:link w:val="BulletChar"/>
    <w:qFormat/>
    <w:rsid w:val="00B62091"/>
    <w:pPr>
      <w:numPr>
        <w:numId w:val="7"/>
      </w:numPr>
      <w:spacing w:after="0"/>
    </w:pPr>
  </w:style>
  <w:style w:type="character" w:customStyle="1" w:styleId="BulletChar">
    <w:name w:val="Bullet Char"/>
    <w:basedOn w:val="BodyTextChar"/>
    <w:link w:val="Bullet"/>
    <w:rsid w:val="00FA6666"/>
    <w:rPr>
      <w:rFonts w:ascii="Calibri" w:eastAsia="Times New Roman" w:hAnsi="Calibri" w:cs="Arial"/>
      <w:color w:val="595959"/>
      <w:szCs w:val="20"/>
    </w:rPr>
  </w:style>
  <w:style w:type="character" w:styleId="Hyperlink">
    <w:name w:val="Hyperlink"/>
    <w:basedOn w:val="DefaultParagraphFont"/>
    <w:uiPriority w:val="99"/>
    <w:unhideWhenUsed/>
    <w:rsid w:val="002419BB"/>
    <w:rPr>
      <w:color w:val="0563C1" w:themeColor="hyperlink"/>
      <w:u w:val="single"/>
    </w:rPr>
  </w:style>
  <w:style w:type="character" w:styleId="UnresolvedMention">
    <w:name w:val="Unresolved Mention"/>
    <w:basedOn w:val="DefaultParagraphFont"/>
    <w:uiPriority w:val="99"/>
    <w:semiHidden/>
    <w:unhideWhenUsed/>
    <w:rsid w:val="002419BB"/>
    <w:rPr>
      <w:color w:val="605E5C"/>
      <w:shd w:val="clear" w:color="auto" w:fill="E1DFDD"/>
    </w:rPr>
  </w:style>
  <w:style w:type="paragraph" w:styleId="NormalWeb">
    <w:name w:val="Normal (Web)"/>
    <w:basedOn w:val="Normal"/>
    <w:uiPriority w:val="99"/>
    <w:semiHidden/>
    <w:unhideWhenUsed/>
    <w:rsid w:val="00A8561F"/>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E485A"/>
    <w:rPr>
      <w:sz w:val="16"/>
      <w:szCs w:val="16"/>
    </w:rPr>
  </w:style>
  <w:style w:type="paragraph" w:styleId="CommentText">
    <w:name w:val="annotation text"/>
    <w:basedOn w:val="Normal"/>
    <w:link w:val="CommentTextChar"/>
    <w:uiPriority w:val="99"/>
    <w:unhideWhenUsed/>
    <w:rsid w:val="00DE485A"/>
    <w:pPr>
      <w:spacing w:line="240" w:lineRule="auto"/>
    </w:pPr>
    <w:rPr>
      <w:sz w:val="20"/>
      <w:szCs w:val="20"/>
    </w:rPr>
  </w:style>
  <w:style w:type="character" w:customStyle="1" w:styleId="CommentTextChar">
    <w:name w:val="Comment Text Char"/>
    <w:basedOn w:val="DefaultParagraphFont"/>
    <w:link w:val="CommentText"/>
    <w:uiPriority w:val="99"/>
    <w:rsid w:val="00DE485A"/>
    <w:rPr>
      <w:sz w:val="20"/>
      <w:szCs w:val="20"/>
    </w:rPr>
  </w:style>
  <w:style w:type="paragraph" w:styleId="CommentSubject">
    <w:name w:val="annotation subject"/>
    <w:basedOn w:val="CommentText"/>
    <w:next w:val="CommentText"/>
    <w:link w:val="CommentSubjectChar"/>
    <w:uiPriority w:val="99"/>
    <w:semiHidden/>
    <w:unhideWhenUsed/>
    <w:rsid w:val="00DE485A"/>
    <w:rPr>
      <w:b/>
      <w:bCs/>
    </w:rPr>
  </w:style>
  <w:style w:type="character" w:customStyle="1" w:styleId="CommentSubjectChar">
    <w:name w:val="Comment Subject Char"/>
    <w:basedOn w:val="CommentTextChar"/>
    <w:link w:val="CommentSubject"/>
    <w:uiPriority w:val="99"/>
    <w:semiHidden/>
    <w:rsid w:val="00DE485A"/>
    <w:rPr>
      <w:b/>
      <w:bCs/>
      <w:sz w:val="20"/>
      <w:szCs w:val="20"/>
    </w:rPr>
  </w:style>
  <w:style w:type="paragraph" w:styleId="Revision">
    <w:name w:val="Revision"/>
    <w:hidden/>
    <w:uiPriority w:val="99"/>
    <w:semiHidden/>
    <w:rsid w:val="00652AB6"/>
    <w:pPr>
      <w:spacing w:after="0" w:line="240" w:lineRule="auto"/>
    </w:pPr>
  </w:style>
  <w:style w:type="character" w:styleId="FollowedHyperlink">
    <w:name w:val="FollowedHyperlink"/>
    <w:basedOn w:val="DefaultParagraphFont"/>
    <w:uiPriority w:val="99"/>
    <w:semiHidden/>
    <w:unhideWhenUsed/>
    <w:rsid w:val="001161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colorado.gov/sites/default/files/2025a_1001_signed.pdf"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42c0a1-57f4-481c-a533-a8f3be7e2e91}" enabled="1" method="Standard" siteId="{bd0c095f-5d66-4273-a209-64796ae9197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Sipherd, Brandon</dc:creator>
  <cp:lastModifiedBy>Microsoft User10</cp:lastModifiedBy>
  <cp:revision>2</cp:revision>
  <dcterms:created xsi:type="dcterms:W3CDTF">2025-07-11T21:13:00Z</dcterms:created>
  <dcterms:modified xsi:type="dcterms:W3CDTF">2025-07-11T21:13:00Z</dcterms:modified>
</cp:coreProperties>
</file>