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6A5AC702" w:rsidR="006C21E4" w:rsidRPr="00F13718" w:rsidRDefault="00497AA1" w:rsidP="00854D39">
      <w:pPr>
        <w:shd w:val="clear" w:color="auto" w:fill="FFFFFF"/>
        <w:tabs>
          <w:tab w:val="center" w:pos="4725"/>
        </w:tabs>
        <w:spacing w:line="235" w:lineRule="atLeast"/>
        <w:ind w:left="-990" w:right="-990"/>
        <w:jc w:val="center"/>
        <w:rPr>
          <w:rFonts w:ascii="Roboto" w:eastAsia="Times New Roman" w:hAnsi="Roboto" w:cs="Times New Roman"/>
          <w:b/>
          <w:bCs/>
          <w:color w:val="363636"/>
          <w:sz w:val="110"/>
          <w:szCs w:val="110"/>
          <w:lang w:val="en"/>
        </w:rPr>
      </w:pPr>
      <w:r>
        <w:rPr>
          <w:noProof/>
        </w:rPr>
        <mc:AlternateContent>
          <mc:Choice Requires="wps">
            <w:drawing>
              <wp:anchor distT="4294967295" distB="4294967295" distL="114300" distR="114300" simplePos="0" relativeHeight="251638784" behindDoc="0" locked="0" layoutInCell="1" allowOverlap="1" wp14:anchorId="1C46FC9D" wp14:editId="70A17BF5">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BC7215" id="Straight Connector 9" o:spid="_x0000_s1026" style="position:absolute;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eastAsia="Times New Roman" w:hAnsi="Roboto" w:cs="Times New Roman"/>
          <w:b/>
          <w:bCs/>
          <w:color w:val="363636"/>
          <w:sz w:val="110"/>
          <w:szCs w:val="110"/>
          <w:lang w:val="en"/>
        </w:rPr>
        <w:t xml:space="preserve">The </w:t>
      </w:r>
      <w:r w:rsidR="008151E2">
        <w:rPr>
          <w:rFonts w:ascii="Roboto" w:eastAsia="Times New Roman" w:hAnsi="Roboto" w:cs="Times New Roman"/>
          <w:b/>
          <w:bCs/>
          <w:color w:val="363636"/>
          <w:sz w:val="110"/>
          <w:szCs w:val="110"/>
          <w:lang w:val="en"/>
        </w:rPr>
        <w:t xml:space="preserve">HR </w:t>
      </w:r>
      <w:r w:rsidR="00E42FB4" w:rsidRPr="00F13718">
        <w:rPr>
          <w:rFonts w:ascii="Roboto" w:eastAsia="Times New Roman" w:hAnsi="Roboto" w:cs="Times New Roman"/>
          <w:b/>
          <w:bCs/>
          <w:color w:val="363636"/>
          <w:sz w:val="110"/>
          <w:szCs w:val="110"/>
          <w:lang w:val="en"/>
        </w:rPr>
        <w:t>WIRE</w:t>
      </w:r>
    </w:p>
    <w:p w14:paraId="42FFF4BE" w14:textId="5F77E173" w:rsidR="00F54971" w:rsidRPr="00F13718" w:rsidRDefault="0093086F" w:rsidP="00694B93">
      <w:pPr>
        <w:shd w:val="clear" w:color="auto" w:fill="FFFFFF"/>
        <w:spacing w:after="0" w:line="240" w:lineRule="auto"/>
        <w:jc w:val="center"/>
        <w:rPr>
          <w:rFonts w:ascii="Roboto" w:hAnsi="Roboto"/>
          <w:b/>
          <w:bCs/>
          <w:i/>
          <w:iCs/>
          <w:color w:val="2E74B5" w:themeColor="accent5" w:themeShade="BF"/>
          <w:sz w:val="26"/>
          <w:szCs w:val="26"/>
        </w:rPr>
      </w:pPr>
      <w:r>
        <w:rPr>
          <w:rFonts w:ascii="Roboto" w:eastAsia="Times New Roman" w:hAnsi="Roboto" w:cs="Times New Roman"/>
          <w:b/>
          <w:bCs/>
          <w:color w:val="222222"/>
          <w:sz w:val="40"/>
          <w:szCs w:val="40"/>
          <w:lang w:val="en"/>
        </w:rPr>
        <w:t xml:space="preserve"> </w:t>
      </w:r>
      <w:r w:rsidR="006C21E4" w:rsidRPr="0093086F">
        <w:rPr>
          <w:rFonts w:ascii="Roboto" w:eastAsia="Times New Roman" w:hAnsi="Roboto" w:cs="Times New Roman"/>
          <w:b/>
          <w:bCs/>
          <w:color w:val="222222"/>
          <w:sz w:val="26"/>
          <w:szCs w:val="26"/>
          <w:lang w:val="en"/>
        </w:rPr>
        <w:t xml:space="preserve">ETC </w:t>
      </w:r>
      <w:r w:rsidR="001A7F3F" w:rsidRPr="0093086F">
        <w:rPr>
          <w:rFonts w:ascii="Roboto" w:eastAsia="Times New Roman" w:hAnsi="Roboto" w:cs="Times New Roman"/>
          <w:b/>
          <w:bCs/>
          <w:color w:val="222222"/>
          <w:sz w:val="26"/>
          <w:szCs w:val="26"/>
          <w:lang w:val="en"/>
        </w:rPr>
        <w:t>HR Employer Compliance News</w:t>
      </w:r>
      <w:r w:rsidR="006F197D">
        <w:rPr>
          <w:rFonts w:ascii="Roboto" w:eastAsia="Times New Roman" w:hAnsi="Roboto" w:cs="Times New Roman"/>
          <w:b/>
          <w:bCs/>
          <w:color w:val="222222"/>
          <w:sz w:val="26"/>
          <w:szCs w:val="26"/>
          <w:lang w:val="en"/>
        </w:rPr>
        <w:t xml:space="preserve">  II</w:t>
      </w:r>
      <w:r w:rsidR="006F197D">
        <w:rPr>
          <w:rFonts w:ascii="Roboto" w:eastAsia="Times New Roman" w:hAnsi="Roboto" w:cs="Times New Roman"/>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spacing w:after="0" w:line="240" w:lineRule="auto"/>
        <w:jc w:val="center"/>
        <w:rPr>
          <w:rFonts w:ascii="Roboto" w:eastAsia="Times New Roman" w:hAnsi="Roboto" w:cs="Times New Roman"/>
          <w:b/>
          <w:bCs/>
          <w:color w:val="222222"/>
          <w:sz w:val="16"/>
          <w:szCs w:val="16"/>
          <w:lang w:val="en"/>
        </w:rPr>
      </w:pPr>
    </w:p>
    <w:p w14:paraId="2E475ADD" w14:textId="31E74763" w:rsidR="001A1C02" w:rsidRDefault="00BB4530" w:rsidP="00832A90">
      <w:pPr>
        <w:shd w:val="clear" w:color="auto" w:fill="FFFFFF"/>
        <w:spacing w:after="0" w:line="240" w:lineRule="auto"/>
        <w:jc w:val="center"/>
        <w:rPr>
          <w:rFonts w:ascii="Roboto" w:eastAsia="Times New Roman" w:hAnsi="Roboto" w:cs="Times New Roman"/>
          <w:b/>
          <w:bCs/>
          <w:color w:val="B50101"/>
          <w:sz w:val="32"/>
          <w:szCs w:val="32"/>
          <w:lang w:val="en"/>
        </w:rPr>
      </w:pPr>
      <w:r>
        <w:rPr>
          <w:rFonts w:ascii="Roboto" w:eastAsia="Times New Roman" w:hAnsi="Roboto" w:cs="Times New Roman"/>
          <w:b/>
          <w:bCs/>
          <w:color w:val="B50101"/>
          <w:sz w:val="32"/>
          <w:szCs w:val="32"/>
          <w:lang w:val="en"/>
        </w:rPr>
        <w:t>May</w:t>
      </w:r>
      <w:r w:rsidR="00CD70B8">
        <w:rPr>
          <w:rFonts w:ascii="Roboto" w:eastAsia="Times New Roman" w:hAnsi="Roboto" w:cs="Times New Roman"/>
          <w:b/>
          <w:bCs/>
          <w:color w:val="B50101"/>
          <w:sz w:val="32"/>
          <w:szCs w:val="32"/>
          <w:lang w:val="en"/>
        </w:rPr>
        <w:t xml:space="preserve"> </w:t>
      </w:r>
      <w:r w:rsidR="00527B4D" w:rsidRPr="007E1554">
        <w:rPr>
          <w:rFonts w:ascii="Roboto" w:eastAsia="Times New Roman" w:hAnsi="Roboto" w:cs="Times New Roman"/>
          <w:b/>
          <w:bCs/>
          <w:color w:val="B50101"/>
          <w:sz w:val="32"/>
          <w:szCs w:val="32"/>
          <w:lang w:val="en"/>
        </w:rPr>
        <w:t>202</w:t>
      </w:r>
      <w:bookmarkStart w:id="0" w:name="_Hlk165893264"/>
      <w:r w:rsidR="00B939E8">
        <w:rPr>
          <w:rFonts w:ascii="Roboto" w:eastAsia="Times New Roman" w:hAnsi="Roboto" w:cs="Times New Roman"/>
          <w:b/>
          <w:bCs/>
          <w:color w:val="B50101"/>
          <w:sz w:val="32"/>
          <w:szCs w:val="32"/>
          <w:lang w:val="en"/>
        </w:rPr>
        <w:t>5</w:t>
      </w:r>
    </w:p>
    <w:p w14:paraId="53AE19D3" w14:textId="77777777" w:rsidR="00D730DD" w:rsidRDefault="00D730DD" w:rsidP="00D730DD">
      <w:pPr>
        <w:spacing w:after="0" w:line="240" w:lineRule="auto"/>
        <w:rPr>
          <w:rFonts w:ascii="Roboto" w:eastAsia="Times New Roman" w:hAnsi="Roboto" w:cs="Times New Roman"/>
          <w:b/>
          <w:bCs/>
          <w:color w:val="B50101"/>
          <w:sz w:val="16"/>
          <w:szCs w:val="16"/>
          <w:lang w:val="en"/>
        </w:rPr>
      </w:pPr>
    </w:p>
    <w:p w14:paraId="45CE0B39" w14:textId="40713FEC" w:rsidR="00F13718" w:rsidRPr="00F13718" w:rsidRDefault="00497AA1" w:rsidP="00D730DD">
      <w:pPr>
        <w:spacing w:after="0" w:line="240" w:lineRule="auto"/>
        <w:rPr>
          <w:rFonts w:ascii="Roboto" w:eastAsia="Times New Roman" w:hAnsi="Roboto" w:cs="Times New Roman"/>
          <w:b/>
          <w:bCs/>
          <w:color w:val="2E74B5" w:themeColor="accent5" w:themeShade="BF"/>
          <w:sz w:val="32"/>
          <w:szCs w:val="32"/>
          <w:lang w:val="en"/>
        </w:rPr>
      </w:pPr>
      <w:r>
        <w:rPr>
          <w:noProof/>
        </w:rPr>
        <mc:AlternateContent>
          <mc:Choice Requires="wps">
            <w:drawing>
              <wp:anchor distT="4294967295" distB="4294967295" distL="114300" distR="114300" simplePos="0" relativeHeight="251650560" behindDoc="0" locked="0" layoutInCell="1" allowOverlap="1" wp14:anchorId="096332C5" wp14:editId="7E1D5CE9">
                <wp:simplePos x="0" y="0"/>
                <wp:positionH relativeFrom="column">
                  <wp:posOffset>-308610</wp:posOffset>
                </wp:positionH>
                <wp:positionV relativeFrom="paragraph">
                  <wp:posOffset>7619</wp:posOffset>
                </wp:positionV>
                <wp:extent cx="8004810" cy="0"/>
                <wp:effectExtent l="57150" t="76200" r="72390" b="76200"/>
                <wp:wrapNone/>
                <wp:docPr id="106942107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CA7CEE" id="Straight Connector 2" o:spid="_x0000_s1026" style="position:absolute;flip:y;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4.3pt,.6pt" to="60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" strokecolor="black [3200]" strokeweight=".5pt">
                <v:stroke joinstyle="miter"/>
                <o:lock v:ext="edit" shapetype="f"/>
              </v:line>
            </w:pict>
          </mc:Fallback>
        </mc:AlternateContent>
      </w:r>
    </w:p>
    <w:p w14:paraId="1F0F73AC" w14:textId="77777777" w:rsidR="00FD5D21" w:rsidRDefault="00FD5D21" w:rsidP="00D730DD">
      <w:pPr>
        <w:spacing w:after="0" w:line="240" w:lineRule="auto"/>
        <w:ind w:left="-360" w:right="-360"/>
        <w:jc w:val="center"/>
        <w:rPr>
          <w:rFonts w:ascii="Roboto" w:eastAsia="Times New Roman" w:hAnsi="Roboto" w:cs="Times New Roman"/>
          <w:b/>
          <w:bCs/>
          <w:i/>
          <w:iCs/>
          <w:color w:val="0070C0"/>
          <w:sz w:val="32"/>
          <w:szCs w:val="32"/>
          <w:lang w:val="en"/>
        </w:rPr>
      </w:pPr>
      <w:bookmarkStart w:id="1" w:name="_Hlk139469203"/>
      <w:r w:rsidRPr="00FD5D21">
        <w:rPr>
          <w:rFonts w:ascii="Roboto" w:eastAsia="Times New Roman" w:hAnsi="Roboto" w:cs="Times New Roman"/>
          <w:b/>
          <w:bCs/>
          <w:color w:val="0070C0"/>
          <w:sz w:val="32"/>
          <w:szCs w:val="32"/>
          <w:lang w:val="en"/>
        </w:rPr>
        <w:t>SECTION</w:t>
      </w:r>
      <w:r>
        <w:rPr>
          <w:rFonts w:ascii="Roboto" w:eastAsia="Times New Roman" w:hAnsi="Roboto" w:cs="Times New Roman"/>
          <w:b/>
          <w:bCs/>
          <w:color w:val="0070C0"/>
          <w:sz w:val="32"/>
          <w:szCs w:val="32"/>
          <w:lang w:val="en"/>
        </w:rPr>
        <w:t xml:space="preserve"> IV</w:t>
      </w:r>
      <w:r w:rsidRPr="00FD5D21">
        <w:rPr>
          <w:rFonts w:ascii="Roboto" w:eastAsia="Times New Roman" w:hAnsi="Roboto" w:cs="Times New Roman"/>
          <w:b/>
          <w:bCs/>
          <w:i/>
          <w:iCs/>
          <w:color w:val="0070C0"/>
          <w:sz w:val="32"/>
          <w:szCs w:val="32"/>
          <w:lang w:val="en"/>
        </w:rPr>
        <w:t>:</w:t>
      </w:r>
    </w:p>
    <w:p w14:paraId="0AEB52E4" w14:textId="77777777" w:rsidR="00D730DD" w:rsidRDefault="00F41A39" w:rsidP="00D730DD">
      <w:pPr>
        <w:spacing w:after="0" w:line="240" w:lineRule="auto"/>
        <w:ind w:left="-360" w:right="-360"/>
        <w:jc w:val="center"/>
        <w:rPr>
          <w:rFonts w:ascii="Roboto" w:eastAsia="Times New Roman" w:hAnsi="Roboto" w:cs="Times New Roman"/>
          <w:b/>
          <w:bCs/>
          <w:color w:val="0070C0"/>
          <w:sz w:val="32"/>
          <w:szCs w:val="32"/>
          <w:lang w:val="en"/>
        </w:rPr>
      </w:pPr>
      <w:bookmarkStart w:id="2" w:name="_Hlk183165799"/>
      <w:r w:rsidRPr="002C7082">
        <w:rPr>
          <w:rFonts w:ascii="Roboto" w:eastAsia="Times New Roman" w:hAnsi="Roboto" w:cs="Times New Roman"/>
          <w:b/>
          <w:bCs/>
          <w:color w:val="0070C0"/>
          <w:sz w:val="32"/>
          <w:szCs w:val="32"/>
          <w:u w:val="single"/>
          <w:lang w:val="en"/>
        </w:rPr>
        <w:t>Previously Reported</w:t>
      </w:r>
      <w:r w:rsidR="008B1A18" w:rsidRPr="00B23FE9">
        <w:rPr>
          <w:rFonts w:ascii="Roboto" w:eastAsia="Times New Roman" w:hAnsi="Roboto" w:cs="Times New Roman"/>
          <w:b/>
          <w:bCs/>
          <w:color w:val="0070C0"/>
          <w:sz w:val="32"/>
          <w:szCs w:val="32"/>
          <w:lang w:val="en"/>
        </w:rPr>
        <w:t xml:space="preserve"> Regulatory Matters</w:t>
      </w:r>
      <w:bookmarkEnd w:id="1"/>
    </w:p>
    <w:bookmarkEnd w:id="2"/>
    <w:p w14:paraId="5190DC5C" w14:textId="4112D7BD" w:rsidR="00022BF0" w:rsidRPr="00D66B68" w:rsidRDefault="00497AA1" w:rsidP="00D730DD">
      <w:pPr>
        <w:spacing w:after="0" w:line="240" w:lineRule="auto"/>
        <w:ind w:right="-360"/>
        <w:rPr>
          <w:rStyle w:val="Hyperlink"/>
          <w:rFonts w:ascii="Roboto" w:eastAsia="Times New Roman" w:hAnsi="Roboto" w:cs="Times New Roman"/>
          <w:b/>
          <w:bCs/>
          <w:color w:val="0070C0"/>
          <w:sz w:val="32"/>
          <w:szCs w:val="32"/>
          <w:u w:val="none"/>
          <w:lang w:val="en"/>
        </w:rPr>
      </w:pPr>
      <w:r>
        <w:rPr>
          <w:noProof/>
        </w:rPr>
        <mc:AlternateContent>
          <mc:Choice Requires="wps">
            <w:drawing>
              <wp:anchor distT="4294967295" distB="4294967295" distL="114300" distR="114300" simplePos="0" relativeHeight="251663360" behindDoc="0" locked="0" layoutInCell="1" allowOverlap="1" wp14:anchorId="34AFCE83" wp14:editId="7F3E7B74">
                <wp:simplePos x="0" y="0"/>
                <wp:positionH relativeFrom="column">
                  <wp:posOffset>-218440</wp:posOffset>
                </wp:positionH>
                <wp:positionV relativeFrom="paragraph">
                  <wp:posOffset>217169</wp:posOffset>
                </wp:positionV>
                <wp:extent cx="8004810" cy="0"/>
                <wp:effectExtent l="57150" t="76200" r="72390" b="76200"/>
                <wp:wrapNone/>
                <wp:docPr id="135770864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A3B528" id="Straight Connector 1"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pt,17.1pt" to="613.1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" strokecolor="black [3200]" strokeweight=".5pt">
                <v:stroke joinstyle="miter"/>
                <o:lock v:ext="edit" shapetype="f"/>
              </v:line>
            </w:pict>
          </mc:Fallback>
        </mc:AlternateContent>
      </w: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4E7D5F48" w:rsidR="009040C5" w:rsidRPr="00BD445F" w:rsidRDefault="009040C5" w:rsidP="00946A29">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Workplace Notices Updates</w:t>
      </w:r>
      <w:r w:rsidR="00ED00E2" w:rsidRPr="00BD445F">
        <w:rPr>
          <w:rStyle w:val="Hyperlink"/>
          <w:rFonts w:ascii="Roboto" w:eastAsiaTheme="minorHAnsi" w:hAnsi="Roboto" w:cs="Helvetica"/>
          <w:color w:val="auto"/>
          <w:sz w:val="28"/>
          <w:szCs w:val="28"/>
          <w:u w:val="none"/>
        </w:rPr>
        <w:t xml:space="preserve"> (</w:t>
      </w:r>
      <w:r w:rsidR="00BD445F" w:rsidRPr="00BD445F">
        <w:rPr>
          <w:rStyle w:val="Hyperlink"/>
          <w:rFonts w:ascii="Roboto" w:eastAsiaTheme="minorHAnsi" w:hAnsi="Roboto" w:cs="Helvetica"/>
          <w:color w:val="auto"/>
          <w:sz w:val="28"/>
          <w:szCs w:val="28"/>
          <w:u w:val="none"/>
        </w:rPr>
        <w:t xml:space="preserve">2025 </w:t>
      </w:r>
      <w:r w:rsidR="00ED00E2" w:rsidRPr="00BD445F">
        <w:rPr>
          <w:rStyle w:val="Hyperlink"/>
          <w:rFonts w:ascii="Roboto" w:eastAsiaTheme="minorHAnsi" w:hAnsi="Roboto" w:cs="Helvetica"/>
          <w:color w:val="auto"/>
          <w:sz w:val="28"/>
          <w:szCs w:val="28"/>
          <w:u w:val="none"/>
        </w:rPr>
        <w:t>YTD)</w:t>
      </w:r>
    </w:p>
    <w:p w14:paraId="78D14E23" w14:textId="77777777" w:rsidR="009040C5" w:rsidRPr="00946A29" w:rsidRDefault="009040C5" w:rsidP="009040C5">
      <w:pPr>
        <w:pStyle w:val="ParagraphBasic"/>
        <w:spacing w:after="0" w:line="240" w:lineRule="auto"/>
        <w:rPr>
          <w:rFonts w:ascii="Roboto" w:hAnsi="Roboto"/>
          <w:sz w:val="16"/>
          <w:szCs w:val="16"/>
        </w:rPr>
      </w:pPr>
    </w:p>
    <w:p w14:paraId="45D76E52" w14:textId="0F6BB4C6" w:rsidR="00ED58D7" w:rsidRDefault="009040C5" w:rsidP="009040C5">
      <w:pPr>
        <w:pStyle w:val="ParagraphBasic"/>
        <w:spacing w:after="0" w:line="240" w:lineRule="auto"/>
        <w:rPr>
          <w:rStyle w:val="Hyperlink"/>
          <w:rFonts w:ascii="Roboto" w:hAnsi="Roboto" w:cs="Helvetica"/>
          <w:b/>
          <w:bCs/>
          <w:color w:val="auto"/>
          <w:kern w:val="36"/>
          <w:sz w:val="28"/>
          <w:szCs w:val="28"/>
          <w:u w:val="none"/>
        </w:rPr>
      </w:pPr>
      <w:r w:rsidRPr="00BD445F">
        <w:rPr>
          <w:rStyle w:val="Hyperlink"/>
          <w:rFonts w:ascii="Roboto" w:hAnsi="Roboto" w:cs="Helvetica"/>
          <w:b/>
          <w:bCs/>
          <w:color w:val="auto"/>
          <w:kern w:val="36"/>
          <w:sz w:val="28"/>
          <w:szCs w:val="28"/>
          <w:u w:val="none"/>
        </w:rPr>
        <w:t>State Workplace Notices</w:t>
      </w:r>
      <w:r w:rsidR="00ED00E2" w:rsidRPr="00BD445F">
        <w:rPr>
          <w:rStyle w:val="Hyperlink"/>
          <w:rFonts w:ascii="Roboto" w:hAnsi="Roboto" w:cs="Helvetica"/>
          <w:b/>
          <w:bCs/>
          <w:color w:val="auto"/>
          <w:kern w:val="36"/>
          <w:sz w:val="28"/>
          <w:szCs w:val="28"/>
          <w:u w:val="none"/>
        </w:rPr>
        <w:t xml:space="preserve"> (</w:t>
      </w:r>
      <w:r w:rsidR="00BD445F" w:rsidRPr="00BD445F">
        <w:rPr>
          <w:rStyle w:val="Hyperlink"/>
          <w:rFonts w:ascii="Roboto" w:hAnsi="Roboto" w:cs="Helvetica"/>
          <w:b/>
          <w:bCs/>
          <w:color w:val="auto"/>
          <w:kern w:val="36"/>
          <w:sz w:val="28"/>
          <w:szCs w:val="28"/>
          <w:u w:val="none"/>
        </w:rPr>
        <w:t xml:space="preserve">2025 </w:t>
      </w:r>
      <w:r w:rsidR="00ED00E2" w:rsidRPr="00BD445F">
        <w:rPr>
          <w:rStyle w:val="Hyperlink"/>
          <w:rFonts w:ascii="Roboto" w:hAnsi="Roboto" w:cs="Helvetica"/>
          <w:b/>
          <w:bCs/>
          <w:color w:val="auto"/>
          <w:kern w:val="36"/>
          <w:sz w:val="28"/>
          <w:szCs w:val="28"/>
          <w:u w:val="none"/>
        </w:rPr>
        <w:t>YTD in Alphabetical order</w:t>
      </w:r>
      <w:r w:rsidR="001C5F42" w:rsidRPr="00BD445F">
        <w:rPr>
          <w:rStyle w:val="Hyperlink"/>
          <w:rFonts w:ascii="Roboto" w:hAnsi="Roboto" w:cs="Helvetica"/>
          <w:b/>
          <w:bCs/>
          <w:color w:val="auto"/>
          <w:kern w:val="36"/>
          <w:sz w:val="28"/>
          <w:szCs w:val="28"/>
          <w:u w:val="none"/>
        </w:rPr>
        <w:t>)</w:t>
      </w:r>
    </w:p>
    <w:p w14:paraId="0A06B3E0" w14:textId="0220B19B" w:rsidR="00052D10" w:rsidRDefault="00052D10"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Mar</w:t>
      </w:r>
    </w:p>
    <w:p w14:paraId="0CFB8DC3" w14:textId="77777777" w:rsidR="00052D10" w:rsidRDefault="00052D10" w:rsidP="00052D10">
      <w:pPr>
        <w:pStyle w:val="Heading1"/>
        <w:shd w:val="clear" w:color="auto" w:fill="FFFFFF"/>
        <w:tabs>
          <w:tab w:val="left" w:pos="1080"/>
        </w:tabs>
        <w:spacing w:before="0" w:beforeAutospacing="0" w:after="0" w:afterAutospacing="0"/>
        <w:ind w:left="810" w:hanging="450"/>
        <w:rPr>
          <w:rFonts w:ascii="Roboto" w:eastAsiaTheme="minorHAnsi" w:hAnsi="Roboto" w:cs="Helvetica"/>
          <w:b w:val="0"/>
          <w:bCs w:val="0"/>
          <w:sz w:val="22"/>
          <w:szCs w:val="22"/>
        </w:rPr>
      </w:pPr>
      <w:r w:rsidRPr="003C01AF">
        <w:rPr>
          <w:rStyle w:val="Hyperlink"/>
          <w:rFonts w:ascii="Roboto" w:eastAsiaTheme="minorHAnsi" w:hAnsi="Roboto" w:cs="Helvetica"/>
          <w:color w:val="auto"/>
          <w:sz w:val="26"/>
          <w:szCs w:val="26"/>
          <w:u w:val="none"/>
        </w:rPr>
        <w:t>IL -</w:t>
      </w:r>
      <w:r w:rsidRPr="003C01AF">
        <w:rPr>
          <w:rStyle w:val="Hyperlink"/>
          <w:rFonts w:ascii="Roboto" w:eastAsiaTheme="minorHAnsi" w:hAnsi="Roboto" w:cs="Helvetica"/>
          <w:b w:val="0"/>
          <w:bCs w:val="0"/>
          <w:color w:val="auto"/>
          <w:sz w:val="22"/>
          <w:szCs w:val="22"/>
          <w:u w:val="none"/>
        </w:rPr>
        <w:t xml:space="preserve"> </w:t>
      </w:r>
      <w:r w:rsidRPr="003C01AF">
        <w:rPr>
          <w:rFonts w:ascii="Roboto" w:eastAsiaTheme="minorHAnsi" w:hAnsi="Roboto" w:cs="Helvetica"/>
          <w:b w:val="0"/>
          <w:bCs w:val="0"/>
          <w:sz w:val="22"/>
          <w:szCs w:val="22"/>
        </w:rPr>
        <w:t>Illinois issued an updated </w:t>
      </w:r>
      <w:hyperlink r:id="rId8" w:history="1">
        <w:r w:rsidRPr="003C01AF">
          <w:rPr>
            <w:rStyle w:val="Hyperlink"/>
            <w:rFonts w:ascii="Roboto" w:eastAsiaTheme="minorHAnsi" w:hAnsi="Roboto" w:cs="Helvetica"/>
            <w:sz w:val="22"/>
            <w:szCs w:val="22"/>
          </w:rPr>
          <w:t>Victim's Economic Security and Safety Act (VESSA) Notice</w:t>
        </w:r>
      </w:hyperlink>
      <w:r w:rsidRPr="003C01AF">
        <w:rPr>
          <w:rFonts w:ascii="Roboto" w:eastAsiaTheme="minorHAnsi" w:hAnsi="Roboto" w:cs="Helvetica"/>
          <w:b w:val="0"/>
          <w:bCs w:val="0"/>
          <w:sz w:val="22"/>
          <w:szCs w:val="22"/>
        </w:rPr>
        <w:t>, featuring several key changes. The Notice and Certification section has been revised with clarified language, and new details have been added regarding eligibility for employees who have worked certain hours in the past 12 months. Additionally, a Complaints section has been introduced, including a contact phone number, and the Confidentiality section has been revised.</w:t>
      </w:r>
      <w:r>
        <w:rPr>
          <w:rFonts w:ascii="Roboto" w:eastAsiaTheme="minorHAnsi" w:hAnsi="Roboto" w:cs="Helvetica"/>
          <w:b w:val="0"/>
          <w:bCs w:val="0"/>
          <w:sz w:val="22"/>
          <w:szCs w:val="22"/>
        </w:rPr>
        <w:t xml:space="preserve">  Double check to ensure your Labor Notices include this updated version or replace with the updated Notice.</w:t>
      </w:r>
    </w:p>
    <w:p w14:paraId="297A361A" w14:textId="77777777" w:rsidR="00052D10" w:rsidRDefault="00052D10" w:rsidP="00052D10">
      <w:pPr>
        <w:pStyle w:val="Heading1"/>
        <w:shd w:val="clear" w:color="auto" w:fill="FFFFFF"/>
        <w:tabs>
          <w:tab w:val="left" w:pos="1080"/>
        </w:tabs>
        <w:spacing w:before="0" w:beforeAutospacing="0" w:after="0" w:afterAutospacing="0"/>
        <w:ind w:left="810" w:hanging="450"/>
        <w:rPr>
          <w:rFonts w:ascii="Roboto" w:eastAsiaTheme="minorHAnsi" w:hAnsi="Roboto" w:cs="Helvetica"/>
          <w:b w:val="0"/>
          <w:bCs w:val="0"/>
          <w:sz w:val="22"/>
          <w:szCs w:val="22"/>
        </w:rPr>
      </w:pPr>
      <w:r>
        <w:rPr>
          <w:rStyle w:val="Hyperlink"/>
          <w:rFonts w:ascii="Roboto" w:eastAsiaTheme="minorHAnsi" w:hAnsi="Roboto" w:cs="Helvetica"/>
          <w:color w:val="auto"/>
          <w:sz w:val="26"/>
          <w:szCs w:val="26"/>
          <w:u w:val="none"/>
        </w:rPr>
        <w:t>MI –</w:t>
      </w:r>
      <w:r>
        <w:rPr>
          <w:rStyle w:val="Hyperlink"/>
          <w:rFonts w:ascii="Roboto" w:eastAsiaTheme="minorHAnsi" w:hAnsi="Roboto" w:cs="Helvetica"/>
          <w:color w:val="auto"/>
          <w:sz w:val="32"/>
          <w:szCs w:val="32"/>
          <w:u w:val="none"/>
        </w:rPr>
        <w:t xml:space="preserve"> </w:t>
      </w:r>
      <w:r w:rsidRPr="00DD2C84">
        <w:rPr>
          <w:rStyle w:val="Hyperlink"/>
          <w:rFonts w:ascii="Roboto" w:eastAsiaTheme="minorHAnsi" w:hAnsi="Roboto" w:cs="Helvetica"/>
          <w:b w:val="0"/>
          <w:bCs w:val="0"/>
          <w:color w:val="auto"/>
          <w:sz w:val="22"/>
          <w:szCs w:val="22"/>
          <w:u w:val="none"/>
        </w:rPr>
        <w:t xml:space="preserve">Reminder </w:t>
      </w:r>
      <w:r w:rsidRPr="00B61C6F">
        <w:rPr>
          <w:rFonts w:ascii="Roboto" w:eastAsiaTheme="minorHAnsi" w:hAnsi="Roboto"/>
          <w:b w:val="0"/>
          <w:bCs w:val="0"/>
          <w:sz w:val="22"/>
          <w:szCs w:val="22"/>
        </w:rPr>
        <w:t>Sate’s</w:t>
      </w:r>
      <w:r>
        <w:rPr>
          <w:rStyle w:val="Hyperlink"/>
          <w:rFonts w:ascii="Roboto" w:eastAsiaTheme="minorHAnsi" w:hAnsi="Roboto" w:cs="Helvetica"/>
          <w:color w:val="auto"/>
          <w:sz w:val="32"/>
          <w:szCs w:val="32"/>
          <w:u w:val="none"/>
        </w:rPr>
        <w:t xml:space="preserve"> </w:t>
      </w:r>
      <w:hyperlink r:id="rId9" w:history="1">
        <w:r w:rsidRPr="00DD2C84">
          <w:rPr>
            <w:rStyle w:val="Hyperlink"/>
            <w:rFonts w:ascii="Roboto" w:eastAsiaTheme="minorHAnsi" w:hAnsi="Roboto" w:cs="Helvetica"/>
            <w:sz w:val="22"/>
            <w:szCs w:val="22"/>
          </w:rPr>
          <w:t>Earned Sick Time Notice</w:t>
        </w:r>
      </w:hyperlink>
      <w:r>
        <w:rPr>
          <w:rFonts w:ascii="Roboto" w:eastAsiaTheme="minorHAnsi" w:hAnsi="Roboto" w:cs="Helvetica"/>
          <w:b w:val="0"/>
          <w:bCs w:val="0"/>
          <w:sz w:val="22"/>
          <w:szCs w:val="22"/>
        </w:rPr>
        <w:t xml:space="preserve"> to be distributed to MI employees by March 23.</w:t>
      </w:r>
    </w:p>
    <w:p w14:paraId="3A327CB3" w14:textId="6F83B07B" w:rsidR="00052D10" w:rsidRPr="00052D10" w:rsidRDefault="00052D10" w:rsidP="00052D10">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32"/>
          <w:szCs w:val="32"/>
          <w:u w:val="none"/>
        </w:rPr>
      </w:pPr>
      <w:r>
        <w:rPr>
          <w:rStyle w:val="Hyperlink"/>
          <w:rFonts w:ascii="Roboto" w:eastAsiaTheme="minorHAnsi" w:hAnsi="Roboto" w:cs="Helvetica"/>
          <w:color w:val="auto"/>
          <w:sz w:val="26"/>
          <w:szCs w:val="26"/>
          <w:u w:val="none"/>
        </w:rPr>
        <w:t xml:space="preserve">MO – </w:t>
      </w:r>
      <w:r w:rsidRPr="00DD2C84">
        <w:rPr>
          <w:rStyle w:val="Hyperlink"/>
          <w:rFonts w:ascii="Roboto" w:eastAsiaTheme="minorHAnsi" w:hAnsi="Roboto" w:cs="Helvetica"/>
          <w:b w:val="0"/>
          <w:bCs w:val="0"/>
          <w:color w:val="auto"/>
          <w:sz w:val="22"/>
          <w:szCs w:val="22"/>
          <w:u w:val="none"/>
        </w:rPr>
        <w:t xml:space="preserve">Reminder State’s </w:t>
      </w:r>
      <w:hyperlink r:id="rId10" w:history="1">
        <w:r w:rsidRPr="00DD2C84">
          <w:rPr>
            <w:rStyle w:val="Hyperlink"/>
            <w:rFonts w:ascii="Roboto" w:eastAsiaTheme="minorHAnsi" w:hAnsi="Roboto" w:cs="Helvetica"/>
            <w:sz w:val="22"/>
            <w:szCs w:val="22"/>
          </w:rPr>
          <w:t>Earned Sick Time Notice</w:t>
        </w:r>
      </w:hyperlink>
      <w:r w:rsidRPr="00DD2C84">
        <w:rPr>
          <w:rStyle w:val="Hyperlink"/>
          <w:rFonts w:ascii="Roboto" w:eastAsiaTheme="minorHAnsi" w:hAnsi="Roboto" w:cs="Helvetica"/>
          <w:b w:val="0"/>
          <w:bCs w:val="0"/>
          <w:color w:val="auto"/>
          <w:sz w:val="22"/>
          <w:szCs w:val="22"/>
          <w:u w:val="none"/>
        </w:rPr>
        <w:t xml:space="preserve"> to be posted/distributed by</w:t>
      </w:r>
      <w:r>
        <w:rPr>
          <w:rStyle w:val="Hyperlink"/>
          <w:rFonts w:ascii="Roboto" w:eastAsiaTheme="minorHAnsi" w:hAnsi="Roboto" w:cs="Helvetica"/>
          <w:color w:val="auto"/>
          <w:sz w:val="26"/>
          <w:szCs w:val="26"/>
          <w:u w:val="none"/>
        </w:rPr>
        <w:t xml:space="preserve"> </w:t>
      </w:r>
      <w:r w:rsidRPr="00DD2C84">
        <w:rPr>
          <w:rStyle w:val="Hyperlink"/>
          <w:rFonts w:ascii="Roboto" w:eastAsiaTheme="minorHAnsi" w:hAnsi="Roboto" w:cs="Helvetica"/>
          <w:b w:val="0"/>
          <w:bCs w:val="0"/>
          <w:color w:val="auto"/>
          <w:sz w:val="26"/>
          <w:szCs w:val="26"/>
          <w:u w:val="none"/>
        </w:rPr>
        <w:t>April 15</w:t>
      </w:r>
    </w:p>
    <w:p w14:paraId="04704E83" w14:textId="3E2F5DE9" w:rsidR="009A459C"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Feb:</w:t>
      </w:r>
    </w:p>
    <w:p w14:paraId="7E73F875"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CA – </w:t>
      </w:r>
      <w:r w:rsidRPr="001D5169">
        <w:rPr>
          <w:rFonts w:ascii="Roboto" w:eastAsiaTheme="minorHAnsi" w:hAnsi="Roboto" w:cs="Helvetica"/>
          <w:b w:val="0"/>
          <w:bCs w:val="0"/>
          <w:sz w:val="23"/>
          <w:szCs w:val="23"/>
        </w:rPr>
        <w:t>Update</w:t>
      </w:r>
      <w:r>
        <w:rPr>
          <w:rFonts w:ascii="Roboto" w:eastAsiaTheme="minorHAnsi" w:hAnsi="Roboto" w:cs="Helvetica"/>
          <w:b w:val="0"/>
          <w:bCs w:val="0"/>
          <w:sz w:val="23"/>
          <w:szCs w:val="23"/>
        </w:rPr>
        <w:t>d Family &amp; Medical Leave &amp; Pregnancy Disability</w:t>
      </w:r>
      <w:r w:rsidRPr="001D5169">
        <w:rPr>
          <w:rFonts w:ascii="Roboto" w:eastAsiaTheme="minorHAnsi" w:hAnsi="Roboto" w:cs="Helvetica"/>
          <w:sz w:val="23"/>
          <w:szCs w:val="23"/>
        </w:rPr>
        <w:t xml:space="preserve"> </w:t>
      </w:r>
      <w:hyperlink r:id="rId11" w:history="1">
        <w:r w:rsidRPr="001D5169">
          <w:rPr>
            <w:rStyle w:val="Hyperlink"/>
            <w:rFonts w:ascii="Roboto" w:eastAsiaTheme="minorHAnsi" w:hAnsi="Roboto" w:cs="Helvetica"/>
            <w:sz w:val="23"/>
            <w:szCs w:val="23"/>
          </w:rPr>
          <w:t>Employee Leave Poster</w:t>
        </w:r>
      </w:hyperlink>
      <w:r>
        <w:rPr>
          <w:rFonts w:ascii="Roboto" w:eastAsiaTheme="minorHAnsi" w:hAnsi="Roboto" w:cs="Helvetica"/>
          <w:sz w:val="23"/>
          <w:szCs w:val="23"/>
        </w:rPr>
        <w:t xml:space="preserve"> </w:t>
      </w:r>
    </w:p>
    <w:p w14:paraId="420FA80D" w14:textId="77777777" w:rsidR="009A459C" w:rsidRDefault="009A459C" w:rsidP="009A459C">
      <w:pPr>
        <w:pStyle w:val="Heading1"/>
        <w:shd w:val="clear" w:color="auto" w:fill="FFFFFF"/>
        <w:spacing w:before="0" w:beforeAutospacing="0" w:after="0" w:afterAutospacing="0" w:line="264" w:lineRule="atLeast"/>
        <w:ind w:left="900"/>
        <w:rPr>
          <w:rFonts w:ascii="Roboto" w:eastAsiaTheme="minorHAnsi" w:hAnsi="Roboto" w:cs="Helvetica"/>
          <w:sz w:val="23"/>
          <w:szCs w:val="23"/>
        </w:rPr>
      </w:pPr>
      <w:r>
        <w:rPr>
          <w:rFonts w:ascii="Roboto" w:eastAsiaTheme="minorHAnsi" w:hAnsi="Roboto" w:cs="Helvetica"/>
          <w:b w:val="0"/>
          <w:bCs w:val="0"/>
          <w:sz w:val="23"/>
          <w:szCs w:val="23"/>
        </w:rPr>
        <w:t xml:space="preserve">NOTE: </w:t>
      </w:r>
      <w:r w:rsidRPr="001D5169">
        <w:rPr>
          <w:rFonts w:ascii="Roboto" w:eastAsiaTheme="minorHAnsi" w:hAnsi="Roboto" w:cs="Helvetica"/>
          <w:b w:val="0"/>
          <w:bCs w:val="0"/>
          <w:sz w:val="23"/>
          <w:szCs w:val="23"/>
        </w:rPr>
        <w:t>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DC – Employers must post the state’s Universal Paid Leave/ Paud Family Leave Act Notice by Feb 2025 AND provide the Notice to Covered Employees - </w:t>
      </w:r>
      <w:hyperlink r:id="rId12" w:history="1">
        <w:r w:rsidRPr="008779F3">
          <w:rPr>
            <w:rStyle w:val="Hyperlink"/>
            <w:rFonts w:ascii="Roboto" w:eastAsiaTheme="minorHAnsi" w:hAnsi="Roboto" w:cs="Helvetica"/>
            <w:sz w:val="23"/>
            <w:szCs w:val="23"/>
          </w:rPr>
          <w:t>Paid Family Leave Notice</w:t>
        </w:r>
        <w:r w:rsidRPr="008779F3">
          <w:rPr>
            <w:rStyle w:val="Hyperlink"/>
            <w:rFonts w:ascii="Roboto" w:eastAsiaTheme="minorHAnsi" w:hAnsi="Roboto" w:cs="Helvetica"/>
            <w:b w:val="0"/>
            <w:bCs w:val="0"/>
            <w:sz w:val="23"/>
            <w:szCs w:val="23"/>
          </w:rPr>
          <w:t> </w:t>
        </w:r>
      </w:hyperlink>
      <w:r>
        <w:t xml:space="preserve"> </w:t>
      </w:r>
      <w:r w:rsidRPr="006E01E8">
        <w:rPr>
          <w:rFonts w:ascii="Roboto" w:eastAsiaTheme="minorHAnsi" w:hAnsi="Roboto" w:cs="Helvetica"/>
          <w:b w:val="0"/>
          <w:bCs w:val="0"/>
          <w:sz w:val="23"/>
          <w:szCs w:val="23"/>
        </w:rPr>
        <w:t>(previously published)</w:t>
      </w:r>
    </w:p>
    <w:p w14:paraId="64C1C524"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MA – </w:t>
      </w:r>
      <w:r w:rsidRPr="001D5169">
        <w:rPr>
          <w:rFonts w:ascii="Roboto" w:eastAsiaTheme="minorHAnsi" w:hAnsi="Roboto" w:cs="Helvetica"/>
          <w:b w:val="0"/>
          <w:bCs w:val="0"/>
          <w:sz w:val="23"/>
          <w:szCs w:val="23"/>
        </w:rPr>
        <w:t>Updated</w:t>
      </w:r>
      <w:r>
        <w:rPr>
          <w:rFonts w:ascii="Roboto" w:eastAsiaTheme="minorHAnsi" w:hAnsi="Roboto" w:cs="Helvetica"/>
          <w:sz w:val="23"/>
          <w:szCs w:val="23"/>
        </w:rPr>
        <w:t xml:space="preserve"> </w:t>
      </w:r>
      <w:hyperlink r:id="rId13" w:history="1">
        <w:r w:rsidRPr="001D5169">
          <w:rPr>
            <w:rStyle w:val="Hyperlink"/>
            <w:rFonts w:ascii="Roboto" w:eastAsiaTheme="minorHAnsi" w:hAnsi="Roboto" w:cs="Helvetica"/>
            <w:sz w:val="23"/>
            <w:szCs w:val="23"/>
          </w:rPr>
          <w:t>Veterans Services Poster</w:t>
        </w:r>
      </w:hyperlink>
      <w:r>
        <w:rPr>
          <w:rFonts w:ascii="Roboto" w:eastAsiaTheme="minorHAnsi" w:hAnsi="Roboto" w:cs="Helvetica"/>
          <w:sz w:val="23"/>
          <w:szCs w:val="23"/>
        </w:rPr>
        <w:t xml:space="preserve"> </w:t>
      </w:r>
      <w:r w:rsidRPr="001D5169">
        <w:rPr>
          <w:rFonts w:ascii="Roboto" w:eastAsiaTheme="minorHAnsi" w:hAnsi="Roboto" w:cs="Helvetica"/>
          <w:b w:val="0"/>
          <w:bCs w:val="0"/>
          <w:sz w:val="23"/>
          <w:szCs w:val="23"/>
        </w:rPr>
        <w:t>(distributed</w:t>
      </w:r>
      <w:r>
        <w:rPr>
          <w:rFonts w:ascii="Roboto" w:eastAsiaTheme="minorHAnsi" w:hAnsi="Roboto" w:cs="Helvetica"/>
          <w:b w:val="0"/>
          <w:bCs w:val="0"/>
          <w:sz w:val="23"/>
          <w:szCs w:val="23"/>
        </w:rPr>
        <w:t>/</w:t>
      </w:r>
      <w:r w:rsidRPr="001D5169">
        <w:rPr>
          <w:rFonts w:ascii="Roboto" w:eastAsiaTheme="minorHAnsi" w:hAnsi="Roboto" w:cs="Helvetica"/>
          <w:b w:val="0"/>
          <w:bCs w:val="0"/>
          <w:sz w:val="23"/>
          <w:szCs w:val="23"/>
        </w:rPr>
        <w:t>posted by employers with 51 or more full-time employees.)</w:t>
      </w:r>
      <w:r>
        <w:rPr>
          <w:rFonts w:ascii="Roboto" w:eastAsiaTheme="minorHAnsi" w:hAnsi="Roboto" w:cs="Helvetica"/>
          <w:sz w:val="23"/>
          <w:szCs w:val="23"/>
        </w:rPr>
        <w:t xml:space="preserve"> and </w:t>
      </w:r>
      <w:hyperlink r:id="rId14" w:history="1">
        <w:r w:rsidRPr="001D5169">
          <w:rPr>
            <w:rStyle w:val="Hyperlink"/>
            <w:rFonts w:ascii="Roboto" w:eastAsiaTheme="minorHAnsi" w:hAnsi="Roboto" w:cs="Helvetica"/>
            <w:sz w:val="23"/>
            <w:szCs w:val="23"/>
          </w:rPr>
          <w:t>Earned Sick Time Notice</w:t>
        </w:r>
      </w:hyperlink>
      <w:r w:rsidRPr="001D5169">
        <w:rPr>
          <w:rFonts w:ascii="Roboto" w:eastAsiaTheme="minorHAnsi" w:hAnsi="Roboto" w:cs="Helvetica"/>
          <w:sz w:val="23"/>
          <w:szCs w:val="23"/>
        </w:rPr>
        <w:t xml:space="preserve"> </w:t>
      </w:r>
    </w:p>
    <w:p w14:paraId="78B4E4E5" w14:textId="77777777" w:rsidR="009A459C" w:rsidRPr="001D5169"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MI – updated </w:t>
      </w:r>
      <w:hyperlink r:id="rId15" w:history="1">
        <w:r w:rsidRPr="003C7050">
          <w:rPr>
            <w:rStyle w:val="Hyperlink"/>
            <w:rFonts w:ascii="Roboto" w:eastAsiaTheme="minorHAnsi" w:hAnsi="Roboto" w:cs="Helvetica"/>
            <w:sz w:val="23"/>
            <w:szCs w:val="23"/>
          </w:rPr>
          <w:t>Earned Sick Time Act Notice</w:t>
        </w:r>
      </w:hyperlink>
      <w:r>
        <w:rPr>
          <w:rFonts w:ascii="Roboto" w:eastAsiaTheme="minorHAnsi" w:hAnsi="Roboto" w:cs="Helvetica"/>
          <w:sz w:val="23"/>
          <w:szCs w:val="23"/>
        </w:rPr>
        <w:t xml:space="preserve"> &amp; </w:t>
      </w:r>
      <w:hyperlink r:id="rId16" w:history="1">
        <w:r w:rsidRPr="003C7050">
          <w:rPr>
            <w:rStyle w:val="Hyperlink"/>
            <w:rFonts w:ascii="Roboto" w:eastAsiaTheme="minorHAnsi" w:hAnsi="Roboto" w:cs="Helvetica"/>
            <w:sz w:val="23"/>
            <w:szCs w:val="23"/>
          </w:rPr>
          <w:t>Minimum Wage Notice</w:t>
        </w:r>
      </w:hyperlink>
    </w:p>
    <w:p w14:paraId="4EBE17D5"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b w:val="0"/>
          <w:bCs w:val="0"/>
          <w:sz w:val="23"/>
          <w:szCs w:val="23"/>
        </w:rPr>
      </w:pPr>
      <w:r w:rsidRPr="001D5169">
        <w:rPr>
          <w:rFonts w:ascii="Roboto" w:eastAsiaTheme="minorHAnsi" w:hAnsi="Roboto" w:cs="Helvetica"/>
          <w:sz w:val="23"/>
          <w:szCs w:val="23"/>
        </w:rPr>
        <w:t>RI</w:t>
      </w:r>
      <w:r>
        <w:rPr>
          <w:rFonts w:ascii="Roboto" w:eastAsiaTheme="minorHAnsi" w:hAnsi="Roboto" w:cs="Helvetica"/>
          <w:b w:val="0"/>
          <w:bCs w:val="0"/>
          <w:sz w:val="23"/>
          <w:szCs w:val="23"/>
        </w:rPr>
        <w:t xml:space="preserve"> – New </w:t>
      </w:r>
      <w:hyperlink r:id="rId17" w:history="1">
        <w:r w:rsidRPr="001D5169">
          <w:rPr>
            <w:rStyle w:val="Hyperlink"/>
            <w:rFonts w:ascii="Roboto" w:eastAsiaTheme="minorHAnsi" w:hAnsi="Roboto" w:cs="Helvetica"/>
            <w:sz w:val="23"/>
            <w:szCs w:val="23"/>
          </w:rPr>
          <w:t>Veterans Benefit &amp; Service Poster</w:t>
        </w:r>
      </w:hyperlink>
      <w:r>
        <w:rPr>
          <w:rFonts w:ascii="Roboto" w:eastAsiaTheme="minorHAnsi" w:hAnsi="Roboto" w:cs="Helvetica"/>
          <w:b w:val="0"/>
          <w:bCs w:val="0"/>
          <w:sz w:val="23"/>
          <w:szCs w:val="23"/>
        </w:rPr>
        <w:t xml:space="preserve"> (distributed/</w:t>
      </w:r>
      <w:r w:rsidRPr="001D5169">
        <w:rPr>
          <w:rFonts w:ascii="Roboto" w:eastAsiaTheme="minorHAnsi" w:hAnsi="Roboto" w:cs="Helvetica"/>
          <w:b w:val="0"/>
          <w:bCs w:val="0"/>
          <w:sz w:val="23"/>
          <w:szCs w:val="23"/>
        </w:rPr>
        <w:t>posted by employers with 51 or more full-time equivalent employees.</w:t>
      </w:r>
    </w:p>
    <w:p w14:paraId="6DA51CEB" w14:textId="77777777" w:rsidR="009A459C" w:rsidRDefault="009A459C" w:rsidP="009A459C">
      <w:pPr>
        <w:pStyle w:val="Heading1"/>
        <w:spacing w:before="0" w:beforeAutospacing="0" w:after="0" w:afterAutospacing="0" w:line="264" w:lineRule="atLeast"/>
        <w:ind w:left="900" w:hanging="540"/>
        <w:rPr>
          <w:rFonts w:ascii="Roboto" w:eastAsiaTheme="minorHAnsi" w:hAnsi="Roboto" w:cs="Helvetica"/>
          <w:b w:val="0"/>
          <w:bCs w:val="0"/>
          <w:sz w:val="23"/>
          <w:szCs w:val="23"/>
        </w:rPr>
      </w:pPr>
      <w:r w:rsidRPr="0072735A">
        <w:rPr>
          <w:rFonts w:ascii="Roboto" w:eastAsiaTheme="minorHAnsi" w:hAnsi="Roboto" w:cs="Helvetica"/>
          <w:sz w:val="23"/>
          <w:szCs w:val="23"/>
        </w:rPr>
        <w:t xml:space="preserve">NV </w:t>
      </w:r>
      <w:r w:rsidRPr="0072735A">
        <w:rPr>
          <w:rFonts w:ascii="Roboto" w:eastAsiaTheme="minorHAnsi" w:hAnsi="Roboto" w:cs="Helvetica"/>
          <w:b w:val="0"/>
          <w:bCs w:val="0"/>
          <w:sz w:val="23"/>
          <w:szCs w:val="23"/>
        </w:rPr>
        <w:t xml:space="preserve">– updated notices: </w:t>
      </w:r>
      <w:hyperlink r:id="rId18" w:anchor="Required%20Notices%20and%20Bulletins" w:history="1">
        <w:r w:rsidRPr="00BF0BFB">
          <w:rPr>
            <w:rStyle w:val="Hyperlink"/>
            <w:rFonts w:ascii="Roboto" w:eastAsiaTheme="minorHAnsi" w:hAnsi="Roboto" w:cs="Helvetica"/>
            <w:b w:val="0"/>
            <w:bCs w:val="0"/>
            <w:sz w:val="23"/>
            <w:szCs w:val="23"/>
          </w:rPr>
          <w:t>https://labor.nv.gov/Employer/Employer_Posters/#Required%20Notices%20and%20Bulletins</w:t>
        </w:r>
      </w:hyperlink>
      <w:r w:rsidRPr="0072735A">
        <w:rPr>
          <w:rFonts w:ascii="Roboto" w:eastAsiaTheme="minorHAnsi" w:hAnsi="Roboto" w:cs="Helvetica"/>
          <w:sz w:val="23"/>
          <w:szCs w:val="23"/>
        </w:rPr>
        <w:t>Rules to be Observed by Employers Notice; Domestic Violence Leave; AB 307 Training Programs Notice</w:t>
      </w:r>
      <w:r>
        <w:rPr>
          <w:rFonts w:ascii="Roboto" w:eastAsiaTheme="minorHAnsi" w:hAnsi="Roboto" w:cs="Helvetica"/>
          <w:sz w:val="23"/>
          <w:szCs w:val="23"/>
        </w:rPr>
        <w:t xml:space="preserve">; </w:t>
      </w:r>
      <w:hyperlink r:id="rId19" w:history="1">
        <w:r w:rsidRPr="00BF0BFB">
          <w:rPr>
            <w:rStyle w:val="Hyperlink"/>
            <w:rFonts w:ascii="Roboto" w:eastAsiaTheme="minorHAnsi" w:hAnsi="Roboto" w:cs="Helvetica"/>
            <w:sz w:val="23"/>
            <w:szCs w:val="23"/>
          </w:rPr>
          <w:t>The Pregnant Workers' Fairness Act Notice</w:t>
        </w:r>
      </w:hyperlink>
      <w:r w:rsidRPr="0072735A">
        <w:rPr>
          <w:rFonts w:ascii="Roboto" w:eastAsiaTheme="minorHAnsi" w:hAnsi="Roboto" w:cs="Helvetica"/>
          <w:sz w:val="23"/>
          <w:szCs w:val="23"/>
        </w:rPr>
        <w:t xml:space="preserve">; </w:t>
      </w:r>
      <w:hyperlink r:id="rId20" w:history="1">
        <w:r w:rsidRPr="0072735A">
          <w:rPr>
            <w:rStyle w:val="Hyperlink"/>
            <w:rFonts w:ascii="Roboto" w:eastAsiaTheme="minorHAnsi" w:hAnsi="Roboto" w:cs="Helvetica"/>
            <w:sz w:val="23"/>
            <w:szCs w:val="23"/>
          </w:rPr>
          <w:t>Nevada OSHA Notice</w:t>
        </w:r>
      </w:hyperlink>
      <w:r w:rsidRPr="0072735A">
        <w:rPr>
          <w:rFonts w:ascii="Roboto" w:eastAsiaTheme="minorHAnsi" w:hAnsi="Roboto" w:cs="Helvetica"/>
          <w:sz w:val="23"/>
          <w:szCs w:val="23"/>
        </w:rPr>
        <w:t xml:space="preserve">; </w:t>
      </w:r>
    </w:p>
    <w:p w14:paraId="0CC86268" w14:textId="764269FA" w:rsidR="009A459C" w:rsidRPr="009A459C" w:rsidRDefault="009A459C" w:rsidP="009A459C">
      <w:pPr>
        <w:pStyle w:val="Heading1"/>
        <w:shd w:val="clear" w:color="auto" w:fill="FFFFFF"/>
        <w:spacing w:before="0" w:beforeAutospacing="0" w:after="0" w:afterAutospacing="0" w:line="264" w:lineRule="atLeast"/>
        <w:ind w:left="900" w:hanging="540"/>
        <w:rPr>
          <w:rStyle w:val="Hyperlink"/>
          <w:rFonts w:ascii="Roboto" w:eastAsiaTheme="minorHAnsi" w:hAnsi="Roboto" w:cs="Helvetica"/>
          <w:b w:val="0"/>
          <w:bCs w:val="0"/>
          <w:color w:val="auto"/>
          <w:sz w:val="23"/>
          <w:szCs w:val="23"/>
          <w:u w:val="none"/>
        </w:rPr>
      </w:pPr>
      <w:r>
        <w:rPr>
          <w:rFonts w:ascii="Roboto" w:eastAsiaTheme="minorHAnsi" w:hAnsi="Roboto" w:cs="Helvetica"/>
          <w:sz w:val="23"/>
          <w:szCs w:val="23"/>
        </w:rPr>
        <w:t xml:space="preserve">CT </w:t>
      </w:r>
      <w:r>
        <w:rPr>
          <w:rFonts w:ascii="Roboto" w:eastAsiaTheme="minorHAnsi" w:hAnsi="Roboto" w:cs="Helvetica"/>
          <w:b w:val="0"/>
          <w:bCs w:val="0"/>
          <w:sz w:val="23"/>
          <w:szCs w:val="23"/>
        </w:rPr>
        <w:t xml:space="preserve">– updated </w:t>
      </w:r>
      <w:hyperlink r:id="rId21" w:history="1">
        <w:r w:rsidRPr="003B435F">
          <w:rPr>
            <w:rStyle w:val="Hyperlink"/>
            <w:rFonts w:ascii="Roboto" w:eastAsiaTheme="minorHAnsi" w:hAnsi="Roboto" w:cs="Helvetica"/>
            <w:sz w:val="23"/>
            <w:szCs w:val="23"/>
          </w:rPr>
          <w:t>Discrimination is Illegal</w:t>
        </w:r>
      </w:hyperlink>
      <w:r>
        <w:rPr>
          <w:rFonts w:ascii="Roboto" w:eastAsiaTheme="minorHAnsi" w:hAnsi="Roboto" w:cs="Helvetica"/>
          <w:b w:val="0"/>
          <w:bCs w:val="0"/>
          <w:sz w:val="23"/>
          <w:szCs w:val="23"/>
        </w:rPr>
        <w:t xml:space="preserve"> Notice</w:t>
      </w:r>
    </w:p>
    <w:p w14:paraId="59076A2B" w14:textId="6E83E461" w:rsidR="009A459C" w:rsidRPr="00BD445F"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Jan:</w:t>
      </w:r>
    </w:p>
    <w:p w14:paraId="04136CA0" w14:textId="77777777" w:rsidR="00BD445F" w:rsidRPr="0028050D" w:rsidRDefault="00BD445F" w:rsidP="00BD445F">
      <w:pPr>
        <w:pStyle w:val="Heading1"/>
        <w:tabs>
          <w:tab w:val="left" w:pos="1080"/>
        </w:tabs>
        <w:spacing w:before="0" w:beforeAutospacing="0" w:after="0" w:afterAutospacing="0"/>
        <w:ind w:left="360"/>
        <w:rPr>
          <w:rFonts w:ascii="Roboto" w:eastAsiaTheme="minorHAnsi" w:hAnsi="Roboto" w:cs="Helvetica"/>
          <w:sz w:val="23"/>
          <w:szCs w:val="23"/>
        </w:rPr>
      </w:pPr>
      <w:r w:rsidRPr="0028050D">
        <w:rPr>
          <w:rFonts w:ascii="Roboto" w:eastAsiaTheme="minorHAnsi" w:hAnsi="Roboto" w:cs="Helvetica"/>
          <w:sz w:val="23"/>
          <w:szCs w:val="23"/>
        </w:rPr>
        <w:t xml:space="preserve">IL – </w:t>
      </w:r>
      <w:hyperlink r:id="rId22" w:history="1">
        <w:r w:rsidRPr="00D71812">
          <w:rPr>
            <w:rStyle w:val="Hyperlink"/>
            <w:rFonts w:ascii="Roboto" w:eastAsiaTheme="minorHAnsi" w:hAnsi="Roboto" w:cs="Helvetica"/>
            <w:b w:val="0"/>
            <w:bCs w:val="0"/>
            <w:sz w:val="23"/>
            <w:szCs w:val="23"/>
          </w:rPr>
          <w:t>Min Wage Notice</w:t>
        </w:r>
      </w:hyperlink>
      <w:r w:rsidRPr="00D71812">
        <w:rPr>
          <w:rFonts w:ascii="Roboto" w:eastAsiaTheme="minorHAnsi" w:hAnsi="Roboto" w:cs="Helvetica"/>
          <w:b w:val="0"/>
          <w:bCs w:val="0"/>
          <w:sz w:val="23"/>
          <w:szCs w:val="23"/>
        </w:rPr>
        <w:t xml:space="preserve">, </w:t>
      </w:r>
      <w:hyperlink r:id="rId23" w:history="1">
        <w:r w:rsidRPr="00D71812">
          <w:rPr>
            <w:rStyle w:val="Hyperlink"/>
            <w:rFonts w:ascii="Roboto" w:eastAsiaTheme="minorHAnsi" w:hAnsi="Roboto" w:cs="Helvetica"/>
            <w:b w:val="0"/>
            <w:bCs w:val="0"/>
            <w:sz w:val="23"/>
            <w:szCs w:val="23"/>
          </w:rPr>
          <w:t>Pay Transparency Notice</w:t>
        </w:r>
      </w:hyperlink>
      <w:r w:rsidRPr="00D71812">
        <w:rPr>
          <w:rFonts w:ascii="Roboto" w:eastAsiaTheme="minorHAnsi" w:hAnsi="Roboto" w:cs="Helvetica"/>
          <w:b w:val="0"/>
          <w:bCs w:val="0"/>
          <w:sz w:val="23"/>
          <w:szCs w:val="23"/>
        </w:rPr>
        <w:t xml:space="preserve">, </w:t>
      </w:r>
      <w:hyperlink r:id="rId24" w:history="1">
        <w:r w:rsidRPr="00D71812">
          <w:rPr>
            <w:rStyle w:val="Hyperlink"/>
            <w:rFonts w:ascii="Roboto" w:eastAsiaTheme="minorHAnsi" w:hAnsi="Roboto" w:cs="Helvetica"/>
            <w:b w:val="0"/>
            <w:bCs w:val="0"/>
            <w:sz w:val="23"/>
            <w:szCs w:val="23"/>
          </w:rPr>
          <w:t>E-Verify Notice</w:t>
        </w:r>
      </w:hyperlink>
    </w:p>
    <w:p w14:paraId="783AD8E3" w14:textId="77777777" w:rsidR="00BD445F" w:rsidRPr="00D71812" w:rsidRDefault="00BD445F" w:rsidP="00BD445F">
      <w:pPr>
        <w:pStyle w:val="Heading1"/>
        <w:tabs>
          <w:tab w:val="left" w:pos="1080"/>
        </w:tabs>
        <w:spacing w:before="0" w:beforeAutospacing="0" w:after="0" w:afterAutospacing="0"/>
        <w:ind w:left="360"/>
        <w:rPr>
          <w:rFonts w:ascii="Roboto" w:eastAsiaTheme="minorHAnsi" w:hAnsi="Roboto" w:cs="Helvetica"/>
          <w:b w:val="0"/>
          <w:bCs w:val="0"/>
          <w:sz w:val="23"/>
          <w:szCs w:val="23"/>
        </w:rPr>
      </w:pPr>
      <w:r w:rsidRPr="0028050D">
        <w:rPr>
          <w:rFonts w:ascii="Roboto" w:eastAsiaTheme="minorHAnsi" w:hAnsi="Roboto" w:cs="Helvetica"/>
          <w:sz w:val="23"/>
          <w:szCs w:val="23"/>
        </w:rPr>
        <w:t>NE -  </w:t>
      </w:r>
      <w:hyperlink r:id="rId25" w:history="1">
        <w:r w:rsidRPr="00D71812">
          <w:rPr>
            <w:rStyle w:val="Hyperlink"/>
            <w:rFonts w:ascii="Roboto" w:eastAsiaTheme="minorHAnsi" w:hAnsi="Roboto" w:cs="Helvetica"/>
            <w:b w:val="0"/>
            <w:bCs w:val="0"/>
            <w:sz w:val="23"/>
            <w:szCs w:val="23"/>
          </w:rPr>
          <w:t>Nebraska Equal Pay</w:t>
        </w:r>
      </w:hyperlink>
      <w:r w:rsidRPr="00D71812">
        <w:rPr>
          <w:rFonts w:ascii="Roboto" w:eastAsiaTheme="minorHAnsi" w:hAnsi="Roboto" w:cs="Helvetica"/>
          <w:b w:val="0"/>
          <w:bCs w:val="0"/>
          <w:sz w:val="23"/>
          <w:szCs w:val="23"/>
        </w:rPr>
        <w:t xml:space="preserve"> regulations and an updated office address. </w:t>
      </w:r>
    </w:p>
    <w:p w14:paraId="049F8776" w14:textId="77777777" w:rsidR="00BD445F" w:rsidRDefault="00BD445F" w:rsidP="00BD445F">
      <w:pPr>
        <w:pStyle w:val="Heading1"/>
        <w:tabs>
          <w:tab w:val="left" w:pos="1080"/>
        </w:tabs>
        <w:spacing w:before="0" w:beforeAutospacing="0" w:after="0" w:afterAutospacing="0"/>
        <w:ind w:left="360"/>
        <w:rPr>
          <w:rFonts w:ascii="Roboto" w:eastAsiaTheme="minorHAnsi" w:hAnsi="Roboto" w:cs="Helvetica"/>
          <w:sz w:val="23"/>
          <w:szCs w:val="23"/>
        </w:rPr>
      </w:pPr>
      <w:r>
        <w:rPr>
          <w:rFonts w:ascii="Roboto" w:eastAsiaTheme="minorHAnsi" w:hAnsi="Roboto" w:cs="Helvetica"/>
          <w:sz w:val="23"/>
          <w:szCs w:val="23"/>
        </w:rPr>
        <w:lastRenderedPageBreak/>
        <w:t xml:space="preserve">MI – </w:t>
      </w:r>
      <w:hyperlink r:id="rId26" w:history="1">
        <w:r w:rsidRPr="00D71812">
          <w:rPr>
            <w:rStyle w:val="Hyperlink"/>
            <w:rFonts w:ascii="Roboto" w:eastAsiaTheme="minorHAnsi" w:hAnsi="Roboto" w:cs="Helvetica"/>
            <w:b w:val="0"/>
            <w:bCs w:val="0"/>
            <w:sz w:val="23"/>
            <w:szCs w:val="23"/>
          </w:rPr>
          <w:t>Paid Sick Leave Model Notice</w:t>
        </w:r>
      </w:hyperlink>
      <w:r>
        <w:rPr>
          <w:rFonts w:ascii="Roboto" w:eastAsiaTheme="minorHAnsi" w:hAnsi="Roboto" w:cs="Helvetica"/>
          <w:sz w:val="23"/>
          <w:szCs w:val="23"/>
        </w:rPr>
        <w:t xml:space="preserve"> </w:t>
      </w:r>
    </w:p>
    <w:p w14:paraId="53F96834" w14:textId="0DBF6A4E" w:rsidR="00BD445F" w:rsidRPr="00A83553" w:rsidRDefault="00BD445F" w:rsidP="00A83553">
      <w:pPr>
        <w:pStyle w:val="Heading1"/>
        <w:tabs>
          <w:tab w:val="left" w:pos="1080"/>
        </w:tabs>
        <w:spacing w:before="0" w:beforeAutospacing="0" w:after="0" w:afterAutospacing="0"/>
        <w:ind w:left="360"/>
        <w:rPr>
          <w:rStyle w:val="Hyperlink"/>
          <w:rFonts w:ascii="Roboto" w:eastAsiaTheme="minorHAnsi" w:hAnsi="Roboto" w:cs="Helvetica"/>
          <w:b w:val="0"/>
          <w:bCs w:val="0"/>
          <w:color w:val="auto"/>
          <w:sz w:val="23"/>
          <w:szCs w:val="23"/>
          <w:u w:val="none"/>
        </w:rPr>
      </w:pPr>
      <w:r>
        <w:rPr>
          <w:rFonts w:ascii="Roboto" w:eastAsiaTheme="minorHAnsi" w:hAnsi="Roboto" w:cs="Helvetica"/>
          <w:sz w:val="23"/>
          <w:szCs w:val="23"/>
        </w:rPr>
        <w:t xml:space="preserve">CA – </w:t>
      </w:r>
      <w:hyperlink r:id="rId27" w:history="1">
        <w:r w:rsidRPr="00D71812">
          <w:rPr>
            <w:rStyle w:val="Hyperlink"/>
            <w:rFonts w:ascii="Roboto" w:eastAsiaTheme="minorHAnsi" w:hAnsi="Roboto" w:cs="Helvetica"/>
            <w:b w:val="0"/>
            <w:bCs w:val="0"/>
            <w:sz w:val="23"/>
            <w:szCs w:val="23"/>
          </w:rPr>
          <w:t>Model Whistle Blowers Notice</w:t>
        </w:r>
      </w:hyperlink>
      <w:r w:rsidRPr="00D71812">
        <w:rPr>
          <w:rFonts w:ascii="Roboto" w:eastAsiaTheme="minorHAnsi" w:hAnsi="Roboto" w:cs="Helvetica"/>
          <w:b w:val="0"/>
          <w:bCs w:val="0"/>
          <w:sz w:val="23"/>
          <w:szCs w:val="23"/>
        </w:rPr>
        <w:t xml:space="preserve">   </w:t>
      </w:r>
    </w:p>
    <w:p w14:paraId="5324AFC2" w14:textId="77777777" w:rsidR="002833B7" w:rsidRPr="00946A29"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16"/>
          <w:szCs w:val="16"/>
        </w:rPr>
      </w:pPr>
    </w:p>
    <w:p w14:paraId="05A89BF1" w14:textId="0862B9C5" w:rsidR="00ED4076" w:rsidRPr="00BD445F" w:rsidRDefault="00ED4076"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Employee Handbook Policy Updates</w:t>
      </w:r>
      <w:r w:rsidR="00BD445F" w:rsidRPr="00BD445F">
        <w:rPr>
          <w:rStyle w:val="Hyperlink"/>
          <w:rFonts w:ascii="Roboto" w:eastAsiaTheme="minorHAnsi" w:hAnsi="Roboto" w:cs="Helvetica"/>
          <w:color w:val="auto"/>
          <w:sz w:val="28"/>
          <w:szCs w:val="28"/>
          <w:u w:val="none"/>
        </w:rPr>
        <w:t xml:space="preserve"> (2025 YTD)</w:t>
      </w:r>
      <w:r w:rsidRPr="00BD445F">
        <w:rPr>
          <w:rStyle w:val="Hyperlink"/>
          <w:rFonts w:ascii="Roboto" w:eastAsiaTheme="minorHAnsi" w:hAnsi="Roboto" w:cs="Helvetica"/>
          <w:color w:val="auto"/>
          <w:sz w:val="28"/>
          <w:szCs w:val="28"/>
          <w:u w:val="none"/>
        </w:rPr>
        <w:t>:</w:t>
      </w:r>
    </w:p>
    <w:p w14:paraId="4DEAE3D5" w14:textId="59E4CF11" w:rsidR="00ED4076" w:rsidRPr="009A459C" w:rsidRDefault="00BD445F" w:rsidP="00BD445F">
      <w:pPr>
        <w:pStyle w:val="Heading1"/>
        <w:numPr>
          <w:ilvl w:val="0"/>
          <w:numId w:val="58"/>
        </w:numPr>
        <w:shd w:val="clear" w:color="auto" w:fill="FFFFFF"/>
        <w:spacing w:before="0" w:beforeAutospacing="0" w:after="0" w:afterAutospacing="0" w:line="264" w:lineRule="atLeast"/>
        <w:rPr>
          <w:rFonts w:ascii="Roboto" w:eastAsiaTheme="minorHAnsi" w:hAnsi="Roboto" w:cs="Helvetica"/>
          <w:sz w:val="20"/>
          <w:szCs w:val="20"/>
          <w:u w:val="single"/>
        </w:rPr>
      </w:pPr>
      <w:r>
        <w:rPr>
          <w:rFonts w:ascii="Roboto" w:eastAsiaTheme="minorHAnsi" w:hAnsi="Roboto" w:cs="Arial"/>
          <w:color w:val="0D0D0D"/>
          <w:kern w:val="0"/>
          <w:sz w:val="22"/>
          <w:szCs w:val="22"/>
          <w:shd w:val="clear" w:color="auto" w:fill="FFFFFF"/>
        </w:rPr>
        <w:t xml:space="preserve">Revised EEO Statement </w:t>
      </w:r>
      <w:r w:rsidR="00ED4076" w:rsidRPr="00ED4076">
        <w:rPr>
          <w:rFonts w:ascii="Roboto" w:eastAsiaTheme="minorHAnsi" w:hAnsi="Roboto" w:cs="Arial"/>
          <w:color w:val="0D0D0D"/>
          <w:kern w:val="0"/>
          <w:sz w:val="22"/>
          <w:szCs w:val="22"/>
          <w:shd w:val="clear" w:color="auto" w:fill="FFFFFF"/>
        </w:rPr>
        <w:t xml:space="preserve">Released </w:t>
      </w:r>
      <w:r w:rsidRPr="00BD445F">
        <w:rPr>
          <w:rFonts w:ascii="Roboto" w:eastAsiaTheme="minorHAnsi" w:hAnsi="Roboto" w:cs="Arial"/>
          <w:color w:val="C00000"/>
          <w:kern w:val="0"/>
          <w:sz w:val="22"/>
          <w:szCs w:val="22"/>
          <w:shd w:val="clear" w:color="auto" w:fill="FFFFFF"/>
        </w:rPr>
        <w:t>January 2025</w:t>
      </w:r>
    </w:p>
    <w:p w14:paraId="7E6DEA8F" w14:textId="77777777" w:rsidR="009A459C" w:rsidRDefault="009A459C" w:rsidP="009A459C">
      <w:pPr>
        <w:pStyle w:val="Heading1"/>
        <w:shd w:val="clear" w:color="auto" w:fill="FFFFFF"/>
        <w:spacing w:before="0" w:beforeAutospacing="0" w:after="0" w:afterAutospacing="0" w:line="264" w:lineRule="atLeast"/>
        <w:rPr>
          <w:rFonts w:ascii="Roboto" w:eastAsiaTheme="minorHAnsi" w:hAnsi="Roboto" w:cs="Helvetica"/>
          <w:sz w:val="20"/>
          <w:szCs w:val="20"/>
          <w:u w:val="single"/>
        </w:rPr>
      </w:pPr>
    </w:p>
    <w:p w14:paraId="12F759EB" w14:textId="6193597D" w:rsidR="009A459C" w:rsidRDefault="009A459C" w:rsidP="009A459C">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9A459C">
        <w:rPr>
          <w:rStyle w:val="Hyperlink"/>
          <w:rFonts w:ascii="Roboto" w:eastAsiaTheme="minorHAnsi" w:hAnsi="Roboto" w:cs="Helvetica"/>
          <w:color w:val="auto"/>
          <w:sz w:val="28"/>
          <w:szCs w:val="28"/>
          <w:u w:val="none"/>
        </w:rPr>
        <w:t>Resources:</w:t>
      </w:r>
    </w:p>
    <w:p w14:paraId="33BC88D0" w14:textId="23357F18" w:rsidR="009A459C" w:rsidRDefault="009A459C" w:rsidP="009A459C">
      <w:pPr>
        <w:pStyle w:val="Heading1"/>
        <w:shd w:val="clear" w:color="auto" w:fill="FFFFFF"/>
        <w:spacing w:before="0" w:beforeAutospacing="0" w:after="0" w:afterAutospacing="0" w:line="264" w:lineRule="atLeast"/>
        <w:ind w:firstLine="360"/>
        <w:rPr>
          <w:rStyle w:val="Hyperlink"/>
          <w:rFonts w:ascii="Roboto" w:eastAsiaTheme="minorHAnsi" w:hAnsi="Roboto" w:cs="Helvetica"/>
          <w:color w:val="auto"/>
          <w:sz w:val="28"/>
          <w:szCs w:val="28"/>
          <w:u w:val="none"/>
        </w:rPr>
      </w:pPr>
      <w:r>
        <w:rPr>
          <w:rStyle w:val="Hyperlink"/>
          <w:rFonts w:ascii="Roboto" w:eastAsiaTheme="minorHAnsi" w:hAnsi="Roboto" w:cs="Helvetica"/>
          <w:color w:val="auto"/>
          <w:sz w:val="28"/>
          <w:szCs w:val="28"/>
          <w:u w:val="none"/>
        </w:rPr>
        <w:t>Feb:</w:t>
      </w:r>
    </w:p>
    <w:p w14:paraId="210E5564" w14:textId="77777777" w:rsidR="009A459C" w:rsidRDefault="009A459C" w:rsidP="009A459C">
      <w:pPr>
        <w:pStyle w:val="Heading1"/>
        <w:numPr>
          <w:ilvl w:val="0"/>
          <w:numId w:val="142"/>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Reducing Wage &amp; Hour Claims</w:t>
      </w:r>
    </w:p>
    <w:p w14:paraId="3DEE94C7" w14:textId="77777777" w:rsidR="009A459C" w:rsidRDefault="009A459C" w:rsidP="009A459C">
      <w:pPr>
        <w:pStyle w:val="Heading1"/>
        <w:numPr>
          <w:ilvl w:val="0"/>
          <w:numId w:val="142"/>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Immigration Raids</w:t>
      </w:r>
    </w:p>
    <w:p w14:paraId="04CE59A8" w14:textId="77777777" w:rsidR="009A459C" w:rsidRDefault="009A459C" w:rsidP="009A459C">
      <w:pPr>
        <w:pStyle w:val="Heading1"/>
        <w:numPr>
          <w:ilvl w:val="0"/>
          <w:numId w:val="142"/>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SHRM Checklists: What to Do to Prepare For &amp; During an ICE Immigration Visit</w:t>
      </w:r>
    </w:p>
    <w:p w14:paraId="6C9E9E91" w14:textId="77777777" w:rsidR="00BD445F" w:rsidRPr="00D10BBF" w:rsidRDefault="00BD445F" w:rsidP="009A459C">
      <w:pPr>
        <w:pStyle w:val="Heading1"/>
        <w:shd w:val="clear" w:color="auto" w:fill="FFFFFF"/>
        <w:spacing w:before="0" w:beforeAutospacing="0" w:after="0" w:afterAutospacing="0" w:line="264" w:lineRule="atLeast"/>
        <w:ind w:left="360"/>
        <w:rPr>
          <w:rStyle w:val="Hyperlink"/>
          <w:rFonts w:ascii="Roboto" w:eastAsiaTheme="minorHAnsi" w:hAnsi="Roboto" w:cs="Helvetica"/>
          <w:color w:val="auto"/>
          <w:sz w:val="20"/>
          <w:szCs w:val="20"/>
        </w:rPr>
      </w:pPr>
    </w:p>
    <w:p w14:paraId="3811A59A" w14:textId="30732F50" w:rsidR="009040C5" w:rsidRPr="00BD445F"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Updated State Handbook Addendums</w:t>
      </w:r>
    </w:p>
    <w:p w14:paraId="1BA232F0" w14:textId="0E7964ED" w:rsidR="00ED4076" w:rsidRDefault="00ED4076">
      <w:pPr>
        <w:pStyle w:val="Heading1"/>
        <w:numPr>
          <w:ilvl w:val="0"/>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ED4076">
        <w:rPr>
          <w:rFonts w:ascii="Roboto" w:hAnsi="Roboto" w:cs="Arial"/>
          <w:kern w:val="0"/>
          <w:sz w:val="22"/>
          <w:szCs w:val="22"/>
          <w:shd w:val="clear" w:color="auto" w:fill="FFFFFF"/>
        </w:rPr>
        <w:t xml:space="preserve">Released </w:t>
      </w:r>
      <w:r w:rsidRPr="00ED4076">
        <w:rPr>
          <w:rFonts w:ascii="Roboto" w:hAnsi="Roboto" w:cs="Arial"/>
          <w:color w:val="C00000"/>
          <w:kern w:val="0"/>
          <w:sz w:val="22"/>
          <w:szCs w:val="22"/>
          <w:shd w:val="clear" w:color="auto" w:fill="FFFFFF"/>
        </w:rPr>
        <w:t>J</w:t>
      </w:r>
      <w:r w:rsidR="00BD445F">
        <w:rPr>
          <w:rFonts w:ascii="Roboto" w:hAnsi="Roboto" w:cs="Arial"/>
          <w:color w:val="C00000"/>
          <w:kern w:val="0"/>
          <w:sz w:val="22"/>
          <w:szCs w:val="22"/>
          <w:shd w:val="clear" w:color="auto" w:fill="FFFFFF"/>
        </w:rPr>
        <w:t>anuary</w:t>
      </w:r>
      <w:r w:rsidRPr="00ED4076">
        <w:rPr>
          <w:rFonts w:ascii="Roboto" w:hAnsi="Roboto" w:cs="Arial"/>
          <w:color w:val="C00000"/>
          <w:kern w:val="0"/>
          <w:sz w:val="22"/>
          <w:szCs w:val="22"/>
          <w:shd w:val="clear" w:color="auto" w:fill="FFFFFF"/>
        </w:rPr>
        <w:t xml:space="preserve"> 202</w:t>
      </w:r>
      <w:r w:rsidR="00BD445F">
        <w:rPr>
          <w:rFonts w:ascii="Roboto" w:hAnsi="Roboto" w:cs="Arial"/>
          <w:color w:val="C00000"/>
          <w:kern w:val="0"/>
          <w:sz w:val="22"/>
          <w:szCs w:val="22"/>
          <w:shd w:val="clear" w:color="auto" w:fill="FFFFFF"/>
        </w:rPr>
        <w:t>5</w:t>
      </w:r>
      <w:r w:rsidRPr="00ED4076">
        <w:rPr>
          <w:rFonts w:ascii="Roboto" w:hAnsi="Roboto" w:cs="Arial"/>
          <w:b w:val="0"/>
          <w:bCs w:val="0"/>
          <w:kern w:val="0"/>
          <w:sz w:val="22"/>
          <w:szCs w:val="22"/>
          <w:shd w:val="clear" w:color="auto" w:fill="FFFFFF"/>
        </w:rPr>
        <w:t>:</w:t>
      </w:r>
    </w:p>
    <w:p w14:paraId="3D6C8B29" w14:textId="7C467DF4"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California</w:t>
      </w:r>
    </w:p>
    <w:p w14:paraId="6E6F7596" w14:textId="7D70E1DC"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Colorado</w:t>
      </w:r>
    </w:p>
    <w:p w14:paraId="7E13783C" w14:textId="36AE768C"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Connecticut</w:t>
      </w:r>
    </w:p>
    <w:p w14:paraId="6B70FB7D" w14:textId="328FF6E3"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Illinois</w:t>
      </w:r>
    </w:p>
    <w:p w14:paraId="255C172E" w14:textId="3F814B8A"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Massachusetts</w:t>
      </w:r>
    </w:p>
    <w:p w14:paraId="4EA19238" w14:textId="20B8E90C"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Michigan</w:t>
      </w:r>
    </w:p>
    <w:p w14:paraId="24818044" w14:textId="1516ECFB"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Montana</w:t>
      </w:r>
    </w:p>
    <w:p w14:paraId="02B6AA83" w14:textId="0DF6C8C5"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New York</w:t>
      </w:r>
    </w:p>
    <w:p w14:paraId="21489203" w14:textId="01DE26B5"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Oregon</w:t>
      </w:r>
    </w:p>
    <w:p w14:paraId="34EECAE5" w14:textId="21B92671"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Rhode Island</w:t>
      </w:r>
    </w:p>
    <w:p w14:paraId="624C2678" w14:textId="730D2CC9"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 xml:space="preserve">Washington </w:t>
      </w:r>
    </w:p>
    <w:p w14:paraId="66970A34" w14:textId="765DBEA0" w:rsidR="00BD445F" w:rsidRPr="00ED4076"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Wisconsin</w:t>
      </w:r>
    </w:p>
    <w:p w14:paraId="243B4AD8" w14:textId="77777777" w:rsidR="001A580B" w:rsidRPr="001A580B" w:rsidRDefault="001A580B" w:rsidP="001A580B">
      <w:pPr>
        <w:pStyle w:val="NormalWeb"/>
        <w:pBdr>
          <w:bottom w:val="single" w:sz="6" w:space="1" w:color="auto"/>
        </w:pBdr>
        <w:shd w:val="clear" w:color="auto" w:fill="FFFFFF"/>
        <w:spacing w:before="0" w:beforeAutospacing="0" w:after="0" w:afterAutospacing="0"/>
        <w:ind w:left="360"/>
        <w:rPr>
          <w:b/>
          <w:bCs/>
          <w:color w:val="222222"/>
          <w:sz w:val="16"/>
          <w:szCs w:val="16"/>
        </w:rPr>
      </w:pPr>
    </w:p>
    <w:p w14:paraId="373AF65B" w14:textId="77777777" w:rsidR="00052D10" w:rsidRPr="008E2AC7"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color w:val="C00000"/>
          <w:kern w:val="0"/>
          <w:sz w:val="28"/>
          <w:szCs w:val="28"/>
        </w:rPr>
        <w:t xml:space="preserve">Status Update: </w:t>
      </w:r>
      <w:r w:rsidRPr="008E2AC7">
        <w:rPr>
          <w:rFonts w:ascii="Roboto" w:eastAsiaTheme="minorHAnsi" w:hAnsi="Roboto" w:cstheme="minorBidi"/>
          <w:kern w:val="0"/>
          <w:sz w:val="28"/>
          <w:szCs w:val="28"/>
        </w:rPr>
        <w:t>President Trump &amp; DEI Executive Orders</w:t>
      </w:r>
    </w:p>
    <w:p w14:paraId="6C09CA7C"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8E2AC7">
        <w:rPr>
          <w:rFonts w:ascii="Roboto" w:hAnsi="Roboto" w:cs="Arial"/>
          <w:b w:val="0"/>
          <w:bCs w:val="0"/>
          <w:color w:val="000000" w:themeColor="text1"/>
          <w:sz w:val="22"/>
          <w:szCs w:val="22"/>
        </w:rPr>
        <w:t xml:space="preserve">On March 14, 2025, the U.S. Court of Appeals for the 4th Circuit </w:t>
      </w:r>
      <w:hyperlink r:id="rId28" w:history="1">
        <w:r w:rsidRPr="008E2AC7">
          <w:rPr>
            <w:rStyle w:val="Hyperlink"/>
            <w:rFonts w:ascii="Roboto" w:hAnsi="Roboto" w:cs="Arial"/>
            <w:b w:val="0"/>
            <w:bCs w:val="0"/>
            <w:sz w:val="22"/>
            <w:szCs w:val="22"/>
          </w:rPr>
          <w:t>stayed</w:t>
        </w:r>
      </w:hyperlink>
      <w:r w:rsidRPr="008E2AC7">
        <w:rPr>
          <w:rFonts w:ascii="Roboto" w:hAnsi="Roboto" w:cs="Arial"/>
          <w:b w:val="0"/>
          <w:bCs w:val="0"/>
          <w:color w:val="000000" w:themeColor="text1"/>
          <w:sz w:val="22"/>
          <w:szCs w:val="22"/>
        </w:rPr>
        <w:t xml:space="preserve"> a nationwide preliminary injunction that temporarily blocked certain provisions of Executive Orders (EO) </w:t>
      </w:r>
      <w:hyperlink r:id="rId29" w:history="1">
        <w:r w:rsidRPr="008E2AC7">
          <w:rPr>
            <w:rStyle w:val="Hyperlink"/>
            <w:rFonts w:ascii="Roboto" w:hAnsi="Roboto" w:cs="Arial"/>
            <w:b w:val="0"/>
            <w:bCs w:val="0"/>
            <w:sz w:val="22"/>
            <w:szCs w:val="22"/>
          </w:rPr>
          <w:t>14151</w:t>
        </w:r>
      </w:hyperlink>
      <w:r w:rsidRPr="008E2AC7">
        <w:rPr>
          <w:rFonts w:ascii="Roboto" w:hAnsi="Roboto" w:cs="Arial"/>
          <w:b w:val="0"/>
          <w:bCs w:val="0"/>
          <w:color w:val="000000" w:themeColor="text1"/>
          <w:sz w:val="22"/>
          <w:szCs w:val="22"/>
        </w:rPr>
        <w:t xml:space="preserve"> and </w:t>
      </w:r>
      <w:hyperlink r:id="rId30" w:history="1">
        <w:r w:rsidRPr="008E2AC7">
          <w:rPr>
            <w:rStyle w:val="Hyperlink"/>
            <w:rFonts w:ascii="Roboto" w:hAnsi="Roboto" w:cs="Arial"/>
            <w:b w:val="0"/>
            <w:bCs w:val="0"/>
            <w:sz w:val="22"/>
            <w:szCs w:val="22"/>
          </w:rPr>
          <w:t>14173</w:t>
        </w:r>
      </w:hyperlink>
      <w:r w:rsidRPr="008E2AC7">
        <w:rPr>
          <w:rFonts w:ascii="Roboto" w:hAnsi="Roboto" w:cs="Arial"/>
          <w:b w:val="0"/>
          <w:bCs w:val="0"/>
          <w:color w:val="000000" w:themeColor="text1"/>
          <w:sz w:val="22"/>
          <w:szCs w:val="22"/>
        </w:rPr>
        <w:t xml:space="preserve"> issued by President Donald Trump on Jan. 20, 2025, and Jan. 21, 2025, respectively. </w:t>
      </w:r>
      <w:r>
        <w:rPr>
          <w:rFonts w:ascii="Roboto" w:hAnsi="Roboto" w:cs="Arial"/>
          <w:b w:val="0"/>
          <w:bCs w:val="0"/>
          <w:color w:val="000000" w:themeColor="text1"/>
          <w:sz w:val="22"/>
          <w:szCs w:val="22"/>
        </w:rPr>
        <w:t xml:space="preserve">To recap, these </w:t>
      </w:r>
      <w:r w:rsidRPr="008E2AC7">
        <w:rPr>
          <w:rFonts w:ascii="Roboto" w:hAnsi="Roboto" w:cs="Arial"/>
          <w:b w:val="0"/>
          <w:bCs w:val="0"/>
          <w:color w:val="000000" w:themeColor="text1"/>
          <w:sz w:val="22"/>
          <w:szCs w:val="22"/>
        </w:rPr>
        <w:t xml:space="preserve">EOs aim to combat “illegal diversity, equity and inclusion (DEI) programs” in the federal and private sectors. </w:t>
      </w:r>
    </w:p>
    <w:p w14:paraId="4EA9F78C" w14:textId="77777777" w:rsidR="00052D10" w:rsidRDefault="00052D10" w:rsidP="00052D10">
      <w:pPr>
        <w:pStyle w:val="Heading1"/>
        <w:shd w:val="clear" w:color="auto" w:fill="FFFFFF"/>
        <w:spacing w:after="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With the </w:t>
      </w:r>
      <w:r w:rsidRPr="008E2AC7">
        <w:rPr>
          <w:rFonts w:ascii="Roboto" w:hAnsi="Roboto" w:cs="Arial"/>
          <w:b w:val="0"/>
          <w:bCs w:val="0"/>
          <w:color w:val="000000" w:themeColor="text1"/>
          <w:sz w:val="22"/>
          <w:szCs w:val="22"/>
        </w:rPr>
        <w:t xml:space="preserve">March 14, 2025, ruling, the 4th Circuit granted the government’s request to stay the nationwide preliminary injunction. Therefore, the Trump administration </w:t>
      </w:r>
      <w:r w:rsidRPr="008E2AC7">
        <w:rPr>
          <w:rFonts w:ascii="Roboto" w:hAnsi="Roboto" w:cs="Arial"/>
          <w:color w:val="000000" w:themeColor="text1"/>
          <w:sz w:val="22"/>
          <w:szCs w:val="22"/>
        </w:rPr>
        <w:t>may continue</w:t>
      </w:r>
      <w:r w:rsidRPr="008E2AC7">
        <w:rPr>
          <w:rFonts w:ascii="Roboto" w:hAnsi="Roboto" w:cs="Arial"/>
          <w:b w:val="0"/>
          <w:bCs w:val="0"/>
          <w:color w:val="000000" w:themeColor="text1"/>
          <w:sz w:val="22"/>
          <w:szCs w:val="22"/>
        </w:rPr>
        <w:t xml:space="preserve"> to enforce the previously blocked provisions of the EOs</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 xml:space="preserve">including the Termination and Certification Provisions for government contractors, employers </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while the court considers the merits of the case.</w:t>
      </w:r>
      <w:r>
        <w:rPr>
          <w:rFonts w:ascii="Roboto" w:hAnsi="Roboto" w:cs="Arial"/>
          <w:b w:val="0"/>
          <w:bCs w:val="0"/>
          <w:color w:val="000000" w:themeColor="text1"/>
          <w:sz w:val="22"/>
          <w:szCs w:val="22"/>
        </w:rPr>
        <w:t xml:space="preserve"> </w:t>
      </w:r>
    </w:p>
    <w:p w14:paraId="698AA37A" w14:textId="77777777" w:rsidR="00052D10" w:rsidRPr="008E2AC7"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8E2AC7">
        <w:rPr>
          <w:rFonts w:ascii="Roboto" w:hAnsi="Roboto" w:cs="Arial"/>
          <w:color w:val="000000" w:themeColor="text1"/>
          <w:sz w:val="22"/>
          <w:szCs w:val="22"/>
          <w:highlight w:val="lightGray"/>
        </w:rPr>
        <w:t>Employer Takeaways:</w:t>
      </w:r>
      <w:r w:rsidRPr="008E2AC7">
        <w:rPr>
          <w:rFonts w:ascii="Roboto" w:hAnsi="Roboto" w:cs="Arial"/>
          <w:color w:val="000000" w:themeColor="text1"/>
          <w:sz w:val="22"/>
          <w:szCs w:val="22"/>
        </w:rPr>
        <w:t xml:space="preserve"> </w:t>
      </w:r>
    </w:p>
    <w:p w14:paraId="06AE7590" w14:textId="77777777" w:rsidR="00052D10" w:rsidRDefault="00052D10" w:rsidP="00052D10">
      <w:pPr>
        <w:pStyle w:val="Heading1"/>
        <w:numPr>
          <w:ilvl w:val="0"/>
          <w:numId w:val="14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P</w:t>
      </w:r>
      <w:r w:rsidRPr="008E2AC7">
        <w:rPr>
          <w:rFonts w:ascii="Roboto" w:hAnsi="Roboto" w:cs="Arial"/>
          <w:b w:val="0"/>
          <w:bCs w:val="0"/>
          <w:color w:val="000000" w:themeColor="text1"/>
          <w:sz w:val="22"/>
          <w:szCs w:val="22"/>
        </w:rPr>
        <w:t>repare for uncertainty as the case is still pending, and such provisions may yet be blocked in a final ruling on the merits.</w:t>
      </w:r>
      <w:r>
        <w:rPr>
          <w:rFonts w:ascii="Roboto" w:hAnsi="Roboto" w:cs="Arial"/>
          <w:b w:val="0"/>
          <w:bCs w:val="0"/>
          <w:color w:val="000000" w:themeColor="text1"/>
          <w:sz w:val="22"/>
          <w:szCs w:val="22"/>
        </w:rPr>
        <w:t xml:space="preserve"> </w:t>
      </w:r>
    </w:p>
    <w:p w14:paraId="6DE0BA8D" w14:textId="77777777" w:rsidR="00052D10" w:rsidRDefault="00052D10" w:rsidP="00052D10">
      <w:pPr>
        <w:pStyle w:val="Heading1"/>
        <w:numPr>
          <w:ilvl w:val="0"/>
          <w:numId w:val="14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Keep in mind that </w:t>
      </w:r>
      <w:r w:rsidRPr="008E2AC7">
        <w:rPr>
          <w:rFonts w:ascii="Roboto" w:hAnsi="Roboto" w:cs="Arial"/>
          <w:b w:val="0"/>
          <w:bCs w:val="0"/>
          <w:color w:val="000000" w:themeColor="text1"/>
          <w:sz w:val="22"/>
          <w:szCs w:val="22"/>
          <w:u w:val="single"/>
        </w:rPr>
        <w:t>neither</w:t>
      </w:r>
      <w:r w:rsidRPr="008E2AC7">
        <w:rPr>
          <w:rFonts w:ascii="Roboto" w:hAnsi="Roboto" w:cs="Arial"/>
          <w:b w:val="0"/>
          <w:bCs w:val="0"/>
          <w:color w:val="000000" w:themeColor="text1"/>
          <w:sz w:val="22"/>
          <w:szCs w:val="22"/>
        </w:rPr>
        <w:t xml:space="preserve"> the initial EOs nor the 4th Circuit ruling </w:t>
      </w:r>
      <w:r w:rsidRPr="008E2AC7">
        <w:rPr>
          <w:rFonts w:ascii="Roboto" w:hAnsi="Roboto" w:cs="Arial"/>
          <w:color w:val="000000" w:themeColor="text1"/>
          <w:sz w:val="22"/>
          <w:szCs w:val="22"/>
          <w:u w:val="single"/>
        </w:rPr>
        <w:t>alter employers’ legal obligations, as employers are still prohibited from considering an individual’s protected trait</w:t>
      </w:r>
      <w:r w:rsidRPr="008E2AC7">
        <w:rPr>
          <w:rFonts w:ascii="Roboto" w:hAnsi="Roboto" w:cs="Arial"/>
          <w:b w:val="0"/>
          <w:bCs w:val="0"/>
          <w:color w:val="000000" w:themeColor="text1"/>
          <w:sz w:val="22"/>
          <w:szCs w:val="22"/>
        </w:rPr>
        <w:t xml:space="preserve"> (e.g., race, color, sex, religion, age or national origin) in employment decisions. </w:t>
      </w:r>
    </w:p>
    <w:p w14:paraId="616197A0" w14:textId="77777777" w:rsidR="00052D10" w:rsidRPr="008E2AC7" w:rsidRDefault="00052D10" w:rsidP="00052D10">
      <w:pPr>
        <w:pStyle w:val="Heading1"/>
        <w:numPr>
          <w:ilvl w:val="0"/>
          <w:numId w:val="14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w:t>
      </w:r>
      <w:r w:rsidRPr="008E2AC7">
        <w:rPr>
          <w:rFonts w:ascii="Roboto" w:hAnsi="Roboto" w:cs="Arial"/>
          <w:b w:val="0"/>
          <w:bCs w:val="0"/>
          <w:color w:val="000000" w:themeColor="text1"/>
          <w:sz w:val="22"/>
          <w:szCs w:val="22"/>
        </w:rPr>
        <w:t>mployers may consider reviewing existing DEI practices to ensure they do not discriminate on the basis of a federally protected trait.</w:t>
      </w:r>
      <w:r w:rsidRPr="008E2AC7">
        <w:rPr>
          <w:rFonts w:ascii="Roboto" w:hAnsi="Roboto" w:cs="Arial"/>
          <w:color w:val="000000" w:themeColor="text1"/>
        </w:rPr>
        <w:t xml:space="preserve"> </w:t>
      </w:r>
    </w:p>
    <w:p w14:paraId="7802BE3F" w14:textId="77777777" w:rsidR="00052D10" w:rsidRPr="008E2AC7" w:rsidRDefault="00052D10" w:rsidP="00052D10">
      <w:pPr>
        <w:pStyle w:val="Heading1"/>
        <w:shd w:val="clear" w:color="auto" w:fill="FFFFFF"/>
        <w:spacing w:before="0" w:beforeAutospacing="0" w:after="0" w:afterAutospacing="0"/>
        <w:ind w:left="720"/>
        <w:rPr>
          <w:rFonts w:ascii="Roboto" w:hAnsi="Roboto" w:cs="Arial"/>
          <w:b w:val="0"/>
          <w:bCs w:val="0"/>
          <w:color w:val="000000" w:themeColor="text1"/>
          <w:sz w:val="22"/>
          <w:szCs w:val="22"/>
        </w:rPr>
      </w:pPr>
    </w:p>
    <w:p w14:paraId="1C497106" w14:textId="77777777" w:rsidR="00052D10"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Guidance: </w:t>
      </w:r>
      <w:r w:rsidRPr="008E2AC7">
        <w:rPr>
          <w:rFonts w:ascii="Roboto" w:eastAsiaTheme="minorHAnsi" w:hAnsi="Roboto" w:cstheme="minorBidi"/>
          <w:kern w:val="0"/>
          <w:sz w:val="28"/>
          <w:szCs w:val="28"/>
        </w:rPr>
        <w:t>EEOC and DOJ Issue Guidance on DEI-related Discrimination</w:t>
      </w:r>
    </w:p>
    <w:p w14:paraId="4881A9A7" w14:textId="77777777" w:rsidR="00052D10" w:rsidRPr="009241AC" w:rsidRDefault="00052D10" w:rsidP="00052D10">
      <w:pPr>
        <w:pStyle w:val="Heading1"/>
        <w:shd w:val="clear" w:color="auto" w:fill="FFFFFF"/>
        <w:spacing w:before="0" w:beforeAutospacing="0" w:after="0" w:afterAutospacing="0"/>
        <w:rPr>
          <w:rFonts w:ascii="Roboto" w:hAnsi="Roboto"/>
          <w:sz w:val="22"/>
          <w:szCs w:val="22"/>
        </w:rPr>
      </w:pPr>
      <w:r w:rsidRPr="009241AC">
        <w:rPr>
          <w:rFonts w:ascii="Roboto" w:hAnsi="Roboto"/>
          <w:sz w:val="22"/>
          <w:szCs w:val="22"/>
        </w:rPr>
        <w:t>Reminder:</w:t>
      </w:r>
    </w:p>
    <w:p w14:paraId="31564788" w14:textId="77777777" w:rsidR="00052D10" w:rsidRDefault="00052D10" w:rsidP="00052D10">
      <w:pPr>
        <w:pStyle w:val="Heading1"/>
        <w:numPr>
          <w:ilvl w:val="0"/>
          <w:numId w:val="152"/>
        </w:numPr>
        <w:spacing w:before="0" w:beforeAutospacing="0" w:after="0" w:afterAutospacing="0"/>
        <w:rPr>
          <w:rFonts w:ascii="Roboto" w:hAnsi="Roboto"/>
          <w:b w:val="0"/>
          <w:bCs w:val="0"/>
          <w:sz w:val="22"/>
          <w:szCs w:val="22"/>
        </w:rPr>
      </w:pPr>
      <w:r w:rsidRPr="009241AC">
        <w:rPr>
          <w:rFonts w:ascii="Roboto" w:hAnsi="Roboto"/>
          <w:b w:val="0"/>
          <w:bCs w:val="0"/>
          <w:sz w:val="22"/>
          <w:szCs w:val="22"/>
        </w:rPr>
        <w:lastRenderedPageBreak/>
        <w:t>The federal district court for the district of Maryland on March 10, 2025, clarified its Feb. 21 preliminary injunction against Trump Administration enforcement of aspects of its executive orders (EOs) that ban “illegal” diversity, equity, and inclusion (DEI) programs applies across</w:t>
      </w:r>
      <w:r w:rsidRPr="009241AC">
        <w:rPr>
          <w:rFonts w:ascii="Roboto" w:hAnsi="Roboto"/>
          <w:sz w:val="22"/>
          <w:szCs w:val="22"/>
        </w:rPr>
        <w:t xml:space="preserve"> government</w:t>
      </w:r>
      <w:r>
        <w:rPr>
          <w:rFonts w:ascii="Roboto" w:hAnsi="Roboto"/>
          <w:b w:val="0"/>
          <w:bCs w:val="0"/>
          <w:sz w:val="22"/>
          <w:szCs w:val="22"/>
        </w:rPr>
        <w:t xml:space="preserve"> - </w:t>
      </w:r>
      <w:r w:rsidRPr="009241AC">
        <w:rPr>
          <w:rFonts w:ascii="Roboto" w:hAnsi="Roboto"/>
          <w:b w:val="0"/>
          <w:bCs w:val="0"/>
          <w:sz w:val="22"/>
          <w:szCs w:val="22"/>
        </w:rPr>
        <w:t>federal executive branch agencies, departments, commissions, and their heads, officers, agents, and subdivisions. </w:t>
      </w:r>
      <w:r w:rsidRPr="009241AC">
        <w:rPr>
          <w:rFonts w:ascii="Roboto" w:hAnsi="Roboto"/>
          <w:b w:val="0"/>
          <w:bCs w:val="0"/>
          <w:i/>
          <w:iCs/>
          <w:sz w:val="22"/>
          <w:szCs w:val="22"/>
        </w:rPr>
        <w:t>National Association of Diversity Officers in Higher Education et al. v. Trump et al.,</w:t>
      </w:r>
      <w:r w:rsidRPr="009241AC">
        <w:rPr>
          <w:rFonts w:ascii="Roboto" w:hAnsi="Roboto"/>
          <w:b w:val="0"/>
          <w:bCs w:val="0"/>
          <w:sz w:val="22"/>
          <w:szCs w:val="22"/>
        </w:rPr>
        <w:t> No. 1:25-cv-00333 (D. Md.).</w:t>
      </w:r>
    </w:p>
    <w:p w14:paraId="5602FA68" w14:textId="77777777" w:rsidR="00052D10" w:rsidRPr="009241AC" w:rsidRDefault="00052D10" w:rsidP="00052D10">
      <w:pPr>
        <w:pStyle w:val="Heading1"/>
        <w:numPr>
          <w:ilvl w:val="0"/>
          <w:numId w:val="152"/>
        </w:numPr>
        <w:spacing w:before="0" w:beforeAutospacing="0" w:after="0" w:afterAutospacing="0"/>
        <w:rPr>
          <w:rFonts w:ascii="Roboto" w:hAnsi="Roboto"/>
          <w:b w:val="0"/>
          <w:bCs w:val="0"/>
          <w:sz w:val="22"/>
          <w:szCs w:val="22"/>
        </w:rPr>
      </w:pPr>
      <w:r w:rsidRPr="009241AC">
        <w:rPr>
          <w:rFonts w:ascii="Roboto" w:hAnsi="Roboto"/>
          <w:b w:val="0"/>
          <w:bCs w:val="0"/>
          <w:sz w:val="22"/>
          <w:szCs w:val="22"/>
        </w:rPr>
        <w:t>Employers should continue assessing their DEI programming.</w:t>
      </w:r>
    </w:p>
    <w:p w14:paraId="4B4D44FE"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6E5C9C9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On March 19, 2025, the U.S. Equal Employment Opportunity Commission (EEOC) and the U.S. Department of Justice (DOJ) issued joint </w:t>
      </w:r>
      <w:hyperlink r:id="rId31" w:history="1">
        <w:r w:rsidRPr="008E2AC7">
          <w:rPr>
            <w:rStyle w:val="Hyperlink"/>
            <w:rFonts w:ascii="Roboto" w:hAnsi="Roboto"/>
            <w:b w:val="0"/>
            <w:bCs w:val="0"/>
            <w:sz w:val="22"/>
            <w:szCs w:val="22"/>
          </w:rPr>
          <w:t>guidance</w:t>
        </w:r>
      </w:hyperlink>
      <w:r w:rsidRPr="008E2AC7">
        <w:rPr>
          <w:rFonts w:ascii="Roboto" w:hAnsi="Roboto"/>
          <w:b w:val="0"/>
          <w:bCs w:val="0"/>
          <w:sz w:val="22"/>
          <w:szCs w:val="22"/>
        </w:rPr>
        <w:t xml:space="preserve"> on illegal and discriminatory diversity, equity and inclusion (DEI) practices. </w:t>
      </w:r>
    </w:p>
    <w:p w14:paraId="71F112CA"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p>
    <w:p w14:paraId="486AD4FB"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The EEOC FAQs and the EEOC and DOJ joint guidance state that </w:t>
      </w:r>
      <w:r w:rsidRPr="008E2AC7">
        <w:rPr>
          <w:rFonts w:ascii="Roboto" w:hAnsi="Roboto"/>
          <w:sz w:val="22"/>
          <w:szCs w:val="22"/>
        </w:rPr>
        <w:t>DEI programs may be unlawful under Title VII if they are motivated, in whole or in part, by an employee’s protected trait</w:t>
      </w:r>
      <w:r w:rsidRPr="008E2AC7">
        <w:rPr>
          <w:rFonts w:ascii="Roboto" w:hAnsi="Roboto"/>
          <w:b w:val="0"/>
          <w:bCs w:val="0"/>
          <w:sz w:val="22"/>
          <w:szCs w:val="22"/>
        </w:rPr>
        <w:t xml:space="preserve">. </w:t>
      </w:r>
    </w:p>
    <w:p w14:paraId="457975E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5FADEFA5"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The guidance identifies specific instances of potential DEI-related discrimination in the workplace, including:</w:t>
      </w:r>
    </w:p>
    <w:p w14:paraId="2ECF7205" w14:textId="77777777" w:rsidR="00052D10" w:rsidRPr="008E2AC7" w:rsidRDefault="00052D10" w:rsidP="00052D10">
      <w:pPr>
        <w:pStyle w:val="Heading1"/>
        <w:numPr>
          <w:ilvl w:val="0"/>
          <w:numId w:val="148"/>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Disparate treatment</w:t>
      </w:r>
      <w:r w:rsidRPr="008E2AC7">
        <w:rPr>
          <w:rFonts w:ascii="Roboto" w:hAnsi="Roboto"/>
          <w:b w:val="0"/>
          <w:bCs w:val="0"/>
          <w:sz w:val="22"/>
          <w:szCs w:val="22"/>
        </w:rPr>
        <w:t xml:space="preserve"> in employment actions (e.g., hiring; firing; compensation; access to training, mentoring or workplace networking; and selection for interviews, including inclusion in a candidate pool) that is motivated by a protected trait;</w:t>
      </w:r>
    </w:p>
    <w:p w14:paraId="675604ED" w14:textId="77777777" w:rsidR="00052D10" w:rsidRPr="008E2AC7" w:rsidRDefault="00052D10" w:rsidP="00052D10">
      <w:pPr>
        <w:pStyle w:val="Heading1"/>
        <w:numPr>
          <w:ilvl w:val="0"/>
          <w:numId w:val="148"/>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Limiting, segregating or classifying</w:t>
      </w:r>
      <w:r w:rsidRPr="008E2AC7">
        <w:rPr>
          <w:rFonts w:ascii="Roboto" w:hAnsi="Roboto"/>
          <w:b w:val="0"/>
          <w:bCs w:val="0"/>
          <w:sz w:val="22"/>
          <w:szCs w:val="22"/>
        </w:rPr>
        <w:t xml:space="preserve"> employees based on a protected trait in a way that deprives them of employment opportunities (e.g., limiting membership in workplace groups, such as employee resource groups or affinity groups, to members of a particular protected class);</w:t>
      </w:r>
    </w:p>
    <w:p w14:paraId="6A07F381" w14:textId="77777777" w:rsidR="00052D10" w:rsidRPr="008E2AC7" w:rsidRDefault="00052D10" w:rsidP="00052D10">
      <w:pPr>
        <w:pStyle w:val="Heading1"/>
        <w:numPr>
          <w:ilvl w:val="0"/>
          <w:numId w:val="148"/>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Engaging in workplace </w:t>
      </w:r>
      <w:r w:rsidRPr="008E2AC7">
        <w:rPr>
          <w:rFonts w:ascii="Roboto" w:hAnsi="Roboto"/>
          <w:sz w:val="22"/>
          <w:szCs w:val="22"/>
        </w:rPr>
        <w:t>harassment</w:t>
      </w:r>
      <w:r w:rsidRPr="008E2AC7">
        <w:rPr>
          <w:rFonts w:ascii="Roboto" w:hAnsi="Roboto"/>
          <w:b w:val="0"/>
          <w:bCs w:val="0"/>
          <w:sz w:val="22"/>
          <w:szCs w:val="22"/>
        </w:rPr>
        <w:t xml:space="preserve"> based on a protected trait (e.g., DEI training may constitute illegal harassment if it is so severe or frequent as to be intimidating, hostile or abusive); and</w:t>
      </w:r>
    </w:p>
    <w:p w14:paraId="4E157BEC" w14:textId="77777777" w:rsidR="00052D10" w:rsidRPr="008E2AC7" w:rsidRDefault="00052D10" w:rsidP="00052D10">
      <w:pPr>
        <w:pStyle w:val="Heading1"/>
        <w:numPr>
          <w:ilvl w:val="0"/>
          <w:numId w:val="148"/>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 xml:space="preserve">Retaliating </w:t>
      </w:r>
      <w:r w:rsidRPr="008E2AC7">
        <w:rPr>
          <w:rFonts w:ascii="Roboto" w:hAnsi="Roboto"/>
          <w:b w:val="0"/>
          <w:bCs w:val="0"/>
          <w:sz w:val="22"/>
          <w:szCs w:val="22"/>
        </w:rPr>
        <w:t xml:space="preserve">against employees who engage in protected activity (e.g., objecting to DEI-related discrimination, participating in an investigation or filing a charge). </w:t>
      </w:r>
    </w:p>
    <w:p w14:paraId="293FE155" w14:textId="77777777" w:rsidR="00052D10" w:rsidRDefault="00052D10" w:rsidP="00052D10">
      <w:pPr>
        <w:pStyle w:val="Heading1"/>
        <w:shd w:val="clear" w:color="auto" w:fill="FFFFFF"/>
        <w:spacing w:after="0"/>
        <w:rPr>
          <w:rFonts w:ascii="Roboto" w:eastAsiaTheme="minorHAnsi" w:hAnsi="Roboto" w:cstheme="minorBidi"/>
          <w:b w:val="0"/>
          <w:bCs w:val="0"/>
          <w:kern w:val="0"/>
          <w:sz w:val="22"/>
          <w:szCs w:val="22"/>
        </w:rPr>
      </w:pPr>
      <w:r w:rsidRPr="008E2AC7">
        <w:rPr>
          <w:rFonts w:ascii="Roboto" w:eastAsiaTheme="minorHAnsi" w:hAnsi="Roboto" w:cstheme="minorBidi"/>
          <w:b w:val="0"/>
          <w:bCs w:val="0"/>
          <w:kern w:val="0"/>
          <w:sz w:val="22"/>
          <w:szCs w:val="22"/>
        </w:rPr>
        <w:t xml:space="preserve">Additionally, employers may </w:t>
      </w:r>
      <w:r w:rsidRPr="008E2AC7">
        <w:rPr>
          <w:rFonts w:ascii="Roboto" w:eastAsiaTheme="minorHAnsi" w:hAnsi="Roboto" w:cstheme="minorBidi"/>
          <w:kern w:val="0"/>
          <w:sz w:val="22"/>
          <w:szCs w:val="22"/>
        </w:rPr>
        <w:t>not</w:t>
      </w:r>
      <w:r w:rsidRPr="008E2AC7">
        <w:rPr>
          <w:rFonts w:ascii="Roboto" w:eastAsiaTheme="minorHAnsi" w:hAnsi="Roboto" w:cstheme="minorBidi"/>
          <w:b w:val="0"/>
          <w:bCs w:val="0"/>
          <w:kern w:val="0"/>
          <w:sz w:val="22"/>
          <w:szCs w:val="22"/>
        </w:rPr>
        <w:t xml:space="preserve"> justify taking </w:t>
      </w:r>
      <w:r w:rsidRPr="008E2AC7">
        <w:rPr>
          <w:rFonts w:ascii="Roboto" w:eastAsiaTheme="minorHAnsi" w:hAnsi="Roboto" w:cstheme="minorBidi"/>
          <w:kern w:val="0"/>
          <w:sz w:val="22"/>
          <w:szCs w:val="22"/>
        </w:rPr>
        <w:t>an employment action on the basis of a protected trait because they have a business interest in diversity, including a client or customer preference</w:t>
      </w:r>
      <w:r>
        <w:rPr>
          <w:rFonts w:ascii="Roboto" w:eastAsiaTheme="minorHAnsi" w:hAnsi="Roboto" w:cstheme="minorBidi"/>
          <w:b w:val="0"/>
          <w:bCs w:val="0"/>
          <w:kern w:val="0"/>
          <w:sz w:val="22"/>
          <w:szCs w:val="22"/>
        </w:rPr>
        <w:t>.</w:t>
      </w:r>
    </w:p>
    <w:p w14:paraId="12B43021"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Documents released by the joint efforts include guidance aimed at educating Employees: </w:t>
      </w:r>
    </w:p>
    <w:p w14:paraId="25A728F3" w14:textId="77777777" w:rsidR="00052D10" w:rsidRDefault="00052D10" w:rsidP="00052D10">
      <w:pPr>
        <w:pStyle w:val="Heading1"/>
        <w:numPr>
          <w:ilvl w:val="0"/>
          <w:numId w:val="153"/>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32" w:tgtFrame="_blank" w:history="1">
        <w:r w:rsidRPr="00AA6D7B">
          <w:rPr>
            <w:rStyle w:val="Hyperlink"/>
            <w:rFonts w:ascii="Roboto" w:eastAsiaTheme="minorHAnsi" w:hAnsi="Roboto" w:cstheme="minorBidi"/>
            <w:b w:val="0"/>
            <w:bCs w:val="0"/>
            <w:kern w:val="0"/>
            <w:sz w:val="22"/>
            <w:szCs w:val="22"/>
          </w:rPr>
          <w:t>What To Do If You Experience Discrimination Related to DEI at Work</w:t>
        </w:r>
      </w:hyperlink>
    </w:p>
    <w:p w14:paraId="18DAA648" w14:textId="77777777" w:rsidR="00052D10" w:rsidRDefault="00052D10" w:rsidP="00052D10">
      <w:pPr>
        <w:pStyle w:val="Heading1"/>
        <w:numPr>
          <w:ilvl w:val="0"/>
          <w:numId w:val="153"/>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33" w:history="1">
        <w:r w:rsidRPr="00AA6D7B">
          <w:rPr>
            <w:rStyle w:val="Hyperlink"/>
            <w:rFonts w:ascii="Roboto" w:eastAsiaTheme="minorHAnsi" w:hAnsi="Roboto" w:cstheme="minorBidi"/>
            <w:b w:val="0"/>
            <w:bCs w:val="0"/>
            <w:kern w:val="0"/>
            <w:sz w:val="22"/>
            <w:szCs w:val="22"/>
          </w:rPr>
          <w:t>What You Should Know About DEI-Related Discrimination at Work</w:t>
        </w:r>
      </w:hyperlink>
    </w:p>
    <w:p w14:paraId="1729CDE2" w14:textId="77777777" w:rsidR="00052D10" w:rsidRPr="00AA6D7B" w:rsidRDefault="00052D10" w:rsidP="00052D10">
      <w:pPr>
        <w:pStyle w:val="Heading1"/>
        <w:shd w:val="clear" w:color="auto" w:fill="FFFFFF"/>
        <w:spacing w:before="0" w:beforeAutospacing="0" w:after="0" w:afterAutospacing="0"/>
        <w:ind w:left="720"/>
        <w:rPr>
          <w:rFonts w:ascii="Roboto" w:eastAsiaTheme="minorHAnsi" w:hAnsi="Roboto" w:cstheme="minorBidi"/>
          <w:b w:val="0"/>
          <w:bCs w:val="0"/>
          <w:kern w:val="0"/>
          <w:sz w:val="22"/>
          <w:szCs w:val="22"/>
        </w:rPr>
      </w:pPr>
    </w:p>
    <w:p w14:paraId="39CC13A5" w14:textId="77777777" w:rsidR="00052D10" w:rsidRPr="00770BA5"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770BA5">
        <w:rPr>
          <w:rFonts w:ascii="Roboto" w:eastAsiaTheme="minorHAnsi" w:hAnsi="Roboto" w:cstheme="minorBidi"/>
          <w:color w:val="C00000"/>
          <w:kern w:val="0"/>
          <w:sz w:val="28"/>
          <w:szCs w:val="28"/>
        </w:rPr>
        <w:t xml:space="preserve">Update: </w:t>
      </w:r>
      <w:r w:rsidRPr="00770BA5">
        <w:rPr>
          <w:rFonts w:ascii="Roboto" w:eastAsiaTheme="minorHAnsi" w:hAnsi="Roboto" w:cstheme="minorBidi"/>
          <w:kern w:val="0"/>
          <w:sz w:val="28"/>
          <w:szCs w:val="28"/>
        </w:rPr>
        <w:t>Acting National Labor Relations Board General Counsel Rescinds Biden-Era Memoranda</w:t>
      </w:r>
    </w:p>
    <w:p w14:paraId="651A71C9" w14:textId="77777777" w:rsidR="00052D10" w:rsidRPr="00770BA5" w:rsidRDefault="00052D10" w:rsidP="00052D10">
      <w:pPr>
        <w:pStyle w:val="Heading1"/>
        <w:numPr>
          <w:ilvl w:val="0"/>
          <w:numId w:val="151"/>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The National Labor Relations Board's (Board) new general counsel, William B. Cowen, rescinded several guidance memos from his predecessor.</w:t>
      </w:r>
    </w:p>
    <w:p w14:paraId="428C2BD9" w14:textId="77777777" w:rsidR="00052D10" w:rsidRDefault="00052D10" w:rsidP="00052D10">
      <w:pPr>
        <w:pStyle w:val="Heading1"/>
        <w:numPr>
          <w:ilvl w:val="0"/>
          <w:numId w:val="151"/>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The rescinding of these guidance memos is a strong indication of the Board's new enforcement priorities and interpretations of the National Labor Relations Act.</w:t>
      </w:r>
    </w:p>
    <w:p w14:paraId="167AF907" w14:textId="77777777" w:rsidR="00052D10" w:rsidRPr="00770BA5" w:rsidRDefault="00052D10" w:rsidP="00052D10">
      <w:pPr>
        <w:pStyle w:val="Heading1"/>
        <w:spacing w:before="0" w:beforeAutospacing="0" w:after="0" w:afterAutospacing="0"/>
        <w:ind w:left="720"/>
        <w:rPr>
          <w:rFonts w:ascii="Roboto" w:hAnsi="Roboto"/>
          <w:b w:val="0"/>
          <w:bCs w:val="0"/>
          <w:sz w:val="22"/>
          <w:szCs w:val="22"/>
        </w:rPr>
      </w:pPr>
    </w:p>
    <w:p w14:paraId="06B0492E"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770BA5">
        <w:rPr>
          <w:rFonts w:ascii="Roboto" w:eastAsiaTheme="minorHAnsi" w:hAnsi="Roboto" w:cstheme="minorBidi"/>
          <w:b w:val="0"/>
          <w:bCs w:val="0"/>
          <w:kern w:val="0"/>
          <w:sz w:val="22"/>
          <w:szCs w:val="22"/>
        </w:rPr>
        <w:t>Under the new Trump Administration, there has been a number of recent developments at the National Labor Relations Board (Board) affecting employers. In particular, the Board's new general counsel (GC), William B. Cowen, has issued rescission memoranda that have pulled back much of the guidance issued by previous GC Jennifer Abruzzo. These GC memos are nonbinding guidance from the Board that informs employers, unions and workers about how Cowen plans to deal with novel or controversial issues.</w:t>
      </w:r>
    </w:p>
    <w:p w14:paraId="33F40FB3"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350B2364"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Interested in learning or reading more.  Access a recent March 19</w:t>
      </w:r>
      <w:r w:rsidRPr="00770BA5">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article released by Holland &amp; Knight </w:t>
      </w:r>
      <w:hyperlink r:id="rId34" w:history="1">
        <w:r w:rsidRPr="00770BA5">
          <w:rPr>
            <w:rStyle w:val="Hyperlink"/>
            <w:rFonts w:ascii="Roboto" w:eastAsiaTheme="minorHAnsi" w:hAnsi="Roboto" w:cstheme="minorBidi"/>
            <w:b w:val="0"/>
            <w:bCs w:val="0"/>
            <w:kern w:val="0"/>
            <w:sz w:val="22"/>
            <w:szCs w:val="22"/>
          </w:rPr>
          <w:t>HERE</w:t>
        </w:r>
      </w:hyperlink>
    </w:p>
    <w:p w14:paraId="0759733F" w14:textId="77777777" w:rsidR="00052D10" w:rsidRPr="008E2AC7"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0DA6E90B" w14:textId="77777777" w:rsidR="00052D10" w:rsidRPr="00DE734F"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Update: </w:t>
      </w:r>
      <w:r w:rsidRPr="00DE734F">
        <w:rPr>
          <w:rFonts w:ascii="Roboto" w:eastAsiaTheme="minorHAnsi" w:hAnsi="Roboto" w:cstheme="minorBidi"/>
          <w:kern w:val="0"/>
          <w:sz w:val="28"/>
          <w:szCs w:val="28"/>
        </w:rPr>
        <w:t>Corporate Transparency Act – Enforcement Paused</w:t>
      </w:r>
    </w:p>
    <w:p w14:paraId="57470477" w14:textId="77777777" w:rsidR="00052D10" w:rsidRPr="00DE734F" w:rsidRDefault="00052D10" w:rsidP="00052D10">
      <w:pPr>
        <w:pStyle w:val="Heading1"/>
        <w:numPr>
          <w:ilvl w:val="0"/>
          <w:numId w:val="150"/>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Feb. 27, 2025, FinCEN </w:t>
      </w:r>
      <w:hyperlink r:id="rId35" w:history="1">
        <w:r w:rsidRPr="00DE734F">
          <w:rPr>
            <w:rStyle w:val="Hyperlink"/>
            <w:rFonts w:ascii="Roboto" w:eastAsiaTheme="minorHAnsi" w:hAnsi="Roboto" w:cstheme="minorBidi"/>
            <w:b w:val="0"/>
            <w:bCs w:val="0"/>
            <w:kern w:val="0"/>
            <w:sz w:val="22"/>
            <w:szCs w:val="22"/>
          </w:rPr>
          <w:t>announced</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the CTA reporting requirements and would issue an interim final rule in the coming weeks. </w:t>
      </w:r>
    </w:p>
    <w:p w14:paraId="5A832F48" w14:textId="77777777" w:rsidR="00052D10" w:rsidRPr="00DE734F" w:rsidRDefault="00052D10" w:rsidP="00052D10">
      <w:pPr>
        <w:pStyle w:val="Heading1"/>
        <w:numPr>
          <w:ilvl w:val="0"/>
          <w:numId w:val="150"/>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lastRenderedPageBreak/>
        <w:t xml:space="preserve">On March 2, 2025, the Department of the Treasury issued an additional </w:t>
      </w:r>
      <w:hyperlink r:id="rId36" w:history="1">
        <w:r w:rsidRPr="00DE734F">
          <w:rPr>
            <w:rStyle w:val="Hyperlink"/>
            <w:rFonts w:ascii="Roboto" w:eastAsiaTheme="minorHAnsi" w:hAnsi="Roboto" w:cstheme="minorBidi"/>
            <w:b w:val="0"/>
            <w:bCs w:val="0"/>
            <w:kern w:val="0"/>
            <w:sz w:val="22"/>
            <w:szCs w:val="22"/>
          </w:rPr>
          <w:t>announcement</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penalties under the CTA.</w:t>
      </w:r>
    </w:p>
    <w:p w14:paraId="75B9C621" w14:textId="77777777" w:rsidR="00052D10" w:rsidRPr="00DE734F" w:rsidRDefault="00052D10" w:rsidP="00052D10">
      <w:pPr>
        <w:pStyle w:val="Heading1"/>
        <w:numPr>
          <w:ilvl w:val="0"/>
          <w:numId w:val="150"/>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This, even though on February 18, a federal court reinstated the </w:t>
      </w:r>
      <w:hyperlink r:id="rId37" w:history="1">
        <w:r w:rsidRPr="00DE734F">
          <w:rPr>
            <w:rStyle w:val="Hyperlink"/>
            <w:rFonts w:ascii="Roboto" w:eastAsiaTheme="minorHAnsi" w:hAnsi="Roboto" w:cstheme="minorBidi"/>
            <w:b w:val="0"/>
            <w:bCs w:val="0"/>
            <w:kern w:val="0"/>
            <w:sz w:val="22"/>
            <w:szCs w:val="22"/>
          </w:rPr>
          <w:t>Corporate Transparency Act</w:t>
        </w:r>
      </w:hyperlink>
      <w:r w:rsidRPr="00DE734F">
        <w:rPr>
          <w:rFonts w:ascii="Roboto" w:eastAsiaTheme="minorHAnsi" w:hAnsi="Roboto" w:cstheme="minorBidi"/>
          <w:b w:val="0"/>
          <w:bCs w:val="0"/>
          <w:kern w:val="0"/>
          <w:sz w:val="22"/>
          <w:szCs w:val="22"/>
        </w:rPr>
        <w:t xml:space="preserve">’s (CTA) reporting requirements, and the U.S. Department of the Treasury’s Financial Crimes Enforcement Network (FinCEN) </w:t>
      </w:r>
      <w:hyperlink r:id="rId38" w:history="1">
        <w:r w:rsidRPr="00DE734F">
          <w:rPr>
            <w:rStyle w:val="Hyperlink"/>
            <w:rFonts w:ascii="Roboto" w:eastAsiaTheme="minorHAnsi" w:hAnsi="Roboto" w:cstheme="minorBidi"/>
            <w:b w:val="0"/>
            <w:bCs w:val="0"/>
            <w:kern w:val="0"/>
            <w:sz w:val="22"/>
            <w:szCs w:val="22"/>
          </w:rPr>
          <w:t>extended</w:t>
        </w:r>
      </w:hyperlink>
      <w:r w:rsidRPr="00DE734F">
        <w:rPr>
          <w:rFonts w:ascii="Roboto" w:eastAsiaTheme="minorHAnsi" w:hAnsi="Roboto" w:cstheme="minorBidi"/>
          <w:b w:val="0"/>
          <w:bCs w:val="0"/>
          <w:kern w:val="0"/>
          <w:sz w:val="22"/>
          <w:szCs w:val="22"/>
        </w:rPr>
        <w:t xml:space="preserve"> the CTA reporting deadline for most entities.</w:t>
      </w:r>
    </w:p>
    <w:p w14:paraId="72F2CC2F"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67900C00" w14:textId="77777777" w:rsidR="00052D10"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DE734F">
        <w:rPr>
          <w:rFonts w:ascii="Roboto" w:hAnsi="Roboto" w:cs="Arial"/>
          <w:color w:val="000000" w:themeColor="text1"/>
          <w:sz w:val="22"/>
          <w:szCs w:val="22"/>
          <w:highlight w:val="lightGray"/>
        </w:rPr>
        <w:t>Employer Takeaways:</w:t>
      </w:r>
      <w:r>
        <w:rPr>
          <w:rFonts w:ascii="Roboto" w:hAnsi="Roboto" w:cs="Arial"/>
          <w:color w:val="000000" w:themeColor="text1"/>
          <w:sz w:val="22"/>
          <w:szCs w:val="22"/>
        </w:rPr>
        <w:t xml:space="preserve"> </w:t>
      </w:r>
    </w:p>
    <w:p w14:paraId="1C294F9E" w14:textId="77777777" w:rsidR="00052D10" w:rsidRDefault="00052D10" w:rsidP="00052D10">
      <w:pPr>
        <w:pStyle w:val="Heading1"/>
        <w:numPr>
          <w:ilvl w:val="0"/>
          <w:numId w:val="14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DE734F">
        <w:rPr>
          <w:rFonts w:ascii="Roboto" w:hAnsi="Roboto" w:cs="Arial"/>
          <w:b w:val="0"/>
          <w:bCs w:val="0"/>
          <w:color w:val="000000" w:themeColor="text1"/>
          <w:sz w:val="22"/>
          <w:szCs w:val="22"/>
        </w:rPr>
        <w:t xml:space="preserve">While the CTA reporting requirements are </w:t>
      </w:r>
      <w:r w:rsidRPr="00DE734F">
        <w:rPr>
          <w:rFonts w:ascii="Roboto" w:hAnsi="Roboto" w:cs="Arial"/>
          <w:color w:val="000000" w:themeColor="text1"/>
          <w:sz w:val="22"/>
          <w:szCs w:val="22"/>
        </w:rPr>
        <w:t>not currently enforced</w:t>
      </w:r>
      <w:r w:rsidRPr="00DE734F">
        <w:rPr>
          <w:rFonts w:ascii="Roboto" w:hAnsi="Roboto" w:cs="Arial"/>
          <w:b w:val="0"/>
          <w:bCs w:val="0"/>
          <w:color w:val="000000" w:themeColor="text1"/>
          <w:sz w:val="22"/>
          <w:szCs w:val="22"/>
        </w:rPr>
        <w:t>, the CTA and its implementing regulations remain in effect and FinCEN is still accepting BOI reports.</w:t>
      </w:r>
    </w:p>
    <w:p w14:paraId="6BF6D811" w14:textId="5D877C72" w:rsidR="00052D10" w:rsidRPr="00052D10" w:rsidRDefault="00052D10" w:rsidP="00052D10">
      <w:pPr>
        <w:pStyle w:val="H2Subhead"/>
        <w:numPr>
          <w:ilvl w:val="0"/>
          <w:numId w:val="149"/>
        </w:numPr>
        <w:rPr>
          <w:rFonts w:ascii="Roboto" w:eastAsia="Times New Roman" w:hAnsi="Roboto" w:cs="Arial"/>
          <w:b w:val="0"/>
          <w:color w:val="000000" w:themeColor="text1"/>
          <w:kern w:val="36"/>
        </w:rPr>
      </w:pPr>
      <w:r>
        <w:rPr>
          <w:rFonts w:ascii="Roboto" w:eastAsia="Times New Roman" w:hAnsi="Roboto" w:cs="Arial"/>
          <w:b w:val="0"/>
          <w:color w:val="000000" w:themeColor="text1"/>
          <w:kern w:val="36"/>
        </w:rPr>
        <w:t>E</w:t>
      </w:r>
      <w:r w:rsidRPr="00DE734F">
        <w:rPr>
          <w:rFonts w:ascii="Roboto" w:eastAsia="Times New Roman" w:hAnsi="Roboto" w:cs="Arial"/>
          <w:b w:val="0"/>
          <w:color w:val="000000" w:themeColor="text1"/>
          <w:kern w:val="36"/>
        </w:rPr>
        <w:t xml:space="preserve">mployers should anticipate significant uncertainty and monitor for updates from the government and </w:t>
      </w:r>
      <w:proofErr w:type="gramStart"/>
      <w:r w:rsidRPr="00DE734F">
        <w:rPr>
          <w:rFonts w:ascii="Roboto" w:eastAsia="Times New Roman" w:hAnsi="Roboto" w:cs="Arial"/>
          <w:b w:val="0"/>
          <w:color w:val="000000" w:themeColor="text1"/>
          <w:kern w:val="36"/>
        </w:rPr>
        <w:t>pursuant to</w:t>
      </w:r>
      <w:proofErr w:type="gramEnd"/>
      <w:r w:rsidRPr="00DE734F">
        <w:rPr>
          <w:rFonts w:ascii="Roboto" w:eastAsia="Times New Roman" w:hAnsi="Roboto" w:cs="Arial"/>
          <w:b w:val="0"/>
          <w:color w:val="000000" w:themeColor="text1"/>
          <w:kern w:val="36"/>
        </w:rPr>
        <w:t xml:space="preserve"> ongoing legal challenges.</w:t>
      </w:r>
      <w:r>
        <w:rPr>
          <w:rFonts w:ascii="Roboto" w:eastAsia="Times New Roman" w:hAnsi="Roboto" w:cs="Arial"/>
          <w:b w:val="0"/>
          <w:color w:val="000000" w:themeColor="text1"/>
          <w:kern w:val="36"/>
        </w:rPr>
        <w:t xml:space="preserve">  ETC will continue to provide updates as released</w:t>
      </w:r>
    </w:p>
    <w:p w14:paraId="77CC069F" w14:textId="77777777" w:rsidR="00052D10" w:rsidRPr="00E701FF" w:rsidRDefault="00052D10" w:rsidP="00052D10">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E701FF">
        <w:rPr>
          <w:rFonts w:ascii="Roboto" w:eastAsiaTheme="minorHAnsi" w:hAnsi="Roboto" w:cstheme="minorBidi"/>
          <w:color w:val="C00000"/>
          <w:kern w:val="0"/>
          <w:sz w:val="28"/>
          <w:szCs w:val="28"/>
        </w:rPr>
        <w:t xml:space="preserve">New for Federal Contractors: </w:t>
      </w:r>
      <w:r w:rsidRPr="00E701FF">
        <w:rPr>
          <w:rFonts w:ascii="Roboto" w:eastAsiaTheme="minorHAnsi" w:hAnsi="Roboto" w:cstheme="minorBidi"/>
          <w:kern w:val="0"/>
          <w:sz w:val="28"/>
          <w:szCs w:val="28"/>
        </w:rPr>
        <w:t>Federal Contractor Minimum Wage Executive Order Revoked</w:t>
      </w:r>
    </w:p>
    <w:p w14:paraId="69270B1A"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 xml:space="preserve">After years of </w:t>
      </w:r>
      <w:r>
        <w:rPr>
          <w:rFonts w:ascii="Roboto" w:eastAsiaTheme="minorHAnsi" w:hAnsi="Roboto" w:cstheme="minorBidi"/>
          <w:b w:val="0"/>
          <w:bCs w:val="0"/>
          <w:kern w:val="0"/>
          <w:sz w:val="22"/>
          <w:szCs w:val="22"/>
        </w:rPr>
        <w:t xml:space="preserve">costly </w:t>
      </w:r>
      <w:r w:rsidRPr="00E701FF">
        <w:rPr>
          <w:rFonts w:ascii="Roboto" w:eastAsiaTheme="minorHAnsi" w:hAnsi="Roboto" w:cstheme="minorBidi"/>
          <w:b w:val="0"/>
          <w:bCs w:val="0"/>
          <w:kern w:val="0"/>
          <w:sz w:val="22"/>
          <w:szCs w:val="22"/>
        </w:rPr>
        <w:t>litigation surrounding executive orders establishing a minimum wage for federal contractors, on March 14, 2025, President Trump signed an executive order revoking Executive Order (EO) 14026 issued by former President Biden on April 27, 2021 (Increasing the Minimum Wage for Federal Contractors). EO 14026 set the minimum wage for workers on covered federal contracts, entered into on or after the date, to $15.00 per hours. That minimum wage has since increased to $17.75.</w:t>
      </w:r>
    </w:p>
    <w:p w14:paraId="19E1E2B4"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9C2C958" w14:textId="77777777" w:rsidR="00052D10" w:rsidRPr="00E701FF"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Now that the higher minimum wage for federal contractors no longer applies, the question remains: What is the current minimum wage for workers performing work on federal contracts previously covered by EO 14206?</w:t>
      </w:r>
    </w:p>
    <w:p w14:paraId="10B2E00E" w14:textId="77777777" w:rsidR="00052D10" w:rsidRPr="00E701FF" w:rsidRDefault="00052D10" w:rsidP="00052D10">
      <w:pPr>
        <w:pStyle w:val="Heading1"/>
        <w:shd w:val="clear" w:color="auto" w:fill="FFFFFF"/>
        <w:spacing w:before="0" w:beforeAutospacing="0" w:after="0" w:afterAutospacing="0"/>
        <w:ind w:left="1440"/>
        <w:rPr>
          <w:rFonts w:ascii="Roboto" w:hAnsi="Roboto" w:cs="Arial"/>
          <w:b w:val="0"/>
          <w:bCs w:val="0"/>
          <w:color w:val="000000" w:themeColor="text1"/>
          <w:sz w:val="22"/>
          <w:szCs w:val="22"/>
        </w:rPr>
      </w:pPr>
    </w:p>
    <w:p w14:paraId="394A3D92"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r w:rsidRPr="00E701FF">
        <w:rPr>
          <w:rFonts w:ascii="Roboto" w:hAnsi="Roboto" w:cs="Arial"/>
          <w:b w:val="0"/>
          <w:bCs w:val="0"/>
          <w:color w:val="000000" w:themeColor="text1"/>
          <w:kern w:val="0"/>
          <w:sz w:val="22"/>
          <w:szCs w:val="22"/>
        </w:rPr>
        <w:t>President Obama issued EO 13658 on February 12, 2014 (Establishing a Minimum Wage for Federal Contractors), which set a minimum wage of $10.10 for contracts and subcontracts entered into or modified on or after January 1, 2015, involving construction covered by the Davis-Bacon Act, services covered by the Service Contract Act, concessions or connected with federal property or lands, and related to services offered for federal employees, their dependents, or the general public. The minimum wage under EO 13658 has since increased to $13.30 per hour (with a lower rate of $9.30 for tipped employees). With the elimination of the increased minimum wage for the same contracts established by EO 14026, the current federal minimum wage for workers performing services on covered federal contracts and subcontracts entered into on or after January 30, 2022 (the effective date of the increases under EO 14026) may now be $13.30 (the Obama-established rate). Alternatively, because EO 14026 superseded EO 13658 as of January 30, 2022, the standard federal minimum wage of $7.25 per hour may apply to such contracts.</w:t>
      </w:r>
    </w:p>
    <w:p w14:paraId="7028E4A0"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p>
    <w:p w14:paraId="456B610B" w14:textId="2E7BFAF9" w:rsidR="00A83553" w:rsidRDefault="00052D10" w:rsidP="00052D10">
      <w:pPr>
        <w:pStyle w:val="Heading1"/>
        <w:pBdr>
          <w:bottom w:val="dotted" w:sz="24" w:space="1" w:color="auto"/>
        </w:pBdr>
        <w:shd w:val="clear" w:color="auto" w:fill="FFFFFF"/>
        <w:spacing w:before="0" w:beforeAutospacing="0" w:after="0" w:afterAutospacing="0"/>
        <w:rPr>
          <w:rFonts w:ascii="Roboto" w:eastAsiaTheme="minorHAnsi" w:hAnsi="Roboto" w:cstheme="minorBidi"/>
          <w:kern w:val="0"/>
          <w:sz w:val="28"/>
          <w:szCs w:val="28"/>
        </w:rPr>
      </w:pPr>
      <w:r>
        <w:rPr>
          <w:rFonts w:ascii="Roboto" w:hAnsi="Roboto" w:cs="Arial"/>
          <w:b w:val="0"/>
          <w:bCs w:val="0"/>
          <w:color w:val="000000" w:themeColor="text1"/>
          <w:kern w:val="0"/>
          <w:sz w:val="22"/>
          <w:szCs w:val="22"/>
        </w:rPr>
        <w:t>F</w:t>
      </w:r>
      <w:r w:rsidRPr="00E701FF">
        <w:rPr>
          <w:rFonts w:ascii="Roboto" w:hAnsi="Roboto" w:cs="Arial"/>
          <w:b w:val="0"/>
          <w:bCs w:val="0"/>
          <w:color w:val="000000" w:themeColor="text1"/>
          <w:kern w:val="0"/>
          <w:sz w:val="22"/>
          <w:szCs w:val="22"/>
        </w:rPr>
        <w:t>urther guidance from the Department of Labor</w:t>
      </w:r>
      <w:r>
        <w:rPr>
          <w:rFonts w:ascii="Roboto" w:hAnsi="Roboto" w:cs="Arial"/>
          <w:b w:val="0"/>
          <w:bCs w:val="0"/>
          <w:color w:val="000000" w:themeColor="text1"/>
          <w:kern w:val="0"/>
          <w:sz w:val="22"/>
          <w:szCs w:val="22"/>
        </w:rPr>
        <w:t xml:space="preserve"> is expected.  At present, </w:t>
      </w:r>
      <w:r w:rsidRPr="00E701FF">
        <w:rPr>
          <w:rFonts w:ascii="Roboto" w:hAnsi="Roboto" w:cs="Arial"/>
          <w:color w:val="000000" w:themeColor="text1"/>
          <w:kern w:val="0"/>
          <w:sz w:val="22"/>
          <w:szCs w:val="22"/>
        </w:rPr>
        <w:t xml:space="preserve">if you are paying </w:t>
      </w:r>
      <w:r w:rsidRPr="00E701FF">
        <w:rPr>
          <w:rFonts w:ascii="Roboto" w:eastAsiaTheme="minorHAnsi" w:hAnsi="Roboto" w:cstheme="minorBidi"/>
          <w:kern w:val="0"/>
          <w:sz w:val="22"/>
          <w:szCs w:val="22"/>
        </w:rPr>
        <w:t>workers on federal contracts entered into on or after January 1, 2015, less than $13.30 per hour, you may wish to seek counsel</w:t>
      </w:r>
      <w:r w:rsidRPr="00E701FF">
        <w:rPr>
          <w:rFonts w:ascii="Roboto" w:hAnsi="Roboto" w:cs="Arial"/>
          <w:color w:val="000000" w:themeColor="text1"/>
          <w:kern w:val="0"/>
          <w:sz w:val="22"/>
          <w:szCs w:val="22"/>
        </w:rPr>
        <w:t>.</w:t>
      </w:r>
      <w:bookmarkStart w:id="3" w:name="_Hlk194317623"/>
    </w:p>
    <w:bookmarkEnd w:id="3"/>
    <w:p w14:paraId="55D470D6" w14:textId="77777777" w:rsidR="00D15798" w:rsidRPr="00D15798" w:rsidRDefault="00D15798"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2"/>
          <w:szCs w:val="22"/>
        </w:rPr>
      </w:pPr>
    </w:p>
    <w:p w14:paraId="2611666B" w14:textId="45BBEF34" w:rsidR="009A459C" w:rsidRPr="00A066DA" w:rsidRDefault="009A459C"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r>
        <w:rPr>
          <w:rFonts w:ascii="Roboto" w:eastAsiaTheme="minorHAnsi" w:hAnsi="Roboto" w:cstheme="minorBidi"/>
          <w:color w:val="C00000"/>
          <w:kern w:val="0"/>
          <w:sz w:val="28"/>
          <w:szCs w:val="28"/>
        </w:rPr>
        <w:t xml:space="preserve">Update: </w:t>
      </w:r>
      <w:r w:rsidRPr="00A066DA">
        <w:rPr>
          <w:rFonts w:ascii="Roboto" w:eastAsiaTheme="minorHAnsi" w:hAnsi="Roboto" w:cstheme="minorBidi"/>
          <w:kern w:val="0"/>
          <w:sz w:val="28"/>
          <w:szCs w:val="28"/>
        </w:rPr>
        <w:t>IRS Issues Guidance on Alternative Distribution Method for Form 1095-C</w:t>
      </w:r>
    </w:p>
    <w:p w14:paraId="0492DBA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 xml:space="preserve">As part of the Paperwork Burden Reduction Act, signed into law on December 23, 2024, Internal Revenue Code (IRC) sections 6055(c) and 6056(c) were amended to allow the use of </w:t>
      </w:r>
      <w:r w:rsidRPr="00944022">
        <w:rPr>
          <w:rFonts w:ascii="Roboto" w:eastAsiaTheme="minorHAnsi" w:hAnsi="Roboto" w:cstheme="minorBidi"/>
          <w:b w:val="0"/>
          <w:bCs w:val="0"/>
          <w:color w:val="C00000"/>
          <w:kern w:val="0"/>
          <w:sz w:val="22"/>
          <w:szCs w:val="22"/>
        </w:rPr>
        <w:t xml:space="preserve">the alternative method for distributing Forms 1095-B and 1095-C. </w:t>
      </w:r>
    </w:p>
    <w:p w14:paraId="11018C22"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0369AE80"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Basically stated, </w:t>
      </w:r>
      <w:r w:rsidRPr="00A066DA">
        <w:rPr>
          <w:rFonts w:ascii="Roboto" w:eastAsiaTheme="minorHAnsi" w:hAnsi="Roboto" w:cstheme="minorBidi"/>
          <w:b w:val="0"/>
          <w:bCs w:val="0"/>
          <w:kern w:val="0"/>
          <w:sz w:val="22"/>
          <w:szCs w:val="22"/>
        </w:rPr>
        <w:t>employers were given the green light to simply post a general notice of availability instead of being required to individually distribute Form 1095-C.</w:t>
      </w:r>
    </w:p>
    <w:p w14:paraId="0858162E"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3657A69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The guidance on using the alternative method to distribute Form 1095-C was issued by the IRS on February 21, 2025</w:t>
      </w:r>
    </w:p>
    <w:p w14:paraId="5B9F04C9" w14:textId="77777777" w:rsidR="009A459C" w:rsidRPr="00921097" w:rsidRDefault="009A459C" w:rsidP="009A459C">
      <w:pPr>
        <w:pStyle w:val="Heading1"/>
        <w:spacing w:before="0" w:beforeAutospacing="0" w:after="0" w:afterAutospacing="0"/>
        <w:rPr>
          <w:rFonts w:ascii="Roboto" w:hAnsi="Roboto"/>
          <w:b w:val="0"/>
          <w:bCs w:val="0"/>
          <w:sz w:val="12"/>
          <w:szCs w:val="12"/>
        </w:rPr>
      </w:pPr>
    </w:p>
    <w:p w14:paraId="7E877E9D" w14:textId="77777777" w:rsidR="009A459C" w:rsidRPr="00921097" w:rsidRDefault="009A459C" w:rsidP="009A459C">
      <w:pPr>
        <w:pStyle w:val="Heading1"/>
        <w:spacing w:before="0" w:beforeAutospacing="0" w:after="0" w:afterAutospacing="0"/>
        <w:rPr>
          <w:rFonts w:ascii="Roboto" w:hAnsi="Roboto"/>
          <w:b w:val="0"/>
          <w:bCs w:val="0"/>
          <w:sz w:val="22"/>
          <w:szCs w:val="22"/>
        </w:rPr>
      </w:pPr>
      <w:r w:rsidRPr="00921097">
        <w:rPr>
          <w:rFonts w:ascii="Roboto" w:hAnsi="Roboto"/>
          <w:b w:val="0"/>
          <w:bCs w:val="0"/>
          <w:sz w:val="22"/>
          <w:szCs w:val="22"/>
        </w:rPr>
        <w:t>For those employers considering utilizing this alternative method for distribution of Form 1095-C, here are some key points of the requirements:</w:t>
      </w:r>
    </w:p>
    <w:p w14:paraId="2F1146F2" w14:textId="77777777" w:rsidR="009A459C" w:rsidRPr="00921097" w:rsidRDefault="009A459C" w:rsidP="009A459C">
      <w:pPr>
        <w:pStyle w:val="NormalWeb"/>
        <w:numPr>
          <w:ilvl w:val="0"/>
          <w:numId w:val="140"/>
        </w:numPr>
        <w:spacing w:before="0" w:beforeAutospacing="0" w:after="0"/>
        <w:rPr>
          <w:rFonts w:ascii="Roboto" w:hAnsi="Roboto"/>
          <w:kern w:val="36"/>
          <w:sz w:val="22"/>
          <w:szCs w:val="22"/>
        </w:rPr>
      </w:pPr>
      <w:r w:rsidRPr="00921097">
        <w:rPr>
          <w:rFonts w:ascii="Roboto" w:hAnsi="Roboto"/>
          <w:kern w:val="36"/>
          <w:sz w:val="22"/>
          <w:szCs w:val="22"/>
        </w:rPr>
        <w:t>The notice must be reasonably accessible to all individuals for whom the ALE files a 1095-C, including current employees, former employees such as COBRA enrollees and retirees.</w:t>
      </w:r>
    </w:p>
    <w:p w14:paraId="44DB79C5"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lastRenderedPageBreak/>
        <w:t>The notice must be written in plain, non-technical terms and with letters of a font size large enough to call attention to the fact that the information pertains to Form 1095-C.</w:t>
      </w:r>
    </w:p>
    <w:p w14:paraId="245E7EA7"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be posted by the Form 1095-C due date for providing the form, including the automatic 30-day extension. For 2024 forms, that date is March 3, 2025.</w:t>
      </w:r>
    </w:p>
    <w:p w14:paraId="582D8DB4"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remain on the website through Oct. 15 of the year following the year which the Form 1095-C relates. For 2024 forms, that date is Oct.15, 2025.</w:t>
      </w:r>
    </w:p>
    <w:p w14:paraId="66A225B4"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758D5922"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The Notice refers to the following example as a compliant notice:</w:t>
      </w:r>
    </w:p>
    <w:p w14:paraId="4AA15906" w14:textId="77777777" w:rsidR="009A459C" w:rsidRPr="00921097" w:rsidRDefault="009A459C" w:rsidP="009A459C">
      <w:pPr>
        <w:pStyle w:val="NormalWeb"/>
        <w:numPr>
          <w:ilvl w:val="0"/>
          <w:numId w:val="141"/>
        </w:numPr>
        <w:spacing w:before="0" w:beforeAutospacing="0" w:after="0" w:afterAutospacing="0"/>
        <w:rPr>
          <w:rFonts w:ascii="Roboto" w:hAnsi="Roboto"/>
          <w:kern w:val="36"/>
          <w:sz w:val="22"/>
          <w:szCs w:val="22"/>
        </w:rPr>
      </w:pPr>
      <w:r w:rsidRPr="00921097">
        <w:rPr>
          <w:rFonts w:ascii="Roboto" w:hAnsi="Roboto"/>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180CF133"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0EF3E479"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Employers should review their current processes for distributing Forms 1095-C and determine if the alternative method of distribution is appropriate for their organization. Those electing to use the alternative method for distribution should ensure their website notices are posted before the March annual deadline for Form provision to employees.</w:t>
      </w:r>
    </w:p>
    <w:p w14:paraId="3D90B3B3"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629C6D13" w14:textId="02E97D1D"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IRS’ recent release</w:t>
      </w:r>
      <w:r>
        <w:rPr>
          <w:rFonts w:ascii="Roboto" w:hAnsi="Roboto"/>
          <w:spacing w:val="3"/>
          <w:sz w:val="22"/>
          <w:szCs w:val="22"/>
        </w:rPr>
        <w:t xml:space="preserve">d guidance </w:t>
      </w:r>
      <w:hyperlink r:id="rId39" w:history="1">
        <w:r w:rsidRPr="00921097">
          <w:rPr>
            <w:rStyle w:val="Hyperlink"/>
            <w:rFonts w:ascii="Roboto" w:hAnsi="Roboto"/>
            <w:b/>
            <w:bCs/>
            <w:spacing w:val="3"/>
            <w:sz w:val="22"/>
            <w:szCs w:val="22"/>
          </w:rPr>
          <w:t>Notice 2025-15</w:t>
        </w:r>
      </w:hyperlink>
      <w:r w:rsidRPr="00921097">
        <w:rPr>
          <w:rFonts w:ascii="Roboto" w:hAnsi="Roboto"/>
          <w:spacing w:val="3"/>
          <w:sz w:val="22"/>
          <w:szCs w:val="22"/>
        </w:rPr>
        <w:t> </w:t>
      </w:r>
    </w:p>
    <w:p w14:paraId="5DD87E97"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57D938C0" w14:textId="77777777" w:rsidR="009A459C" w:rsidRPr="000D64C6" w:rsidRDefault="009A459C" w:rsidP="009A459C">
      <w:pPr>
        <w:pStyle w:val="NormalWeb"/>
        <w:spacing w:before="0" w:beforeAutospacing="0" w:after="0" w:afterAutospacing="0"/>
        <w:jc w:val="center"/>
        <w:rPr>
          <w:rFonts w:ascii="Roboto" w:hAnsi="Roboto"/>
          <w:color w:val="292929"/>
          <w:spacing w:val="3"/>
          <w:sz w:val="28"/>
          <w:szCs w:val="28"/>
        </w:rPr>
      </w:pPr>
      <w:bookmarkStart w:id="4" w:name="_Hlk192688553"/>
      <w:r w:rsidRPr="000D64C6">
        <w:rPr>
          <w:rFonts w:ascii="Roboto" w:hAnsi="Roboto"/>
          <w:b/>
          <w:bCs/>
          <w:color w:val="292929"/>
          <w:spacing w:val="3"/>
          <w:sz w:val="28"/>
          <w:szCs w:val="28"/>
        </w:rPr>
        <w:t>NLRB Rescinds Biden-Era Policy Guidance on Non-Compete Agreements</w:t>
      </w:r>
    </w:p>
    <w:bookmarkEnd w:id="4"/>
    <w:p w14:paraId="4363042D" w14:textId="77777777" w:rsidR="009A459C" w:rsidRPr="000D64C6" w:rsidRDefault="009A459C" w:rsidP="009A459C">
      <w:pPr>
        <w:pStyle w:val="NormalWeb"/>
        <w:spacing w:before="0" w:beforeAutospacing="0" w:after="0" w:afterAutospacing="0"/>
        <w:rPr>
          <w:rFonts w:ascii="Roboto" w:hAnsi="Roboto"/>
          <w:spacing w:val="3"/>
          <w:sz w:val="22"/>
          <w:szCs w:val="22"/>
        </w:rPr>
      </w:pPr>
      <w:r w:rsidRPr="000D64C6">
        <w:rPr>
          <w:rFonts w:ascii="Roboto" w:hAnsi="Roboto"/>
          <w:spacing w:val="3"/>
          <w:sz w:val="22"/>
          <w:szCs w:val="22"/>
        </w:rPr>
        <w:t>On February 14, 2025, NLRB Acting General Counsel William B. Cowan rescinded a number of active General Counsel Memoranda citing an increasing “backlog of cases [grown] to the point where it is no longer sustainable.” Among those rescinded were a pair of memos issued by recently ousted NLRB General Counsel Jennifer Abruzzo that declare non-compete agreements between employers and workers illegal under the National Labor Relations Act (the “Act”). The rescission of these memos and other Biden administration policy memoranda reflect a marked shift in priorities of the agency under the Trump administration towards more pro-employer positions.</w:t>
      </w:r>
    </w:p>
    <w:p w14:paraId="674C329F" w14:textId="22341063"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0D64C6">
        <w:rPr>
          <w:rFonts w:ascii="Roboto" w:hAnsi="Roboto"/>
          <w:spacing w:val="3"/>
          <w:sz w:val="22"/>
          <w:szCs w:val="22"/>
        </w:rPr>
        <w:t xml:space="preserve">The rescission of these memos and other Biden administration policy memoranda reflect a marked shift in priorities of the agency towards more pro-employer positions. Although the NLRB maintains its authority to target individual restrictive covenants, employers are less likely to see wide-reaching agency rulemaking on non-competes in the foreseeable future. Unless Congress steps in to </w:t>
      </w:r>
      <w:proofErr w:type="gramStart"/>
      <w:r w:rsidRPr="000D64C6">
        <w:rPr>
          <w:rFonts w:ascii="Roboto" w:hAnsi="Roboto"/>
          <w:spacing w:val="3"/>
          <w:sz w:val="22"/>
          <w:szCs w:val="22"/>
        </w:rPr>
        <w:t>take action</w:t>
      </w:r>
      <w:proofErr w:type="gramEnd"/>
      <w:r w:rsidRPr="000D64C6">
        <w:rPr>
          <w:rFonts w:ascii="Roboto" w:hAnsi="Roboto"/>
          <w:spacing w:val="3"/>
          <w:sz w:val="22"/>
          <w:szCs w:val="22"/>
        </w:rPr>
        <w:t xml:space="preserve"> aimed at restrictive employment federally, employers are reminded that individual state regulations regarding non-competes should be adhered to by employers</w:t>
      </w:r>
      <w:r>
        <w:rPr>
          <w:rFonts w:ascii="Roboto" w:hAnsi="Roboto"/>
          <w:spacing w:val="3"/>
          <w:sz w:val="22"/>
          <w:szCs w:val="22"/>
        </w:rPr>
        <w:t>.</w:t>
      </w:r>
    </w:p>
    <w:p w14:paraId="46E5818C"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A89B33A"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5" w:name="_Hlk192688562"/>
      <w:r w:rsidRPr="00705139">
        <w:rPr>
          <w:rFonts w:ascii="Roboto" w:hAnsi="Roboto" w:cs="Arial"/>
          <w:color w:val="C00000"/>
          <w:kern w:val="0"/>
          <w:sz w:val="28"/>
          <w:szCs w:val="28"/>
        </w:rPr>
        <w:t xml:space="preserve">Update: </w:t>
      </w:r>
      <w:r>
        <w:rPr>
          <w:rFonts w:ascii="Roboto" w:hAnsi="Roboto" w:cs="Arial"/>
          <w:color w:val="000000" w:themeColor="text1"/>
          <w:kern w:val="0"/>
          <w:sz w:val="28"/>
          <w:szCs w:val="28"/>
        </w:rPr>
        <w:t xml:space="preserve">Federal Court </w:t>
      </w:r>
      <w:r w:rsidRPr="00EA29C6">
        <w:rPr>
          <w:rFonts w:ascii="Roboto" w:hAnsi="Roboto" w:cs="Arial"/>
          <w:color w:val="000000" w:themeColor="text1"/>
          <w:kern w:val="0"/>
          <w:sz w:val="28"/>
          <w:szCs w:val="28"/>
        </w:rPr>
        <w:t xml:space="preserve">Blocks Aspects of </w:t>
      </w:r>
      <w:r w:rsidRPr="00EA29C6">
        <w:rPr>
          <w:rFonts w:ascii="Roboto" w:hAnsi="Roboto"/>
          <w:color w:val="000000" w:themeColor="text1"/>
          <w:sz w:val="28"/>
          <w:szCs w:val="28"/>
        </w:rPr>
        <w:t>Executive Orders Targeting DEI Efforts</w:t>
      </w:r>
      <w:r>
        <w:rPr>
          <w:rFonts w:ascii="Roboto" w:hAnsi="Roboto"/>
          <w:b w:val="0"/>
          <w:bCs w:val="0"/>
          <w:color w:val="000000" w:themeColor="text1"/>
          <w:sz w:val="24"/>
          <w:szCs w:val="24"/>
        </w:rPr>
        <w:t xml:space="preserve"> </w:t>
      </w:r>
    </w:p>
    <w:bookmarkEnd w:id="5"/>
    <w:p w14:paraId="7FAD847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70177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 challenged executive orders are Executive Order 14151, “Ending Radical and Wasteful Government DEI Programs and Preferencing,” and Executive Order 14173, “Ending Illegal Discrimination and Restoring Merit-Based Opportunity.”</w:t>
      </w:r>
      <w:r>
        <w:rPr>
          <w:rFonts w:ascii="Roboto" w:hAnsi="Roboto" w:cs="Arial"/>
          <w:b w:val="0"/>
          <w:bCs w:val="0"/>
          <w:color w:val="000000" w:themeColor="text1"/>
          <w:kern w:val="0"/>
          <w:sz w:val="22"/>
          <w:szCs w:val="22"/>
        </w:rPr>
        <w:t xml:space="preserve"> </w:t>
      </w:r>
      <w:r w:rsidRPr="00EA485C">
        <w:rPr>
          <w:rFonts w:ascii="Roboto" w:hAnsi="Roboto" w:cs="Arial"/>
          <w:b w:val="0"/>
          <w:bCs w:val="0"/>
          <w:color w:val="000000" w:themeColor="text1"/>
          <w:kern w:val="0"/>
          <w:sz w:val="22"/>
          <w:szCs w:val="22"/>
        </w:rPr>
        <w:t>The court’s injunction applies to all of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2CFFC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w:t>
      </w:r>
      <w:r>
        <w:rPr>
          <w:rFonts w:ascii="Roboto" w:hAnsi="Roboto" w:cs="Arial"/>
          <w:b w:val="0"/>
          <w:bCs w:val="0"/>
          <w:color w:val="000000" w:themeColor="text1"/>
          <w:kern w:val="0"/>
          <w:sz w:val="22"/>
          <w:szCs w:val="22"/>
        </w:rPr>
        <w:t xml:space="preserve"> temporary</w:t>
      </w:r>
      <w:r w:rsidRPr="00EA485C">
        <w:rPr>
          <w:rFonts w:ascii="Roboto" w:hAnsi="Roboto" w:cs="Arial"/>
          <w:b w:val="0"/>
          <w:bCs w:val="0"/>
          <w:color w:val="000000" w:themeColor="text1"/>
          <w:kern w:val="0"/>
          <w:sz w:val="22"/>
          <w:szCs w:val="22"/>
        </w:rPr>
        <w:t xml:space="preserve"> injunction has nationwide effect and applies to all federal contractors and grantees as well as other private entities that may be subject to the Enforcement Threat Provision</w:t>
      </w:r>
      <w:r>
        <w:rPr>
          <w:rFonts w:ascii="Roboto" w:hAnsi="Roboto" w:cs="Arial"/>
          <w:b w:val="0"/>
          <w:bCs w:val="0"/>
          <w:color w:val="000000" w:themeColor="text1"/>
          <w:kern w:val="0"/>
          <w:sz w:val="22"/>
          <w:szCs w:val="22"/>
        </w:rPr>
        <w:t xml:space="preserve"> and</w:t>
      </w:r>
      <w:r w:rsidRPr="00EA485C">
        <w:rPr>
          <w:rFonts w:ascii="Roboto" w:hAnsi="Roboto" w:cs="Arial"/>
          <w:b w:val="0"/>
          <w:bCs w:val="0"/>
          <w:color w:val="000000" w:themeColor="text1"/>
          <w:kern w:val="0"/>
          <w:sz w:val="22"/>
          <w:szCs w:val="22"/>
        </w:rPr>
        <w:t xml:space="preserve"> will remain in effect until the court issues </w:t>
      </w:r>
      <w:r w:rsidRPr="00EA485C">
        <w:rPr>
          <w:rFonts w:ascii="Roboto" w:hAnsi="Roboto" w:cs="Arial"/>
          <w:b w:val="0"/>
          <w:bCs w:val="0"/>
          <w:color w:val="000000" w:themeColor="text1"/>
          <w:kern w:val="0"/>
          <w:sz w:val="22"/>
          <w:szCs w:val="22"/>
        </w:rPr>
        <w:lastRenderedPageBreak/>
        <w:t>a final judgment on the merits of the case or until further order of the court. The Trump administration has 60 days to appeal the injunction to the U.S. Court of Appeals for the Fourth Circuit.</w:t>
      </w:r>
    </w:p>
    <w:p w14:paraId="415CADA9"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B7F13B9"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 xml:space="preserve">This </w:t>
      </w:r>
      <w:r w:rsidRPr="00EA485C">
        <w:rPr>
          <w:rFonts w:ascii="Roboto" w:hAnsi="Roboto" w:cs="Arial"/>
          <w:b w:val="0"/>
          <w:bCs w:val="0"/>
          <w:color w:val="000000" w:themeColor="text1"/>
          <w:kern w:val="0"/>
          <w:sz w:val="22"/>
          <w:szCs w:val="22"/>
        </w:rPr>
        <w:t xml:space="preserve">case is likely to generate further litigation </w:t>
      </w:r>
      <w:r>
        <w:rPr>
          <w:rFonts w:ascii="Roboto" w:hAnsi="Roboto" w:cs="Arial"/>
          <w:b w:val="0"/>
          <w:bCs w:val="0"/>
          <w:color w:val="000000" w:themeColor="text1"/>
          <w:kern w:val="0"/>
          <w:sz w:val="22"/>
          <w:szCs w:val="22"/>
        </w:rPr>
        <w:t xml:space="preserve">along with the </w:t>
      </w:r>
      <w:r w:rsidRPr="00EA485C">
        <w:rPr>
          <w:rFonts w:ascii="Roboto" w:hAnsi="Roboto" w:cs="Arial"/>
          <w:b w:val="0"/>
          <w:bCs w:val="0"/>
          <w:color w:val="000000" w:themeColor="text1"/>
          <w:kern w:val="0"/>
          <w:sz w:val="22"/>
          <w:szCs w:val="22"/>
        </w:rPr>
        <w:t>legal challenge </w:t>
      </w:r>
      <w:hyperlink r:id="rId40" w:tgtFrame="_blank" w:history="1">
        <w:r>
          <w:rPr>
            <w:rStyle w:val="Hyperlink"/>
            <w:rFonts w:ascii="Roboto" w:hAnsi="Roboto" w:cs="Arial"/>
            <w:b w:val="0"/>
            <w:bCs w:val="0"/>
            <w:kern w:val="0"/>
            <w:sz w:val="22"/>
            <w:szCs w:val="22"/>
          </w:rPr>
          <w:t>filed</w:t>
        </w:r>
      </w:hyperlink>
      <w:r>
        <w:rPr>
          <w:rFonts w:ascii="Roboto" w:hAnsi="Roboto" w:cs="Arial"/>
          <w:b w:val="0"/>
          <w:bCs w:val="0"/>
          <w:color w:val="000000" w:themeColor="text1"/>
          <w:kern w:val="0"/>
          <w:sz w:val="22"/>
          <w:szCs w:val="22"/>
        </w:rPr>
        <w:t xml:space="preserve"> recently</w:t>
      </w:r>
      <w:r w:rsidRPr="00EA485C">
        <w:rPr>
          <w:rFonts w:ascii="Roboto" w:hAnsi="Roboto" w:cs="Arial"/>
          <w:b w:val="0"/>
          <w:bCs w:val="0"/>
          <w:color w:val="000000" w:themeColor="text1"/>
          <w:kern w:val="0"/>
          <w:sz w:val="22"/>
          <w:szCs w:val="22"/>
        </w:rPr>
        <w:t> in Washington, D.C. federal court. </w:t>
      </w:r>
    </w:p>
    <w:p w14:paraId="568CC08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532464F3"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6" w:name="_Hlk192688567"/>
      <w:r w:rsidRPr="00705139">
        <w:rPr>
          <w:rFonts w:ascii="Roboto" w:hAnsi="Roboto" w:cs="Arial"/>
          <w:color w:val="C00000"/>
          <w:kern w:val="0"/>
          <w:sz w:val="28"/>
          <w:szCs w:val="28"/>
        </w:rPr>
        <w:t>Update:</w:t>
      </w:r>
      <w:r w:rsidRPr="00705139">
        <w:rPr>
          <w:rFonts w:ascii="Roboto" w:hAnsi="Roboto" w:cs="Arial"/>
          <w:b w:val="0"/>
          <w:bCs w:val="0"/>
          <w:color w:val="C00000"/>
          <w:kern w:val="0"/>
          <w:sz w:val="28"/>
          <w:szCs w:val="28"/>
        </w:rPr>
        <w:t xml:space="preserve"> </w:t>
      </w:r>
      <w:r w:rsidRPr="00705139">
        <w:rPr>
          <w:rFonts w:ascii="Roboto" w:hAnsi="Roboto" w:cs="Arial"/>
          <w:color w:val="000000" w:themeColor="text1"/>
          <w:kern w:val="0"/>
          <w:sz w:val="28"/>
          <w:szCs w:val="28"/>
        </w:rPr>
        <w:t>Federal Government Contractors May No Longer Have 90 Days to Comply With Trump Administration’s DEI Executive Order</w:t>
      </w:r>
    </w:p>
    <w:bookmarkEnd w:id="6"/>
    <w:p w14:paraId="3641B30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705139">
        <w:rPr>
          <w:rFonts w:ascii="Roboto" w:hAnsi="Roboto" w:cs="Arial"/>
          <w:b w:val="0"/>
          <w:bCs w:val="0"/>
          <w:color w:val="000000" w:themeColor="text1"/>
          <w:kern w:val="0"/>
          <w:sz w:val="22"/>
          <w:szCs w:val="22"/>
        </w:rPr>
        <w:t>As previously reported President Trump issued Executive Order 14173, “Ending Illegal Discrimination and Restoring Merit-Based Opportunity,” issued on January 21, 2025</w:t>
      </w:r>
      <w:r>
        <w:rPr>
          <w:rFonts w:ascii="Roboto" w:hAnsi="Roboto" w:cs="Arial"/>
          <w:b w:val="0"/>
          <w:bCs w:val="0"/>
          <w:color w:val="000000" w:themeColor="text1"/>
          <w:kern w:val="0"/>
          <w:sz w:val="22"/>
          <w:szCs w:val="22"/>
        </w:rPr>
        <w:t xml:space="preserve">. </w:t>
      </w:r>
      <w:r w:rsidRPr="00705139">
        <w:rPr>
          <w:rFonts w:ascii="Roboto" w:hAnsi="Roboto" w:cs="Arial"/>
          <w:b w:val="0"/>
          <w:bCs w:val="0"/>
          <w:color w:val="000000" w:themeColor="text1"/>
          <w:kern w:val="0"/>
          <w:sz w:val="22"/>
          <w:szCs w:val="22"/>
        </w:rPr>
        <w:t>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5C3A12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Update: O</w:t>
      </w:r>
      <w:r w:rsidRPr="00705139">
        <w:rPr>
          <w:rFonts w:ascii="Roboto" w:hAnsi="Roboto" w:cs="Arial"/>
          <w:b w:val="0"/>
          <w:bCs w:val="0"/>
          <w:color w:val="000000" w:themeColor="text1"/>
          <w:kern w:val="0"/>
          <w:sz w:val="22"/>
          <w:szCs w:val="22"/>
        </w:rPr>
        <w:t xml:space="preserve">n February 15, 2025, the </w:t>
      </w:r>
      <w:r w:rsidRPr="00705139">
        <w:rPr>
          <w:rFonts w:ascii="Roboto" w:hAnsi="Roboto" w:cs="Arial"/>
          <w:color w:val="000000" w:themeColor="text1"/>
          <w:kern w:val="0"/>
          <w:sz w:val="22"/>
          <w:szCs w:val="22"/>
        </w:rPr>
        <w:t>U.S. General Services Administration</w:t>
      </w:r>
      <w:r w:rsidRPr="00705139">
        <w:rPr>
          <w:rFonts w:ascii="Roboto" w:hAnsi="Roboto" w:cs="Arial"/>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705139">
        <w:rPr>
          <w:rFonts w:ascii="Roboto" w:hAnsi="Roboto" w:cs="Arial"/>
          <w:b w:val="0"/>
          <w:bCs w:val="0"/>
          <w:color w:val="000000" w:themeColor="text1"/>
          <w:kern w:val="0"/>
          <w:sz w:val="22"/>
          <w:szCs w:val="22"/>
          <w:u w:val="single"/>
        </w:rPr>
        <w:t>before April 21, 2025</w:t>
      </w:r>
      <w:r w:rsidRPr="00705139">
        <w:rPr>
          <w:rFonts w:ascii="Roboto" w:hAnsi="Roboto" w:cs="Arial"/>
          <w:b w:val="0"/>
          <w:bCs w:val="0"/>
          <w:color w:val="000000" w:themeColor="text1"/>
          <w:kern w:val="0"/>
          <w:sz w:val="22"/>
          <w:szCs w:val="22"/>
        </w:rPr>
        <w:t>.</w:t>
      </w:r>
    </w:p>
    <w:p w14:paraId="0D0B1CF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E6396A8" w14:textId="77777777" w:rsidR="009A459C" w:rsidRDefault="009A459C" w:rsidP="009A459C">
      <w:pPr>
        <w:pStyle w:val="Heading1"/>
        <w:shd w:val="clear" w:color="auto" w:fill="FFFFFF"/>
        <w:spacing w:before="0" w:beforeAutospacing="0" w:after="0" w:afterAutospacing="0"/>
      </w:pPr>
      <w:r>
        <w:rPr>
          <w:rFonts w:ascii="Roboto" w:hAnsi="Roboto" w:cs="Arial"/>
          <w:b w:val="0"/>
          <w:bCs w:val="0"/>
          <w:color w:val="000000" w:themeColor="text1"/>
          <w:kern w:val="0"/>
          <w:sz w:val="22"/>
          <w:szCs w:val="22"/>
        </w:rPr>
        <w:t>To read more about recommended next steps for Government Contractors, access a recent, February 19</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article released by Arnall, Golden, Gregory, LLP  </w:t>
      </w:r>
      <w:hyperlink r:id="rId41" w:history="1">
        <w:r w:rsidRPr="00705139">
          <w:rPr>
            <w:rStyle w:val="Hyperlink"/>
            <w:rFonts w:ascii="Roboto" w:hAnsi="Roboto" w:cs="Arial"/>
            <w:b w:val="0"/>
            <w:bCs w:val="0"/>
            <w:kern w:val="0"/>
            <w:sz w:val="22"/>
            <w:szCs w:val="22"/>
          </w:rPr>
          <w:t>HERE</w:t>
        </w:r>
      </w:hyperlink>
      <w:r>
        <w:rPr>
          <w:rFonts w:ascii="Roboto" w:hAnsi="Roboto" w:cs="Arial"/>
          <w:b w:val="0"/>
          <w:bCs w:val="0"/>
          <w:color w:val="000000" w:themeColor="text1"/>
          <w:kern w:val="0"/>
          <w:sz w:val="22"/>
          <w:szCs w:val="22"/>
        </w:rPr>
        <w:t xml:space="preserve"> addiit0nally, Little Mendelson also released a related article update on February 20</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accessible </w:t>
      </w:r>
      <w:hyperlink r:id="rId42" w:history="1">
        <w:r w:rsidRPr="00705139">
          <w:rPr>
            <w:rStyle w:val="Hyperlink"/>
            <w:rFonts w:ascii="Roboto" w:hAnsi="Roboto" w:cs="Arial"/>
            <w:b w:val="0"/>
            <w:bCs w:val="0"/>
            <w:kern w:val="0"/>
            <w:sz w:val="22"/>
            <w:szCs w:val="22"/>
          </w:rPr>
          <w:t>HERE</w:t>
        </w:r>
      </w:hyperlink>
    </w:p>
    <w:p w14:paraId="2B022EC7" w14:textId="77777777" w:rsidR="009A459C" w:rsidRPr="009A459C" w:rsidRDefault="009A459C" w:rsidP="009A459C">
      <w:pPr>
        <w:pStyle w:val="Heading1"/>
        <w:shd w:val="clear" w:color="auto" w:fill="FFFFFF"/>
        <w:spacing w:before="0" w:beforeAutospacing="0" w:after="0" w:afterAutospacing="0"/>
        <w:rPr>
          <w:rFonts w:ascii="Roboto" w:hAnsi="Roboto"/>
          <w:sz w:val="22"/>
          <w:szCs w:val="22"/>
        </w:rPr>
      </w:pPr>
    </w:p>
    <w:p w14:paraId="128C1638"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7" w:name="_Hlk192688601"/>
      <w:r w:rsidRPr="00EA29C6">
        <w:rPr>
          <w:rFonts w:ascii="Roboto" w:hAnsi="Roboto" w:cs="Arial"/>
          <w:color w:val="000000" w:themeColor="text1"/>
          <w:kern w:val="0"/>
          <w:sz w:val="28"/>
          <w:szCs w:val="28"/>
        </w:rPr>
        <w:t>Shifts in NLRB Strategic Goals</w:t>
      </w:r>
      <w:r>
        <w:rPr>
          <w:rFonts w:ascii="Roboto" w:hAnsi="Roboto" w:cs="Arial"/>
          <w:color w:val="000000" w:themeColor="text1"/>
          <w:kern w:val="0"/>
          <w:sz w:val="28"/>
          <w:szCs w:val="28"/>
        </w:rPr>
        <w:t xml:space="preserve"> &amp; Policy</w:t>
      </w:r>
    </w:p>
    <w:bookmarkEnd w:id="7"/>
    <w:p w14:paraId="233D2422"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29C6">
        <w:rPr>
          <w:rFonts w:ascii="Roboto" w:hAnsi="Roboto" w:cs="Arial"/>
          <w:b w:val="0"/>
          <w:bCs w:val="0"/>
          <w:color w:val="000000" w:themeColor="text1"/>
          <w:kern w:val="0"/>
          <w:sz w:val="22"/>
          <w:szCs w:val="22"/>
        </w:rPr>
        <w:t xml:space="preserve">National Labor Relations Board </w:t>
      </w:r>
      <w:r>
        <w:rPr>
          <w:rFonts w:ascii="Roboto" w:hAnsi="Roboto" w:cs="Arial"/>
          <w:b w:val="0"/>
          <w:bCs w:val="0"/>
          <w:color w:val="000000" w:themeColor="text1"/>
          <w:kern w:val="0"/>
          <w:sz w:val="22"/>
          <w:szCs w:val="22"/>
        </w:rPr>
        <w:t xml:space="preserve">(NLRB) </w:t>
      </w:r>
      <w:r w:rsidRPr="00EA29C6">
        <w:rPr>
          <w:rFonts w:ascii="Roboto" w:hAnsi="Roboto" w:cs="Arial"/>
          <w:b w:val="0"/>
          <w:bCs w:val="0"/>
          <w:color w:val="000000" w:themeColor="text1"/>
          <w:kern w:val="0"/>
          <w:sz w:val="22"/>
          <w:szCs w:val="22"/>
        </w:rPr>
        <w:t xml:space="preserve">Acting General Counsel </w:t>
      </w:r>
      <w:r>
        <w:rPr>
          <w:rFonts w:ascii="Roboto" w:hAnsi="Roboto" w:cs="Arial"/>
          <w:b w:val="0"/>
          <w:bCs w:val="0"/>
          <w:color w:val="000000" w:themeColor="text1"/>
          <w:kern w:val="0"/>
          <w:sz w:val="22"/>
          <w:szCs w:val="22"/>
        </w:rPr>
        <w:t xml:space="preserve">(AGC) </w:t>
      </w:r>
      <w:r w:rsidRPr="00EA29C6">
        <w:rPr>
          <w:rFonts w:ascii="Roboto" w:hAnsi="Roboto" w:cs="Arial"/>
          <w:b w:val="0"/>
          <w:bCs w:val="0"/>
          <w:color w:val="000000" w:themeColor="text1"/>
          <w:kern w:val="0"/>
          <w:sz w:val="22"/>
          <w:szCs w:val="22"/>
        </w:rPr>
        <w:t>William B. Cowen on February 14, 2025</w:t>
      </w:r>
      <w:r>
        <w:rPr>
          <w:rFonts w:ascii="Roboto" w:hAnsi="Roboto" w:cs="Arial"/>
          <w:b w:val="0"/>
          <w:bCs w:val="0"/>
          <w:color w:val="000000" w:themeColor="text1"/>
          <w:kern w:val="0"/>
          <w:sz w:val="22"/>
          <w:szCs w:val="22"/>
        </w:rPr>
        <w:t>,</w:t>
      </w:r>
      <w:r w:rsidRPr="00EA29C6">
        <w:rPr>
          <w:rFonts w:ascii="Roboto" w:hAnsi="Roboto" w:cs="Arial"/>
          <w:b w:val="0"/>
          <w:bCs w:val="0"/>
          <w:color w:val="000000" w:themeColor="text1"/>
          <w:kern w:val="0"/>
          <w:sz w:val="22"/>
          <w:szCs w:val="22"/>
        </w:rPr>
        <w:t xml:space="preserve"> changed the course of the agency’s strategic goals by rescinding more than a dozen memos penned by former General Counsel Jennifer Abruzzo. </w:t>
      </w:r>
    </w:p>
    <w:p w14:paraId="7B9FF242"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421DB9E0"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kern w:val="0"/>
          <w:sz w:val="22"/>
          <w:szCs w:val="22"/>
        </w:rPr>
        <w:t xml:space="preserve">The </w:t>
      </w:r>
      <w:r w:rsidRPr="00EA29C6">
        <w:rPr>
          <w:rFonts w:ascii="Roboto" w:hAnsi="Roboto" w:cs="Arial"/>
          <w:b w:val="0"/>
          <w:bCs w:val="0"/>
          <w:color w:val="000000" w:themeColor="text1"/>
          <w:kern w:val="0"/>
          <w:sz w:val="22"/>
          <w:szCs w:val="22"/>
        </w:rPr>
        <w:t xml:space="preserve">repeal of several specific memos signals a shift </w:t>
      </w:r>
      <w:r>
        <w:rPr>
          <w:rFonts w:ascii="Roboto" w:hAnsi="Roboto" w:cs="Arial"/>
          <w:b w:val="0"/>
          <w:bCs w:val="0"/>
          <w:color w:val="000000" w:themeColor="text1"/>
          <w:kern w:val="0"/>
          <w:sz w:val="22"/>
          <w:szCs w:val="22"/>
        </w:rPr>
        <w:t xml:space="preserve">away </w:t>
      </w:r>
      <w:r w:rsidRPr="00EA29C6">
        <w:rPr>
          <w:rFonts w:ascii="Roboto" w:hAnsi="Roboto" w:cs="Arial"/>
          <w:b w:val="0"/>
          <w:bCs w:val="0"/>
          <w:color w:val="000000" w:themeColor="text1"/>
          <w:kern w:val="0"/>
          <w:sz w:val="22"/>
          <w:szCs w:val="22"/>
        </w:rPr>
        <w:t>from the more union-friendly</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kern w:val="0"/>
          <w:sz w:val="22"/>
          <w:szCs w:val="22"/>
        </w:rPr>
        <w:t>litigation strategy pursued by the prior general counsel. </w:t>
      </w:r>
      <w:r>
        <w:rPr>
          <w:rFonts w:ascii="Roboto" w:hAnsi="Roboto" w:cs="Arial"/>
          <w:b w:val="0"/>
          <w:bCs w:val="0"/>
          <w:color w:val="000000" w:themeColor="text1"/>
          <w:kern w:val="0"/>
          <w:sz w:val="22"/>
          <w:szCs w:val="22"/>
        </w:rPr>
        <w:t xml:space="preserve"> Additionally, </w:t>
      </w:r>
      <w:r>
        <w:rPr>
          <w:rFonts w:ascii="Roboto" w:hAnsi="Roboto" w:cs="Arial"/>
          <w:b w:val="0"/>
          <w:bCs w:val="0"/>
          <w:color w:val="000000" w:themeColor="text1"/>
          <w:sz w:val="22"/>
          <w:szCs w:val="22"/>
        </w:rPr>
        <w:t>the</w:t>
      </w:r>
      <w:r w:rsidRPr="00EA29C6">
        <w:rPr>
          <w:rFonts w:ascii="Roboto" w:hAnsi="Roboto" w:cs="Arial"/>
          <w:b w:val="0"/>
          <w:bCs w:val="0"/>
          <w:color w:val="000000" w:themeColor="text1"/>
          <w:sz w:val="22"/>
          <w:szCs w:val="22"/>
        </w:rPr>
        <w:t xml:space="preserve"> reasoning for scaling back the prior GC priorities </w:t>
      </w:r>
      <w:r>
        <w:rPr>
          <w:rFonts w:ascii="Roboto" w:hAnsi="Roboto" w:cs="Arial"/>
          <w:b w:val="0"/>
          <w:bCs w:val="0"/>
          <w:color w:val="000000" w:themeColor="text1"/>
          <w:sz w:val="22"/>
          <w:szCs w:val="22"/>
        </w:rPr>
        <w:t>was attributed</w:t>
      </w:r>
      <w:r w:rsidRPr="00EA29C6">
        <w:rPr>
          <w:rFonts w:ascii="Roboto" w:hAnsi="Roboto" w:cs="Arial"/>
          <w:b w:val="0"/>
          <w:bCs w:val="0"/>
          <w:color w:val="000000" w:themeColor="text1"/>
          <w:sz w:val="22"/>
          <w:szCs w:val="22"/>
        </w:rPr>
        <w:t xml:space="preserve"> to the </w:t>
      </w:r>
      <w:r>
        <w:rPr>
          <w:rFonts w:ascii="Roboto" w:hAnsi="Roboto" w:cs="Arial"/>
          <w:b w:val="0"/>
          <w:bCs w:val="0"/>
          <w:color w:val="000000" w:themeColor="text1"/>
          <w:sz w:val="22"/>
          <w:szCs w:val="22"/>
        </w:rPr>
        <w:t xml:space="preserve">expansive </w:t>
      </w:r>
      <w:r w:rsidRPr="00EA29C6">
        <w:rPr>
          <w:rFonts w:ascii="Roboto" w:hAnsi="Roboto" w:cs="Arial"/>
          <w:b w:val="0"/>
          <w:bCs w:val="0"/>
          <w:color w:val="000000" w:themeColor="text1"/>
          <w:sz w:val="22"/>
          <w:szCs w:val="22"/>
        </w:rPr>
        <w:t>backlog of NLRB cases</w:t>
      </w:r>
      <w:r>
        <w:rPr>
          <w:rFonts w:ascii="Roboto" w:hAnsi="Roboto" w:cs="Arial"/>
          <w:b w:val="0"/>
          <w:bCs w:val="0"/>
          <w:color w:val="000000" w:themeColor="text1"/>
          <w:sz w:val="22"/>
          <w:szCs w:val="22"/>
        </w:rPr>
        <w:t xml:space="preserve"> as well as other prior memos pending further review and guidance</w:t>
      </w:r>
      <w:r w:rsidRPr="00EA29C6">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T</w:t>
      </w:r>
      <w:r w:rsidRPr="00EA29C6">
        <w:rPr>
          <w:rFonts w:ascii="Roboto" w:hAnsi="Roboto" w:cs="Arial"/>
          <w:b w:val="0"/>
          <w:bCs w:val="0"/>
          <w:color w:val="000000" w:themeColor="text1"/>
          <w:sz w:val="22"/>
          <w:szCs w:val="22"/>
        </w:rPr>
        <w:t>he AGC’s Rescission Memo reverses many of the former GC’s policies, which, since 2021, were the cause of protracted litigation and expensive outcomes for employers.</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sz w:val="22"/>
          <w:szCs w:val="22"/>
        </w:rPr>
        <w:t xml:space="preserve">Cowen noted, the “unfortunate truth is that if we attempt to accomplish everything, we risk accomplishing nothing.” Based on the memo, the </w:t>
      </w:r>
      <w:r>
        <w:rPr>
          <w:rFonts w:ascii="Roboto" w:hAnsi="Roboto" w:cs="Arial"/>
          <w:b w:val="0"/>
          <w:bCs w:val="0"/>
          <w:color w:val="000000" w:themeColor="text1"/>
          <w:sz w:val="22"/>
          <w:szCs w:val="22"/>
        </w:rPr>
        <w:t>change</w:t>
      </w:r>
      <w:r w:rsidRPr="00EA29C6">
        <w:rPr>
          <w:rFonts w:ascii="Roboto" w:hAnsi="Roboto" w:cs="Arial"/>
          <w:b w:val="0"/>
          <w:bCs w:val="0"/>
          <w:color w:val="000000" w:themeColor="text1"/>
          <w:sz w:val="22"/>
          <w:szCs w:val="22"/>
        </w:rPr>
        <w:t xml:space="preserve"> signals a return to a</w:t>
      </w:r>
      <w:r>
        <w:rPr>
          <w:rFonts w:ascii="Roboto" w:hAnsi="Roboto" w:cs="Arial"/>
          <w:b w:val="0"/>
          <w:bCs w:val="0"/>
          <w:color w:val="000000" w:themeColor="text1"/>
          <w:sz w:val="22"/>
          <w:szCs w:val="22"/>
        </w:rPr>
        <w:t xml:space="preserve"> more </w:t>
      </w:r>
      <w:r w:rsidRPr="00EA29C6">
        <w:rPr>
          <w:rFonts w:ascii="Roboto" w:hAnsi="Roboto" w:cs="Arial"/>
          <w:b w:val="0"/>
          <w:bCs w:val="0"/>
          <w:color w:val="000000" w:themeColor="text1"/>
          <w:sz w:val="22"/>
          <w:szCs w:val="22"/>
        </w:rPr>
        <w:t>institutionalist enforcement philosophy</w:t>
      </w:r>
      <w:r>
        <w:rPr>
          <w:rFonts w:ascii="Roboto" w:hAnsi="Roboto" w:cs="Arial"/>
          <w:b w:val="0"/>
          <w:bCs w:val="0"/>
          <w:color w:val="000000" w:themeColor="text1"/>
          <w:sz w:val="22"/>
          <w:szCs w:val="22"/>
        </w:rPr>
        <w:t>.</w:t>
      </w:r>
    </w:p>
    <w:p w14:paraId="09708F6F"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E3B4C9F"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b w:val="0"/>
          <w:bCs w:val="0"/>
          <w:color w:val="000000" w:themeColor="text1"/>
          <w:sz w:val="22"/>
          <w:szCs w:val="22"/>
        </w:rPr>
      </w:pPr>
      <w:bookmarkStart w:id="8" w:name="_Hlk192688613"/>
      <w:r w:rsidRPr="00705139">
        <w:rPr>
          <w:rFonts w:ascii="Roboto" w:hAnsi="Roboto" w:cs="Arial"/>
          <w:color w:val="000000" w:themeColor="text1"/>
          <w:kern w:val="0"/>
          <w:sz w:val="28"/>
          <w:szCs w:val="28"/>
        </w:rPr>
        <w:t xml:space="preserve">Shift in DOL Wage &amp; Hour </w:t>
      </w:r>
      <w:r>
        <w:rPr>
          <w:rFonts w:ascii="Roboto" w:hAnsi="Roboto" w:cs="Arial"/>
          <w:color w:val="000000" w:themeColor="text1"/>
          <w:kern w:val="0"/>
          <w:sz w:val="28"/>
          <w:szCs w:val="28"/>
        </w:rPr>
        <w:t xml:space="preserve">Unpaid Overtime </w:t>
      </w:r>
      <w:r w:rsidRPr="00705139">
        <w:rPr>
          <w:rFonts w:ascii="Roboto" w:hAnsi="Roboto" w:cs="Arial"/>
          <w:color w:val="000000" w:themeColor="text1"/>
          <w:kern w:val="0"/>
          <w:sz w:val="28"/>
          <w:szCs w:val="28"/>
        </w:rPr>
        <w:t>Claim</w:t>
      </w:r>
      <w:r>
        <w:rPr>
          <w:rFonts w:ascii="Roboto" w:hAnsi="Roboto" w:cs="Arial"/>
          <w:color w:val="000000" w:themeColor="text1"/>
          <w:kern w:val="0"/>
          <w:sz w:val="28"/>
          <w:szCs w:val="28"/>
        </w:rPr>
        <w:t>s</w:t>
      </w:r>
      <w:r w:rsidRPr="00705139">
        <w:rPr>
          <w:rFonts w:ascii="Roboto" w:hAnsi="Roboto" w:cs="Arial"/>
          <w:color w:val="000000" w:themeColor="text1"/>
          <w:kern w:val="0"/>
          <w:sz w:val="28"/>
          <w:szCs w:val="28"/>
        </w:rPr>
        <w:t xml:space="preserve"> &amp; Burden of Proof</w:t>
      </w:r>
    </w:p>
    <w:bookmarkEnd w:id="8"/>
    <w:p w14:paraId="03F74B8E"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A recent decision from the U.S. Court of Appeals for the Seventh Circuit offers a welcome measure of protection for employers in overtime claims brought under the Fair Labor Standards Act.</w:t>
      </w:r>
    </w:p>
    <w:p w14:paraId="411A274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2360C9F2"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The court’s opinion highlights the need for </w:t>
      </w:r>
      <w:r w:rsidRPr="00115BA4">
        <w:rPr>
          <w:rFonts w:ascii="Roboto" w:hAnsi="Roboto" w:cs="Arial"/>
          <w:b w:val="0"/>
          <w:bCs w:val="0"/>
          <w:color w:val="000000" w:themeColor="text1"/>
          <w:kern w:val="0"/>
          <w:sz w:val="22"/>
          <w:szCs w:val="22"/>
          <w:u w:val="single"/>
        </w:rPr>
        <w:t>employees to provide specific and detailed evidence when pursuing claims for unpaid overtime</w:t>
      </w:r>
      <w:r w:rsidRPr="00115BA4">
        <w:rPr>
          <w:rFonts w:ascii="Roboto" w:hAnsi="Roboto" w:cs="Arial"/>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86A3B04"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Overview of the Case: </w:t>
      </w:r>
      <w:r w:rsidRPr="00115BA4">
        <w:rPr>
          <w:rFonts w:ascii="Roboto" w:hAnsi="Roboto" w:cs="Arial"/>
          <w:b w:val="0"/>
          <w:bCs w:val="0"/>
          <w:i/>
          <w:iCs/>
          <w:color w:val="000000" w:themeColor="text1"/>
          <w:kern w:val="0"/>
          <w:sz w:val="22"/>
          <w:szCs w:val="22"/>
        </w:rPr>
        <w:t>Osborn v. JAB Management Services, Inc.</w:t>
      </w:r>
    </w:p>
    <w:p w14:paraId="1E66FC25"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115BA4">
        <w:rPr>
          <w:rFonts w:ascii="Roboto" w:hAnsi="Roboto" w:cs="Arial"/>
          <w:b w:val="0"/>
          <w:bCs w:val="0"/>
          <w:i/>
          <w:iCs/>
          <w:color w:val="000000" w:themeColor="text1"/>
          <w:kern w:val="0"/>
          <w:sz w:val="22"/>
          <w:szCs w:val="22"/>
        </w:rPr>
        <w:t>Mt. Clemens</w:t>
      </w:r>
      <w:r w:rsidRPr="00115BA4">
        <w:rPr>
          <w:rFonts w:ascii="Roboto" w:hAnsi="Roboto" w:cs="Arial"/>
          <w:b w:val="0"/>
          <w:bCs w:val="0"/>
          <w:color w:val="000000" w:themeColor="text1"/>
          <w:kern w:val="0"/>
          <w:sz w:val="22"/>
          <w:szCs w:val="22"/>
        </w:rPr>
        <w:t>, Ms. Osborn could not demonstrate the amount and extent of her alleged overtime worked.</w:t>
      </w:r>
    </w:p>
    <w:p w14:paraId="6FE3DC4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3874D0B"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color w:val="000000" w:themeColor="text1"/>
          <w:kern w:val="0"/>
          <w:sz w:val="22"/>
          <w:szCs w:val="22"/>
          <w:highlight w:val="lightGray"/>
        </w:rPr>
        <w:t>Employer Takeaway:</w:t>
      </w:r>
      <w:r w:rsidRPr="00115BA4">
        <w:rPr>
          <w:rFonts w:ascii="Roboto" w:hAnsi="Roboto" w:cs="Arial"/>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48A3552B" w14:textId="77777777" w:rsidR="009A459C" w:rsidRPr="00705139" w:rsidRDefault="009A459C" w:rsidP="009A459C">
      <w:pPr>
        <w:pStyle w:val="Heading1"/>
        <w:shd w:val="clear" w:color="auto" w:fill="FFFFFF"/>
        <w:spacing w:before="0" w:beforeAutospacing="0" w:after="0" w:afterAutospacing="0"/>
        <w:rPr>
          <w:rFonts w:ascii="Roboto" w:hAnsi="Roboto" w:cs="Arial"/>
          <w:color w:val="000000" w:themeColor="text1"/>
          <w:kern w:val="0"/>
          <w:sz w:val="22"/>
          <w:szCs w:val="22"/>
        </w:rPr>
      </w:pPr>
    </w:p>
    <w:p w14:paraId="3D0738F9"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9" w:name="_Hlk192688639"/>
      <w:r>
        <w:rPr>
          <w:rFonts w:ascii="Roboto" w:hAnsi="Roboto" w:cs="Arial"/>
          <w:color w:val="000000" w:themeColor="text1"/>
          <w:kern w:val="0"/>
          <w:sz w:val="28"/>
          <w:szCs w:val="28"/>
        </w:rPr>
        <w:t xml:space="preserve">DOL Releases ERISA Enforcement 2024 Audit Results </w:t>
      </w:r>
    </w:p>
    <w:bookmarkEnd w:id="9"/>
    <w:p w14:paraId="592186F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U.S. Department of Labor (DOL) has released the results of its Employee Benefits Security Administration’s (EBSA) </w:t>
      </w:r>
      <w:hyperlink r:id="rId43" w:history="1">
        <w:r w:rsidRPr="001D5169">
          <w:rPr>
            <w:rStyle w:val="Hyperlink"/>
            <w:rFonts w:ascii="Roboto" w:hAnsi="Roboto" w:cs="Arial"/>
            <w:b w:val="0"/>
            <w:bCs w:val="0"/>
            <w:sz w:val="22"/>
            <w:szCs w:val="22"/>
          </w:rPr>
          <w:t>enforcement actions</w:t>
        </w:r>
      </w:hyperlink>
      <w:r w:rsidRPr="001D5169">
        <w:rPr>
          <w:rFonts w:ascii="Roboto" w:hAnsi="Roboto" w:cs="Arial"/>
          <w:b w:val="0"/>
          <w:bCs w:val="0"/>
          <w:color w:val="000000" w:themeColor="text1"/>
          <w:sz w:val="22"/>
          <w:szCs w:val="22"/>
        </w:rPr>
        <w:t xml:space="preserve"> during fiscal year (FY) 2024.</w:t>
      </w:r>
    </w:p>
    <w:p w14:paraId="7642A743"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Through its enforcement of the Employee Retirement Income Security Act (ERISA), the EBSA oversees approximately 2.6 million health plans, 801,00 private pension plans, and 514,000 other welfare benefit plans. According to the audit, these plans cover 156 million workers, retirees and dependents.</w:t>
      </w:r>
    </w:p>
    <w:p w14:paraId="76179BC4" w14:textId="77777777" w:rsidR="009A459C" w:rsidRPr="0001184F" w:rsidRDefault="009A459C" w:rsidP="009A459C">
      <w:pPr>
        <w:pStyle w:val="Heading1"/>
        <w:shd w:val="clear" w:color="auto" w:fill="FFFFFF"/>
        <w:spacing w:before="0" w:beforeAutospacing="0" w:after="0" w:afterAutospacing="0"/>
        <w:rPr>
          <w:rFonts w:ascii="Roboto" w:hAnsi="Roboto" w:cs="Arial"/>
          <w:color w:val="000000" w:themeColor="text1"/>
          <w:kern w:val="0"/>
          <w:sz w:val="12"/>
          <w:szCs w:val="12"/>
        </w:rPr>
      </w:pPr>
    </w:p>
    <w:p w14:paraId="02BF93BC"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Statistics</w:t>
      </w:r>
    </w:p>
    <w:p w14:paraId="0A934B92"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closed 729 civil investigations. Of these, 71% resulted in monetary results for plans or other corrective actions;</w:t>
      </w:r>
    </w:p>
    <w:p w14:paraId="1C0BDC5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1076BC"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referred 53 cases for civil litigation and closed 177 criminal investigations; and</w:t>
      </w:r>
    </w:p>
    <w:p w14:paraId="28A7B336"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4492D8D6"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E073E1"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Resources</w:t>
      </w:r>
    </w:p>
    <w:p w14:paraId="53CA485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EBSA has a dedicated </w:t>
      </w:r>
      <w:hyperlink r:id="rId44" w:history="1">
        <w:r w:rsidRPr="001D5169">
          <w:rPr>
            <w:rStyle w:val="Hyperlink"/>
            <w:rFonts w:ascii="Roboto" w:hAnsi="Roboto" w:cs="Arial"/>
            <w:b w:val="0"/>
            <w:bCs w:val="0"/>
            <w:sz w:val="22"/>
            <w:szCs w:val="22"/>
          </w:rPr>
          <w:t>enforcement webpage</w:t>
        </w:r>
      </w:hyperlink>
      <w:r w:rsidRPr="001D5169">
        <w:rPr>
          <w:rFonts w:ascii="Roboto" w:hAnsi="Roboto" w:cs="Arial"/>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45" w:history="1">
        <w:r w:rsidRPr="001D5169">
          <w:rPr>
            <w:rStyle w:val="Hyperlink"/>
            <w:rFonts w:ascii="Roboto" w:hAnsi="Roboto" w:cs="Arial"/>
            <w:b w:val="0"/>
            <w:bCs w:val="0"/>
            <w:sz w:val="22"/>
            <w:szCs w:val="22"/>
          </w:rPr>
          <w:t>agency enforcement results archive</w:t>
        </w:r>
      </w:hyperlink>
      <w:r w:rsidRPr="001D5169">
        <w:rPr>
          <w:rFonts w:ascii="Roboto" w:hAnsi="Roboto" w:cs="Arial"/>
          <w:b w:val="0"/>
          <w:bCs w:val="0"/>
          <w:color w:val="000000" w:themeColor="text1"/>
          <w:sz w:val="22"/>
          <w:szCs w:val="22"/>
        </w:rPr>
        <w:t xml:space="preserve"> for prior fiscal years.</w:t>
      </w:r>
    </w:p>
    <w:p w14:paraId="1245338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3D59ACF"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Employer Takeaway: ETC partners with employers to secure compliant and current ERISA compliance documents.  Should you need updated compliance documents, reach out today to the HR team at </w:t>
      </w:r>
      <w:r w:rsidRPr="001D5169">
        <w:rPr>
          <w:rFonts w:ascii="Roboto" w:hAnsi="Roboto" w:cs="Arial"/>
          <w:b w:val="0"/>
          <w:bCs w:val="0"/>
          <w:i/>
          <w:iCs/>
          <w:color w:val="0070C0"/>
          <w:sz w:val="22"/>
          <w:szCs w:val="22"/>
        </w:rPr>
        <w:t>HR_Help@etctracking.com</w:t>
      </w:r>
    </w:p>
    <w:p w14:paraId="378DD18C" w14:textId="77777777" w:rsidR="009A459C" w:rsidRP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B236512" w14:textId="296D5681"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3C0DE9">
        <w:rPr>
          <w:rFonts w:ascii="Roboto" w:eastAsiaTheme="minorHAnsi" w:hAnsi="Roboto" w:cstheme="minorBidi"/>
          <w:kern w:val="0"/>
          <w:sz w:val="28"/>
          <w:szCs w:val="28"/>
        </w:rPr>
        <w:t>OSHA Form 300A Accidents &amp; Summary Posting Obligations</w:t>
      </w:r>
    </w:p>
    <w:p w14:paraId="4C2D1F06" w14:textId="314394B0" w:rsidR="00A83553" w:rsidRPr="009A459C" w:rsidRDefault="00BD445F" w:rsidP="009A459C">
      <w:pPr>
        <w:ind w:left="108" w:right="122"/>
        <w:rPr>
          <w:rFonts w:ascii="Roboto" w:eastAsia="Arial" w:hAnsi="Roboto" w:cs="Times New Roman"/>
          <w:b/>
          <w:sz w:val="23"/>
          <w:szCs w:val="23"/>
        </w:rPr>
      </w:pPr>
      <w:r>
        <w:rPr>
          <w:rFonts w:ascii="Roboto" w:eastAsia="Arial" w:hAnsi="Roboto" w:cs="Times New Roman"/>
          <w:sz w:val="23"/>
          <w:szCs w:val="23"/>
        </w:rPr>
        <w:t>Applicable e</w:t>
      </w:r>
      <w:r w:rsidRPr="003C0DE9">
        <w:rPr>
          <w:rFonts w:ascii="Roboto" w:eastAsia="Arial" w:hAnsi="Roboto" w:cs="Times New Roman"/>
          <w:sz w:val="23"/>
          <w:szCs w:val="23"/>
        </w:rPr>
        <w:t xml:space="preserve">mployers must post OSHA Form 300A Accident Summary in a public area </w:t>
      </w:r>
      <w:r>
        <w:rPr>
          <w:rFonts w:ascii="Roboto" w:eastAsia="Arial" w:hAnsi="Roboto" w:cs="Times New Roman"/>
          <w:sz w:val="23"/>
          <w:szCs w:val="23"/>
        </w:rPr>
        <w:t xml:space="preserve">annually </w:t>
      </w:r>
      <w:r w:rsidRPr="003C0DE9">
        <w:rPr>
          <w:rFonts w:ascii="Roboto" w:eastAsia="Arial" w:hAnsi="Roboto" w:cs="Times New Roman"/>
          <w:sz w:val="23"/>
          <w:szCs w:val="23"/>
        </w:rPr>
        <w:t xml:space="preserve">from </w:t>
      </w:r>
      <w:r w:rsidRPr="003C0DE9">
        <w:rPr>
          <w:rFonts w:ascii="Roboto" w:eastAsia="Arial" w:hAnsi="Roboto" w:cs="Times New Roman"/>
          <w:sz w:val="23"/>
          <w:szCs w:val="23"/>
          <w:u w:val="single"/>
        </w:rPr>
        <w:t>February 1 through April 30</w:t>
      </w:r>
      <w:r w:rsidRPr="003C0DE9">
        <w:rPr>
          <w:rFonts w:ascii="Roboto" w:eastAsia="Arial" w:hAnsi="Roboto" w:cs="Times New Roman"/>
          <w:sz w:val="23"/>
          <w:szCs w:val="23"/>
        </w:rPr>
        <w:t xml:space="preserve"> for previous year’s accidents.</w:t>
      </w:r>
      <w:r>
        <w:rPr>
          <w:rFonts w:ascii="Roboto" w:eastAsia="Arial" w:hAnsi="Roboto" w:cs="Times New Roman"/>
          <w:sz w:val="23"/>
          <w:szCs w:val="23"/>
        </w:rPr>
        <w:t xml:space="preserve"> More details schedule to be released through reminder e-blast reminders.</w:t>
      </w:r>
    </w:p>
    <w:p w14:paraId="18BF511B" w14:textId="6D896D25" w:rsidR="00BD445F" w:rsidRDefault="00BD445F" w:rsidP="00BD445F">
      <w:pPr>
        <w:spacing w:after="0" w:line="240" w:lineRule="auto"/>
        <w:ind w:left="108" w:right="122"/>
        <w:jc w:val="center"/>
        <w:rPr>
          <w:rFonts w:ascii="Roboto" w:hAnsi="Roboto"/>
          <w:bCs/>
          <w:szCs w:val="28"/>
        </w:rPr>
      </w:pPr>
      <w:r w:rsidRPr="003C0DE9">
        <w:rPr>
          <w:rFonts w:ascii="Roboto" w:hAnsi="Roboto"/>
          <w:b/>
          <w:bCs/>
          <w:sz w:val="28"/>
          <w:szCs w:val="28"/>
        </w:rPr>
        <w:t>Submit Form 300A Data to OSHA</w:t>
      </w:r>
      <w:r>
        <w:rPr>
          <w:rFonts w:ascii="Roboto" w:hAnsi="Roboto"/>
          <w:b/>
          <w:bCs/>
          <w:sz w:val="28"/>
          <w:szCs w:val="28"/>
        </w:rPr>
        <w:t xml:space="preserve"> - </w:t>
      </w:r>
      <w:r w:rsidRPr="00D71812">
        <w:rPr>
          <w:rFonts w:ascii="Roboto" w:hAnsi="Roboto"/>
          <w:b/>
          <w:bCs/>
          <w:color w:val="C00000"/>
          <w:sz w:val="28"/>
          <w:szCs w:val="28"/>
        </w:rPr>
        <w:t>March 2, 2025</w:t>
      </w:r>
    </w:p>
    <w:p w14:paraId="7E972A2F" w14:textId="77777777" w:rsidR="00BD445F" w:rsidRPr="003C0DE9" w:rsidRDefault="00BD445F" w:rsidP="00BD445F">
      <w:pPr>
        <w:pStyle w:val="NormalWeb"/>
        <w:spacing w:before="0" w:beforeAutospacing="0" w:after="0" w:afterAutospacing="0"/>
        <w:ind w:left="142" w:right="130"/>
        <w:rPr>
          <w:rFonts w:ascii="Roboto" w:eastAsia="Arial" w:hAnsi="Roboto" w:cs="Arial"/>
          <w:color w:val="000000"/>
          <w:sz w:val="23"/>
          <w:szCs w:val="23"/>
        </w:rPr>
      </w:pPr>
      <w:r w:rsidRPr="003C0DE9">
        <w:rPr>
          <w:rFonts w:ascii="Roboto" w:eastAsia="Arial" w:hAnsi="Roboto" w:cs="Arial"/>
          <w:color w:val="000000"/>
          <w:sz w:val="23"/>
          <w:szCs w:val="23"/>
        </w:rPr>
        <w:t>Appl</w:t>
      </w:r>
      <w:r>
        <w:rPr>
          <w:rFonts w:ascii="Roboto" w:eastAsia="Arial" w:hAnsi="Roboto" w:cs="Arial"/>
          <w:color w:val="000000"/>
          <w:sz w:val="23"/>
          <w:szCs w:val="23"/>
        </w:rPr>
        <w:t xml:space="preserve">icable </w:t>
      </w:r>
      <w:r w:rsidRPr="003C0DE9">
        <w:rPr>
          <w:rFonts w:ascii="Roboto" w:eastAsia="Arial" w:hAnsi="Roboto" w:cs="Arial"/>
          <w:color w:val="000000"/>
          <w:sz w:val="23"/>
          <w:szCs w:val="23"/>
        </w:rPr>
        <w:t xml:space="preserve">employers must submit Form </w:t>
      </w:r>
      <w:r w:rsidRPr="003C0DE9">
        <w:rPr>
          <w:rFonts w:ascii="Roboto" w:eastAsia="Arial" w:hAnsi="Roboto" w:cs="Arial"/>
          <w:bCs/>
          <w:color w:val="000000"/>
          <w:sz w:val="23"/>
          <w:szCs w:val="23"/>
        </w:rPr>
        <w:t>300A Data to OSHA.</w:t>
      </w:r>
    </w:p>
    <w:p w14:paraId="083A41D1" w14:textId="77777777" w:rsidR="00BD445F" w:rsidRPr="003C0DE9" w:rsidRDefault="00BD445F" w:rsidP="00BD445F">
      <w:pPr>
        <w:pStyle w:val="NormalWeb"/>
        <w:spacing w:before="0" w:beforeAutospacing="0" w:after="0" w:afterAutospacing="0"/>
        <w:ind w:left="142" w:right="130"/>
        <w:rPr>
          <w:rFonts w:ascii="Roboto" w:eastAsia="Arial" w:hAnsi="Roboto" w:cs="Arial"/>
          <w:b/>
          <w:color w:val="000000"/>
          <w:sz w:val="23"/>
          <w:szCs w:val="23"/>
        </w:rPr>
      </w:pPr>
      <w:r w:rsidRPr="003C0DE9">
        <w:rPr>
          <w:rFonts w:ascii="Roboto" w:eastAsia="Arial" w:hAnsi="Roboto" w:cs="Arial"/>
          <w:color w:val="000000"/>
          <w:sz w:val="23"/>
          <w:szCs w:val="23"/>
        </w:rPr>
        <w:t>The following establishments must electronically submit their form 300A data to OSHA via the agency’s Injury Tracking Application (ITA) by March 2</w:t>
      </w:r>
      <w:r w:rsidRPr="003C0DE9">
        <w:rPr>
          <w:rFonts w:ascii="Roboto" w:eastAsia="Arial" w:hAnsi="Roboto" w:cs="Arial"/>
          <w:color w:val="000000"/>
          <w:sz w:val="23"/>
          <w:szCs w:val="23"/>
          <w:vertAlign w:val="superscript"/>
        </w:rPr>
        <w:t>nd</w:t>
      </w:r>
      <w:r w:rsidRPr="003C0DE9">
        <w:rPr>
          <w:rFonts w:ascii="Roboto" w:eastAsia="Arial" w:hAnsi="Roboto" w:cs="Arial"/>
          <w:color w:val="000000"/>
          <w:sz w:val="23"/>
          <w:szCs w:val="23"/>
        </w:rPr>
        <w:t xml:space="preserve"> of the year after the calendar year covered by the form:</w:t>
      </w:r>
    </w:p>
    <w:p w14:paraId="3DFBA267" w14:textId="77777777" w:rsidR="00BD445F" w:rsidRPr="003C0DE9" w:rsidRDefault="00BD445F" w:rsidP="00BD445F">
      <w:pPr>
        <w:pStyle w:val="NormalWeb"/>
        <w:numPr>
          <w:ilvl w:val="0"/>
          <w:numId w:val="127"/>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Default="00BD445F" w:rsidP="00BD445F">
      <w:pPr>
        <w:pStyle w:val="NormalWeb"/>
        <w:numPr>
          <w:ilvl w:val="0"/>
          <w:numId w:val="127"/>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Establishments that had 20-249 employees in the previous calendar year that are classified in certain industries.</w:t>
      </w:r>
    </w:p>
    <w:p w14:paraId="75261ABE" w14:textId="77777777" w:rsidR="00BD445F" w:rsidRPr="00E34C05" w:rsidRDefault="00BD445F" w:rsidP="00BD445F">
      <w:pPr>
        <w:pStyle w:val="NormalWeb"/>
        <w:numPr>
          <w:ilvl w:val="0"/>
          <w:numId w:val="127"/>
        </w:numPr>
        <w:spacing w:before="0" w:beforeAutospacing="0" w:after="0" w:afterAutospacing="0"/>
        <w:ind w:right="130"/>
        <w:rPr>
          <w:rFonts w:ascii="Roboto" w:eastAsia="Arial" w:hAnsi="Roboto" w:cs="Arial"/>
          <w:color w:val="000000"/>
          <w:sz w:val="23"/>
          <w:szCs w:val="23"/>
        </w:rPr>
      </w:pPr>
      <w:hyperlink r:id="rId46" w:history="1">
        <w:r w:rsidRPr="00246FC5">
          <w:rPr>
            <w:rStyle w:val="Hyperlink"/>
            <w:rFonts w:ascii="Roboto" w:eastAsia="Arial" w:hAnsi="Roboto" w:cs="Arial"/>
            <w:i/>
            <w:sz w:val="23"/>
            <w:szCs w:val="23"/>
          </w:rPr>
          <w:t>https://www.osha.gov/injuryreporting/</w:t>
        </w:r>
      </w:hyperlink>
    </w:p>
    <w:p w14:paraId="51DCDFB0" w14:textId="77777777" w:rsidR="00BD445F" w:rsidRPr="00E34C05" w:rsidRDefault="00BD445F" w:rsidP="00BD445F">
      <w:pPr>
        <w:pStyle w:val="NormalWeb"/>
        <w:spacing w:before="0" w:beforeAutospacing="0" w:after="0" w:afterAutospacing="0"/>
        <w:ind w:left="862" w:right="130"/>
        <w:rPr>
          <w:rFonts w:ascii="Roboto" w:eastAsia="Arial" w:hAnsi="Roboto" w:cs="Arial"/>
          <w:iCs/>
          <w:color w:val="000000"/>
          <w:sz w:val="22"/>
          <w:szCs w:val="22"/>
        </w:rPr>
      </w:pPr>
    </w:p>
    <w:p w14:paraId="217E35BC" w14:textId="77777777"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kern w:val="0"/>
          <w:sz w:val="28"/>
          <w:szCs w:val="28"/>
        </w:rPr>
        <w:t>Calendar Year Benefit Plan Year Employers:</w:t>
      </w:r>
      <w:r w:rsidRPr="003C0DE9">
        <w:rPr>
          <w:rFonts w:ascii="Roboto" w:eastAsia="Arial" w:hAnsi="Roboto"/>
          <w:sz w:val="20"/>
          <w:szCs w:val="20"/>
        </w:rPr>
        <w:t xml:space="preserve">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sidRPr="003C0DE9">
        <w:rPr>
          <w:rFonts w:ascii="Roboto" w:eastAsiaTheme="minorHAnsi" w:hAnsi="Roboto" w:cstheme="minorBidi"/>
          <w:color w:val="C00000"/>
          <w:kern w:val="0"/>
          <w:sz w:val="28"/>
          <w:szCs w:val="28"/>
        </w:rPr>
        <w:t>March 1, 2025</w:t>
      </w:r>
    </w:p>
    <w:p w14:paraId="01E03C20" w14:textId="77777777" w:rsidR="00BD445F" w:rsidRPr="003C0DE9" w:rsidRDefault="00BD445F" w:rsidP="00BD445F">
      <w:pPr>
        <w:pStyle w:val="NormalWeb"/>
        <w:spacing w:before="0" w:beforeAutospacing="0" w:after="150" w:afterAutospacing="0"/>
        <w:ind w:left="142" w:right="127"/>
        <w:rPr>
          <w:rFonts w:ascii="Roboto" w:eastAsia="Arial" w:hAnsi="Roboto"/>
          <w:color w:val="000000"/>
          <w:sz w:val="23"/>
          <w:szCs w:val="23"/>
        </w:rPr>
      </w:pPr>
      <w:r w:rsidRPr="003C0DE9">
        <w:rPr>
          <w:rFonts w:ascii="Roboto" w:eastAsia="Arial" w:hAnsi="Roboto"/>
          <w:color w:val="000000"/>
          <w:sz w:val="23"/>
          <w:szCs w:val="23"/>
        </w:rPr>
        <w:t>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plans; always confirm with your carrier, even if your plans were considered credible in previous years.</w:t>
      </w:r>
    </w:p>
    <w:p w14:paraId="126F4E67" w14:textId="77777777" w:rsidR="00BD445F" w:rsidRPr="003C0DE9" w:rsidRDefault="00BD445F" w:rsidP="00BD445F">
      <w:pPr>
        <w:ind w:left="142" w:right="122"/>
        <w:rPr>
          <w:rFonts w:ascii="Roboto" w:eastAsia="Arial" w:hAnsi="Roboto" w:cs="Times New Roman"/>
          <w:b/>
          <w:bCs/>
          <w:color w:val="385623" w:themeColor="accent6" w:themeShade="80"/>
          <w:sz w:val="23"/>
          <w:szCs w:val="23"/>
        </w:rPr>
      </w:pPr>
      <w:r w:rsidRPr="003C0DE9">
        <w:rPr>
          <w:rFonts w:ascii="Roboto" w:eastAsia="Arial" w:hAnsi="Roboto" w:cs="Times New Roman"/>
          <w:sz w:val="23"/>
          <w:szCs w:val="23"/>
        </w:rPr>
        <w:lastRenderedPageBreak/>
        <w:t xml:space="preserve">Plan sponsors must submit a new disclosure to CMS </w:t>
      </w:r>
      <w:r w:rsidRPr="003C0DE9">
        <w:rPr>
          <w:rFonts w:ascii="Roboto" w:eastAsia="Arial" w:hAnsi="Roboto" w:cs="Times New Roman"/>
          <w:b/>
          <w:bCs/>
          <w:sz w:val="23"/>
          <w:szCs w:val="23"/>
          <w:u w:val="single"/>
        </w:rPr>
        <w:t>no later than 60 days after the beginning of each plan year</w:t>
      </w:r>
      <w:r w:rsidRPr="003C0DE9">
        <w:rPr>
          <w:rFonts w:ascii="Roboto" w:eastAsia="Arial" w:hAnsi="Roboto" w:cs="Times New Roman"/>
          <w:sz w:val="23"/>
          <w:szCs w:val="23"/>
        </w:rPr>
        <w:t>—i</w:t>
      </w:r>
      <w:proofErr w:type="gramStart"/>
      <w:r w:rsidRPr="003C0DE9">
        <w:rPr>
          <w:rFonts w:ascii="Roboto" w:eastAsia="Arial" w:hAnsi="Roboto" w:cs="Times New Roman"/>
          <w:sz w:val="23"/>
          <w:szCs w:val="23"/>
        </w:rPr>
        <w:t>.e</w:t>
      </w:r>
      <w:proofErr w:type="gramEnd"/>
      <w:r w:rsidRPr="003C0DE9">
        <w:rPr>
          <w:rFonts w:ascii="Roboto" w:eastAsia="Arial" w:hAnsi="Roboto" w:cs="Times New Roman"/>
          <w:sz w:val="23"/>
          <w:szCs w:val="23"/>
        </w:rPr>
        <w:t xml:space="preserve">., by </w:t>
      </w:r>
      <w:r w:rsidRPr="00E34C05">
        <w:rPr>
          <w:rFonts w:ascii="Roboto" w:eastAsia="Arial" w:hAnsi="Roboto" w:cs="Times New Roman"/>
          <w:b/>
          <w:bCs/>
          <w:sz w:val="23"/>
          <w:szCs w:val="23"/>
        </w:rPr>
        <w:t>March 1 for calendar year benefit plan years</w:t>
      </w:r>
    </w:p>
    <w:p w14:paraId="531F706E" w14:textId="77777777" w:rsidR="00BD445F" w:rsidRPr="003C0DE9" w:rsidRDefault="00BD445F" w:rsidP="00BD445F">
      <w:pPr>
        <w:pStyle w:val="Heading1"/>
        <w:shd w:val="clear" w:color="auto" w:fill="FFFFFF"/>
        <w:spacing w:before="0" w:beforeAutospacing="0" w:after="0" w:afterAutospacing="0"/>
        <w:ind w:left="142"/>
        <w:jc w:val="both"/>
        <w:rPr>
          <w:rFonts w:ascii="Roboto" w:hAnsi="Roboto" w:cs="Arial"/>
          <w:color w:val="000000" w:themeColor="text1"/>
          <w:kern w:val="0"/>
          <w:sz w:val="23"/>
          <w:szCs w:val="23"/>
          <w:u w:val="single"/>
        </w:rPr>
      </w:pPr>
      <w:hyperlink r:id="rId47" w:history="1">
        <w:r w:rsidRPr="003C0DE9">
          <w:rPr>
            <w:rStyle w:val="Hyperlink"/>
            <w:i/>
            <w:iCs/>
            <w:sz w:val="23"/>
            <w:szCs w:val="23"/>
          </w:rPr>
          <w:t>https://www.cms.gov/Medicare/Prescription-Drug-Coverage/CreditableCoverage/CCDisclosure.html</w:t>
        </w:r>
      </w:hyperlink>
    </w:p>
    <w:p w14:paraId="7829007A" w14:textId="77777777" w:rsidR="00BD445F" w:rsidRPr="00E34C05"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p>
    <w:p w14:paraId="58044453"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E34C05">
        <w:rPr>
          <w:rFonts w:ascii="Roboto" w:hAnsi="Roboto" w:cs="Arial"/>
          <w:color w:val="000000" w:themeColor="text1"/>
          <w:kern w:val="0"/>
          <w:sz w:val="28"/>
          <w:szCs w:val="28"/>
        </w:rPr>
        <w:t>Creditable Coverage Determination 2025</w:t>
      </w:r>
    </w:p>
    <w:p w14:paraId="36BE15AB" w14:textId="77777777" w:rsidR="00BD445F" w:rsidRDefault="00BD445F" w:rsidP="00BD445F">
      <w:pPr>
        <w:pStyle w:val="ParagraphBasic"/>
        <w:spacing w:after="0" w:line="240" w:lineRule="auto"/>
        <w:rPr>
          <w:rFonts w:ascii="Roboto" w:hAnsi="Roboto"/>
        </w:rPr>
      </w:pPr>
      <w:r w:rsidRPr="00E34C05">
        <w:rPr>
          <w:rFonts w:ascii="Roboto" w:hAnsi="Roboto"/>
        </w:rPr>
        <w:t xml:space="preserve">Employers that provide prescription drug coverage to individuals who are eligible for Medicare Part D must inform these individuals and CMS whether their prescription drug coverage is </w:t>
      </w:r>
      <w:r w:rsidRPr="00E34C05">
        <w:rPr>
          <w:rFonts w:ascii="Roboto" w:hAnsi="Roboto"/>
          <w:b/>
          <w:bCs/>
        </w:rPr>
        <w:t>creditable</w:t>
      </w:r>
      <w:r w:rsidRPr="00E34C05">
        <w:rPr>
          <w:rFonts w:ascii="Roboto" w:hAnsi="Roboto"/>
        </w:rPr>
        <w:t xml:space="preserve">, meaning that the employer’s prescription drug coverage is at least as good as Medicare Part D coverage. </w:t>
      </w:r>
    </w:p>
    <w:p w14:paraId="35522214" w14:textId="77777777" w:rsidR="00BD445F" w:rsidRPr="00E34C05" w:rsidRDefault="00BD445F" w:rsidP="00BD445F">
      <w:pPr>
        <w:pStyle w:val="ParagraphBasic"/>
        <w:spacing w:after="0" w:line="240" w:lineRule="auto"/>
        <w:rPr>
          <w:rFonts w:ascii="Roboto" w:hAnsi="Roboto"/>
          <w:sz w:val="16"/>
          <w:szCs w:val="16"/>
        </w:rPr>
      </w:pPr>
    </w:p>
    <w:p w14:paraId="2AF234C1" w14:textId="77777777" w:rsidR="00BD445F" w:rsidRPr="00E34C05" w:rsidRDefault="00BD445F" w:rsidP="00BD445F">
      <w:pPr>
        <w:pStyle w:val="ParagraphBasic"/>
        <w:spacing w:after="0" w:line="240" w:lineRule="auto"/>
        <w:rPr>
          <w:rFonts w:ascii="Roboto" w:hAnsi="Roboto"/>
        </w:rPr>
      </w:pPr>
      <w:r w:rsidRPr="00E34C05">
        <w:rPr>
          <w:rFonts w:ascii="Roboto" w:hAnsi="Roboto"/>
        </w:rPr>
        <w:t xml:space="preserve">Under </w:t>
      </w:r>
      <w:hyperlink r:id="rId48" w:history="1">
        <w:r w:rsidRPr="00E34C05">
          <w:rPr>
            <w:rStyle w:val="Hyperlink"/>
            <w:rFonts w:ascii="Roboto" w:hAnsi="Roboto"/>
          </w:rPr>
          <w:t>existing CMS guidance</w:t>
        </w:r>
      </w:hyperlink>
      <w:r w:rsidRPr="00E34C05">
        <w:rPr>
          <w:rFonts w:ascii="Roboto" w:hAnsi="Roboto"/>
        </w:rPr>
        <w:t>, there are a few different ways for an employer to determine whether its prescription drug coverage is creditable:</w:t>
      </w:r>
    </w:p>
    <w:p w14:paraId="28DEA1A3"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As a first step, employers with insured prescription drug plans should ask their carriers if they have determined whether the plan’s coverage is creditable.</w:t>
      </w:r>
    </w:p>
    <w:p w14:paraId="7FEBB5AA" w14:textId="77777777" w:rsidR="00BD445F" w:rsidRPr="00E34C05" w:rsidRDefault="00BD445F" w:rsidP="00BD445F">
      <w:pPr>
        <w:pStyle w:val="BList1"/>
        <w:numPr>
          <w:ilvl w:val="0"/>
          <w:numId w:val="0"/>
        </w:numPr>
        <w:spacing w:before="0" w:after="0" w:line="240" w:lineRule="auto"/>
        <w:ind w:left="720"/>
        <w:rPr>
          <w:rFonts w:ascii="Roboto" w:hAnsi="Roboto"/>
          <w:sz w:val="8"/>
          <w:szCs w:val="8"/>
        </w:rPr>
      </w:pPr>
    </w:p>
    <w:p w14:paraId="10A53797"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 xml:space="preserve">For self-insured plans, or where the carrier for an insured plan has not made a creditable coverage determination, employers may use a </w:t>
      </w:r>
      <w:r w:rsidRPr="00E34C05">
        <w:rPr>
          <w:rFonts w:ascii="Roboto" w:hAnsi="Roboto"/>
          <w:b/>
          <w:bCs/>
        </w:rPr>
        <w:t>simplified determination</w:t>
      </w:r>
      <w:r w:rsidRPr="00E34C05">
        <w:rPr>
          <w:rFonts w:ascii="Roboto" w:hAnsi="Roboto"/>
        </w:rPr>
        <w:t xml:space="preserve"> as long as the coverage meets certain design requirements. If it doesn’t, the employer must use an </w:t>
      </w:r>
      <w:r w:rsidRPr="00E34C05">
        <w:rPr>
          <w:rFonts w:ascii="Roboto" w:hAnsi="Roboto"/>
          <w:b/>
          <w:bCs/>
        </w:rPr>
        <w:t>actuarial determination method</w:t>
      </w:r>
      <w:r w:rsidRPr="00E34C05">
        <w:rPr>
          <w:rFonts w:ascii="Roboto" w:hAnsi="Roboto"/>
        </w:rPr>
        <w:t>.</w:t>
      </w:r>
    </w:p>
    <w:p w14:paraId="2D526703"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 w:val="0"/>
          <w:sz w:val="16"/>
          <w:szCs w:val="16"/>
        </w:rPr>
      </w:pPr>
    </w:p>
    <w:p w14:paraId="4D4698AF"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Cs/>
          <w:color w:val="auto"/>
        </w:rPr>
      </w:pPr>
      <w:r w:rsidRPr="00E34C05">
        <w:rPr>
          <w:rStyle w:val="CBold"/>
          <w:rFonts w:ascii="Roboto" w:hAnsi="Roboto"/>
          <w:bCs/>
          <w:color w:val="auto"/>
        </w:rPr>
        <w:t>Part D Redesign Program Instructions for CY 2025</w:t>
      </w:r>
    </w:p>
    <w:p w14:paraId="285C4D10" w14:textId="77777777" w:rsidR="00BD445F" w:rsidRPr="00E34C05" w:rsidRDefault="00BD445F" w:rsidP="00BD445F">
      <w:pPr>
        <w:pStyle w:val="BList1"/>
        <w:numPr>
          <w:ilvl w:val="0"/>
          <w:numId w:val="0"/>
        </w:numPr>
        <w:spacing w:before="0" w:after="0" w:line="240" w:lineRule="auto"/>
        <w:rPr>
          <w:rFonts w:ascii="Roboto" w:hAnsi="Roboto"/>
        </w:rPr>
      </w:pPr>
      <w:r w:rsidRPr="00E34C05">
        <w:rPr>
          <w:rFonts w:ascii="Roboto" w:hAnsi="Roboto"/>
        </w:rPr>
        <w:t xml:space="preserve">Previously, CMS stated in its Draft Part D Redesign Program Instructions that the simplified determination method would </w:t>
      </w:r>
      <w:r w:rsidRPr="00E34C05">
        <w:rPr>
          <w:rFonts w:ascii="Roboto" w:hAnsi="Roboto"/>
          <w:u w:val="single"/>
        </w:rPr>
        <w:t>no longer be valid as of calendar year (CY) 2025</w:t>
      </w:r>
      <w:r w:rsidRPr="00E34C05">
        <w:rPr>
          <w:rFonts w:ascii="Roboto" w:hAnsi="Roboto"/>
        </w:rPr>
        <w:t xml:space="preserve">, given the significant changes made to Medicare Part D by the IRA. However, according to the Final Program Instructions, </w:t>
      </w:r>
      <w:r w:rsidRPr="00E34C05">
        <w:rPr>
          <w:rFonts w:ascii="Roboto" w:hAnsi="Roboto"/>
          <w:b/>
          <w:bCs/>
        </w:rPr>
        <w:t xml:space="preserve">CMS </w:t>
      </w:r>
      <w:r w:rsidRPr="00E34C05">
        <w:rPr>
          <w:rFonts w:ascii="Roboto" w:hAnsi="Roboto"/>
          <w:b/>
          <w:bCs/>
          <w:u w:val="single"/>
        </w:rPr>
        <w:t xml:space="preserve">will </w:t>
      </w:r>
      <w:r w:rsidRPr="00E34C05">
        <w:rPr>
          <w:rFonts w:ascii="Roboto" w:hAnsi="Roboto"/>
          <w:b/>
          <w:bCs/>
        </w:rPr>
        <w:t>continue to permit use of the simplified determination methodology, without modification, for CY 2025 for group health plan sponsors who are not applying for the retiree drug subsidy.</w:t>
      </w:r>
      <w:r w:rsidRPr="00E34C05">
        <w:rPr>
          <w:rFonts w:ascii="Roboto" w:hAnsi="Roboto"/>
        </w:rPr>
        <w:t xml:space="preserve"> </w:t>
      </w:r>
    </w:p>
    <w:p w14:paraId="78053055" w14:textId="77777777" w:rsidR="00BD445F" w:rsidRPr="00E34C05" w:rsidRDefault="00BD445F" w:rsidP="00BD445F">
      <w:pPr>
        <w:pStyle w:val="TRow"/>
        <w:rPr>
          <w:rFonts w:ascii="Roboto" w:hAnsi="Roboto"/>
          <w:color w:val="auto"/>
          <w:sz w:val="16"/>
          <w:szCs w:val="16"/>
        </w:rPr>
      </w:pPr>
    </w:p>
    <w:p w14:paraId="7A1C1EB1" w14:textId="77777777" w:rsidR="00BD445F" w:rsidRPr="00E34C05" w:rsidRDefault="00BD445F" w:rsidP="00BD445F">
      <w:pPr>
        <w:pStyle w:val="TRow"/>
        <w:rPr>
          <w:rFonts w:ascii="Roboto" w:hAnsi="Roboto"/>
          <w:color w:val="auto"/>
        </w:rPr>
      </w:pPr>
      <w:r w:rsidRPr="00E34C05">
        <w:rPr>
          <w:rFonts w:ascii="Roboto" w:hAnsi="Roboto"/>
          <w:color w:val="auto"/>
        </w:rPr>
        <w:t>CMS Resources</w:t>
      </w:r>
    </w:p>
    <w:p w14:paraId="23D26935" w14:textId="77777777" w:rsidR="00BD445F" w:rsidRDefault="00BD445F" w:rsidP="00BD445F">
      <w:pPr>
        <w:pStyle w:val="ParagraphBasic"/>
        <w:spacing w:after="0" w:line="240" w:lineRule="auto"/>
        <w:rPr>
          <w:rFonts w:ascii="Roboto" w:hAnsi="Roboto"/>
        </w:rPr>
      </w:pPr>
      <w:r w:rsidRPr="00E34C05">
        <w:rPr>
          <w:rFonts w:ascii="Roboto" w:hAnsi="Roboto"/>
        </w:rPr>
        <w:t xml:space="preserve">Additional information and resources on the IRA’s changes to Medicare Part D are available on CMS’ </w:t>
      </w:r>
      <w:hyperlink r:id="rId49" w:history="1">
        <w:r w:rsidRPr="00E34C05">
          <w:rPr>
            <w:rStyle w:val="Hyperlink"/>
            <w:rFonts w:ascii="Roboto" w:hAnsi="Roboto"/>
          </w:rPr>
          <w:t>Part D Improvements webpage</w:t>
        </w:r>
      </w:hyperlink>
      <w:r w:rsidRPr="00E34C05">
        <w:rPr>
          <w:rFonts w:ascii="Roboto" w:hAnsi="Roboto"/>
        </w:rPr>
        <w:t>.</w:t>
      </w:r>
    </w:p>
    <w:p w14:paraId="5A1AE84D" w14:textId="77777777" w:rsidR="00BD445F" w:rsidRPr="00E34C05" w:rsidRDefault="00BD445F" w:rsidP="00BD445F">
      <w:pPr>
        <w:pStyle w:val="ParagraphBasic"/>
        <w:spacing w:after="0" w:line="240" w:lineRule="auto"/>
        <w:rPr>
          <w:rFonts w:ascii="Roboto" w:hAnsi="Roboto"/>
          <w:sz w:val="16"/>
          <w:szCs w:val="16"/>
        </w:rPr>
      </w:pPr>
    </w:p>
    <w:p w14:paraId="554EA7D7" w14:textId="77777777" w:rsidR="00BD445F" w:rsidRPr="00E34C05" w:rsidRDefault="00BD445F" w:rsidP="00BD445F">
      <w:pPr>
        <w:pStyle w:val="Highlight"/>
        <w:spacing w:after="0" w:line="240" w:lineRule="auto"/>
        <w:rPr>
          <w:rFonts w:ascii="Roboto" w:hAnsi="Roboto"/>
        </w:rPr>
      </w:pPr>
      <w:r w:rsidRPr="00E34C05">
        <w:rPr>
          <w:rFonts w:ascii="Roboto" w:hAnsi="Roboto"/>
          <w:b/>
          <w:bCs/>
          <w:highlight w:val="darkGray"/>
        </w:rPr>
        <w:t>Employer Takeaway:</w:t>
      </w:r>
      <w:r w:rsidRPr="00E34C05">
        <w:rPr>
          <w:rFonts w:ascii="Roboto" w:hAnsi="Roboto"/>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non-creditable. If the coverage is non-creditable and Medicare-eligible individuals fail to enroll in Part D during their initial enrollment period, they can be subject to a higher Part D premium if they enroll in Part D at a later date.</w:t>
      </w:r>
    </w:p>
    <w:p w14:paraId="4589C317" w14:textId="77777777" w:rsidR="00BD445F" w:rsidRPr="00E34C05" w:rsidRDefault="00BD445F" w:rsidP="00BD445F">
      <w:pPr>
        <w:pStyle w:val="Heading1"/>
        <w:spacing w:before="0" w:beforeAutospacing="0" w:after="0" w:afterAutospacing="0"/>
        <w:jc w:val="center"/>
        <w:rPr>
          <w:rFonts w:ascii="Roboto" w:hAnsi="Roboto" w:cs="Arial"/>
          <w:color w:val="000000" w:themeColor="text1"/>
          <w:sz w:val="22"/>
          <w:szCs w:val="22"/>
        </w:rPr>
      </w:pPr>
    </w:p>
    <w:p w14:paraId="510E16FB" w14:textId="77777777" w:rsidR="00BD445F" w:rsidRPr="00E617E5" w:rsidRDefault="00BD445F" w:rsidP="00BD445F">
      <w:pPr>
        <w:pStyle w:val="Heading1"/>
        <w:spacing w:before="0" w:beforeAutospacing="0" w:after="0" w:afterAutospacing="0"/>
        <w:jc w:val="center"/>
        <w:rPr>
          <w:rFonts w:ascii="Roboto" w:hAnsi="Roboto" w:cs="Arial"/>
          <w:color w:val="000000" w:themeColor="text1"/>
          <w:sz w:val="28"/>
          <w:szCs w:val="28"/>
        </w:rPr>
      </w:pPr>
      <w:r w:rsidRPr="00E617E5">
        <w:rPr>
          <w:rFonts w:ascii="Roboto" w:hAnsi="Roboto" w:cs="Arial"/>
          <w:color w:val="000000" w:themeColor="text1"/>
          <w:sz w:val="28"/>
          <w:szCs w:val="28"/>
        </w:rPr>
        <w:t>DOL</w:t>
      </w:r>
      <w:r>
        <w:rPr>
          <w:rFonts w:ascii="Roboto" w:hAnsi="Roboto" w:cs="Arial"/>
          <w:color w:val="000000" w:themeColor="text1"/>
          <w:sz w:val="28"/>
          <w:szCs w:val="28"/>
        </w:rPr>
        <w:t xml:space="preserve"> Issues Opinion Letter</w:t>
      </w:r>
      <w:r w:rsidRPr="00E617E5">
        <w:rPr>
          <w:rFonts w:ascii="Roboto" w:hAnsi="Roboto" w:cs="Arial"/>
          <w:color w:val="000000" w:themeColor="text1"/>
          <w:sz w:val="28"/>
          <w:szCs w:val="28"/>
        </w:rPr>
        <w:t xml:space="preserve">: </w:t>
      </w:r>
      <w:r w:rsidRPr="004151E2">
        <w:rPr>
          <w:rFonts w:ascii="Roboto" w:hAnsi="Roboto" w:cs="Arial"/>
          <w:color w:val="000000" w:themeColor="text1"/>
          <w:sz w:val="28"/>
          <w:szCs w:val="28"/>
        </w:rPr>
        <w:t xml:space="preserve">FMLA </w:t>
      </w:r>
      <w:r>
        <w:rPr>
          <w:rFonts w:ascii="Roboto" w:hAnsi="Roboto" w:cs="Arial"/>
          <w:color w:val="000000" w:themeColor="text1"/>
          <w:sz w:val="28"/>
          <w:szCs w:val="28"/>
        </w:rPr>
        <w:t>&amp;</w:t>
      </w:r>
      <w:r w:rsidRPr="004151E2">
        <w:rPr>
          <w:rFonts w:ascii="Roboto" w:hAnsi="Roboto" w:cs="Arial"/>
          <w:color w:val="000000" w:themeColor="text1"/>
          <w:sz w:val="28"/>
          <w:szCs w:val="28"/>
        </w:rPr>
        <w:t xml:space="preserve"> State PFML Programs</w:t>
      </w:r>
    </w:p>
    <w:p w14:paraId="24947BEB" w14:textId="77777777" w:rsidR="00BD445F" w:rsidRPr="004151E2"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4151E2">
        <w:rPr>
          <w:rFonts w:ascii="Roboto" w:hAnsi="Roboto" w:cs="Arial"/>
          <w:b w:val="0"/>
          <w:bCs w:val="0"/>
          <w:color w:val="000000" w:themeColor="text1"/>
          <w:kern w:val="0"/>
          <w:sz w:val="22"/>
          <w:szCs w:val="22"/>
        </w:rPr>
        <w:t>The  DOL Wage &amp; Hour Division recently issued a new Opinion Letter (</w:t>
      </w:r>
      <w:hyperlink r:id="rId50" w:history="1">
        <w:r w:rsidRPr="004151E2">
          <w:rPr>
            <w:rStyle w:val="Hyperlink"/>
            <w:rFonts w:ascii="Roboto" w:hAnsi="Roboto" w:cs="Arial"/>
            <w:b w:val="0"/>
            <w:bCs w:val="0"/>
            <w:kern w:val="0"/>
            <w:sz w:val="22"/>
            <w:szCs w:val="22"/>
          </w:rPr>
          <w:t>FMLA 2025-01-A</w:t>
        </w:r>
      </w:hyperlink>
      <w:r w:rsidRPr="004151E2">
        <w:rPr>
          <w:rFonts w:ascii="Roboto" w:hAnsi="Roboto" w:cs="Arial"/>
          <w:b w:val="0"/>
          <w:bCs w:val="0"/>
          <w:color w:val="000000" w:themeColor="text1"/>
          <w:kern w:val="0"/>
          <w:sz w:val="22"/>
          <w:szCs w:val="22"/>
        </w:rPr>
        <w:t xml:space="preserve">) </w:t>
      </w:r>
    </w:p>
    <w:p w14:paraId="6F62ACF3" w14:textId="77777777" w:rsidR="00BD445F" w:rsidRPr="004151E2" w:rsidRDefault="00BD445F" w:rsidP="00BD445F">
      <w:pPr>
        <w:pStyle w:val="Heading1"/>
        <w:numPr>
          <w:ilvl w:val="0"/>
          <w:numId w:val="128"/>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DOL has advised that state and municipal PFML will be treated in the same way as workers’ compensation and paid disability leave programs under the FMLA substitution of leave regulations.</w:t>
      </w:r>
    </w:p>
    <w:p w14:paraId="3791EA87" w14:textId="77777777" w:rsidR="00BD445F" w:rsidRPr="004151E2" w:rsidRDefault="00BD445F" w:rsidP="00BD445F">
      <w:pPr>
        <w:pStyle w:val="Heading1"/>
        <w:numPr>
          <w:ilvl w:val="0"/>
          <w:numId w:val="128"/>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PFML for a qualifying FMLA reason must be designated as FMLA leave. </w:t>
      </w:r>
    </w:p>
    <w:p w14:paraId="73DF0772" w14:textId="77777777" w:rsidR="00BD445F" w:rsidRPr="00EF213A" w:rsidRDefault="00BD445F" w:rsidP="00BD445F">
      <w:pPr>
        <w:pStyle w:val="Heading1"/>
        <w:numPr>
          <w:ilvl w:val="0"/>
          <w:numId w:val="128"/>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Employers and employees may not </w:t>
      </w:r>
      <w:r w:rsidRPr="004151E2">
        <w:rPr>
          <w:rFonts w:ascii="Roboto" w:hAnsi="Roboto" w:cs="Arial"/>
          <w:b w:val="0"/>
          <w:bCs w:val="0"/>
          <w:color w:val="000000" w:themeColor="text1"/>
          <w:sz w:val="22"/>
          <w:szCs w:val="22"/>
          <w:u w:val="single"/>
        </w:rPr>
        <w:t>unilaterally require that employer-provided paid leave run concurrently with PFML designated as FMLA leave</w:t>
      </w:r>
      <w:r w:rsidRPr="004151E2">
        <w:rPr>
          <w:rFonts w:ascii="Roboto" w:hAnsi="Roboto" w:cs="Arial"/>
          <w:b w:val="0"/>
          <w:bCs w:val="0"/>
          <w:color w:val="000000" w:themeColor="text1"/>
          <w:sz w:val="22"/>
          <w:szCs w:val="22"/>
        </w:rPr>
        <w:t>, although they may agree to this substitution.</w:t>
      </w:r>
    </w:p>
    <w:p w14:paraId="4E2D886A" w14:textId="77777777" w:rsidR="00BD445F" w:rsidRPr="004151E2"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16"/>
          <w:szCs w:val="16"/>
        </w:rPr>
      </w:pPr>
    </w:p>
    <w:p w14:paraId="43D728D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617E5">
        <w:rPr>
          <w:rFonts w:ascii="Roboto" w:hAnsi="Roboto" w:cs="Arial"/>
          <w:color w:val="000000" w:themeColor="text1"/>
          <w:kern w:val="0"/>
          <w:sz w:val="22"/>
          <w:szCs w:val="22"/>
          <w:highlight w:val="darkGray"/>
        </w:rPr>
        <w:t>Employer takeaway:</w:t>
      </w:r>
      <w:r>
        <w:rPr>
          <w:rFonts w:ascii="Roboto" w:hAnsi="Roboto" w:cs="Arial"/>
          <w:b w:val="0"/>
          <w:bCs w:val="0"/>
          <w:color w:val="000000" w:themeColor="text1"/>
          <w:kern w:val="0"/>
          <w:sz w:val="22"/>
          <w:szCs w:val="22"/>
        </w:rPr>
        <w:t xml:space="preserve"> D</w:t>
      </w:r>
      <w:r w:rsidRPr="00E617E5">
        <w:rPr>
          <w:rFonts w:ascii="Roboto" w:hAnsi="Roboto" w:cs="Arial"/>
          <w:b w:val="0"/>
          <w:bCs w:val="0"/>
          <w:color w:val="000000" w:themeColor="text1"/>
          <w:kern w:val="0"/>
          <w:sz w:val="22"/>
          <w:szCs w:val="22"/>
        </w:rPr>
        <w:t>uring any part of an FMLA leave where an employee is receiving disability or workers’ compensation benefits, </w:t>
      </w:r>
      <w:r w:rsidRPr="00E617E5">
        <w:rPr>
          <w:rFonts w:ascii="Roboto" w:hAnsi="Roboto" w:cs="Arial"/>
          <w:b w:val="0"/>
          <w:bCs w:val="0"/>
          <w:i/>
          <w:iCs/>
          <w:color w:val="000000" w:themeColor="text1"/>
          <w:kern w:val="0"/>
          <w:sz w:val="22"/>
          <w:szCs w:val="22"/>
        </w:rPr>
        <w:t>neither the employer nor the employee can require substitution</w:t>
      </w:r>
      <w:r w:rsidRPr="00E617E5">
        <w:rPr>
          <w:rFonts w:ascii="Roboto" w:hAnsi="Roboto" w:cs="Arial"/>
          <w:b w:val="0"/>
          <w:bCs w:val="0"/>
          <w:color w:val="000000" w:themeColor="text1"/>
          <w:kern w:val="0"/>
          <w:sz w:val="22"/>
          <w:szCs w:val="22"/>
        </w:rPr>
        <w:t> </w:t>
      </w:r>
      <w:r w:rsidRPr="00E617E5">
        <w:rPr>
          <w:rFonts w:ascii="Roboto" w:hAnsi="Roboto" w:cs="Arial"/>
          <w:b w:val="0"/>
          <w:bCs w:val="0"/>
          <w:i/>
          <w:iCs/>
          <w:color w:val="000000" w:themeColor="text1"/>
          <w:kern w:val="0"/>
          <w:sz w:val="22"/>
          <w:szCs w:val="22"/>
        </w:rPr>
        <w:t>of paid time off</w:t>
      </w:r>
      <w:r w:rsidRPr="00E617E5">
        <w:rPr>
          <w:rFonts w:ascii="Roboto" w:hAnsi="Roboto" w:cs="Arial"/>
          <w:b w:val="0"/>
          <w:bCs w:val="0"/>
          <w:color w:val="000000" w:themeColor="text1"/>
          <w:kern w:val="0"/>
          <w:sz w:val="22"/>
          <w:szCs w:val="22"/>
        </w:rPr>
        <w:t> because such leave is not unpaid. Rather, when disability or workers’ compensation benefits are being received, 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Likewise now, when an employee is concurrently on a </w:t>
      </w:r>
      <w:r w:rsidRPr="00EF213A">
        <w:rPr>
          <w:rFonts w:ascii="Roboto" w:hAnsi="Roboto" w:cs="Arial"/>
          <w:b w:val="0"/>
          <w:bCs w:val="0"/>
          <w:color w:val="000000" w:themeColor="text1"/>
          <w:kern w:val="0"/>
          <w:sz w:val="22"/>
          <w:szCs w:val="22"/>
        </w:rPr>
        <w:t xml:space="preserve">state and municipal </w:t>
      </w:r>
      <w:r>
        <w:rPr>
          <w:rFonts w:ascii="Roboto" w:hAnsi="Roboto" w:cs="Arial"/>
          <w:b w:val="0"/>
          <w:bCs w:val="0"/>
          <w:color w:val="000000" w:themeColor="text1"/>
          <w:kern w:val="0"/>
          <w:sz w:val="22"/>
          <w:szCs w:val="22"/>
        </w:rPr>
        <w:t xml:space="preserve">paid </w:t>
      </w:r>
      <w:r w:rsidRPr="00EF213A">
        <w:rPr>
          <w:rFonts w:ascii="Roboto" w:hAnsi="Roboto" w:cs="Arial"/>
          <w:b w:val="0"/>
          <w:bCs w:val="0"/>
          <w:color w:val="000000" w:themeColor="text1"/>
          <w:kern w:val="0"/>
          <w:sz w:val="22"/>
          <w:szCs w:val="22"/>
        </w:rPr>
        <w:t>FML</w:t>
      </w:r>
      <w:r>
        <w:rPr>
          <w:rFonts w:ascii="Roboto" w:hAnsi="Roboto" w:cs="Arial"/>
          <w:b w:val="0"/>
          <w:bCs w:val="0"/>
          <w:color w:val="000000" w:themeColor="text1"/>
          <w:kern w:val="0"/>
          <w:sz w:val="22"/>
          <w:szCs w:val="22"/>
        </w:rPr>
        <w:t xml:space="preserve">, the leave is also not technically unpaid.  Thus, </w:t>
      </w:r>
      <w:r w:rsidRPr="00EF213A">
        <w:rPr>
          <w:rFonts w:ascii="Roboto" w:hAnsi="Roboto" w:cs="Arial"/>
          <w:b w:val="0"/>
          <w:bCs w:val="0"/>
          <w:color w:val="000000" w:themeColor="text1"/>
          <w:kern w:val="0"/>
          <w:sz w:val="22"/>
          <w:szCs w:val="22"/>
        </w:rPr>
        <w:t xml:space="preserve"> </w:t>
      </w:r>
      <w:r>
        <w:rPr>
          <w:rFonts w:ascii="Roboto" w:hAnsi="Roboto" w:cs="Arial"/>
          <w:b w:val="0"/>
          <w:bCs w:val="0"/>
          <w:color w:val="000000" w:themeColor="text1"/>
          <w:kern w:val="0"/>
          <w:sz w:val="22"/>
          <w:szCs w:val="22"/>
        </w:rPr>
        <w:t xml:space="preserve"> </w:t>
      </w:r>
      <w:r w:rsidRPr="00E617E5">
        <w:rPr>
          <w:rFonts w:ascii="Roboto" w:hAnsi="Roboto" w:cs="Arial"/>
          <w:b w:val="0"/>
          <w:bCs w:val="0"/>
          <w:color w:val="000000" w:themeColor="text1"/>
          <w:kern w:val="0"/>
          <w:sz w:val="22"/>
          <w:szCs w:val="22"/>
        </w:rPr>
        <w:t>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w:t>
      </w:r>
    </w:p>
    <w:p w14:paraId="3046B43F"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237D9D32" w14:textId="77777777" w:rsidR="00BD445F" w:rsidRPr="00EF213A" w:rsidRDefault="00BD445F" w:rsidP="00BD445F">
      <w:pPr>
        <w:pStyle w:val="Heading1"/>
        <w:shd w:val="clear" w:color="auto" w:fill="FFFFFF"/>
        <w:spacing w:before="0" w:beforeAutospacing="0" w:after="0" w:afterAutospacing="0"/>
        <w:jc w:val="center"/>
        <w:rPr>
          <w:rFonts w:ascii="Roboto" w:hAnsi="Roboto" w:cs="Arial"/>
          <w:color w:val="000000" w:themeColor="text1"/>
          <w:sz w:val="28"/>
          <w:szCs w:val="28"/>
        </w:rPr>
      </w:pPr>
      <w:r w:rsidRPr="00EF213A">
        <w:rPr>
          <w:rFonts w:ascii="Roboto" w:hAnsi="Roboto" w:cs="Arial"/>
          <w:color w:val="000000" w:themeColor="text1"/>
          <w:sz w:val="28"/>
          <w:szCs w:val="28"/>
        </w:rPr>
        <w:lastRenderedPageBreak/>
        <w:t>DOL Issues Opinion Letter: Managers &amp; Tip-pool Tops for Nonsupervisory Time</w:t>
      </w:r>
    </w:p>
    <w:p w14:paraId="25044582" w14:textId="77777777" w:rsidR="00BD445F" w:rsidRPr="00EF213A"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 xml:space="preserve">On Jan. 14, 2025, the U.S. Department of Labor’s (DOL) Wage and Hour Division (WHD) issued opinion letter </w:t>
      </w:r>
      <w:hyperlink r:id="rId51" w:history="1">
        <w:r w:rsidRPr="00EF213A">
          <w:rPr>
            <w:rStyle w:val="Hyperlink"/>
            <w:rFonts w:ascii="Roboto" w:hAnsi="Roboto" w:cs="Arial"/>
            <w:b w:val="0"/>
            <w:bCs w:val="0"/>
            <w:sz w:val="22"/>
            <w:szCs w:val="22"/>
          </w:rPr>
          <w:t>FLSA2025-1</w:t>
        </w:r>
      </w:hyperlink>
      <w:r w:rsidRPr="00EF213A">
        <w:rPr>
          <w:rFonts w:ascii="Roboto" w:hAnsi="Roboto" w:cs="Arial"/>
          <w:b w:val="0"/>
          <w:bCs w:val="0"/>
          <w:color w:val="000000" w:themeColor="text1"/>
          <w:sz w:val="22"/>
          <w:szCs w:val="22"/>
        </w:rPr>
        <w:t xml:space="preserve">, addressing whether a manager or supervisor can receive tips from a tip pool when working in a nonsupervisory capacity under the Fair Labor Standards Act (FLSA). The WHD advises that employers may not allow managers or supervisors to keep any portion of other employees’ tips, including from a tip pool. </w:t>
      </w:r>
    </w:p>
    <w:p w14:paraId="2FEB4480" w14:textId="77777777" w:rsidR="00BD445F" w:rsidRPr="00EF213A" w:rsidRDefault="00BD445F" w:rsidP="00BD445F">
      <w:pPr>
        <w:pStyle w:val="Heading1"/>
        <w:shd w:val="clear" w:color="auto" w:fill="FFFFFF"/>
        <w:spacing w:after="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F213A">
        <w:rPr>
          <w:rFonts w:ascii="Roboto" w:hAnsi="Roboto" w:cs="Arial"/>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3746CE"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0"/>
          <w:szCs w:val="20"/>
        </w:rPr>
      </w:pPr>
    </w:p>
    <w:p w14:paraId="53FA272B"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Newly Passed Legislation Modifies ACA Reporting Requirements</w:t>
      </w:r>
    </w:p>
    <w:p w14:paraId="3EBD7423"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On Dec. 23, 2024, President Joe Biden signed two bills into law that will streamline the Affordable Care Act’s (ACA) reporting requirements under Internal Revenue Code Sections 6055 or 6056. Under these reporting rules, certain 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16"/>
          <w:szCs w:val="16"/>
        </w:rPr>
      </w:pPr>
    </w:p>
    <w:p w14:paraId="4E8EDAE9"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Individual Statements Only Required Upon Request</w:t>
      </w:r>
    </w:p>
    <w:p w14:paraId="5971059E"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Under existing rules, reporting entities must provide annual statements to each individual who is provided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4B932E2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904A37">
        <w:rPr>
          <w:rFonts w:ascii="Roboto" w:hAnsi="Roboto" w:cs="Arial"/>
          <w:b w:val="0"/>
          <w:bCs w:val="0"/>
          <w:color w:val="000000" w:themeColor="text1"/>
          <w:kern w:val="0"/>
          <w:sz w:val="22"/>
          <w:szCs w:val="22"/>
        </w:rPr>
        <w:t xml:space="preserve">The </w:t>
      </w:r>
      <w:bookmarkStart w:id="10" w:name="_Hlk185848233"/>
      <w:r w:rsidRPr="00904A37">
        <w:rPr>
          <w:rFonts w:ascii="Roboto" w:hAnsi="Roboto" w:cs="Arial"/>
          <w:b w:val="0"/>
          <w:bCs w:val="0"/>
          <w:color w:val="000000" w:themeColor="text1"/>
          <w:kern w:val="0"/>
          <w:sz w:val="22"/>
          <w:szCs w:val="22"/>
        </w:rPr>
        <w:fldChar w:fldCharType="begin"/>
      </w:r>
      <w:r w:rsidRPr="00904A37">
        <w:rPr>
          <w:rFonts w:ascii="Roboto" w:hAnsi="Roboto" w:cs="Arial"/>
          <w:b w:val="0"/>
          <w:bCs w:val="0"/>
          <w:color w:val="000000" w:themeColor="text1"/>
          <w:kern w:val="0"/>
          <w:sz w:val="22"/>
          <w:szCs w:val="22"/>
        </w:rPr>
        <w:instrText>HYPERLINK "https://www.congress.gov/bill/118th-congress/house-bill/3797"</w:instrText>
      </w:r>
      <w:r w:rsidRPr="00904A37">
        <w:rPr>
          <w:rFonts w:ascii="Roboto" w:hAnsi="Roboto" w:cs="Arial"/>
          <w:b w:val="0"/>
          <w:bCs w:val="0"/>
          <w:color w:val="000000" w:themeColor="text1"/>
          <w:kern w:val="0"/>
          <w:sz w:val="22"/>
          <w:szCs w:val="22"/>
        </w:rPr>
      </w:r>
      <w:r w:rsidRPr="00904A37">
        <w:rPr>
          <w:rFonts w:ascii="Roboto" w:hAnsi="Roboto" w:cs="Arial"/>
          <w:b w:val="0"/>
          <w:bCs w:val="0"/>
          <w:color w:val="000000" w:themeColor="text1"/>
          <w:kern w:val="0"/>
          <w:sz w:val="22"/>
          <w:szCs w:val="22"/>
        </w:rPr>
        <w:fldChar w:fldCharType="separate"/>
      </w:r>
      <w:r w:rsidRPr="00904A37">
        <w:rPr>
          <w:rStyle w:val="Hyperlink"/>
          <w:rFonts w:ascii="Roboto" w:hAnsi="Roboto" w:cs="Arial"/>
          <w:b w:val="0"/>
          <w:bCs w:val="0"/>
          <w:kern w:val="0"/>
          <w:sz w:val="22"/>
          <w:szCs w:val="22"/>
        </w:rPr>
        <w:t>Paperwork Burden Reduction Act</w:t>
      </w:r>
      <w:r w:rsidRPr="00904A37">
        <w:rPr>
          <w:rFonts w:ascii="Roboto" w:hAnsi="Roboto" w:cs="Arial"/>
          <w:b w:val="0"/>
          <w:bCs w:val="0"/>
          <w:color w:val="000000" w:themeColor="text1"/>
          <w:kern w:val="0"/>
          <w:sz w:val="22"/>
          <w:szCs w:val="22"/>
        </w:rPr>
        <w:fldChar w:fldCharType="end"/>
      </w:r>
      <w:r w:rsidRPr="00904A37">
        <w:rPr>
          <w:rFonts w:ascii="Roboto" w:hAnsi="Roboto" w:cs="Arial"/>
          <w:b w:val="0"/>
          <w:bCs w:val="0"/>
          <w:color w:val="000000" w:themeColor="text1"/>
          <w:kern w:val="0"/>
          <w:sz w:val="22"/>
          <w:szCs w:val="22"/>
        </w:rPr>
        <w:t xml:space="preserve"> </w:t>
      </w:r>
      <w:bookmarkEnd w:id="10"/>
      <w:r w:rsidRPr="00904A37">
        <w:rPr>
          <w:rFonts w:ascii="Roboto" w:hAnsi="Roboto" w:cs="Arial"/>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Electronic Consent for Individual Statements</w:t>
      </w:r>
    </w:p>
    <w:p w14:paraId="44EC00E7" w14:textId="5AB71204" w:rsidR="00BD445F" w:rsidRP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The IRS currently allows reporting entities to offer Forms 1095-B and 1095-C to individuals electronically. The </w:t>
      </w:r>
      <w:hyperlink r:id="rId52" w:history="1">
        <w:r w:rsidRPr="00904A37">
          <w:rPr>
            <w:rStyle w:val="Hyperlink"/>
            <w:rFonts w:ascii="Roboto" w:hAnsi="Roboto" w:cs="Arial"/>
            <w:b w:val="0"/>
            <w:bCs w:val="0"/>
            <w:sz w:val="22"/>
            <w:szCs w:val="22"/>
          </w:rPr>
          <w:t>Employer Reporting Improvement Act</w:t>
        </w:r>
      </w:hyperlink>
      <w:r w:rsidRPr="00904A37">
        <w:rPr>
          <w:rFonts w:ascii="Roboto" w:hAnsi="Roboto" w:cs="Arial"/>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2CEB798F"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Other ACA Provisions</w:t>
      </w:r>
    </w:p>
    <w:p w14:paraId="60A32782"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have to respond to IRS penalty assessment warning letters from 30 days to 90 days. The legislation also imposes a six-year time limit on when the IRS can try to collect assessments. </w:t>
      </w:r>
    </w:p>
    <w:p w14:paraId="6E2F87C8"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078F087" w14:textId="77777777" w:rsidR="00BD445F" w:rsidRPr="00012BF7"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Issued Executive Order</w:t>
      </w:r>
      <w:r>
        <w:rPr>
          <w:rFonts w:ascii="Roboto" w:hAnsi="Roboto" w:cs="Arial"/>
          <w:color w:val="000000" w:themeColor="text1"/>
          <w:kern w:val="0"/>
          <w:sz w:val="28"/>
          <w:szCs w:val="28"/>
        </w:rPr>
        <w:t xml:space="preserve">: Targeting of </w:t>
      </w:r>
      <w:r w:rsidRPr="00E80E38">
        <w:rPr>
          <w:rFonts w:ascii="Roboto" w:hAnsi="Roboto" w:cs="Arial"/>
          <w:color w:val="000000" w:themeColor="text1"/>
          <w:kern w:val="0"/>
          <w:sz w:val="28"/>
          <w:szCs w:val="28"/>
          <w:u w:val="single"/>
        </w:rPr>
        <w:t>Illegal</w:t>
      </w:r>
      <w:r>
        <w:rPr>
          <w:rFonts w:ascii="Roboto" w:hAnsi="Roboto" w:cs="Arial"/>
          <w:color w:val="000000" w:themeColor="text1"/>
          <w:kern w:val="0"/>
          <w:sz w:val="28"/>
          <w:szCs w:val="28"/>
        </w:rPr>
        <w:t xml:space="preserve"> DEI Efforts – Federal Contractors – </w:t>
      </w:r>
      <w:r w:rsidRPr="00A21D8E">
        <w:rPr>
          <w:rFonts w:ascii="Roboto" w:hAnsi="Roboto" w:cs="Arial"/>
          <w:color w:val="C00000"/>
          <w:kern w:val="0"/>
          <w:sz w:val="28"/>
          <w:szCs w:val="28"/>
        </w:rPr>
        <w:t>April 21, 2025</w:t>
      </w:r>
    </w:p>
    <w:p w14:paraId="2AB04209" w14:textId="77777777" w:rsidR="00BD445F"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Pr>
          <w:rFonts w:ascii="Roboto" w:hAnsi="Roboto" w:cs="Arial"/>
          <w:color w:val="000000" w:themeColor="text1"/>
          <w:sz w:val="22"/>
          <w:szCs w:val="22"/>
        </w:rPr>
        <w:t>Overview</w:t>
      </w:r>
    </w:p>
    <w:p w14:paraId="6D3FC479" w14:textId="3C31B9F0" w:rsidR="00BD445F" w:rsidRPr="00BD445F" w:rsidRDefault="00BD445F" w:rsidP="00BD445F">
      <w:pPr>
        <w:pStyle w:val="Heading1"/>
        <w:shd w:val="clear" w:color="auto" w:fill="FFFFFF"/>
        <w:spacing w:before="0" w:beforeAutospacing="0" w:after="0" w:afterAutospacing="0"/>
        <w:rPr>
          <w:b w:val="0"/>
          <w:bCs w:val="0"/>
        </w:rPr>
      </w:pPr>
      <w:r w:rsidRPr="00D33DD9">
        <w:rPr>
          <w:rFonts w:ascii="Roboto" w:hAnsi="Roboto" w:cs="Arial"/>
          <w:b w:val="0"/>
          <w:bCs w:val="0"/>
          <w:color w:val="000000" w:themeColor="text1"/>
          <w:sz w:val="22"/>
          <w:szCs w:val="22"/>
        </w:rPr>
        <w:t xml:space="preserve">President Trump’s EO revising EO 11246 does not alter existing </w:t>
      </w:r>
      <w:r>
        <w:rPr>
          <w:rFonts w:ascii="Roboto" w:hAnsi="Roboto" w:cs="Arial"/>
          <w:b w:val="0"/>
          <w:bCs w:val="0"/>
          <w:color w:val="000000" w:themeColor="text1"/>
          <w:sz w:val="22"/>
          <w:szCs w:val="22"/>
        </w:rPr>
        <w:t xml:space="preserve">federal EEO </w:t>
      </w:r>
      <w:r w:rsidRPr="00D33DD9">
        <w:rPr>
          <w:rFonts w:ascii="Roboto" w:hAnsi="Roboto" w:cs="Arial"/>
          <w:b w:val="0"/>
          <w:bCs w:val="0"/>
          <w:color w:val="000000" w:themeColor="text1"/>
          <w:sz w:val="22"/>
          <w:szCs w:val="22"/>
        </w:rPr>
        <w:t>anti-discrimination laws</w:t>
      </w:r>
      <w:r>
        <w:rPr>
          <w:rFonts w:ascii="Roboto" w:hAnsi="Roboto" w:cs="Arial"/>
          <w:b w:val="0"/>
          <w:bCs w:val="0"/>
          <w:color w:val="000000" w:themeColor="text1"/>
          <w:sz w:val="22"/>
          <w:szCs w:val="22"/>
        </w:rPr>
        <w:t xml:space="preserve"> and employer compliance obligations, </w:t>
      </w:r>
      <w:r w:rsidRPr="00D33DD9">
        <w:rPr>
          <w:rFonts w:ascii="Roboto" w:hAnsi="Roboto" w:cs="Arial"/>
          <w:b w:val="0"/>
          <w:bCs w:val="0"/>
          <w:color w:val="000000" w:themeColor="text1"/>
          <w:sz w:val="22"/>
          <w:szCs w:val="22"/>
        </w:rPr>
        <w:t xml:space="preserve">it signals the new administration’s focus on </w:t>
      </w:r>
      <w:r w:rsidRPr="00D33DD9">
        <w:rPr>
          <w:rFonts w:ascii="Roboto" w:hAnsi="Roboto" w:cs="Arial"/>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2753815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Equal Employment Opportunity (</w:t>
      </w:r>
      <w:r w:rsidRPr="002D2F06">
        <w:rPr>
          <w:rFonts w:ascii="Roboto" w:hAnsi="Roboto" w:cs="Arial"/>
          <w:b w:val="0"/>
          <w:bCs w:val="0"/>
          <w:color w:val="000000" w:themeColor="text1"/>
          <w:sz w:val="22"/>
          <w:szCs w:val="22"/>
        </w:rPr>
        <w:t>EEO</w:t>
      </w:r>
      <w:r>
        <w:rPr>
          <w:rFonts w:ascii="Roboto" w:hAnsi="Roboto" w:cs="Arial"/>
          <w:b w:val="0"/>
          <w:bCs w:val="0"/>
          <w:color w:val="000000" w:themeColor="text1"/>
          <w:sz w:val="22"/>
          <w:szCs w:val="22"/>
        </w:rPr>
        <w:t xml:space="preserve">) </w:t>
      </w:r>
      <w:r w:rsidRPr="002D2F06">
        <w:rPr>
          <w:rFonts w:ascii="Roboto" w:hAnsi="Roboto" w:cs="Arial"/>
          <w:b w:val="0"/>
          <w:bCs w:val="0"/>
          <w:color w:val="000000" w:themeColor="text1"/>
          <w:sz w:val="22"/>
          <w:szCs w:val="22"/>
        </w:rPr>
        <w:t>refer</w:t>
      </w:r>
      <w:r>
        <w:rPr>
          <w:rFonts w:ascii="Roboto" w:hAnsi="Roboto" w:cs="Arial"/>
          <w:b w:val="0"/>
          <w:bCs w:val="0"/>
          <w:color w:val="000000" w:themeColor="text1"/>
          <w:sz w:val="22"/>
          <w:szCs w:val="22"/>
        </w:rPr>
        <w:t>s</w:t>
      </w:r>
      <w:r w:rsidRPr="002D2F06">
        <w:rPr>
          <w:rFonts w:ascii="Roboto" w:hAnsi="Roboto" w:cs="Arial"/>
          <w:b w:val="0"/>
          <w:bCs w:val="0"/>
          <w:color w:val="000000" w:themeColor="text1"/>
          <w:sz w:val="22"/>
          <w:szCs w:val="22"/>
        </w:rPr>
        <w:t xml:space="preserve"> to fair and equal treatment for designated protected classes as defined by law. EEO means that the employer gives equal consideration for a job and terms and conditions of employment to all individuals </w:t>
      </w:r>
      <w:r>
        <w:rPr>
          <w:rFonts w:ascii="Roboto" w:hAnsi="Roboto" w:cs="Arial"/>
          <w:b w:val="0"/>
          <w:bCs w:val="0"/>
          <w:color w:val="000000" w:themeColor="text1"/>
          <w:sz w:val="22"/>
          <w:szCs w:val="22"/>
        </w:rPr>
        <w:t>prohibiting employers from</w:t>
      </w:r>
      <w:r w:rsidRPr="002D2F06">
        <w:rPr>
          <w:rFonts w:ascii="Roboto" w:hAnsi="Roboto" w:cs="Arial"/>
          <w:b w:val="0"/>
          <w:bCs w:val="0"/>
          <w:color w:val="000000" w:themeColor="text1"/>
          <w:sz w:val="22"/>
          <w:szCs w:val="22"/>
        </w:rPr>
        <w:t xml:space="preserve"> discriminat</w:t>
      </w:r>
      <w:r>
        <w:rPr>
          <w:rFonts w:ascii="Roboto" w:hAnsi="Roboto" w:cs="Arial"/>
          <w:b w:val="0"/>
          <w:bCs w:val="0"/>
          <w:color w:val="000000" w:themeColor="text1"/>
          <w:sz w:val="22"/>
          <w:szCs w:val="22"/>
        </w:rPr>
        <w:t>ing</w:t>
      </w:r>
      <w:r w:rsidRPr="002D2F06">
        <w:rPr>
          <w:rFonts w:ascii="Roboto" w:hAnsi="Roboto" w:cs="Arial"/>
          <w:b w:val="0"/>
          <w:bCs w:val="0"/>
          <w:color w:val="000000" w:themeColor="text1"/>
          <w:sz w:val="22"/>
          <w:szCs w:val="22"/>
        </w:rPr>
        <w:t xml:space="preserve"> based on race, color, religion, age, marital status, national origin, disability or sex (including sexual orientation, and gender identity or expression).</w:t>
      </w:r>
      <w:r w:rsidRPr="002D2F06">
        <w:rPr>
          <w:rFonts w:ascii="Roboto" w:hAnsi="Roboto" w:cs="Arial"/>
          <w:b w:val="0"/>
          <w:bCs w:val="0"/>
          <w:i/>
          <w:iCs/>
          <w:color w:val="000000" w:themeColor="text1"/>
          <w:sz w:val="22"/>
          <w:szCs w:val="22"/>
        </w:rPr>
        <w:t> </w:t>
      </w:r>
      <w:r>
        <w:rPr>
          <w:rFonts w:ascii="Roboto" w:hAnsi="Roboto" w:cs="Arial"/>
          <w:b w:val="0"/>
          <w:bCs w:val="0"/>
          <w:color w:val="000000" w:themeColor="text1"/>
          <w:sz w:val="22"/>
          <w:szCs w:val="22"/>
        </w:rPr>
        <w:t>Nothing has changed relative to the EEO federal regulations being applicable to all employers – federal and private, alike.</w:t>
      </w:r>
    </w:p>
    <w:p w14:paraId="49958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07E3B03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On January 21, 2025, President Trump signed an executive order (EO) titled </w:t>
      </w:r>
      <w:hyperlink r:id="rId53" w:tgtFrame="_blank" w:history="1">
        <w:r w:rsidRPr="004B03D7">
          <w:rPr>
            <w:rStyle w:val="Hyperlink"/>
            <w:rFonts w:ascii="Roboto" w:hAnsi="Roboto" w:cs="Arial"/>
            <w:b w:val="0"/>
            <w:bCs w:val="0"/>
            <w:sz w:val="22"/>
            <w:szCs w:val="22"/>
          </w:rPr>
          <w:t>Ending Illegal Discrimination and Restoring Merit-Based Opportunity</w:t>
        </w:r>
      </w:hyperlink>
      <w:r w:rsidRPr="004B03D7">
        <w:rPr>
          <w:rFonts w:ascii="Roboto" w:hAnsi="Roboto" w:cs="Arial"/>
          <w:b w:val="0"/>
          <w:bCs w:val="0"/>
          <w:color w:val="000000" w:themeColor="text1"/>
          <w:sz w:val="22"/>
          <w:szCs w:val="22"/>
        </w:rPr>
        <w:t>. In addition to eliminating affirmative action for federal contractors</w:t>
      </w:r>
      <w:r>
        <w:rPr>
          <w:rFonts w:ascii="Roboto" w:hAnsi="Roboto" w:cs="Arial"/>
          <w:b w:val="0"/>
          <w:bCs w:val="0"/>
          <w:color w:val="000000" w:themeColor="text1"/>
          <w:sz w:val="22"/>
          <w:szCs w:val="22"/>
        </w:rPr>
        <w:t xml:space="preserve">, </w:t>
      </w:r>
      <w:r w:rsidRPr="004B03D7">
        <w:rPr>
          <w:rFonts w:ascii="Roboto" w:hAnsi="Roboto" w:cs="Arial"/>
          <w:b w:val="0"/>
          <w:bCs w:val="0"/>
          <w:color w:val="000000" w:themeColor="text1"/>
          <w:sz w:val="22"/>
          <w:szCs w:val="22"/>
        </w:rPr>
        <w:t xml:space="preserve">the EO states the Trump administration’s view that certain DEI programs and policies </w:t>
      </w:r>
      <w:r w:rsidRPr="004B03D7">
        <w:rPr>
          <w:rFonts w:ascii="Roboto" w:hAnsi="Roboto" w:cs="Arial"/>
          <w:color w:val="000000" w:themeColor="text1"/>
          <w:sz w:val="22"/>
          <w:szCs w:val="22"/>
        </w:rPr>
        <w:t>may</w:t>
      </w:r>
      <w:r w:rsidRPr="004B03D7">
        <w:rPr>
          <w:rFonts w:ascii="Roboto" w:hAnsi="Roboto" w:cs="Arial"/>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10E58FA"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 xml:space="preserve">The EO encourages employers to focus on “individual merit, aptitude, hard work, and determination” when selecting people for jobs. The EO does </w:t>
      </w:r>
      <w:r w:rsidRPr="004B03D7">
        <w:rPr>
          <w:rFonts w:ascii="Roboto" w:hAnsi="Roboto" w:cs="Arial"/>
          <w:color w:val="000000" w:themeColor="text1"/>
          <w:sz w:val="22"/>
          <w:szCs w:val="22"/>
        </w:rPr>
        <w:t xml:space="preserve">not </w:t>
      </w:r>
      <w:r w:rsidRPr="004B03D7">
        <w:rPr>
          <w:rFonts w:ascii="Roboto" w:hAnsi="Roboto" w:cs="Arial"/>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B1A99"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90C5B9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DB1A99">
        <w:rPr>
          <w:rFonts w:ascii="Roboto" w:hAnsi="Roboto" w:cs="Arial"/>
          <w:b w:val="0"/>
          <w:bCs w:val="0"/>
          <w:color w:val="000000" w:themeColor="text1"/>
          <w:sz w:val="22"/>
          <w:szCs w:val="22"/>
        </w:rPr>
        <w:t>Notably, th</w:t>
      </w:r>
      <w:r>
        <w:rPr>
          <w:rFonts w:ascii="Roboto" w:hAnsi="Roboto" w:cs="Arial"/>
          <w:b w:val="0"/>
          <w:bCs w:val="0"/>
          <w:color w:val="000000" w:themeColor="text1"/>
          <w:sz w:val="22"/>
          <w:szCs w:val="22"/>
        </w:rPr>
        <w:t>e</w:t>
      </w:r>
      <w:r w:rsidRPr="00DB1A99">
        <w:rPr>
          <w:rFonts w:ascii="Roboto" w:hAnsi="Roboto" w:cs="Arial"/>
          <w:b w:val="0"/>
          <w:bCs w:val="0"/>
          <w:color w:val="000000" w:themeColor="text1"/>
          <w:sz w:val="22"/>
          <w:szCs w:val="22"/>
        </w:rPr>
        <w:t xml:space="preserve"> </w:t>
      </w:r>
      <w:r w:rsidRPr="00D33DD9">
        <w:rPr>
          <w:rFonts w:ascii="Roboto" w:hAnsi="Roboto" w:cs="Arial"/>
          <w:color w:val="000000" w:themeColor="text1"/>
          <w:sz w:val="22"/>
          <w:szCs w:val="22"/>
        </w:rPr>
        <w:t>EO</w:t>
      </w:r>
      <w:r w:rsidRPr="00DB1A99">
        <w:rPr>
          <w:rFonts w:ascii="Roboto" w:hAnsi="Roboto" w:cs="Arial"/>
          <w:color w:val="000000" w:themeColor="text1"/>
          <w:sz w:val="22"/>
          <w:szCs w:val="22"/>
        </w:rPr>
        <w:t xml:space="preserve"> </w:t>
      </w:r>
      <w:r w:rsidRPr="00D33DD9">
        <w:rPr>
          <w:rFonts w:ascii="Roboto" w:hAnsi="Roboto" w:cs="Arial"/>
          <w:color w:val="000000" w:themeColor="text1"/>
          <w:sz w:val="22"/>
          <w:szCs w:val="22"/>
        </w:rPr>
        <w:t>allows</w:t>
      </w:r>
      <w:r w:rsidRPr="00DB1A99">
        <w:rPr>
          <w:rFonts w:ascii="Roboto" w:hAnsi="Roboto" w:cs="Arial"/>
          <w:color w:val="000000" w:themeColor="text1"/>
          <w:sz w:val="22"/>
          <w:szCs w:val="22"/>
        </w:rPr>
        <w:t xml:space="preserve"> federal contractors </w:t>
      </w:r>
      <w:r w:rsidRPr="00D33DD9">
        <w:rPr>
          <w:rFonts w:ascii="Roboto" w:hAnsi="Roboto" w:cs="Arial"/>
          <w:color w:val="000000" w:themeColor="text1"/>
          <w:sz w:val="22"/>
          <w:szCs w:val="22"/>
        </w:rPr>
        <w:t>to</w:t>
      </w:r>
      <w:r w:rsidRPr="00DB1A99">
        <w:rPr>
          <w:rFonts w:ascii="Roboto" w:hAnsi="Roboto" w:cs="Arial"/>
          <w:i/>
          <w:iCs/>
          <w:color w:val="000000" w:themeColor="text1"/>
          <w:sz w:val="22"/>
          <w:szCs w:val="22"/>
        </w:rPr>
        <w:t> </w:t>
      </w:r>
      <w:r w:rsidRPr="00DB1A99">
        <w:rPr>
          <w:rFonts w:ascii="Roboto" w:hAnsi="Roboto" w:cs="Arial"/>
          <w:color w:val="000000" w:themeColor="text1"/>
          <w:sz w:val="22"/>
          <w:szCs w:val="22"/>
        </w:rPr>
        <w:t>maintain DEI programs</w:t>
      </w:r>
      <w:r w:rsidRPr="00DB1A99">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so long as they</w:t>
      </w:r>
      <w:r w:rsidRPr="00DB1A99">
        <w:rPr>
          <w:rFonts w:ascii="Roboto" w:hAnsi="Roboto" w:cs="Arial"/>
          <w:b w:val="0"/>
          <w:bCs w:val="0"/>
          <w:color w:val="000000" w:themeColor="text1"/>
          <w:sz w:val="22"/>
          <w:szCs w:val="22"/>
        </w:rPr>
        <w:t xml:space="preserve"> do not run afoul of federal </w:t>
      </w:r>
      <w:r w:rsidRPr="00D33DD9">
        <w:rPr>
          <w:rFonts w:ascii="Roboto" w:hAnsi="Roboto" w:cs="Arial"/>
          <w:b w:val="0"/>
          <w:bCs w:val="0"/>
          <w:color w:val="000000" w:themeColor="text1"/>
          <w:sz w:val="22"/>
          <w:szCs w:val="22"/>
        </w:rPr>
        <w:t xml:space="preserve">(EEO) </w:t>
      </w:r>
      <w:r w:rsidRPr="00DB1A99">
        <w:rPr>
          <w:rFonts w:ascii="Roboto" w:hAnsi="Roboto" w:cs="Arial"/>
          <w:b w:val="0"/>
          <w:bCs w:val="0"/>
          <w:color w:val="000000" w:themeColor="text1"/>
          <w:sz w:val="22"/>
          <w:szCs w:val="22"/>
        </w:rPr>
        <w:t>law</w:t>
      </w:r>
      <w:r w:rsidRPr="004B03D7">
        <w:rPr>
          <w:rFonts w:ascii="Roboto" w:hAnsi="Roboto" w:cs="Arial"/>
          <w:b w:val="0"/>
          <w:bCs w:val="0"/>
          <w:color w:val="000000" w:themeColor="text1"/>
          <w:sz w:val="22"/>
          <w:szCs w:val="22"/>
        </w:rPr>
        <w:t xml:space="preserve">. </w:t>
      </w:r>
      <w:r w:rsidRPr="00D33DD9">
        <w:rPr>
          <w:rFonts w:ascii="Roboto" w:hAnsi="Roboto" w:cs="Arial"/>
          <w:b w:val="0"/>
          <w:bCs w:val="0"/>
          <w:color w:val="000000" w:themeColor="text1"/>
          <w:sz w:val="22"/>
          <w:szCs w:val="22"/>
        </w:rPr>
        <w:t>Th</w:t>
      </w:r>
      <w:r>
        <w:rPr>
          <w:rFonts w:ascii="Roboto" w:hAnsi="Roboto" w:cs="Arial"/>
          <w:b w:val="0"/>
          <w:bCs w:val="0"/>
          <w:color w:val="000000" w:themeColor="text1"/>
          <w:sz w:val="22"/>
          <w:szCs w:val="22"/>
        </w:rPr>
        <w:t>e</w:t>
      </w:r>
      <w:r w:rsidRPr="00D33DD9">
        <w:rPr>
          <w:rFonts w:ascii="Roboto" w:hAnsi="Roboto" w:cs="Arial"/>
          <w:b w:val="0"/>
          <w:bCs w:val="0"/>
          <w:color w:val="000000" w:themeColor="text1"/>
          <w:sz w:val="22"/>
          <w:szCs w:val="22"/>
        </w:rPr>
        <w:t xml:space="preserve"> EO also revokes a number of EOs which imposed affirmative action obligations on federal contractors and subcontractors</w:t>
      </w:r>
      <w:r>
        <w:rPr>
          <w:rFonts w:ascii="Roboto" w:hAnsi="Roboto" w:cs="Arial"/>
          <w:b w:val="0"/>
          <w:bCs w:val="0"/>
          <w:color w:val="000000" w:themeColor="text1"/>
          <w:sz w:val="22"/>
          <w:szCs w:val="22"/>
        </w:rPr>
        <w:t xml:space="preserve"> in its attempt to return to merit-based employment actions that are legal and compliant with federal anti-discriminatory regulations.</w:t>
      </w:r>
      <w:r w:rsidRPr="00D33DD9">
        <w:rPr>
          <w:rFonts w:ascii="Roboto" w:hAnsi="Roboto" w:cs="Arial"/>
          <w:b w:val="0"/>
          <w:bCs w:val="0"/>
          <w:color w:val="000000" w:themeColor="text1"/>
          <w:sz w:val="22"/>
          <w:szCs w:val="22"/>
        </w:rPr>
        <w:t xml:space="preserve"> The elimination of such affirmative action programs</w:t>
      </w:r>
      <w:r>
        <w:rPr>
          <w:rFonts w:ascii="Roboto" w:hAnsi="Roboto" w:cs="Arial"/>
          <w:b w:val="0"/>
          <w:bCs w:val="0"/>
          <w:color w:val="000000" w:themeColor="text1"/>
          <w:sz w:val="22"/>
          <w:szCs w:val="22"/>
        </w:rPr>
        <w:t xml:space="preserve"> should be in place by </w:t>
      </w:r>
      <w:r w:rsidRPr="00D33DD9">
        <w:rPr>
          <w:rFonts w:ascii="Roboto" w:hAnsi="Roboto" w:cs="Arial"/>
          <w:b w:val="0"/>
          <w:bCs w:val="0"/>
          <w:color w:val="000000" w:themeColor="text1"/>
          <w:sz w:val="22"/>
          <w:szCs w:val="22"/>
        </w:rPr>
        <w:t>April 21, 2025.</w:t>
      </w:r>
    </w:p>
    <w:p w14:paraId="7A2335CD"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6635328F" w14:textId="6EA1471B" w:rsidR="00BD445F" w:rsidRPr="00BD445F" w:rsidRDefault="00BD445F" w:rsidP="00BD445F">
      <w:pPr>
        <w:pStyle w:val="Heading1"/>
        <w:spacing w:before="0" w:beforeAutospacing="0" w:after="0" w:afterAutospacing="0"/>
        <w:rPr>
          <w:rFonts w:ascii="Roboto" w:hAnsi="Roboto" w:cs="Arial"/>
          <w:color w:val="000000" w:themeColor="text1"/>
          <w:sz w:val="22"/>
          <w:szCs w:val="22"/>
          <w:u w:val="single"/>
        </w:rPr>
      </w:pPr>
      <w:r w:rsidRPr="007A4E47">
        <w:rPr>
          <w:rFonts w:ascii="Roboto" w:hAnsi="Roboto" w:cs="Arial"/>
          <w:color w:val="000000" w:themeColor="text1"/>
          <w:sz w:val="22"/>
          <w:szCs w:val="22"/>
          <w:u w:val="single"/>
        </w:rPr>
        <w:t xml:space="preserve">To Recap </w:t>
      </w:r>
      <w:r w:rsidRPr="008F526E">
        <w:rPr>
          <w:rFonts w:ascii="Roboto" w:hAnsi="Roboto" w:cs="Arial"/>
          <w:color w:val="000000" w:themeColor="text1"/>
          <w:sz w:val="22"/>
          <w:szCs w:val="22"/>
          <w:u w:val="single"/>
        </w:rPr>
        <w:t>Has Federal Law Changed for Private-Sector Employers?</w:t>
      </w:r>
      <w:r w:rsidRPr="007A4E47">
        <w:rPr>
          <w:rFonts w:ascii="Roboto" w:hAnsi="Roboto" w:cs="Arial"/>
          <w:color w:val="000000" w:themeColor="text1"/>
          <w:sz w:val="22"/>
          <w:szCs w:val="22"/>
          <w:u w:val="single"/>
        </w:rPr>
        <w:t xml:space="preserve"> </w:t>
      </w:r>
      <w:r w:rsidRPr="007A4E47">
        <w:rPr>
          <w:rFonts w:ascii="Roboto" w:hAnsi="Roboto" w:cs="Arial"/>
          <w:b w:val="0"/>
          <w:bCs w:val="0"/>
          <w:color w:val="000000" w:themeColor="text1"/>
          <w:sz w:val="22"/>
          <w:szCs w:val="22"/>
          <w:u w:val="single"/>
        </w:rPr>
        <w:t>No,</w:t>
      </w:r>
      <w:r w:rsidRPr="008F526E">
        <w:rPr>
          <w:rFonts w:ascii="Roboto" w:hAnsi="Roboto" w:cs="Arial"/>
          <w:b w:val="0"/>
          <w:bCs w:val="0"/>
          <w:color w:val="000000" w:themeColor="text1"/>
          <w:sz w:val="22"/>
          <w:szCs w:val="22"/>
          <w:u w:val="single"/>
        </w:rPr>
        <w:t xml:space="preserve"> federal</w:t>
      </w:r>
      <w:r w:rsidRPr="007A4E47">
        <w:rPr>
          <w:rFonts w:ascii="Roboto" w:hAnsi="Roboto" w:cs="Arial"/>
          <w:b w:val="0"/>
          <w:bCs w:val="0"/>
          <w:color w:val="000000" w:themeColor="text1"/>
          <w:sz w:val="22"/>
          <w:szCs w:val="22"/>
          <w:u w:val="single"/>
        </w:rPr>
        <w:t xml:space="preserve"> antidiscrimination</w:t>
      </w:r>
      <w:r w:rsidRPr="008F526E">
        <w:rPr>
          <w:rFonts w:ascii="Roboto" w:hAnsi="Roboto" w:cs="Arial"/>
          <w:b w:val="0"/>
          <w:bCs w:val="0"/>
          <w:color w:val="000000" w:themeColor="text1"/>
          <w:sz w:val="22"/>
          <w:szCs w:val="22"/>
          <w:u w:val="single"/>
        </w:rPr>
        <w:t xml:space="preserve"> law</w:t>
      </w:r>
      <w:r w:rsidRPr="007A4E47">
        <w:rPr>
          <w:rFonts w:ascii="Roboto" w:hAnsi="Roboto" w:cs="Arial"/>
          <w:b w:val="0"/>
          <w:bCs w:val="0"/>
          <w:color w:val="000000" w:themeColor="text1"/>
          <w:sz w:val="22"/>
          <w:szCs w:val="22"/>
          <w:u w:val="single"/>
        </w:rPr>
        <w:t>s</w:t>
      </w:r>
      <w:r w:rsidRPr="008F526E">
        <w:rPr>
          <w:rFonts w:ascii="Roboto" w:hAnsi="Roboto" w:cs="Arial"/>
          <w:b w:val="0"/>
          <w:bCs w:val="0"/>
          <w:color w:val="000000" w:themeColor="text1"/>
          <w:sz w:val="22"/>
          <w:szCs w:val="22"/>
          <w:u w:val="single"/>
        </w:rPr>
        <w:t xml:space="preserve"> remain unchanged. </w:t>
      </w:r>
    </w:p>
    <w:p w14:paraId="21E17DB4" w14:textId="77777777" w:rsidR="00BD445F" w:rsidRPr="00E80E38"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color w:val="000000" w:themeColor="text1"/>
          <w:sz w:val="22"/>
          <w:szCs w:val="22"/>
          <w:highlight w:val="darkGray"/>
        </w:rPr>
        <w:t>Employer Takeaways</w:t>
      </w:r>
      <w:r>
        <w:rPr>
          <w:rFonts w:ascii="Roboto" w:hAnsi="Roboto" w:cs="Arial"/>
          <w:color w:val="000000" w:themeColor="text1"/>
          <w:sz w:val="22"/>
          <w:szCs w:val="22"/>
        </w:rPr>
        <w:t xml:space="preserve"> </w:t>
      </w:r>
      <w:r w:rsidRPr="00904A37">
        <w:rPr>
          <w:rFonts w:ascii="Roboto" w:hAnsi="Roboto" w:cs="Arial"/>
          <w:b w:val="0"/>
          <w:bCs w:val="0"/>
          <w:color w:val="000000" w:themeColor="text1"/>
          <w:sz w:val="22"/>
          <w:szCs w:val="22"/>
        </w:rPr>
        <w:t xml:space="preserve">Employers should </w:t>
      </w:r>
      <w:r w:rsidRPr="00D33DD9">
        <w:rPr>
          <w:rFonts w:ascii="Roboto" w:hAnsi="Roboto" w:cs="Arial"/>
          <w:b w:val="0"/>
          <w:bCs w:val="0"/>
          <w:color w:val="000000" w:themeColor="text1"/>
          <w:sz w:val="22"/>
          <w:szCs w:val="22"/>
        </w:rPr>
        <w:t>review existing DEI practices to ensure that such practices do not discriminate on the basis of a federally protected class</w:t>
      </w:r>
      <w:r>
        <w:rPr>
          <w:rFonts w:ascii="Roboto" w:hAnsi="Roboto" w:cs="Arial"/>
          <w:b w:val="0"/>
          <w:bCs w:val="0"/>
          <w:color w:val="000000" w:themeColor="text1"/>
          <w:sz w:val="22"/>
          <w:szCs w:val="22"/>
        </w:rPr>
        <w:t xml:space="preserve"> as well comply with any applicable, state regulatory requirements. </w:t>
      </w:r>
      <w:r w:rsidRPr="00D33DD9">
        <w:rPr>
          <w:rFonts w:ascii="Roboto" w:hAnsi="Roboto" w:cs="Arial"/>
          <w:b w:val="0"/>
          <w:bCs w:val="0"/>
          <w:color w:val="000000" w:themeColor="text1"/>
          <w:sz w:val="22"/>
          <w:szCs w:val="22"/>
        </w:rPr>
        <w:t xml:space="preserve">Further, employers who </w:t>
      </w:r>
      <w:r w:rsidRPr="007A4E47">
        <w:rPr>
          <w:rFonts w:ascii="Roboto" w:hAnsi="Roboto" w:cs="Arial"/>
          <w:color w:val="000000" w:themeColor="text1"/>
          <w:sz w:val="22"/>
          <w:szCs w:val="22"/>
        </w:rPr>
        <w:t>are</w:t>
      </w:r>
      <w:r w:rsidRPr="00D33DD9">
        <w:rPr>
          <w:rFonts w:ascii="Roboto" w:hAnsi="Roboto" w:cs="Arial"/>
          <w:b w:val="0"/>
          <w:bCs w:val="0"/>
          <w:color w:val="000000" w:themeColor="text1"/>
          <w:sz w:val="22"/>
          <w:szCs w:val="22"/>
        </w:rPr>
        <w:t xml:space="preserve"> federal contractors or subcontractors should </w:t>
      </w:r>
      <w:r>
        <w:rPr>
          <w:rFonts w:ascii="Roboto" w:hAnsi="Roboto" w:cs="Arial"/>
          <w:b w:val="0"/>
          <w:bCs w:val="0"/>
          <w:color w:val="000000" w:themeColor="text1"/>
          <w:sz w:val="22"/>
          <w:szCs w:val="22"/>
        </w:rPr>
        <w:t xml:space="preserve">review their DEI policies and programs as well as </w:t>
      </w:r>
      <w:r w:rsidRPr="00D33DD9">
        <w:rPr>
          <w:rFonts w:ascii="Roboto" w:hAnsi="Roboto" w:cs="Arial"/>
          <w:b w:val="0"/>
          <w:bCs w:val="0"/>
          <w:color w:val="000000" w:themeColor="text1"/>
          <w:sz w:val="22"/>
          <w:szCs w:val="22"/>
        </w:rPr>
        <w:t>ensure that they eliminate noncompliant affirmative action programs by April 21, 2025</w:t>
      </w:r>
      <w:r>
        <w:rPr>
          <w:rFonts w:ascii="Roboto" w:hAnsi="Roboto" w:cs="Arial"/>
          <w:b w:val="0"/>
          <w:bCs w:val="0"/>
          <w:color w:val="000000" w:themeColor="text1"/>
          <w:sz w:val="22"/>
          <w:szCs w:val="22"/>
        </w:rPr>
        <w:t>. Employers committed to a fair, merit-based nondiscriminatory practices adhering to compliance with EEOC antidiscrimination regulations need not change their policies, practices or initiatives.</w:t>
      </w:r>
    </w:p>
    <w:p w14:paraId="62A02F7D"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u w:val="single"/>
        </w:rPr>
      </w:pPr>
    </w:p>
    <w:p w14:paraId="364ACB17" w14:textId="77777777" w:rsidR="00BD445F" w:rsidRPr="000017EC"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Article: Best Practices for Employers in Managing USCIS Administrative Onsite Inspections, ICE Raids, and Form I-9 Audits</w:t>
      </w:r>
    </w:p>
    <w:p w14:paraId="6E5E14C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hyperlink r:id="rId54" w:anchor="page=1" w:history="1">
        <w:r w:rsidRPr="000017EC">
          <w:rPr>
            <w:rStyle w:val="Hyperlink"/>
            <w:rFonts w:ascii="Roboto" w:hAnsi="Roboto" w:cs="Arial"/>
            <w:b w:val="0"/>
            <w:bCs w:val="0"/>
            <w:sz w:val="22"/>
            <w:szCs w:val="22"/>
          </w:rPr>
          <w:t>Akerman, LLP’s January 23, 2025, publication</w:t>
        </w:r>
      </w:hyperlink>
      <w:r>
        <w:rPr>
          <w:rFonts w:ascii="Roboto" w:hAnsi="Roboto" w:cs="Arial"/>
          <w:b w:val="0"/>
          <w:bCs w:val="0"/>
          <w:color w:val="000000" w:themeColor="text1"/>
          <w:sz w:val="22"/>
          <w:szCs w:val="22"/>
        </w:rPr>
        <w:t xml:space="preserve"> walks employers through what to expect:</w:t>
      </w:r>
    </w:p>
    <w:p w14:paraId="2A503E49" w14:textId="77777777" w:rsidR="00BD445F" w:rsidRDefault="00BD445F" w:rsidP="00BD445F">
      <w:pPr>
        <w:pStyle w:val="Heading1"/>
        <w:numPr>
          <w:ilvl w:val="0"/>
          <w:numId w:val="129"/>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H1B Onsite Inspection</w:t>
      </w:r>
    </w:p>
    <w:p w14:paraId="63723349" w14:textId="77777777" w:rsidR="00BD445F" w:rsidRDefault="00BD445F" w:rsidP="00BD445F">
      <w:pPr>
        <w:pStyle w:val="Heading1"/>
        <w:numPr>
          <w:ilvl w:val="0"/>
          <w:numId w:val="129"/>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ICE Raid &amp; Steps Employers Should Follow</w:t>
      </w:r>
    </w:p>
    <w:p w14:paraId="2F265D46" w14:textId="77777777" w:rsidR="00BD445F" w:rsidRDefault="00BD445F" w:rsidP="00BD445F">
      <w:pPr>
        <w:pStyle w:val="Heading1"/>
        <w:numPr>
          <w:ilvl w:val="0"/>
          <w:numId w:val="129"/>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 Form I-9 Audit</w:t>
      </w:r>
    </w:p>
    <w:p w14:paraId="6DD51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0017EC">
        <w:rPr>
          <w:rFonts w:ascii="Roboto" w:hAnsi="Roboto" w:cs="Arial"/>
          <w:b w:val="0"/>
          <w:bCs w:val="0"/>
          <w:color w:val="000000" w:themeColor="text1"/>
          <w:sz w:val="22"/>
          <w:szCs w:val="22"/>
        </w:rPr>
        <w:t xml:space="preserve">While employers may have little to no notice of various immigration enforcement measures, adequate preparation is key to minimizing disruption and the legal consequences that could result. </w:t>
      </w:r>
    </w:p>
    <w:p w14:paraId="225B1EBA"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1CB682A4"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Supreme Court: Clarifies Evidence Standard for FLSA Overtime Exemption Disputes</w:t>
      </w:r>
    </w:p>
    <w:p w14:paraId="13ECA4BB" w14:textId="6EFCADB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0017EC">
        <w:rPr>
          <w:rFonts w:ascii="Roboto" w:hAnsi="Roboto" w:cs="Arial"/>
          <w:b w:val="0"/>
          <w:bCs w:val="0"/>
          <w:color w:val="000000" w:themeColor="text1"/>
          <w:kern w:val="0"/>
          <w:sz w:val="22"/>
          <w:szCs w:val="22"/>
        </w:rPr>
        <w:t>On Jan. 15, 2025, the U.S. Supreme Court issued a unanimous decision clarifying the evidentiary standard for companies to show that their employees qualify for an exemption from the FLSA’s minimum wage and overtime requirements. In </w:t>
      </w:r>
      <w:r w:rsidRPr="000017EC">
        <w:rPr>
          <w:rFonts w:ascii="Roboto" w:hAnsi="Roboto" w:cs="Arial"/>
          <w:b w:val="0"/>
          <w:bCs w:val="0"/>
          <w:i/>
          <w:iCs/>
          <w:color w:val="000000" w:themeColor="text1"/>
          <w:kern w:val="0"/>
          <w:sz w:val="22"/>
          <w:szCs w:val="22"/>
        </w:rPr>
        <w:t>EMD Sales Inc. v. Carrera</w:t>
      </w:r>
      <w:r w:rsidRPr="000017EC">
        <w:rPr>
          <w:rFonts w:ascii="Roboto" w:hAnsi="Roboto" w:cs="Arial"/>
          <w:b w:val="0"/>
          <w:bCs w:val="0"/>
          <w:color w:val="000000" w:themeColor="text1"/>
          <w:kern w:val="0"/>
          <w:sz w:val="22"/>
          <w:szCs w:val="22"/>
        </w:rPr>
        <w:t xml:space="preserve">, the Court ruled that employers do not need to meet a heightened “clear and convincing” evidence standard to prove their employees are exempt from minimum wage and overtime pay. To qualify for an FLSA exemption, the Court held </w:t>
      </w:r>
      <w:r w:rsidRPr="000017EC">
        <w:rPr>
          <w:rFonts w:ascii="Roboto" w:hAnsi="Roboto" w:cs="Arial"/>
          <w:b w:val="0"/>
          <w:bCs w:val="0"/>
          <w:color w:val="000000" w:themeColor="text1"/>
          <w:kern w:val="0"/>
          <w:sz w:val="22"/>
          <w:szCs w:val="22"/>
          <w:u w:val="single"/>
        </w:rPr>
        <w:t>employers instead need only meet the “preponderance of the evidence” standard traditionally applicable in civil litigation</w:t>
      </w:r>
      <w:r w:rsidRPr="000017EC">
        <w:rPr>
          <w:rFonts w:ascii="Roboto" w:hAnsi="Roboto" w:cs="Arial"/>
          <w:b w:val="0"/>
          <w:bCs w:val="0"/>
          <w:color w:val="000000" w:themeColor="text1"/>
          <w:kern w:val="0"/>
          <w:sz w:val="22"/>
          <w:szCs w:val="22"/>
        </w:rPr>
        <w:t>.</w:t>
      </w:r>
    </w:p>
    <w:p w14:paraId="78784936" w14:textId="77777777" w:rsidR="00BD445F" w:rsidRPr="000017EC" w:rsidRDefault="00BD445F" w:rsidP="00BD445F">
      <w:pPr>
        <w:pStyle w:val="Heading1"/>
        <w:shd w:val="clear" w:color="auto" w:fill="FFFFFF"/>
        <w:spacing w:before="0" w:beforeAutospacing="0" w:after="0" w:afterAutospacing="0"/>
        <w:rPr>
          <w:rFonts w:ascii="Roboto" w:hAnsi="Roboto" w:cs="Arial"/>
          <w:color w:val="000000" w:themeColor="text1"/>
          <w:kern w:val="0"/>
          <w:sz w:val="22"/>
          <w:szCs w:val="22"/>
        </w:rPr>
      </w:pPr>
      <w:r w:rsidRPr="000017EC">
        <w:rPr>
          <w:rFonts w:ascii="Roboto" w:hAnsi="Roboto" w:cs="Arial"/>
          <w:color w:val="000000" w:themeColor="text1"/>
          <w:kern w:val="0"/>
          <w:sz w:val="22"/>
          <w:szCs w:val="22"/>
          <w:highlight w:val="darkGray"/>
        </w:rPr>
        <w:t>Employer Takeaways:</w:t>
      </w:r>
    </w:p>
    <w:p w14:paraId="399D8E0F" w14:textId="77777777" w:rsidR="00BD445F" w:rsidRPr="000017EC" w:rsidRDefault="00BD445F" w:rsidP="00BD445F">
      <w:pPr>
        <w:pStyle w:val="Heading1"/>
        <w:numPr>
          <w:ilvl w:val="0"/>
          <w:numId w:val="130"/>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Evidentiary Standard</w:t>
      </w:r>
      <w:r w:rsidRPr="000017EC">
        <w:rPr>
          <w:rFonts w:ascii="Roboto" w:hAnsi="Roboto" w:cs="Arial"/>
          <w:b w:val="0"/>
          <w:bCs w:val="0"/>
          <w:color w:val="000000" w:themeColor="text1"/>
          <w:sz w:val="22"/>
          <w:szCs w:val="22"/>
        </w:rPr>
        <w:t xml:space="preserve">: The Supreme Court’s decision confirms that employers need only meet the preponderance of the evidence standard in defending overtime exemption claims, a lower threshold than the </w:t>
      </w:r>
      <w:r w:rsidRPr="000017EC">
        <w:rPr>
          <w:rFonts w:ascii="Roboto" w:hAnsi="Roboto" w:cs="Arial"/>
          <w:b w:val="0"/>
          <w:bCs w:val="0"/>
          <w:color w:val="000000" w:themeColor="text1"/>
          <w:sz w:val="22"/>
          <w:szCs w:val="22"/>
        </w:rPr>
        <w:lastRenderedPageBreak/>
        <w:t>"clear and convincing" standard the plaintiffs wanted to apply to this case. Employers should emphasize the important distinctions between the two standards when litigating exemption cases.</w:t>
      </w:r>
    </w:p>
    <w:p w14:paraId="6C5FAF96" w14:textId="77777777" w:rsidR="00BD445F" w:rsidRPr="000017EC" w:rsidRDefault="00BD445F" w:rsidP="00BD445F">
      <w:pPr>
        <w:pStyle w:val="Heading1"/>
        <w:numPr>
          <w:ilvl w:val="0"/>
          <w:numId w:val="130"/>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Outside Sales Exemption</w:t>
      </w:r>
      <w:r w:rsidRPr="000017EC">
        <w:rPr>
          <w:rFonts w:ascii="Roboto" w:hAnsi="Roboto" w:cs="Arial"/>
          <w:b w:val="0"/>
          <w:bCs w:val="0"/>
          <w:color w:val="000000" w:themeColor="text1"/>
          <w:sz w:val="22"/>
          <w:szCs w:val="22"/>
        </w:rPr>
        <w:t>: Employers seeking to apply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BD445F" w:rsidRDefault="00BD445F" w:rsidP="00BD445F">
      <w:pPr>
        <w:pStyle w:val="Heading1"/>
        <w:numPr>
          <w:ilvl w:val="0"/>
          <w:numId w:val="130"/>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Continued Vigilance</w:t>
      </w:r>
      <w:r w:rsidRPr="000017EC">
        <w:rPr>
          <w:rFonts w:ascii="Roboto" w:hAnsi="Roboto" w:cs="Arial"/>
          <w:b w:val="0"/>
          <w:bCs w:val="0"/>
          <w:color w:val="000000" w:themeColor="text1"/>
          <w:sz w:val="22"/>
          <w:szCs w:val="22"/>
        </w:rPr>
        <w:t xml:space="preserve">: While this decision simplifies the evidentiary standard in overtime exemption cases, employers must continue to </w:t>
      </w:r>
      <w:r>
        <w:rPr>
          <w:rFonts w:ascii="Roboto" w:hAnsi="Roboto" w:cs="Arial"/>
          <w:b w:val="0"/>
          <w:bCs w:val="0"/>
          <w:color w:val="000000" w:themeColor="text1"/>
          <w:sz w:val="22"/>
          <w:szCs w:val="22"/>
        </w:rPr>
        <w:t xml:space="preserve">ensure proper </w:t>
      </w:r>
      <w:r w:rsidRPr="000017EC">
        <w:rPr>
          <w:rFonts w:ascii="Roboto" w:hAnsi="Roboto" w:cs="Arial"/>
          <w:b w:val="0"/>
          <w:bCs w:val="0"/>
          <w:color w:val="000000" w:themeColor="text1"/>
          <w:sz w:val="22"/>
          <w:szCs w:val="22"/>
        </w:rPr>
        <w:t>classif</w:t>
      </w:r>
      <w:r>
        <w:rPr>
          <w:rFonts w:ascii="Roboto" w:hAnsi="Roboto" w:cs="Arial"/>
          <w:b w:val="0"/>
          <w:bCs w:val="0"/>
          <w:color w:val="000000" w:themeColor="text1"/>
          <w:sz w:val="22"/>
          <w:szCs w:val="22"/>
        </w:rPr>
        <w:t>ication of</w:t>
      </w:r>
      <w:r w:rsidRPr="000017EC">
        <w:rPr>
          <w:rFonts w:ascii="Roboto" w:hAnsi="Roboto" w:cs="Arial"/>
          <w:b w:val="0"/>
          <w:bCs w:val="0"/>
          <w:color w:val="000000" w:themeColor="text1"/>
          <w:sz w:val="22"/>
          <w:szCs w:val="22"/>
        </w:rPr>
        <w:t xml:space="preserve"> employees under the FLSA. Even under the preponderance standard, the burden of proof is still on </w:t>
      </w:r>
      <w:r w:rsidRPr="000017EC">
        <w:rPr>
          <w:rFonts w:ascii="Roboto" w:hAnsi="Roboto" w:cs="Arial"/>
          <w:b w:val="0"/>
          <w:bCs w:val="0"/>
          <w:i/>
          <w:iCs/>
          <w:color w:val="000000" w:themeColor="text1"/>
          <w:sz w:val="22"/>
          <w:szCs w:val="22"/>
        </w:rPr>
        <w:t>employers</w:t>
      </w:r>
      <w:r w:rsidRPr="000017EC">
        <w:rPr>
          <w:rFonts w:ascii="Roboto" w:hAnsi="Roboto" w:cs="Arial"/>
          <w:b w:val="0"/>
          <w:bCs w:val="0"/>
          <w:color w:val="000000" w:themeColor="text1"/>
          <w:sz w:val="22"/>
          <w:szCs w:val="22"/>
        </w:rPr>
        <w:t> to establish their employees properly qualify for an exemption from the FLSA’s minimum wage and overtime requirements. Misclassification</w:t>
      </w:r>
      <w:r>
        <w:rPr>
          <w:rFonts w:ascii="Roboto" w:hAnsi="Roboto" w:cs="Arial"/>
          <w:b w:val="0"/>
          <w:bCs w:val="0"/>
          <w:color w:val="000000" w:themeColor="text1"/>
          <w:sz w:val="22"/>
          <w:szCs w:val="22"/>
        </w:rPr>
        <w:t xml:space="preserve"> can still place employers at </w:t>
      </w:r>
      <w:r w:rsidRPr="000017EC">
        <w:rPr>
          <w:rFonts w:ascii="Roboto" w:hAnsi="Roboto" w:cs="Arial"/>
          <w:b w:val="0"/>
          <w:bCs w:val="0"/>
          <w:color w:val="000000" w:themeColor="text1"/>
          <w:sz w:val="22"/>
          <w:szCs w:val="22"/>
        </w:rPr>
        <w:t>risk</w:t>
      </w:r>
      <w:r>
        <w:rPr>
          <w:rFonts w:ascii="Roboto" w:hAnsi="Roboto" w:cs="Arial"/>
          <w:b w:val="0"/>
          <w:bCs w:val="0"/>
          <w:color w:val="000000" w:themeColor="text1"/>
          <w:sz w:val="22"/>
          <w:szCs w:val="22"/>
        </w:rPr>
        <w:t xml:space="preserve"> of</w:t>
      </w:r>
      <w:r w:rsidRPr="000017EC">
        <w:rPr>
          <w:rFonts w:ascii="Roboto" w:hAnsi="Roboto" w:cs="Arial"/>
          <w:b w:val="0"/>
          <w:bCs w:val="0"/>
          <w:color w:val="000000" w:themeColor="text1"/>
          <w:sz w:val="22"/>
          <w:szCs w:val="22"/>
        </w:rPr>
        <w:t xml:space="preserve"> significant</w:t>
      </w:r>
      <w:r>
        <w:rPr>
          <w:rFonts w:ascii="Roboto" w:hAnsi="Roboto" w:cs="Arial"/>
          <w:b w:val="0"/>
          <w:bCs w:val="0"/>
          <w:color w:val="000000" w:themeColor="text1"/>
          <w:sz w:val="22"/>
          <w:szCs w:val="22"/>
        </w:rPr>
        <w:t xml:space="preserve"> employer</w:t>
      </w:r>
      <w:r w:rsidRPr="000017EC">
        <w:rPr>
          <w:rFonts w:ascii="Roboto" w:hAnsi="Roboto" w:cs="Arial"/>
          <w:b w:val="0"/>
          <w:bCs w:val="0"/>
          <w:color w:val="000000" w:themeColor="text1"/>
          <w:sz w:val="22"/>
          <w:szCs w:val="22"/>
        </w:rPr>
        <w:t xml:space="preserve"> liabilities.</w:t>
      </w:r>
    </w:p>
    <w:p w14:paraId="75007671" w14:textId="77777777" w:rsid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p>
    <w:p w14:paraId="2B419685" w14:textId="77777777" w:rsidR="00B939E8" w:rsidRDefault="00B939E8" w:rsidP="00B939E8">
      <w:pPr>
        <w:pStyle w:val="Heading1"/>
        <w:spacing w:before="0" w:beforeAutospacing="0" w:after="0" w:afterAutospacing="0"/>
        <w:jc w:val="center"/>
        <w:rPr>
          <w:rFonts w:ascii="Roboto" w:hAnsi="Roboto"/>
          <w:b w:val="0"/>
          <w:bCs w:val="0"/>
          <w:sz w:val="22"/>
          <w:szCs w:val="22"/>
        </w:rPr>
      </w:pPr>
      <w:r w:rsidRPr="000F5E80">
        <w:rPr>
          <w:rFonts w:ascii="Roboto" w:eastAsiaTheme="minorHAnsi" w:hAnsi="Roboto" w:cstheme="minorBidi"/>
          <w:kern w:val="0"/>
          <w:sz w:val="28"/>
          <w:szCs w:val="28"/>
          <w:shd w:val="clear" w:color="auto" w:fill="FFFFFF"/>
          <w:lang w:val="en"/>
        </w:rPr>
        <w:t>Form I-9: EAD AUTOMATIC EXTENSION PERIOD LENGTHENED</w:t>
      </w:r>
      <w:r w:rsidRPr="000F5E80">
        <w:rPr>
          <w:rFonts w:ascii="Roboto" w:hAnsi="Roboto"/>
          <w:sz w:val="22"/>
          <w:szCs w:val="22"/>
        </w:rPr>
        <w:br/>
      </w:r>
      <w:r w:rsidRPr="000F5E80">
        <w:rPr>
          <w:rFonts w:ascii="Roboto" w:hAnsi="Roboto"/>
          <w:b w:val="0"/>
          <w:bCs w:val="0"/>
          <w:sz w:val="22"/>
          <w:szCs w:val="22"/>
        </w:rPr>
        <w:t>Since 2022, the Department of Homeland Security has had </w:t>
      </w:r>
      <w:r w:rsidRPr="000F5E80">
        <w:rPr>
          <w:rFonts w:ascii="Roboto" w:hAnsi="Roboto"/>
          <w:b w:val="0"/>
          <w:bCs w:val="0"/>
          <w:i/>
          <w:iCs/>
          <w:sz w:val="22"/>
          <w:szCs w:val="22"/>
        </w:rPr>
        <w:t>temporary</w:t>
      </w:r>
      <w:r w:rsidRPr="000F5E80">
        <w:rPr>
          <w:rFonts w:ascii="Roboto" w:hAnsi="Roboto"/>
          <w:b w:val="0"/>
          <w:bCs w:val="0"/>
          <w:sz w:val="22"/>
          <w:szCs w:val="22"/>
        </w:rPr>
        <w:t> rules in place that extended the automatic extension period for employment authorization and Employment Authorization Documents (EADs) from 180 days to 540 days (due to processing backlogs). A permanent </w:t>
      </w:r>
      <w:hyperlink r:id="rId55" w:tgtFrame="_blank" w:history="1">
        <w:r w:rsidRPr="000F5E80">
          <w:rPr>
            <w:rStyle w:val="Hyperlink"/>
            <w:rFonts w:ascii="Roboto" w:hAnsi="Roboto"/>
            <w:b w:val="0"/>
            <w:bCs w:val="0"/>
            <w:sz w:val="22"/>
            <w:szCs w:val="22"/>
          </w:rPr>
          <w:t>final rule</w:t>
        </w:r>
      </w:hyperlink>
      <w:r w:rsidRPr="000F5E80">
        <w:rPr>
          <w:rFonts w:ascii="Roboto" w:hAnsi="Roboto"/>
          <w:b w:val="0"/>
          <w:bCs w:val="0"/>
          <w:sz w:val="22"/>
          <w:szCs w:val="22"/>
        </w:rPr>
        <w:t xml:space="preserve"> making this 540-day extension standard will take effect </w:t>
      </w:r>
      <w:r w:rsidRPr="000F5E80">
        <w:rPr>
          <w:rFonts w:ascii="Roboto" w:hAnsi="Roboto"/>
          <w:b w:val="0"/>
          <w:bCs w:val="0"/>
          <w:color w:val="C00000"/>
          <w:sz w:val="22"/>
          <w:szCs w:val="22"/>
        </w:rPr>
        <w:t>January 13, 2025</w:t>
      </w:r>
      <w:r w:rsidRPr="000F5E80">
        <w:rPr>
          <w:rFonts w:ascii="Roboto" w:hAnsi="Roboto"/>
          <w:b w:val="0"/>
          <w:bCs w:val="0"/>
          <w:sz w:val="22"/>
          <w:szCs w:val="22"/>
        </w:rPr>
        <w:t>.</w:t>
      </w:r>
      <w:r>
        <w:rPr>
          <w:rFonts w:ascii="Roboto" w:hAnsi="Roboto"/>
          <w:b w:val="0"/>
          <w:bCs w:val="0"/>
          <w:sz w:val="22"/>
          <w:szCs w:val="22"/>
        </w:rPr>
        <w:t xml:space="preserve"> </w:t>
      </w:r>
      <w:r w:rsidRPr="000F5E80">
        <w:rPr>
          <w:rFonts w:ascii="Roboto" w:hAnsi="Roboto"/>
          <w:b w:val="0"/>
          <w:bCs w:val="0"/>
          <w:sz w:val="22"/>
          <w:szCs w:val="22"/>
        </w:rPr>
        <w:t>The final rule will apply to certain renewal EAD applications pending or filed on or after May 4, 2022. You can learn more about EAD extensions </w:t>
      </w:r>
      <w:hyperlink r:id="rId56" w:tgtFrame="_blank" w:history="1">
        <w:r w:rsidRPr="000F5E80">
          <w:rPr>
            <w:rStyle w:val="Hyperlink"/>
            <w:rFonts w:ascii="Roboto" w:hAnsi="Roboto"/>
            <w:b w:val="0"/>
            <w:bCs w:val="0"/>
            <w:sz w:val="22"/>
            <w:szCs w:val="22"/>
          </w:rPr>
          <w:t>here</w:t>
        </w:r>
      </w:hyperlink>
      <w:r w:rsidRPr="000F5E80">
        <w:rPr>
          <w:rFonts w:ascii="Roboto" w:hAnsi="Roboto"/>
          <w:b w:val="0"/>
          <w:bCs w:val="0"/>
          <w:sz w:val="22"/>
          <w:szCs w:val="22"/>
        </w:rPr>
        <w:t>.</w:t>
      </w:r>
    </w:p>
    <w:p w14:paraId="4F525683" w14:textId="77777777" w:rsidR="00B939E8" w:rsidRPr="00B939E8" w:rsidRDefault="00B939E8" w:rsidP="00B939E8">
      <w:pPr>
        <w:pStyle w:val="Heading1"/>
        <w:spacing w:before="0" w:beforeAutospacing="0" w:after="0" w:afterAutospacing="0"/>
        <w:jc w:val="center"/>
        <w:rPr>
          <w:rFonts w:ascii="Roboto" w:eastAsiaTheme="minorHAnsi" w:hAnsi="Roboto" w:cstheme="minorBidi"/>
          <w:kern w:val="0"/>
          <w:sz w:val="22"/>
          <w:szCs w:val="22"/>
          <w:shd w:val="clear" w:color="auto" w:fill="FFFFFF"/>
          <w:lang w:val="en"/>
        </w:rPr>
      </w:pPr>
    </w:p>
    <w:p w14:paraId="60F3B1F4" w14:textId="505B0818" w:rsidR="00B939E8" w:rsidRDefault="00B939E8" w:rsidP="00B939E8">
      <w:pPr>
        <w:pStyle w:val="Heading1"/>
        <w:spacing w:before="0" w:beforeAutospacing="0" w:after="0" w:afterAutospacing="0"/>
        <w:jc w:val="center"/>
        <w:rPr>
          <w:rFonts w:ascii="Roboto" w:eastAsiaTheme="minorHAnsi" w:hAnsi="Roboto" w:cstheme="minorBidi"/>
          <w:kern w:val="0"/>
          <w:sz w:val="28"/>
          <w:szCs w:val="28"/>
          <w:shd w:val="clear" w:color="auto" w:fill="FFFFFF"/>
          <w:lang w:val="en"/>
        </w:rPr>
      </w:pPr>
      <w:r w:rsidRPr="00A41679">
        <w:rPr>
          <w:rFonts w:ascii="Roboto" w:eastAsiaTheme="minorHAnsi" w:hAnsi="Roboto" w:cstheme="minorBidi"/>
          <w:kern w:val="0"/>
          <w:sz w:val="28"/>
          <w:szCs w:val="28"/>
          <w:shd w:val="clear" w:color="auto" w:fill="FFFFFF"/>
          <w:lang w:val="en"/>
        </w:rPr>
        <w:t>OSHA Revises PPE Standard for Construction Industry</w:t>
      </w:r>
    </w:p>
    <w:p w14:paraId="7FFEB754" w14:textId="77777777" w:rsidR="00B939E8" w:rsidRPr="000F5E80" w:rsidRDefault="00B939E8" w:rsidP="00B939E8">
      <w:pPr>
        <w:pStyle w:val="Heading1"/>
        <w:spacing w:before="0" w:beforeAutospacing="0" w:after="0" w:afterAutospacing="0"/>
        <w:rPr>
          <w:rFonts w:ascii="Roboto" w:eastAsiaTheme="minorHAnsi" w:hAnsi="Roboto" w:cstheme="minorBidi"/>
          <w:b w:val="0"/>
          <w:bCs w:val="0"/>
          <w:kern w:val="0"/>
          <w:sz w:val="22"/>
          <w:szCs w:val="22"/>
          <w:shd w:val="clear" w:color="auto" w:fill="FFFFFF"/>
          <w:lang w:val="en"/>
        </w:rPr>
      </w:pPr>
      <w:r>
        <w:rPr>
          <w:rFonts w:ascii="Roboto" w:eastAsiaTheme="minorHAnsi" w:hAnsi="Roboto" w:cstheme="minorBidi"/>
          <w:b w:val="0"/>
          <w:bCs w:val="0"/>
          <w:kern w:val="0"/>
          <w:sz w:val="22"/>
          <w:szCs w:val="22"/>
          <w:shd w:val="clear" w:color="auto" w:fill="FFFFFF"/>
          <w:lang w:val="en"/>
        </w:rPr>
        <w:t>See attached Legal Update.</w:t>
      </w:r>
    </w:p>
    <w:p w14:paraId="212533D1" w14:textId="77777777" w:rsidR="00B939E8" w:rsidRPr="00B939E8" w:rsidRDefault="00B939E8" w:rsidP="00B939E8">
      <w:pPr>
        <w:pStyle w:val="Body0"/>
        <w:spacing w:after="0" w:line="240" w:lineRule="auto"/>
        <w:jc w:val="center"/>
        <w:rPr>
          <w:rFonts w:ascii="Roboto" w:eastAsiaTheme="minorHAnsi" w:hAnsi="Roboto" w:cstheme="minorBidi"/>
          <w:b/>
          <w:bCs/>
          <w:szCs w:val="22"/>
          <w:shd w:val="clear" w:color="auto" w:fill="FFFFFF"/>
          <w:lang w:val="en"/>
        </w:rPr>
      </w:pPr>
    </w:p>
    <w:p w14:paraId="26D25F72" w14:textId="2DCCB414" w:rsidR="00B939E8" w:rsidRP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r w:rsidRPr="00D07F59">
        <w:rPr>
          <w:rFonts w:ascii="Roboto" w:eastAsiaTheme="minorHAnsi" w:hAnsi="Roboto" w:cstheme="minorBidi"/>
          <w:b/>
          <w:bCs/>
          <w:sz w:val="28"/>
          <w:szCs w:val="28"/>
          <w:shd w:val="clear" w:color="auto" w:fill="FFFFFF"/>
          <w:lang w:val="en"/>
        </w:rPr>
        <w:t>IRS MILEAGE REIMBURSEMENT RATE</w:t>
      </w:r>
      <w:r w:rsidRPr="00D07F59">
        <w:rPr>
          <w:rFonts w:eastAsiaTheme="minorHAnsi" w:cstheme="minorBidi"/>
          <w:sz w:val="28"/>
          <w:szCs w:val="28"/>
          <w:shd w:val="clear" w:color="auto" w:fill="FFFFFF"/>
          <w:lang w:val="en"/>
        </w:rPr>
        <w:br/>
      </w:r>
      <w:r w:rsidRPr="00D07F59">
        <w:rPr>
          <w:rFonts w:ascii="Roboto" w:hAnsi="Roboto"/>
        </w:rPr>
        <w:t>The IRS standard mileage rate will be 70 cents per mile driven for business purposes (up from 67 cents in 2024). This rate also applies to electric and hybrid vehicles.</w:t>
      </w:r>
      <w:r>
        <w:rPr>
          <w:rFonts w:ascii="Roboto" w:hAnsi="Roboto"/>
        </w:rPr>
        <w:t xml:space="preserve"> </w:t>
      </w:r>
      <w:r w:rsidRPr="00D07F59">
        <w:rPr>
          <w:rFonts w:ascii="Roboto" w:hAnsi="Roboto"/>
        </w:rPr>
        <w:t>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B939E8" w:rsidRDefault="00B939E8" w:rsidP="00B939E8">
      <w:pPr>
        <w:pStyle w:val="Heading1"/>
        <w:shd w:val="clear" w:color="auto" w:fill="FFFFFF"/>
        <w:spacing w:before="0" w:beforeAutospacing="0" w:after="0" w:afterAutospacing="0"/>
        <w:rPr>
          <w:rFonts w:ascii="Roboto" w:hAnsi="Roboto"/>
          <w:color w:val="C00000"/>
          <w:sz w:val="22"/>
          <w:szCs w:val="22"/>
        </w:rPr>
      </w:pPr>
    </w:p>
    <w:p w14:paraId="55704EA5" w14:textId="0AFB7E99" w:rsidR="00B939E8" w:rsidRPr="00A4167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Pr>
          <w:rFonts w:ascii="Roboto" w:eastAsiaTheme="minorHAnsi" w:hAnsi="Roboto" w:cstheme="minorBidi"/>
          <w:kern w:val="0"/>
          <w:sz w:val="28"/>
          <w:szCs w:val="28"/>
          <w:shd w:val="clear" w:color="auto" w:fill="FFFFFF"/>
          <w:lang w:val="en"/>
        </w:rPr>
        <w:t xml:space="preserve">FYI: </w:t>
      </w:r>
      <w:r w:rsidRPr="00A41679">
        <w:rPr>
          <w:rFonts w:ascii="Roboto" w:eastAsiaTheme="minorHAnsi" w:hAnsi="Roboto" w:cstheme="minorBidi"/>
          <w:kern w:val="0"/>
          <w:sz w:val="28"/>
          <w:szCs w:val="28"/>
          <w:shd w:val="clear" w:color="auto" w:fill="FFFFFF"/>
          <w:lang w:val="en"/>
        </w:rPr>
        <w:t>DOL Announces Dual Jobs Final Rule</w:t>
      </w:r>
      <w:r>
        <w:rPr>
          <w:rFonts w:ascii="Roboto" w:eastAsiaTheme="minorHAnsi" w:hAnsi="Roboto" w:cstheme="minorBidi"/>
          <w:kern w:val="0"/>
          <w:sz w:val="28"/>
          <w:szCs w:val="28"/>
          <w:shd w:val="clear" w:color="auto" w:fill="FFFFFF"/>
          <w:lang w:val="en"/>
        </w:rPr>
        <w:t xml:space="preserve"> (Tip Crediting)</w:t>
      </w:r>
    </w:p>
    <w:p w14:paraId="5085F53E"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Dec. 16, 2024, the U.S. Department of Labor (DOL) announced a </w:t>
      </w:r>
      <w:hyperlink r:id="rId57" w:history="1">
        <w:r w:rsidRPr="00523CBE">
          <w:rPr>
            <w:rStyle w:val="Hyperlink"/>
            <w:rFonts w:ascii="Roboto" w:hAnsi="Roboto"/>
            <w:b w:val="0"/>
            <w:bCs w:val="0"/>
            <w:sz w:val="22"/>
            <w:szCs w:val="22"/>
          </w:rPr>
          <w:t>final rule</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58" w:history="1">
        <w:r w:rsidRPr="00523CBE">
          <w:rPr>
            <w:rStyle w:val="Hyperlink"/>
            <w:rFonts w:ascii="Roboto" w:hAnsi="Roboto"/>
            <w:b w:val="0"/>
            <w:bCs w:val="0"/>
            <w:sz w:val="22"/>
            <w:szCs w:val="22"/>
          </w:rPr>
          <w:t>vacated</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the DOL’s 2021 Dual Jobs Rule. The final rule is scheduled to be published in the Federal Register on Dec. 17, 2024. </w:t>
      </w:r>
    </w:p>
    <w:p w14:paraId="3E1E3B8B"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p>
    <w:p w14:paraId="28DF0C2E"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856655">
        <w:rPr>
          <w:rFonts w:ascii="Roboto" w:hAnsi="Roboto"/>
          <w:b w:val="0"/>
          <w:bCs w:val="0"/>
          <w:sz w:val="22"/>
          <w:szCs w:val="22"/>
        </w:rPr>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11D85A70"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Key Highlights</w:t>
      </w:r>
    </w:p>
    <w:p w14:paraId="34123FD9" w14:textId="77777777" w:rsidR="00B939E8" w:rsidRPr="00856655" w:rsidRDefault="00B939E8" w:rsidP="00B939E8">
      <w:pPr>
        <w:pStyle w:val="Heading1"/>
        <w:numPr>
          <w:ilvl w:val="0"/>
          <w:numId w:val="124"/>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December 2024 final rule restores the language of the dual jobs regulation to its original version, removing the language imposing the “80/20” and 30% non-tipped work restrictions added by the Biden Administration</w:t>
      </w:r>
    </w:p>
    <w:p w14:paraId="3B283469" w14:textId="77777777" w:rsidR="00B939E8" w:rsidRPr="00856655" w:rsidRDefault="00B939E8" w:rsidP="00B939E8">
      <w:pPr>
        <w:pStyle w:val="Heading1"/>
        <w:numPr>
          <w:ilvl w:val="0"/>
          <w:numId w:val="124"/>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technical correction was issued in response to a Fifth Circuit decision invalidating these provisions.</w:t>
      </w:r>
    </w:p>
    <w:p w14:paraId="106F6C0D" w14:textId="77777777" w:rsidR="00B939E8" w:rsidRPr="00793AC3" w:rsidRDefault="00B939E8" w:rsidP="00B939E8">
      <w:pPr>
        <w:pStyle w:val="Heading1"/>
        <w:numPr>
          <w:ilvl w:val="0"/>
          <w:numId w:val="124"/>
        </w:numPr>
        <w:spacing w:before="0" w:beforeAutospacing="0" w:after="0" w:afterAutospacing="0"/>
        <w:rPr>
          <w:rFonts w:ascii="Roboto" w:hAnsi="Roboto"/>
          <w:b w:val="0"/>
          <w:bCs w:val="0"/>
          <w:sz w:val="22"/>
          <w:szCs w:val="22"/>
        </w:rPr>
      </w:pPr>
      <w:r w:rsidRPr="00856655">
        <w:rPr>
          <w:rFonts w:ascii="Roboto" w:hAnsi="Roboto"/>
          <w:b w:val="0"/>
          <w:bCs w:val="0"/>
          <w:sz w:val="22"/>
          <w:szCs w:val="22"/>
        </w:rPr>
        <w:t>Employers should review their tip credit compliance, including compliance with state law requirements.</w:t>
      </w:r>
    </w:p>
    <w:p w14:paraId="1D90E247"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Background</w:t>
      </w:r>
    </w:p>
    <w:p w14:paraId="5A457012"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The FLSA allows employers to claim a tip credit when compensating tipped employees for tipped work. This credit allows employers to pay their tipped employees as little as $2.13 per hour as long as they make at least the federal minimum wage when tips are factored in. Tipped employees are those engaged in occupations in which they </w:t>
      </w:r>
      <w:r w:rsidRPr="00523CBE">
        <w:rPr>
          <w:rFonts w:ascii="Roboto" w:hAnsi="Roboto"/>
          <w:b w:val="0"/>
          <w:bCs w:val="0"/>
          <w:sz w:val="22"/>
          <w:szCs w:val="22"/>
        </w:rPr>
        <w:lastRenderedPageBreak/>
        <w:t>customarily and regularly receive more than $30 a month in tips. The DOL recognizes that some employees routinely engage in both tipped and nontipped occupations. These are known as dual-job situations. However, there is a difference between employees with dual jobs and employees who incidentally engage in nontipped occupations, such as maintenance work and preparatory or closing activities.</w:t>
      </w:r>
    </w:p>
    <w:p w14:paraId="34E937CF"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720ECECC"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Oct. 29, 2021, the DOL </w:t>
      </w:r>
      <w:hyperlink r:id="rId59" w:history="1">
        <w:r w:rsidRPr="00523CBE">
          <w:rPr>
            <w:rStyle w:val="Hyperlink"/>
            <w:rFonts w:ascii="Roboto" w:hAnsi="Roboto"/>
            <w:b w:val="0"/>
            <w:bCs w:val="0"/>
            <w:sz w:val="22"/>
            <w:szCs w:val="22"/>
          </w:rPr>
          <w:t>issued</w:t>
        </w:r>
      </w:hyperlink>
      <w:r w:rsidRPr="00523CBE">
        <w:rPr>
          <w:rFonts w:ascii="Roboto" w:hAnsi="Roboto"/>
          <w:b w:val="0"/>
          <w:bCs w:val="0"/>
          <w:sz w:val="22"/>
          <w:szCs w:val="22"/>
        </w:rPr>
        <w:t xml:space="preserve"> a final rule that addressed the circumstances under which an employer can take a partial credit against its minimum wage obligations based on the tips received by employees. This rule limited the time an employee could spend on work that was not tip-producing to 20% of the employee’s hours in a given workweek while still allowing the employer to claim a tip credit. The final rule distinguished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1CAB1521"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On Aug. 23, 2024, the 5th Circuit found that the DOL’s 2021 Dual Jobs Rule was inconsistent with the text of the FLSA and arbitrary and capricious under the Administrative Procedure Act (APA). In doing so, the court vacated all of the 2021 final rule.</w:t>
      </w:r>
    </w:p>
    <w:p w14:paraId="6A564F61"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0C302584" w14:textId="77777777" w:rsidR="00B939E8" w:rsidRPr="00523CBE" w:rsidRDefault="00B939E8" w:rsidP="00B939E8">
      <w:pPr>
        <w:pStyle w:val="Heading1"/>
        <w:shd w:val="clear" w:color="auto" w:fill="FFFFFF"/>
        <w:spacing w:before="0" w:beforeAutospacing="0" w:after="0" w:afterAutospacing="0"/>
        <w:rPr>
          <w:rFonts w:ascii="Roboto" w:hAnsi="Roboto"/>
          <w:b w:val="0"/>
          <w:bCs w:val="0"/>
          <w:color w:val="C00000"/>
          <w:sz w:val="22"/>
          <w:szCs w:val="22"/>
        </w:rPr>
      </w:pPr>
      <w:r w:rsidRPr="00523CBE">
        <w:rPr>
          <w:rFonts w:ascii="Roboto" w:hAnsi="Roboto"/>
          <w:sz w:val="22"/>
          <w:szCs w:val="22"/>
        </w:rPr>
        <w:t>More Information</w:t>
      </w:r>
      <w:r w:rsidRPr="00523CBE">
        <w:rPr>
          <w:rFonts w:ascii="Roboto" w:hAnsi="Roboto"/>
          <w:b w:val="0"/>
          <w:bCs w:val="0"/>
          <w:sz w:val="22"/>
          <w:szCs w:val="22"/>
        </w:rPr>
        <w:t xml:space="preserve">:  Employers can find more information and resources related to the tip regulations and the final rule on the DOL’s </w:t>
      </w:r>
      <w:hyperlink r:id="rId60" w:history="1">
        <w:r w:rsidRPr="00523CBE">
          <w:rPr>
            <w:rStyle w:val="Hyperlink"/>
            <w:rFonts w:ascii="Roboto" w:hAnsi="Roboto"/>
            <w:b w:val="0"/>
            <w:bCs w:val="0"/>
            <w:sz w:val="22"/>
            <w:szCs w:val="22"/>
          </w:rPr>
          <w:t>webpage</w:t>
        </w:r>
      </w:hyperlink>
      <w:r w:rsidRPr="00523CBE">
        <w:rPr>
          <w:rFonts w:ascii="Roboto" w:hAnsi="Roboto"/>
          <w:b w:val="0"/>
          <w:bCs w:val="0"/>
          <w:color w:val="C00000"/>
          <w:sz w:val="22"/>
          <w:szCs w:val="22"/>
        </w:rPr>
        <w:t xml:space="preserve">. </w:t>
      </w:r>
    </w:p>
    <w:p w14:paraId="10B7B0B2" w14:textId="77777777" w:rsidR="00B939E8" w:rsidRPr="00B939E8" w:rsidRDefault="00B939E8" w:rsidP="007C5376">
      <w:pPr>
        <w:pStyle w:val="Heading1"/>
        <w:shd w:val="clear" w:color="auto" w:fill="FFFFFF"/>
        <w:spacing w:before="0" w:beforeAutospacing="0" w:after="0" w:afterAutospacing="0" w:line="264" w:lineRule="atLeast"/>
        <w:jc w:val="center"/>
        <w:rPr>
          <w:rFonts w:ascii="Roboto" w:hAnsi="Roboto"/>
          <w:sz w:val="22"/>
          <w:szCs w:val="22"/>
        </w:rPr>
      </w:pPr>
    </w:p>
    <w:p w14:paraId="2585FEC3" w14:textId="6FA464B0" w:rsidR="007C5376" w:rsidRPr="007C5376" w:rsidRDefault="007C5376" w:rsidP="007C5376">
      <w:pPr>
        <w:pStyle w:val="Heading1"/>
        <w:shd w:val="clear" w:color="auto" w:fill="FFFFFF"/>
        <w:spacing w:before="0" w:beforeAutospacing="0" w:after="0" w:afterAutospacing="0" w:line="264" w:lineRule="atLeast"/>
        <w:jc w:val="center"/>
        <w:rPr>
          <w:rFonts w:ascii="Roboto" w:hAnsi="Roboto"/>
          <w:sz w:val="28"/>
          <w:szCs w:val="28"/>
        </w:rPr>
      </w:pPr>
      <w:r w:rsidRPr="007C5376">
        <w:rPr>
          <w:rFonts w:ascii="Roboto" w:hAnsi="Roboto"/>
          <w:sz w:val="28"/>
          <w:szCs w:val="28"/>
        </w:rPr>
        <w:t xml:space="preserve">PCORI Fee Amount Adjusted for 2025 – </w:t>
      </w:r>
      <w:r w:rsidRPr="007C5376">
        <w:rPr>
          <w:rFonts w:ascii="Roboto" w:hAnsi="Roboto"/>
          <w:color w:val="C00000"/>
          <w:sz w:val="28"/>
          <w:szCs w:val="28"/>
        </w:rPr>
        <w:t>Due July 31, 2025</w:t>
      </w:r>
    </w:p>
    <w:p w14:paraId="208B4C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Internal Revenue Service (IRS) has issued </w:t>
      </w:r>
      <w:hyperlink r:id="rId61" w:anchor="NOT-2024-83" w:history="1">
        <w:r w:rsidRPr="008A479A">
          <w:rPr>
            <w:rStyle w:val="Hyperlink"/>
            <w:rFonts w:ascii="Roboto" w:hAnsi="Roboto"/>
            <w:b w:val="0"/>
            <w:bCs w:val="0"/>
            <w:sz w:val="22"/>
            <w:szCs w:val="22"/>
          </w:rPr>
          <w:t>Notice 2024-83</w:t>
        </w:r>
      </w:hyperlink>
      <w:r w:rsidRPr="008A479A">
        <w:rPr>
          <w:rFonts w:ascii="Roboto" w:hAnsi="Roboto"/>
          <w:b w:val="0"/>
          <w:bCs w:val="0"/>
          <w:color w:val="C00000"/>
          <w:sz w:val="22"/>
          <w:szCs w:val="22"/>
        </w:rPr>
        <w:t xml:space="preserve"> </w:t>
      </w:r>
      <w:r w:rsidRPr="008A479A">
        <w:rPr>
          <w:rFonts w:ascii="Roboto" w:hAnsi="Roboto"/>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p>
    <w:p w14:paraId="070BBBF9"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For plan years that ended on or after Oct. 1, 2023, and before Oct. 1, 2024, the PCORI fee amount is $3.22 multiplied by the average number of lives covered under the plan.</w:t>
      </w:r>
    </w:p>
    <w:p w14:paraId="6836F4B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1F578965"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Applicability of PCORI Fee</w:t>
      </w:r>
    </w:p>
    <w:p w14:paraId="7C3EAAE6"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PCORI fee was created by the Affordable Care Act (ACA) and first applied for plan or policy years ending on or after Oct. 1, 2012. The fee is imposed on health insurance issuers and </w:t>
      </w:r>
      <w:r w:rsidRPr="008A479A">
        <w:rPr>
          <w:rFonts w:ascii="Roboto" w:hAnsi="Roboto"/>
          <w:b w:val="0"/>
          <w:bCs w:val="0"/>
          <w:color w:val="C00000"/>
          <w:sz w:val="22"/>
          <w:szCs w:val="22"/>
          <w:u w:val="single"/>
        </w:rPr>
        <w:t>self-insured plan</w:t>
      </w:r>
      <w:r>
        <w:rPr>
          <w:rFonts w:ascii="Roboto" w:hAnsi="Roboto"/>
          <w:b w:val="0"/>
          <w:bCs w:val="0"/>
          <w:color w:val="C00000"/>
          <w:sz w:val="22"/>
          <w:szCs w:val="22"/>
          <w:u w:val="single"/>
        </w:rPr>
        <w:t xml:space="preserve"> (which includes self-funded medical plans as well as level-funded medical plans)</w:t>
      </w:r>
      <w:r w:rsidRPr="008A479A">
        <w:rPr>
          <w:rFonts w:ascii="Roboto" w:hAnsi="Roboto"/>
          <w:b w:val="0"/>
          <w:bCs w:val="0"/>
          <w:color w:val="C00000"/>
          <w:sz w:val="22"/>
          <w:szCs w:val="22"/>
        </w:rPr>
        <w:t xml:space="preserve"> </w:t>
      </w:r>
      <w:r w:rsidRPr="008A479A">
        <w:rPr>
          <w:rFonts w:ascii="Roboto" w:hAnsi="Roboto"/>
          <w:b w:val="0"/>
          <w:bCs w:val="0"/>
          <w:sz w:val="22"/>
          <w:szCs w:val="22"/>
        </w:rPr>
        <w:t>sponsors to fund comparative effectiveness research. The PCORI fee was originally scheduled to expire in 2019. However, a federal spending bill extended the PCORI fee for an additional 10 years. As a result, the PCORI fee will apply through the plan or policy year ending before Oct. 1, 2029.</w:t>
      </w:r>
    </w:p>
    <w:p w14:paraId="0B2F3723"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2D62FDAD"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Payment Deadline</w:t>
      </w:r>
    </w:p>
    <w:p w14:paraId="49AAA6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PCORI fees are reported and paid annually on IRS </w:t>
      </w:r>
      <w:hyperlink r:id="rId62" w:history="1">
        <w:r w:rsidRPr="008A479A">
          <w:rPr>
            <w:rStyle w:val="Hyperlink"/>
            <w:rFonts w:ascii="Roboto" w:hAnsi="Roboto"/>
            <w:b w:val="0"/>
            <w:bCs w:val="0"/>
            <w:sz w:val="22"/>
            <w:szCs w:val="22"/>
          </w:rPr>
          <w:t>Form 720</w:t>
        </w:r>
      </w:hyperlink>
      <w:r w:rsidRPr="008A479A">
        <w:rPr>
          <w:rFonts w:ascii="Roboto" w:hAnsi="Roboto"/>
          <w:b w:val="0"/>
          <w:bCs w:val="0"/>
          <w:color w:val="C00000"/>
          <w:sz w:val="22"/>
          <w:szCs w:val="22"/>
        </w:rPr>
        <w:t xml:space="preserve"> </w:t>
      </w:r>
      <w:r w:rsidRPr="008A479A">
        <w:rPr>
          <w:rFonts w:ascii="Roboto" w:hAnsi="Roboto"/>
          <w:b w:val="0"/>
          <w:bCs w:val="0"/>
          <w:sz w:val="22"/>
          <w:szCs w:val="22"/>
        </w:rPr>
        <w:t xml:space="preserve">(Quarterly Federal Excise Tax Return). These fees are due each year by July 31 of the year following the last day of the plan year. For plan years ending in 2024, the PCORI fee is due by July 31, 2025. Employers with self-insured health plans should have reported and paid PCORI fees for 2023 by July 31, 2024. </w:t>
      </w:r>
    </w:p>
    <w:p w14:paraId="32AFF54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u w:val="single"/>
        </w:rPr>
      </w:pPr>
    </w:p>
    <w:p w14:paraId="2362122B"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Calculating the PCORI Fee</w:t>
      </w:r>
    </w:p>
    <w:p w14:paraId="546799D9" w14:textId="1BDCA131" w:rsidR="007C5376" w:rsidRDefault="007C5376" w:rsidP="00B939E8">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The PCORI fees are calculated based on the average number of covered lives under the plan or policy. This generally includes employees and their enrolled spouses and dependents, unless the plan is an HRA or FSA</w:t>
      </w:r>
      <w:r w:rsidRPr="008A479A">
        <w:rPr>
          <w:rFonts w:ascii="Roboto" w:hAnsi="Roboto"/>
          <w:b w:val="0"/>
          <w:bCs w:val="0"/>
          <w:color w:val="C00000"/>
          <w:sz w:val="22"/>
          <w:szCs w:val="22"/>
        </w:rPr>
        <w:t xml:space="preserve">. </w:t>
      </w:r>
      <w:hyperlink r:id="rId63" w:history="1">
        <w:r w:rsidRPr="008A479A">
          <w:rPr>
            <w:rStyle w:val="Hyperlink"/>
            <w:rFonts w:ascii="Roboto" w:hAnsi="Roboto"/>
            <w:b w:val="0"/>
            <w:bCs w:val="0"/>
            <w:sz w:val="22"/>
            <w:szCs w:val="22"/>
          </w:rPr>
          <w:t>Final rules</w:t>
        </w:r>
      </w:hyperlink>
      <w:r w:rsidRPr="008A479A">
        <w:rPr>
          <w:rFonts w:ascii="Roboto" w:hAnsi="Roboto"/>
          <w:b w:val="0"/>
          <w:bCs w:val="0"/>
          <w:color w:val="C00000"/>
          <w:sz w:val="22"/>
          <w:szCs w:val="22"/>
        </w:rPr>
        <w:t xml:space="preserve"> </w:t>
      </w:r>
      <w:r w:rsidRPr="008A479A">
        <w:rPr>
          <w:rFonts w:ascii="Roboto" w:hAnsi="Roboto"/>
          <w:b w:val="0"/>
          <w:bCs w:val="0"/>
          <w:sz w:val="22"/>
          <w:szCs w:val="22"/>
        </w:rPr>
        <w:t>outline a number of alternatives for issuers and plan sponsors to determine the average number of covered lives.</w:t>
      </w:r>
    </w:p>
    <w:p w14:paraId="32288F85" w14:textId="77777777" w:rsidR="00B939E8" w:rsidRDefault="00B939E8" w:rsidP="00B939E8">
      <w:pPr>
        <w:pStyle w:val="Heading1"/>
        <w:shd w:val="clear" w:color="auto" w:fill="FFFFFF"/>
        <w:spacing w:before="0" w:beforeAutospacing="0" w:after="0" w:afterAutospacing="0"/>
        <w:jc w:val="both"/>
        <w:rPr>
          <w:rFonts w:ascii="Roboto" w:hAnsi="Roboto"/>
          <w:b w:val="0"/>
          <w:bCs w:val="0"/>
          <w:sz w:val="22"/>
          <w:szCs w:val="22"/>
        </w:rPr>
      </w:pPr>
    </w:p>
    <w:p w14:paraId="4AB06466" w14:textId="454E1578" w:rsidR="00B939E8" w:rsidRDefault="00B939E8" w:rsidP="00B939E8">
      <w:pPr>
        <w:pStyle w:val="Heading1"/>
        <w:shd w:val="clear" w:color="auto" w:fill="FFFFFF"/>
        <w:spacing w:before="0" w:beforeAutospacing="0" w:after="0" w:afterAutospacing="0"/>
        <w:jc w:val="center"/>
        <w:rPr>
          <w:rFonts w:ascii="Roboto" w:hAnsi="Roboto"/>
          <w:sz w:val="28"/>
          <w:szCs w:val="28"/>
        </w:rPr>
      </w:pPr>
      <w:r w:rsidRPr="00523CBE">
        <w:rPr>
          <w:rFonts w:ascii="Roboto" w:hAnsi="Roboto"/>
          <w:sz w:val="28"/>
          <w:szCs w:val="28"/>
        </w:rPr>
        <w:t>Resource: State Overtime Salary Minim</w:t>
      </w:r>
      <w:r w:rsidR="00DA581D">
        <w:rPr>
          <w:rFonts w:ascii="Roboto" w:hAnsi="Roboto"/>
          <w:sz w:val="28"/>
          <w:szCs w:val="28"/>
        </w:rPr>
        <w:t>um</w:t>
      </w:r>
      <w:r w:rsidRPr="00523CBE">
        <w:rPr>
          <w:rFonts w:ascii="Roboto" w:hAnsi="Roboto"/>
          <w:sz w:val="28"/>
          <w:szCs w:val="28"/>
        </w:rPr>
        <w:t xml:space="preserve"> Threshold</w:t>
      </w:r>
    </w:p>
    <w:p w14:paraId="56BDCEB9" w14:textId="353C2B35"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See attached</w:t>
      </w:r>
      <w:r>
        <w:rPr>
          <w:rFonts w:ascii="Roboto" w:hAnsi="Roboto"/>
          <w:b w:val="0"/>
          <w:bCs w:val="0"/>
          <w:sz w:val="22"/>
          <w:szCs w:val="22"/>
        </w:rPr>
        <w:t xml:space="preserve"> chart resource.</w:t>
      </w:r>
    </w:p>
    <w:p w14:paraId="51742B49" w14:textId="77777777" w:rsidR="00B939E8" w:rsidRDefault="00B939E8" w:rsidP="00B939E8">
      <w:pPr>
        <w:pStyle w:val="Heading1"/>
        <w:shd w:val="clear" w:color="auto" w:fill="FFFFFF"/>
        <w:spacing w:before="0" w:beforeAutospacing="0" w:after="0" w:afterAutospacing="0"/>
        <w:jc w:val="both"/>
        <w:rPr>
          <w:rFonts w:ascii="Roboto" w:hAnsi="Roboto"/>
          <w:b w:val="0"/>
          <w:bCs w:val="0"/>
          <w:color w:val="C00000"/>
          <w:sz w:val="22"/>
          <w:szCs w:val="22"/>
        </w:rPr>
      </w:pPr>
    </w:p>
    <w:p w14:paraId="4650809D" w14:textId="77777777" w:rsidR="00B939E8"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sidRPr="00D07F59">
        <w:rPr>
          <w:rFonts w:ascii="Roboto" w:eastAsiaTheme="minorHAnsi" w:hAnsi="Roboto" w:cstheme="minorBidi"/>
          <w:kern w:val="0"/>
          <w:sz w:val="28"/>
          <w:szCs w:val="28"/>
          <w:shd w:val="clear" w:color="auto" w:fill="FFFFFF"/>
          <w:lang w:val="en"/>
        </w:rPr>
        <w:t>UPDATE: Corporate Transparency Act (BOI Disclosure Requirements)</w:t>
      </w:r>
    </w:p>
    <w:p w14:paraId="1962D9AF" w14:textId="77777777" w:rsidR="00B939E8" w:rsidRPr="00F1205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12"/>
          <w:szCs w:val="12"/>
          <w:shd w:val="clear" w:color="auto" w:fill="FFFFFF"/>
          <w:lang w:val="en"/>
        </w:rPr>
      </w:pPr>
    </w:p>
    <w:p w14:paraId="5DDEC5A0" w14:textId="43E6A7E1" w:rsid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lastRenderedPageBreak/>
        <w:t>A</w:t>
      </w:r>
      <w:r w:rsidRPr="00D07F59">
        <w:rPr>
          <w:rFonts w:ascii="Roboto" w:eastAsiaTheme="minorHAnsi" w:hAnsi="Roboto" w:cstheme="minorBidi"/>
          <w:b w:val="0"/>
          <w:bCs w:val="0"/>
          <w:kern w:val="0"/>
          <w:sz w:val="22"/>
          <w:szCs w:val="22"/>
          <w:shd w:val="clear" w:color="auto" w:fill="FFFFFF"/>
        </w:rPr>
        <w:t>s of December 26, 2024, the injunction issued by the district court in </w:t>
      </w:r>
      <w:r w:rsidRPr="00D07F59">
        <w:rPr>
          <w:rFonts w:ascii="Roboto" w:eastAsiaTheme="minorHAnsi" w:hAnsi="Roboto" w:cstheme="minorBidi"/>
          <w:b w:val="0"/>
          <w:bCs w:val="0"/>
          <w:i/>
          <w:iCs/>
          <w:kern w:val="0"/>
          <w:sz w:val="22"/>
          <w:szCs w:val="22"/>
          <w:shd w:val="clear" w:color="auto" w:fill="FFFFFF"/>
        </w:rPr>
        <w:t>Texas Top Cop Shop, Inc. v. Garland </w:t>
      </w:r>
      <w:r w:rsidRPr="00D07F59">
        <w:rPr>
          <w:rFonts w:ascii="Roboto" w:eastAsiaTheme="minorHAnsi" w:hAnsi="Roboto" w:cstheme="minorBidi"/>
          <w:kern w:val="0"/>
          <w:sz w:val="22"/>
          <w:szCs w:val="22"/>
          <w:shd w:val="clear" w:color="auto" w:fill="FFFFFF"/>
        </w:rPr>
        <w:t>remains in effect</w:t>
      </w:r>
      <w:r w:rsidRPr="00D07F59">
        <w:rPr>
          <w:rFonts w:ascii="Roboto" w:eastAsiaTheme="minorHAnsi" w:hAnsi="Roboto" w:cstheme="minorBidi"/>
          <w:b w:val="0"/>
          <w:bCs w:val="0"/>
          <w:kern w:val="0"/>
          <w:sz w:val="22"/>
          <w:szCs w:val="22"/>
          <w:shd w:val="clear" w:color="auto" w:fill="FFFFFF"/>
        </w:rPr>
        <w:t xml:space="preserve"> and reporting companies are </w:t>
      </w:r>
      <w:r w:rsidRPr="00D07F59">
        <w:rPr>
          <w:rFonts w:ascii="Roboto" w:eastAsiaTheme="minorHAnsi" w:hAnsi="Roboto" w:cstheme="minorBidi"/>
          <w:kern w:val="0"/>
          <w:sz w:val="22"/>
          <w:szCs w:val="22"/>
          <w:shd w:val="clear" w:color="auto" w:fill="FFFFFF"/>
        </w:rPr>
        <w:t>not currently required to file beneficial ownership information with FinCEN</w:t>
      </w:r>
      <w:r w:rsidRPr="00D07F59">
        <w:rPr>
          <w:rFonts w:ascii="Roboto" w:eastAsiaTheme="minorHAnsi" w:hAnsi="Roboto" w:cstheme="minorBidi"/>
          <w:b w:val="0"/>
          <w:bCs w:val="0"/>
          <w:kern w:val="0"/>
          <w:sz w:val="22"/>
          <w:szCs w:val="22"/>
          <w:shd w:val="clear" w:color="auto" w:fill="FFFFFF"/>
        </w:rPr>
        <w:t>.</w:t>
      </w:r>
      <w:r>
        <w:rPr>
          <w:rFonts w:ascii="Roboto" w:eastAsiaTheme="minorHAnsi" w:hAnsi="Roboto" w:cstheme="minorBidi"/>
          <w:b w:val="0"/>
          <w:bCs w:val="0"/>
          <w:kern w:val="0"/>
          <w:sz w:val="22"/>
          <w:szCs w:val="22"/>
          <w:shd w:val="clear" w:color="auto" w:fill="FFFFFF"/>
        </w:rPr>
        <w:t xml:space="preserve"> ETC will continue to monitor the situation. </w:t>
      </w:r>
      <w:r w:rsidRPr="00281912">
        <w:rPr>
          <w:rFonts w:ascii="Roboto" w:eastAsiaTheme="minorHAnsi" w:hAnsi="Roboto" w:cstheme="minorBidi"/>
          <w:b w:val="0"/>
          <w:bCs w:val="0"/>
          <w:kern w:val="0"/>
          <w:sz w:val="22"/>
          <w:szCs w:val="22"/>
          <w:shd w:val="clear" w:color="auto" w:fill="FFFFFF"/>
        </w:rPr>
        <w:t>Visit </w:t>
      </w:r>
      <w:hyperlink r:id="rId64" w:tgtFrame="_blank" w:history="1">
        <w:r w:rsidRPr="00281912">
          <w:rPr>
            <w:rStyle w:val="Hyperlink"/>
            <w:rFonts w:ascii="Roboto" w:eastAsiaTheme="minorHAnsi" w:hAnsi="Roboto" w:cstheme="minorBidi"/>
            <w:b w:val="0"/>
            <w:bCs w:val="0"/>
            <w:kern w:val="0"/>
            <w:sz w:val="22"/>
            <w:szCs w:val="22"/>
            <w:shd w:val="clear" w:color="auto" w:fill="FFFFFF"/>
          </w:rPr>
          <w:t>https://fincen.gov/boi</w:t>
        </w:r>
      </w:hyperlink>
      <w:r w:rsidRPr="00281912">
        <w:rPr>
          <w:rFonts w:ascii="Roboto" w:eastAsiaTheme="minorHAnsi" w:hAnsi="Roboto" w:cstheme="minorBidi"/>
          <w:b w:val="0"/>
          <w:bCs w:val="0"/>
          <w:kern w:val="0"/>
          <w:sz w:val="22"/>
          <w:szCs w:val="22"/>
          <w:shd w:val="clear" w:color="auto" w:fill="FFFFFF"/>
        </w:rPr>
        <w:t> for</w:t>
      </w:r>
      <w:r>
        <w:rPr>
          <w:rFonts w:ascii="Roboto" w:eastAsiaTheme="minorHAnsi" w:hAnsi="Roboto" w:cstheme="minorBidi"/>
          <w:b w:val="0"/>
          <w:bCs w:val="0"/>
          <w:kern w:val="0"/>
          <w:sz w:val="22"/>
          <w:szCs w:val="22"/>
          <w:shd w:val="clear" w:color="auto" w:fill="FFFFFF"/>
        </w:rPr>
        <w:t xml:space="preserve"> up-to-date Alerts and additional</w:t>
      </w:r>
      <w:r w:rsidRPr="00281912">
        <w:rPr>
          <w:rFonts w:ascii="Roboto" w:eastAsiaTheme="minorHAnsi" w:hAnsi="Roboto" w:cstheme="minorBidi"/>
          <w:b w:val="0"/>
          <w:bCs w:val="0"/>
          <w:kern w:val="0"/>
          <w:sz w:val="22"/>
          <w:szCs w:val="22"/>
          <w:shd w:val="clear" w:color="auto" w:fill="FFFFFF"/>
        </w:rPr>
        <w:t xml:space="preserve"> information on the federal filing requirements.</w:t>
      </w:r>
    </w:p>
    <w:p w14:paraId="16CF98B7" w14:textId="77777777" w:rsidR="00B939E8" w:rsidRP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p>
    <w:p w14:paraId="022F2DF0" w14:textId="70785BD3" w:rsidR="001A580B" w:rsidRPr="001A580B" w:rsidRDefault="001A580B" w:rsidP="001A580B">
      <w:pPr>
        <w:pStyle w:val="ListParagraph"/>
        <w:shd w:val="clear" w:color="auto" w:fill="FFFFFF"/>
        <w:spacing w:line="235" w:lineRule="atLeast"/>
        <w:ind w:left="-90"/>
        <w:jc w:val="center"/>
        <w:rPr>
          <w:rFonts w:ascii="Roboto" w:eastAsia="Times New Roman" w:hAnsi="Roboto" w:cs="Times New Roman"/>
          <w:b/>
          <w:bCs/>
          <w:kern w:val="36"/>
          <w:sz w:val="28"/>
          <w:szCs w:val="28"/>
        </w:rPr>
      </w:pPr>
      <w:r w:rsidRPr="001A580B">
        <w:rPr>
          <w:rFonts w:ascii="Roboto" w:eastAsia="Times New Roman" w:hAnsi="Roboto" w:cs="Times New Roman"/>
          <w:b/>
          <w:bCs/>
          <w:kern w:val="36"/>
          <w:sz w:val="28"/>
          <w:szCs w:val="28"/>
        </w:rPr>
        <w:t>Corporate Transparency Act Halted Ahead of Jan 1 Reporting Deadline</w:t>
      </w:r>
    </w:p>
    <w:p w14:paraId="400D5C83" w14:textId="7D6AB85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In </w:t>
      </w:r>
      <w:hyperlink r:id="rId65" w:tgtFrame="_blank" w:tooltip="https://cta-v-garland-district-court-opinion-preliminary-injunction" w:history="1">
        <w:r w:rsidRPr="001A580B">
          <w:rPr>
            <w:rStyle w:val="Hyperlink"/>
            <w:rFonts w:ascii="Roboto" w:hAnsi="Roboto"/>
            <w:i/>
            <w:iCs/>
            <w:color w:val="467886"/>
          </w:rPr>
          <w:t>Texas Top Cop Shop v Garland et al.</w:t>
        </w:r>
      </w:hyperlink>
      <w:r w:rsidRPr="001A580B">
        <w:rPr>
          <w:rFonts w:ascii="Roboto" w:hAnsi="Roboto"/>
          <w:color w:val="222222"/>
        </w:rPr>
        <w:t> ( case 4:24-cv-00478 December 3, 2024)</w:t>
      </w:r>
      <w:r w:rsidRPr="001A580B">
        <w:rPr>
          <w:rFonts w:ascii="Roboto" w:hAnsi="Roboto"/>
          <w:i/>
          <w:iCs/>
          <w:color w:val="222222"/>
        </w:rPr>
        <w:t> </w:t>
      </w:r>
      <w:r w:rsidRPr="001A580B">
        <w:rPr>
          <w:rFonts w:ascii="Roboto" w:hAnsi="Roboto"/>
          <w:color w:val="222222"/>
        </w:rPr>
        <w:t>, the U.S. District Court for the Eastern District of Texas issued </w:t>
      </w:r>
      <w:r w:rsidRPr="001A580B">
        <w:rPr>
          <w:rFonts w:ascii="Roboto" w:hAnsi="Roboto"/>
          <w:color w:val="222222"/>
          <w:u w:val="single"/>
        </w:rPr>
        <w:t>a nationwide</w:t>
      </w:r>
      <w:r w:rsidRPr="001A580B">
        <w:rPr>
          <w:rFonts w:ascii="Roboto" w:hAnsi="Roboto"/>
          <w:color w:val="222222"/>
        </w:rPr>
        <w:t> </w:t>
      </w:r>
      <w:r w:rsidRPr="001A580B">
        <w:rPr>
          <w:rFonts w:ascii="Roboto" w:hAnsi="Roboto"/>
          <w:color w:val="222222"/>
          <w:u w:val="single"/>
        </w:rPr>
        <w:t>preliminary injunction</w:t>
      </w:r>
      <w:r w:rsidRPr="001A580B">
        <w:rPr>
          <w:rFonts w:ascii="Roboto" w:hAnsi="Roboto"/>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Default="001A580B" w:rsidP="001A580B">
      <w:pPr>
        <w:pStyle w:val="ListParagraph"/>
        <w:shd w:val="clear" w:color="auto" w:fill="FFFFFF"/>
        <w:spacing w:line="235" w:lineRule="atLeast"/>
        <w:ind w:left="0"/>
        <w:jc w:val="both"/>
        <w:rPr>
          <w:rFonts w:ascii="Roboto" w:hAnsi="Roboto"/>
          <w:color w:val="222222"/>
        </w:rPr>
      </w:pPr>
      <w:r w:rsidRPr="001A580B">
        <w:rPr>
          <w:rFonts w:ascii="Roboto" w:hAnsi="Roboto"/>
          <w:color w:val="222222"/>
        </w:rPr>
        <w:t>The CTA, enacted back in 2021, mandates that most U.S. companies report personal identifying information about their beneficial owners to FinCEN as part of efforts to combat money laundering, sanctions busting, and other illicit financing. The court’s ruling temporarily suspends these obligations, including the disclosure beneficial ownership information requirements, giving companies a temporary reprieve from the impending January 1 compliance deadline.</w:t>
      </w:r>
    </w:p>
    <w:p w14:paraId="7060ED91"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124D8761" w14:textId="77777777" w:rsidR="001A580B" w:rsidRDefault="001A580B" w:rsidP="001A580B">
      <w:pPr>
        <w:pStyle w:val="ListParagraph"/>
        <w:shd w:val="clear" w:color="auto" w:fill="FFFFFF"/>
        <w:spacing w:line="235" w:lineRule="atLeast"/>
        <w:ind w:left="0"/>
        <w:jc w:val="both"/>
        <w:rPr>
          <w:rFonts w:ascii="Roboto" w:hAnsi="Roboto"/>
          <w:b/>
          <w:bCs/>
          <w:color w:val="222222"/>
        </w:rPr>
      </w:pPr>
      <w:r w:rsidRPr="001A580B">
        <w:rPr>
          <w:rFonts w:ascii="Roboto" w:hAnsi="Roboto"/>
          <w:b/>
          <w:bCs/>
          <w:color w:val="222222"/>
        </w:rPr>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434F50B5"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enjoined by the courts.</w:t>
      </w:r>
    </w:p>
    <w:p w14:paraId="54D7F9A2"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7C90996F"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Nationwide Injunction</w:t>
      </w:r>
    </w:p>
    <w:p w14:paraId="525B3281"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court explicitly determined that the preliminary injunction applies nationwide. Judge Mazzant noted that both the CTA and the Reporting Rule impact approximately 32.6 million businesses across the United States. Because one of 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p>
    <w:p w14:paraId="0BBD1A33"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Court's Reasoning</w:t>
      </w:r>
    </w:p>
    <w:p w14:paraId="70A2CBA6"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Judge Mazzant's opinion strongly rebuked the CTA for overstepping constitutional boundaries. He noted that corporate regulation has traditionally fallen within the states' jurisdiction. By mandating federal oversight of corporate ownership, the CTA disrupts the balance of power foundational to the U.S. federalist system. Furthermore, the court found that the act burdens businesses with significant compliance costs—projected to exceed $22 billion in the first year alone—without clear safeguards against misuse of collected data.</w:t>
      </w:r>
    </w:p>
    <w:p w14:paraId="1FF2A6F4" w14:textId="77777777" w:rsidR="001A580B" w:rsidRDefault="001A580B" w:rsidP="001A580B">
      <w:pPr>
        <w:pStyle w:val="ListParagraph"/>
        <w:shd w:val="clear" w:color="auto" w:fill="FFFFFF"/>
        <w:spacing w:line="235" w:lineRule="atLeast"/>
        <w:ind w:left="0"/>
        <w:jc w:val="both"/>
        <w:rPr>
          <w:rFonts w:ascii="Roboto" w:hAnsi="Roboto"/>
          <w:color w:val="222222"/>
        </w:rPr>
      </w:pPr>
    </w:p>
    <w:p w14:paraId="05709B41" w14:textId="3179926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Default="00590EB9" w:rsidP="00590EB9">
      <w:pPr>
        <w:pStyle w:val="Heading1"/>
        <w:shd w:val="clear" w:color="auto" w:fill="FFFFFF"/>
        <w:spacing w:before="0" w:beforeAutospacing="0" w:after="0" w:afterAutospacing="0"/>
        <w:jc w:val="center"/>
        <w:rPr>
          <w:rFonts w:ascii="Roboto" w:hAnsi="Roboto"/>
          <w:color w:val="C00000"/>
          <w:sz w:val="28"/>
          <w:szCs w:val="28"/>
        </w:rPr>
      </w:pPr>
      <w:r w:rsidRPr="002F42E1">
        <w:rPr>
          <w:rFonts w:ascii="Roboto" w:hAnsi="Roboto"/>
          <w:sz w:val="28"/>
          <w:szCs w:val="28"/>
        </w:rPr>
        <w:t xml:space="preserve">Federal: DOL’s 2024 Exempt Salary Rule </w:t>
      </w:r>
      <w:r>
        <w:rPr>
          <w:rFonts w:ascii="Roboto" w:hAnsi="Roboto"/>
          <w:sz w:val="28"/>
          <w:szCs w:val="28"/>
        </w:rPr>
        <w:t>Struck Down</w:t>
      </w:r>
    </w:p>
    <w:p w14:paraId="479C68B7" w14:textId="77777777" w:rsidR="00590EB9" w:rsidRDefault="00590EB9" w:rsidP="00590EB9">
      <w:pPr>
        <w:pStyle w:val="Heading1"/>
        <w:spacing w:before="0" w:beforeAutospacing="0" w:after="0" w:afterAutospacing="0"/>
        <w:jc w:val="both"/>
        <w:rPr>
          <w:rFonts w:ascii="Roboto" w:hAnsi="Roboto"/>
          <w:b w:val="0"/>
          <w:bCs w:val="0"/>
          <w:sz w:val="22"/>
          <w:szCs w:val="22"/>
        </w:rPr>
      </w:pPr>
      <w:bookmarkStart w:id="11" w:name="_Hlk184202507"/>
      <w:r w:rsidRPr="002F42E1">
        <w:rPr>
          <w:rFonts w:ascii="Roboto" w:hAnsi="Roboto"/>
          <w:b w:val="0"/>
          <w:bCs w:val="0"/>
          <w:sz w:val="22"/>
          <w:szCs w:val="22"/>
        </w:rPr>
        <w:t>On November 15, 2024, a federal court in Texas ruled that the Department of Labor had overstepped its authority with the most recent rule increasing the minimum salary for exempt employees. The July 1 increases are void, the additional increase that would have taken effect on January 1, 2025, won’t happen, and the automatic increases that were scheduled to occur every three years are no more.</w:t>
      </w:r>
    </w:p>
    <w:p w14:paraId="566A21CD" w14:textId="77777777" w:rsidR="00590EB9" w:rsidRPr="002F42E1" w:rsidRDefault="00590EB9" w:rsidP="00590EB9">
      <w:pPr>
        <w:pStyle w:val="Heading1"/>
        <w:spacing w:before="0" w:beforeAutospacing="0" w:after="0" w:afterAutospacing="0"/>
        <w:jc w:val="both"/>
        <w:rPr>
          <w:rFonts w:ascii="Roboto" w:hAnsi="Roboto"/>
          <w:b w:val="0"/>
          <w:bCs w:val="0"/>
          <w:sz w:val="22"/>
          <w:szCs w:val="22"/>
        </w:rPr>
      </w:pPr>
    </w:p>
    <w:p w14:paraId="409F8FD6"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In short, the whole rule was thrown out and the minimums have reverted to what they were prior to July 1, 2024. This means that most executive, administrative, and professional employees need to be paid at least $684 per week ($35,568 </w:t>
      </w:r>
      <w:r w:rsidRPr="002F42E1">
        <w:rPr>
          <w:rFonts w:ascii="Roboto" w:hAnsi="Roboto"/>
          <w:b w:val="0"/>
          <w:bCs w:val="0"/>
          <w:sz w:val="22"/>
          <w:szCs w:val="22"/>
        </w:rPr>
        <w:lastRenderedPageBreak/>
        <w:t xml:space="preserve">annually), </w:t>
      </w:r>
      <w:bookmarkEnd w:id="11"/>
      <w:r w:rsidRPr="002F42E1">
        <w:rPr>
          <w:rFonts w:ascii="Roboto" w:hAnsi="Roboto"/>
          <w:b w:val="0"/>
          <w:bCs w:val="0"/>
          <w:sz w:val="22"/>
          <w:szCs w:val="22"/>
        </w:rPr>
        <w:t>and not the $844 required by the now-defunct 2024 rule. Employees classified under the highly compensated employee exemption need to be paid at least $107,432 per year, as opposed to $132,964.</w:t>
      </w:r>
    </w:p>
    <w:p w14:paraId="445DE0D4"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608707EB"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Employees </w:t>
      </w:r>
      <w:r>
        <w:rPr>
          <w:rFonts w:ascii="Roboto" w:hAnsi="Roboto"/>
          <w:b w:val="0"/>
          <w:bCs w:val="0"/>
          <w:sz w:val="22"/>
          <w:szCs w:val="22"/>
        </w:rPr>
        <w:t>ensure</w:t>
      </w:r>
      <w:r w:rsidRPr="002F42E1">
        <w:rPr>
          <w:rFonts w:ascii="Roboto" w:hAnsi="Roboto"/>
          <w:b w:val="0"/>
          <w:bCs w:val="0"/>
          <w:sz w:val="22"/>
          <w:szCs w:val="22"/>
        </w:rPr>
        <w:t xml:space="preserve"> compliance with any applicable state or local laws</w:t>
      </w:r>
      <w:r>
        <w:rPr>
          <w:rFonts w:ascii="Roboto" w:hAnsi="Roboto"/>
          <w:b w:val="0"/>
          <w:bCs w:val="0"/>
          <w:sz w:val="22"/>
          <w:szCs w:val="22"/>
        </w:rPr>
        <w:t xml:space="preserve"> </w:t>
      </w:r>
      <w:proofErr w:type="gramStart"/>
      <w:r>
        <w:rPr>
          <w:rFonts w:ascii="Roboto" w:hAnsi="Roboto"/>
          <w:b w:val="0"/>
          <w:bCs w:val="0"/>
          <w:sz w:val="22"/>
          <w:szCs w:val="22"/>
        </w:rPr>
        <w:t>relative</w:t>
      </w:r>
      <w:proofErr w:type="gramEnd"/>
      <w:r>
        <w:rPr>
          <w:rFonts w:ascii="Roboto" w:hAnsi="Roboto"/>
          <w:b w:val="0"/>
          <w:bCs w:val="0"/>
          <w:sz w:val="22"/>
          <w:szCs w:val="22"/>
        </w:rPr>
        <w:t xml:space="preserve"> the minimum salary thresholds for position exemptions which remain applicable.</w:t>
      </w:r>
    </w:p>
    <w:p w14:paraId="3747B995"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55A76298" w14:textId="77777777" w:rsidR="00590EB9" w:rsidRPr="002F42E1" w:rsidRDefault="00590EB9" w:rsidP="00590EB9">
      <w:pPr>
        <w:pStyle w:val="Heading1"/>
        <w:spacing w:before="0" w:beforeAutospacing="0" w:after="0" w:afterAutospacing="0"/>
        <w:jc w:val="both"/>
        <w:rPr>
          <w:rFonts w:ascii="Roboto" w:hAnsi="Roboto"/>
          <w:sz w:val="22"/>
          <w:szCs w:val="22"/>
          <w:u w:val="single"/>
        </w:rPr>
      </w:pPr>
      <w:r w:rsidRPr="002F42E1">
        <w:rPr>
          <w:rFonts w:ascii="Roboto" w:hAnsi="Roboto"/>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2F42E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AK</w:t>
                  </w:r>
                  <w:r w:rsidRPr="002F42E1">
                    <w:rPr>
                      <w:rFonts w:ascii="Roboto" w:hAnsi="Roboto"/>
                      <w:b w:val="0"/>
                      <w:bCs w:val="0"/>
                      <w:sz w:val="22"/>
                      <w:szCs w:val="22"/>
                    </w:rPr>
                    <w:t>:  as of Jan 1, 2025: $938.40/week $49,796.80 annually</w:t>
                  </w:r>
                </w:p>
                <w:p w14:paraId="31FA4824"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CA</w:t>
                  </w:r>
                  <w:r w:rsidRPr="002F42E1">
                    <w:rPr>
                      <w:rFonts w:ascii="Roboto" w:hAnsi="Roboto"/>
                      <w:b w:val="0"/>
                      <w:bCs w:val="0"/>
                      <w:sz w:val="22"/>
                      <w:szCs w:val="22"/>
                    </w:rPr>
                    <w:t>:  as of Jan 1, 2025: $1,320/week ($68,640 annually)</w:t>
                  </w:r>
                </w:p>
              </w:tc>
            </w:tr>
          </w:tbl>
          <w:p w14:paraId="60A9AE5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CO</w:t>
                  </w:r>
                  <w:r w:rsidRPr="002F42E1">
                    <w:rPr>
                      <w:rFonts w:ascii="Roboto" w:hAnsi="Roboto"/>
                      <w:b w:val="0"/>
                      <w:bCs w:val="0"/>
                      <w:sz w:val="22"/>
                      <w:szCs w:val="22"/>
                    </w:rPr>
                    <w:t>:  as of Jan 1, 2025: $1,086.25/week ($56,485 annually)</w:t>
                  </w:r>
                </w:p>
                <w:p w14:paraId="44E7732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ME</w:t>
                  </w:r>
                  <w:r w:rsidRPr="002F42E1">
                    <w:rPr>
                      <w:rFonts w:ascii="Roboto" w:hAnsi="Roboto"/>
                      <w:b w:val="0"/>
                      <w:bCs w:val="0"/>
                      <w:sz w:val="22"/>
                      <w:szCs w:val="22"/>
                    </w:rPr>
                    <w:t>:  $845.19/week ($43,950 annually)</w:t>
                  </w:r>
                </w:p>
              </w:tc>
            </w:tr>
          </w:tbl>
          <w:p w14:paraId="62F9E964"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NY:</w:t>
                  </w:r>
                  <w:r w:rsidRPr="002F42E1">
                    <w:rPr>
                      <w:rFonts w:ascii="Roboto" w:hAnsi="Roboto"/>
                      <w:b w:val="0"/>
                      <w:bCs w:val="0"/>
                      <w:sz w:val="22"/>
                      <w:szCs w:val="22"/>
                    </w:rPr>
                    <w:t>  as of Jan 1, 2025:</w:t>
                  </w:r>
                </w:p>
                <w:p w14:paraId="7C75C1BC"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In New York City, Long Island, &amp; Westchester County</w:t>
                  </w:r>
                </w:p>
                <w:p w14:paraId="4C964D52" w14:textId="77777777" w:rsidR="00590EB9" w:rsidRPr="002F42E1" w:rsidRDefault="00590EB9" w:rsidP="00590EB9">
                  <w:pPr>
                    <w:pStyle w:val="Heading1"/>
                    <w:numPr>
                      <w:ilvl w:val="0"/>
                      <w:numId w:val="110"/>
                    </w:numPr>
                    <w:tabs>
                      <w:tab w:val="clear" w:pos="720"/>
                      <w:tab w:val="num" w:pos="120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$1,237.50/week ($64,350 annually) </w:t>
                  </w:r>
                </w:p>
                <w:p w14:paraId="3D211EBA"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Remainder of New York State</w:t>
                  </w:r>
                </w:p>
                <w:p w14:paraId="3AA49A8A" w14:textId="77777777" w:rsidR="00590EB9" w:rsidRPr="002F42E1" w:rsidRDefault="00590EB9" w:rsidP="00590EB9">
                  <w:pPr>
                    <w:pStyle w:val="Heading1"/>
                    <w:numPr>
                      <w:ilvl w:val="0"/>
                      <w:numId w:val="111"/>
                    </w:numPr>
                    <w:tabs>
                      <w:tab w:val="clear" w:pos="72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$1,161.65/week ($60,405.80 annually) </w:t>
                  </w:r>
                </w:p>
              </w:tc>
            </w:tr>
          </w:tbl>
          <w:p w14:paraId="673C586C"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WA</w:t>
                  </w:r>
                  <w:r w:rsidRPr="002F42E1">
                    <w:rPr>
                      <w:rFonts w:ascii="Roboto" w:hAnsi="Roboto"/>
                      <w:b w:val="0"/>
                      <w:bCs w:val="0"/>
                      <w:sz w:val="22"/>
                      <w:szCs w:val="22"/>
                    </w:rPr>
                    <w:t>:  as of Jan 1, 2025:</w:t>
                  </w:r>
                </w:p>
                <w:p w14:paraId="2D3BA84B" w14:textId="77777777" w:rsidR="00590EB9" w:rsidRPr="002F42E1" w:rsidRDefault="00590EB9" w:rsidP="00590EB9">
                  <w:pPr>
                    <w:pStyle w:val="Heading1"/>
                    <w:numPr>
                      <w:ilvl w:val="0"/>
                      <w:numId w:val="112"/>
                    </w:numPr>
                    <w:spacing w:before="0" w:beforeAutospacing="0" w:after="0" w:afterAutospacing="0"/>
                    <w:rPr>
                      <w:rFonts w:ascii="Roboto" w:hAnsi="Roboto"/>
                      <w:b w:val="0"/>
                      <w:bCs w:val="0"/>
                      <w:sz w:val="22"/>
                      <w:szCs w:val="22"/>
                    </w:rPr>
                  </w:pPr>
                  <w:r w:rsidRPr="002F42E1">
                    <w:rPr>
                      <w:rFonts w:ascii="Roboto" w:hAnsi="Roboto"/>
                      <w:b w:val="0"/>
                      <w:bCs w:val="0"/>
                      <w:sz w:val="22"/>
                      <w:szCs w:val="22"/>
                    </w:rPr>
                    <w:t>Small Employer (1-50 EEs) $1,332.80/week ($69,305.60 annually)</w:t>
                  </w:r>
                </w:p>
                <w:p w14:paraId="64B41F75" w14:textId="77777777" w:rsidR="00590EB9" w:rsidRDefault="00590EB9" w:rsidP="00590EB9">
                  <w:pPr>
                    <w:pStyle w:val="Heading1"/>
                    <w:numPr>
                      <w:ilvl w:val="0"/>
                      <w:numId w:val="112"/>
                    </w:numPr>
                    <w:spacing w:before="0" w:beforeAutospacing="0" w:after="0" w:afterAutospacing="0"/>
                    <w:rPr>
                      <w:rFonts w:ascii="Roboto" w:hAnsi="Roboto"/>
                      <w:b w:val="0"/>
                      <w:bCs w:val="0"/>
                      <w:sz w:val="22"/>
                      <w:szCs w:val="22"/>
                    </w:rPr>
                  </w:pPr>
                  <w:r w:rsidRPr="002F42E1">
                    <w:rPr>
                      <w:rFonts w:ascii="Roboto" w:hAnsi="Roboto"/>
                      <w:b w:val="0"/>
                      <w:bCs w:val="0"/>
                      <w:sz w:val="22"/>
                      <w:szCs w:val="22"/>
                    </w:rPr>
                    <w:t>Employers with 51 or more Employees $1,499.40/week ($77,968.80 annually)</w:t>
                  </w:r>
                </w:p>
                <w:p w14:paraId="6D27C004" w14:textId="77777777" w:rsidR="00590EB9" w:rsidRPr="002F42E1" w:rsidRDefault="00590EB9" w:rsidP="00EB2872">
                  <w:pPr>
                    <w:pStyle w:val="Heading1"/>
                    <w:spacing w:before="0" w:beforeAutospacing="0" w:after="0" w:afterAutospacing="0"/>
                    <w:ind w:left="720"/>
                    <w:rPr>
                      <w:rFonts w:ascii="Roboto" w:hAnsi="Roboto"/>
                      <w:b w:val="0"/>
                      <w:bCs w:val="0"/>
                      <w:sz w:val="22"/>
                      <w:szCs w:val="22"/>
                    </w:rPr>
                  </w:pPr>
                </w:p>
              </w:tc>
            </w:tr>
          </w:tbl>
          <w:p w14:paraId="3D9A983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bl>
    <w:p w14:paraId="3D5FFF42" w14:textId="77777777" w:rsidR="00590EB9" w:rsidRPr="00957A13" w:rsidRDefault="00590EB9" w:rsidP="00590EB9">
      <w:pPr>
        <w:pStyle w:val="Heading1"/>
        <w:shd w:val="clear" w:color="auto" w:fill="FFFFFF"/>
        <w:spacing w:before="0" w:beforeAutospacing="0" w:after="0" w:afterAutospacing="0"/>
        <w:jc w:val="center"/>
        <w:rPr>
          <w:rFonts w:ascii="Roboto" w:hAnsi="Roboto"/>
          <w:sz w:val="28"/>
          <w:szCs w:val="28"/>
        </w:rPr>
      </w:pPr>
      <w:r w:rsidRPr="002F42E1">
        <w:rPr>
          <w:rFonts w:ascii="Roboto" w:hAnsi="Roboto"/>
          <w:sz w:val="28"/>
          <w:szCs w:val="28"/>
        </w:rPr>
        <w:t>NLRB Prohibits Captive Audience Meetings</w:t>
      </w:r>
    </w:p>
    <w:p w14:paraId="26D04C96"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Pr>
          <w:rFonts w:ascii="Roboto" w:hAnsi="Roboto" w:cs="Arial"/>
          <w:b w:val="0"/>
          <w:bCs w:val="0"/>
          <w:color w:val="000000" w:themeColor="text1"/>
          <w:sz w:val="22"/>
          <w:szCs w:val="22"/>
        </w:rPr>
        <w:t>The N</w:t>
      </w:r>
      <w:r w:rsidRPr="00957A13">
        <w:rPr>
          <w:rFonts w:ascii="Roboto" w:hAnsi="Roboto" w:cs="Arial"/>
          <w:b w:val="0"/>
          <w:bCs w:val="0"/>
          <w:color w:val="000000" w:themeColor="text1"/>
          <w:sz w:val="22"/>
          <w:szCs w:val="22"/>
        </w:rPr>
        <w:t>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Default="00590EB9" w:rsidP="00590EB9">
      <w:pPr>
        <w:pStyle w:val="Heading1"/>
        <w:spacing w:before="0" w:beforeAutospacing="0" w:after="0" w:afterAutospacing="0"/>
        <w:jc w:val="both"/>
        <w:rPr>
          <w:rFonts w:ascii="Roboto" w:hAnsi="Roboto" w:cs="Arial"/>
          <w:b w:val="0"/>
          <w:bCs w:val="0"/>
          <w:i/>
          <w:iCs/>
          <w:color w:val="000000" w:themeColor="text1"/>
          <w:sz w:val="22"/>
          <w:szCs w:val="22"/>
        </w:rPr>
      </w:pPr>
    </w:p>
    <w:p w14:paraId="29962F7E"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i/>
          <w:iCs/>
          <w:color w:val="000000" w:themeColor="text1"/>
          <w:sz w:val="22"/>
          <w:szCs w:val="22"/>
        </w:rPr>
        <w:t>Captive audience meetings</w:t>
      </w:r>
      <w:r w:rsidRPr="00957A13">
        <w:rPr>
          <w:rFonts w:ascii="Roboto" w:hAnsi="Roboto" w:cs="Arial"/>
          <w:b w:val="0"/>
          <w:bCs w:val="0"/>
          <w:i/>
          <w:iCs/>
          <w:color w:val="000000" w:themeColor="text1"/>
          <w:sz w:val="22"/>
          <w:szCs w:val="22"/>
        </w:rPr>
        <w:t> </w:t>
      </w:r>
      <w:r w:rsidRPr="00957A13">
        <w:rPr>
          <w:rFonts w:ascii="Roboto" w:hAnsi="Roboto" w:cs="Arial"/>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44644AB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However, the NLRB explained that employers can hold </w:t>
      </w:r>
      <w:r w:rsidRPr="00957A13">
        <w:rPr>
          <w:rFonts w:ascii="Roboto" w:hAnsi="Roboto" w:cs="Arial"/>
          <w:b w:val="0"/>
          <w:bCs w:val="0"/>
          <w:i/>
          <w:iCs/>
          <w:color w:val="000000" w:themeColor="text1"/>
          <w:sz w:val="22"/>
          <w:szCs w:val="22"/>
        </w:rPr>
        <w:t>voluntary</w:t>
      </w:r>
      <w:r w:rsidRPr="00957A13">
        <w:rPr>
          <w:rFonts w:ascii="Roboto" w:hAnsi="Roboto" w:cs="Arial"/>
          <w:b w:val="0"/>
          <w:bCs w:val="0"/>
          <w:color w:val="000000" w:themeColor="text1"/>
          <w:sz w:val="22"/>
          <w:szCs w:val="22"/>
        </w:rPr>
        <w:t> workplace meetings to express their views on unionization if, with reasonable advance notice, they inform employees that:</w:t>
      </w:r>
    </w:p>
    <w:p w14:paraId="569281C1" w14:textId="77777777" w:rsidR="00590EB9" w:rsidRPr="00957A13" w:rsidRDefault="00590EB9" w:rsidP="00590EB9">
      <w:pPr>
        <w:pStyle w:val="Heading1"/>
        <w:numPr>
          <w:ilvl w:val="0"/>
          <w:numId w:val="113"/>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intends to express its views on unionization at a meeting that is voluntary for employees to attend,</w:t>
      </w:r>
    </w:p>
    <w:p w14:paraId="4D88AE6A" w14:textId="77777777" w:rsidR="00590EB9" w:rsidRPr="00957A13" w:rsidRDefault="00590EB9" w:rsidP="00590EB9">
      <w:pPr>
        <w:pStyle w:val="Heading1"/>
        <w:numPr>
          <w:ilvl w:val="0"/>
          <w:numId w:val="113"/>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Employees won’t be subject to discipline, discharge, or other adverse action for not attending the meeting or for leaving the meeting, </w:t>
      </w:r>
      <w:r w:rsidRPr="00957A13">
        <w:rPr>
          <w:rFonts w:ascii="Roboto" w:hAnsi="Roboto" w:cs="Arial"/>
          <w:b w:val="0"/>
          <w:bCs w:val="0"/>
          <w:i/>
          <w:iCs/>
          <w:color w:val="000000" w:themeColor="text1"/>
          <w:sz w:val="22"/>
          <w:szCs w:val="22"/>
        </w:rPr>
        <w:t>and</w:t>
      </w:r>
    </w:p>
    <w:p w14:paraId="0F980887" w14:textId="77777777" w:rsidR="00590EB9" w:rsidRPr="00957A13" w:rsidRDefault="00590EB9" w:rsidP="00590EB9">
      <w:pPr>
        <w:pStyle w:val="Heading1"/>
        <w:numPr>
          <w:ilvl w:val="0"/>
          <w:numId w:val="113"/>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won’t keep records of which employees attend, fail to attend, or leave the meeting.</w:t>
      </w:r>
    </w:p>
    <w:p w14:paraId="568BEBB9"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50DEF96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In addition to communicating this information, employers have to abide by the above statements in practice as well.</w:t>
      </w:r>
    </w:p>
    <w:p w14:paraId="15123B5C"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6ABC09B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This decision is expected to face legal challenges and the NLRB may reverse its opinion on the issue once it has a majority of members appointed by the Trump administration.</w:t>
      </w:r>
    </w:p>
    <w:p w14:paraId="4ACD30CE" w14:textId="77777777" w:rsidR="00590EB9" w:rsidRDefault="00590EB9" w:rsidP="00590EB9">
      <w:pPr>
        <w:pStyle w:val="Heading1"/>
        <w:spacing w:before="0" w:beforeAutospacing="0" w:after="0" w:afterAutospacing="0"/>
        <w:jc w:val="both"/>
        <w:rPr>
          <w:rFonts w:ascii="Roboto" w:hAnsi="Roboto" w:cs="Arial"/>
          <w:color w:val="000000" w:themeColor="text1"/>
          <w:sz w:val="22"/>
          <w:szCs w:val="22"/>
          <w:highlight w:val="lightGray"/>
        </w:rPr>
      </w:pPr>
    </w:p>
    <w:p w14:paraId="3CD636B0" w14:textId="77777777" w:rsidR="00590EB9" w:rsidRPr="00957A13" w:rsidRDefault="00590EB9" w:rsidP="00590EB9">
      <w:pPr>
        <w:pStyle w:val="Heading1"/>
        <w:spacing w:before="0" w:beforeAutospacing="0" w:after="0" w:afterAutospacing="0"/>
        <w:jc w:val="both"/>
        <w:rPr>
          <w:rFonts w:ascii="Roboto" w:hAnsi="Roboto" w:cs="Arial"/>
          <w:color w:val="000000" w:themeColor="text1"/>
          <w:sz w:val="22"/>
          <w:szCs w:val="22"/>
        </w:rPr>
      </w:pPr>
      <w:r w:rsidRPr="00957A13">
        <w:rPr>
          <w:rFonts w:ascii="Roboto" w:hAnsi="Roboto" w:cs="Arial"/>
          <w:color w:val="000000" w:themeColor="text1"/>
          <w:sz w:val="22"/>
          <w:szCs w:val="22"/>
          <w:highlight w:val="lightGray"/>
        </w:rPr>
        <w:t>Action Items</w:t>
      </w:r>
    </w:p>
    <w:p w14:paraId="00FCCE57" w14:textId="77777777" w:rsidR="00590EB9" w:rsidRPr="00957A13" w:rsidRDefault="00590EB9" w:rsidP="00590EB9">
      <w:pPr>
        <w:pStyle w:val="Heading1"/>
        <w:numPr>
          <w:ilvl w:val="0"/>
          <w:numId w:val="114"/>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Allow employees to opt out of any meeting covered by this decision</w:t>
      </w:r>
    </w:p>
    <w:p w14:paraId="7D848F42" w14:textId="77777777" w:rsidR="00590EB9" w:rsidRPr="00957A13" w:rsidRDefault="00590EB9" w:rsidP="00590EB9">
      <w:pPr>
        <w:pStyle w:val="Heading1"/>
        <w:numPr>
          <w:ilvl w:val="0"/>
          <w:numId w:val="114"/>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Default="00590EB9" w:rsidP="00590EB9">
      <w:pPr>
        <w:pStyle w:val="Heading1"/>
        <w:numPr>
          <w:ilvl w:val="0"/>
          <w:numId w:val="114"/>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Make sure supervisors understand these requirements</w:t>
      </w:r>
    </w:p>
    <w:p w14:paraId="5F122329" w14:textId="77777777" w:rsidR="00590EB9" w:rsidRPr="00EB7B20" w:rsidRDefault="00590EB9" w:rsidP="00590EB9">
      <w:pPr>
        <w:pStyle w:val="Heading1"/>
        <w:jc w:val="center"/>
        <w:rPr>
          <w:rFonts w:ascii="Roboto" w:hAnsi="Roboto" w:cs="Arial"/>
          <w:color w:val="000000" w:themeColor="text1"/>
          <w:sz w:val="28"/>
          <w:szCs w:val="28"/>
        </w:rPr>
      </w:pPr>
      <w:r w:rsidRPr="00EB7B20">
        <w:rPr>
          <w:rFonts w:ascii="Roboto" w:hAnsi="Roboto" w:cs="Arial"/>
          <w:color w:val="000000" w:themeColor="text1"/>
          <w:sz w:val="28"/>
          <w:szCs w:val="28"/>
        </w:rPr>
        <w:lastRenderedPageBreak/>
        <w:t>NLRB Expands Definition of “Unlawful Communication” to Employees Concerning Effects of Unionization on Employer-Employee Relationship</w:t>
      </w:r>
    </w:p>
    <w:p w14:paraId="55DBB848"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On November 8, 2024, the National Labor Relations Board (“NLRB” or the “Board”) ruled that employers can no longer broadly warn employees that unionizing may strain or negatively impact their direct relationship with management.</w:t>
      </w:r>
      <w:bookmarkStart w:id="12" w:name="_ftnref1"/>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u w:val="none"/>
        </w:rPr>
        <w:t>[1]</w:t>
      </w:r>
      <w:r w:rsidRPr="00EB7B20">
        <w:rPr>
          <w:rFonts w:ascii="Roboto" w:hAnsi="Roboto" w:cs="Arial"/>
          <w:b w:val="0"/>
          <w:bCs w:val="0"/>
          <w:color w:val="000000" w:themeColor="text1"/>
          <w:kern w:val="0"/>
          <w:sz w:val="22"/>
          <w:szCs w:val="22"/>
        </w:rPr>
        <w:fldChar w:fldCharType="end"/>
      </w:r>
      <w:bookmarkEnd w:id="12"/>
      <w:r w:rsidRPr="00EB7B20">
        <w:rPr>
          <w:rFonts w:ascii="Roboto" w:hAnsi="Roboto" w:cs="Arial"/>
          <w:b w:val="0"/>
          <w:bCs w:val="0"/>
          <w:color w:val="000000" w:themeColor="text1"/>
          <w:kern w:val="0"/>
          <w:sz w:val="22"/>
          <w:szCs w:val="22"/>
        </w:rPr>
        <w:t> In doing so, the Board overturned over forty years of precedent, set by </w:t>
      </w:r>
      <w:r w:rsidRPr="00EB7B20">
        <w:rPr>
          <w:rFonts w:ascii="Roboto" w:hAnsi="Roboto" w:cs="Arial"/>
          <w:b w:val="0"/>
          <w:bCs w:val="0"/>
          <w:i/>
          <w:iCs/>
          <w:color w:val="000000" w:themeColor="text1"/>
          <w:kern w:val="0"/>
          <w:sz w:val="22"/>
          <w:szCs w:val="22"/>
        </w:rPr>
        <w:t>Tri-Cast, Inc.</w:t>
      </w:r>
      <w:r w:rsidRPr="00EB7B20">
        <w:rPr>
          <w:rFonts w:ascii="Roboto" w:hAnsi="Roboto" w:cs="Arial"/>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5D2019C4"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13" w:name="_ftnref2"/>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rPr>
        <w:t>[2]</w:t>
      </w:r>
      <w:r w:rsidRPr="00EB7B20">
        <w:rPr>
          <w:rFonts w:ascii="Roboto" w:hAnsi="Roboto" w:cs="Arial"/>
          <w:b w:val="0"/>
          <w:bCs w:val="0"/>
          <w:color w:val="000000" w:themeColor="text1"/>
          <w:kern w:val="0"/>
          <w:sz w:val="22"/>
          <w:szCs w:val="22"/>
        </w:rPr>
        <w:fldChar w:fldCharType="end"/>
      </w:r>
      <w:bookmarkEnd w:id="13"/>
      <w:r w:rsidRPr="00EB7B20">
        <w:rPr>
          <w:rFonts w:ascii="Roboto" w:hAnsi="Roboto" w:cs="Arial"/>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35AEEBBB" w14:textId="77777777" w:rsidR="00590EB9" w:rsidRPr="00EB7B20"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Trump-appointed NLRB that is likely to be less labor-friendly in the future. However, the Biden-appointed NLRB members may very well hold a majority on the Board through 2026 and continue issuing similar decisions until then</w:t>
      </w:r>
    </w:p>
    <w:bookmarkStart w:id="14" w:name="_ftn1"/>
    <w:p w14:paraId="129626E0" w14:textId="77777777" w:rsidR="00590EB9" w:rsidRPr="00EB7B20"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[1]</w:t>
      </w:r>
      <w:r w:rsidRPr="00EB7B20">
        <w:rPr>
          <w:rFonts w:ascii="Roboto" w:hAnsi="Roboto" w:cs="Arial"/>
          <w:b w:val="0"/>
          <w:bCs w:val="0"/>
          <w:color w:val="000000" w:themeColor="text1"/>
          <w:sz w:val="16"/>
          <w:szCs w:val="16"/>
        </w:rPr>
        <w:fldChar w:fldCharType="end"/>
      </w:r>
      <w:bookmarkEnd w:id="14"/>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Siren Retail Corp. d/b/a Starbucks</w:t>
      </w:r>
      <w:r w:rsidRPr="00EB7B20">
        <w:rPr>
          <w:rFonts w:ascii="Roboto" w:hAnsi="Roboto" w:cs="Arial"/>
          <w:b w:val="0"/>
          <w:bCs w:val="0"/>
          <w:color w:val="000000" w:themeColor="text1"/>
          <w:sz w:val="16"/>
          <w:szCs w:val="16"/>
        </w:rPr>
        <w:t>, 373 NLRB No. 135 (2024).</w:t>
      </w:r>
    </w:p>
    <w:bookmarkStart w:id="15" w:name="_ftn2"/>
    <w:p w14:paraId="7E128BF9" w14:textId="5A16E49A" w:rsidR="00590EB9" w:rsidRPr="00590EB9"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[2]</w:t>
      </w:r>
      <w:r w:rsidRPr="00EB7B20">
        <w:rPr>
          <w:rFonts w:ascii="Roboto" w:hAnsi="Roboto" w:cs="Arial"/>
          <w:b w:val="0"/>
          <w:bCs w:val="0"/>
          <w:color w:val="000000" w:themeColor="text1"/>
          <w:sz w:val="16"/>
          <w:szCs w:val="16"/>
        </w:rPr>
        <w:fldChar w:fldCharType="end"/>
      </w:r>
      <w:bookmarkEnd w:id="15"/>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NLRB v. Gissel Packing Co.</w:t>
      </w:r>
      <w:r w:rsidRPr="00EB7B20">
        <w:rPr>
          <w:rFonts w:ascii="Roboto" w:hAnsi="Roboto" w:cs="Arial"/>
          <w:b w:val="0"/>
          <w:bCs w:val="0"/>
          <w:color w:val="000000" w:themeColor="text1"/>
          <w:sz w:val="16"/>
          <w:szCs w:val="16"/>
        </w:rPr>
        <w:t>, 395 U.S. 575 (1969).</w:t>
      </w:r>
    </w:p>
    <w:p w14:paraId="1B733093" w14:textId="77777777" w:rsidR="00590EB9" w:rsidRPr="00590EB9" w:rsidRDefault="00590EB9" w:rsidP="00590EB9">
      <w:pPr>
        <w:pStyle w:val="Heading1"/>
        <w:shd w:val="clear" w:color="auto" w:fill="FFFFFF"/>
        <w:spacing w:before="0" w:beforeAutospacing="0" w:after="0" w:afterAutospacing="0" w:line="264" w:lineRule="atLeast"/>
        <w:rPr>
          <w:rFonts w:ascii="Roboto" w:hAnsi="Roboto"/>
          <w:sz w:val="22"/>
          <w:szCs w:val="22"/>
        </w:rPr>
      </w:pPr>
    </w:p>
    <w:p w14:paraId="7A899673" w14:textId="45CE6E88" w:rsidR="00724B5B" w:rsidRP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724B5B">
        <w:rPr>
          <w:rFonts w:ascii="Roboto" w:hAnsi="Roboto"/>
          <w:sz w:val="28"/>
          <w:szCs w:val="28"/>
        </w:rPr>
        <w:t>Compliance Deadline Reminder: Gag Clause Attestation Is Due by Dec. 31, 2024</w:t>
      </w:r>
    </w:p>
    <w:p w14:paraId="0B5DC67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 xml:space="preserve">Effective in 2020, the </w:t>
      </w:r>
      <w:hyperlink r:id="rId66" w:history="1">
        <w:r w:rsidRPr="00B93CA6">
          <w:rPr>
            <w:rStyle w:val="Hyperlink"/>
            <w:rFonts w:ascii="Roboto" w:eastAsiaTheme="majorEastAsia" w:hAnsi="Roboto"/>
          </w:rPr>
          <w:t>Consolidated Appropriations Act, 2021 (CAA)</w:t>
        </w:r>
      </w:hyperlink>
      <w:r w:rsidRPr="00B93CA6">
        <w:rPr>
          <w:rFonts w:ascii="Roboto" w:hAnsi="Roboto"/>
        </w:rPr>
        <w:t xml:space="preserve"> </w:t>
      </w:r>
      <w:r w:rsidRPr="00B93CA6">
        <w:rPr>
          <w:rFonts w:ascii="Roboto" w:hAnsi="Roboto"/>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B93CA6" w:rsidRDefault="00724B5B" w:rsidP="00724B5B">
      <w:pPr>
        <w:pStyle w:val="BodyText"/>
        <w:spacing w:after="0" w:line="240" w:lineRule="auto"/>
        <w:rPr>
          <w:rFonts w:ascii="Roboto" w:hAnsi="Roboto"/>
          <w:color w:val="auto"/>
        </w:rPr>
      </w:pPr>
      <w:r w:rsidRPr="00B93CA6">
        <w:rPr>
          <w:rFonts w:ascii="Roboto" w:hAnsi="Roboto"/>
          <w:color w:val="auto"/>
        </w:rPr>
        <w:t xml:space="preserve">The attestation requirement applies to </w:t>
      </w:r>
      <w:r w:rsidRPr="00B93CA6">
        <w:rPr>
          <w:rFonts w:ascii="Roboto" w:hAnsi="Roboto"/>
          <w:b/>
          <w:bCs/>
          <w:color w:val="auto"/>
        </w:rPr>
        <w:t>fully insured and self-insured group health plans</w:t>
      </w:r>
      <w:r w:rsidRPr="00B93CA6">
        <w:rPr>
          <w:rFonts w:ascii="Roboto" w:hAnsi="Roboto"/>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Default="00724B5B" w:rsidP="00724B5B">
      <w:pPr>
        <w:pStyle w:val="BodyText"/>
        <w:spacing w:after="0" w:line="240" w:lineRule="auto"/>
        <w:ind w:right="274"/>
        <w:rPr>
          <w:rFonts w:ascii="Roboto" w:hAnsi="Roboto"/>
          <w:b/>
          <w:bCs/>
          <w:color w:val="C00000"/>
        </w:rPr>
      </w:pPr>
      <w:r w:rsidRPr="00B93CA6">
        <w:rPr>
          <w:rFonts w:ascii="Roboto" w:hAnsi="Roboto"/>
          <w:b/>
          <w:bCs/>
          <w:color w:val="auto"/>
        </w:rPr>
        <w:t xml:space="preserve">The deadline for submitting the next attestation is </w:t>
      </w:r>
      <w:r w:rsidRPr="00B93CA6">
        <w:rPr>
          <w:rFonts w:ascii="Roboto" w:hAnsi="Roboto"/>
          <w:b/>
          <w:bCs/>
          <w:color w:val="C00000"/>
        </w:rPr>
        <w:t>Dec. 31, 2024.</w:t>
      </w:r>
    </w:p>
    <w:p w14:paraId="05E7E395" w14:textId="77777777" w:rsidR="00724B5B" w:rsidRDefault="00724B5B" w:rsidP="00724B5B">
      <w:pPr>
        <w:pStyle w:val="BodyText"/>
        <w:spacing w:after="0" w:line="240" w:lineRule="auto"/>
        <w:ind w:right="274"/>
        <w:rPr>
          <w:rFonts w:ascii="Roboto" w:hAnsi="Roboto"/>
          <w:b/>
          <w:bCs/>
          <w:color w:val="C00000"/>
        </w:rPr>
      </w:pPr>
    </w:p>
    <w:p w14:paraId="167D64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b/>
          <w:bCs/>
          <w:color w:val="auto"/>
          <w:highlight w:val="lightGray"/>
        </w:rPr>
        <w:t>Employer Takeaway:</w:t>
      </w:r>
      <w:r w:rsidRPr="00B93CA6">
        <w:rPr>
          <w:rFonts w:ascii="Roboto" w:hAnsi="Roboto"/>
          <w:color w:val="auto"/>
        </w:rPr>
        <w:t xml:space="preserve"> Employers should review their contracts with issuers, TPAs or other health plan service providers to confirm they do not contain prohibited gag clauses. </w:t>
      </w:r>
    </w:p>
    <w:p w14:paraId="638EB6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Also, employers should review what actions they may need to take to comply with the gag clause attestation requirement:</w:t>
      </w:r>
    </w:p>
    <w:p w14:paraId="7505A289"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fully insured health plans do not need to provide an attestation if their plan’s issuer provides the attestation; and</w:t>
      </w:r>
    </w:p>
    <w:p w14:paraId="74396A36"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 xml:space="preserve">Self-insured employers can enter into written agreements with their TPAs to provide the attestation, but the legal responsibility remains with the health plan. While some TPAs are willing to submit attestations on behalf of their self-insured groups, other TPAs may be unwilling to do so. </w:t>
      </w:r>
    </w:p>
    <w:p w14:paraId="59AC90FA"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level funded health plans must check with their health plan carrier to see what the carrier is and is not doing for employers as this varies.</w:t>
      </w:r>
    </w:p>
    <w:p w14:paraId="4C42AE4C" w14:textId="77777777" w:rsidR="00724B5B" w:rsidRPr="00B93CA6" w:rsidRDefault="00724B5B" w:rsidP="00724B5B">
      <w:pPr>
        <w:pStyle w:val="BulletListText"/>
        <w:numPr>
          <w:ilvl w:val="0"/>
          <w:numId w:val="0"/>
        </w:numPr>
        <w:spacing w:after="0"/>
        <w:ind w:left="540"/>
        <w:rPr>
          <w:rFonts w:ascii="Roboto" w:hAnsi="Roboto"/>
          <w:color w:val="auto"/>
        </w:rPr>
      </w:pPr>
    </w:p>
    <w:p w14:paraId="35256D88"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Employers who submit their own attestations should review the latest instructions and user manual for submitting attestations electronically through the Centers for Medicare and Medicaid Services (CMS).</w:t>
      </w:r>
    </w:p>
    <w:p w14:paraId="2B7712E2" w14:textId="77777777" w:rsidR="00724B5B" w:rsidRPr="00B93CA6" w:rsidRDefault="00724B5B" w:rsidP="00724B5B">
      <w:pPr>
        <w:pStyle w:val="BodyText"/>
        <w:spacing w:after="0" w:line="240" w:lineRule="auto"/>
        <w:ind w:right="274"/>
        <w:rPr>
          <w:rFonts w:ascii="Roboto" w:hAnsi="Roboto"/>
          <w:b/>
          <w:bCs/>
          <w:color w:val="auto"/>
        </w:rPr>
      </w:pPr>
      <w:r w:rsidRPr="00B93CA6">
        <w:rPr>
          <w:rFonts w:ascii="Roboto" w:hAnsi="Roboto"/>
          <w:b/>
          <w:bCs/>
          <w:color w:val="auto"/>
          <w:highlight w:val="lightGray"/>
        </w:rPr>
        <w:t>Resources:</w:t>
      </w:r>
    </w:p>
    <w:p w14:paraId="121C3F8C" w14:textId="77777777" w:rsidR="00724B5B" w:rsidRPr="00B93CA6" w:rsidRDefault="00724B5B" w:rsidP="00724B5B">
      <w:pPr>
        <w:pStyle w:val="BulletListText"/>
        <w:spacing w:after="0"/>
        <w:ind w:left="360"/>
        <w:jc w:val="left"/>
        <w:rPr>
          <w:rFonts w:ascii="Roboto" w:hAnsi="Roboto"/>
          <w:color w:val="auto"/>
        </w:rPr>
      </w:pPr>
      <w:hyperlink r:id="rId67" w:history="1">
        <w:r w:rsidRPr="00B93CA6">
          <w:rPr>
            <w:rStyle w:val="Hyperlink"/>
            <w:rFonts w:ascii="Roboto" w:eastAsiaTheme="majorEastAsia" w:hAnsi="Roboto"/>
          </w:rPr>
          <w:t>FAQs</w:t>
        </w:r>
      </w:hyperlink>
      <w:r w:rsidRPr="00B93CA6">
        <w:rPr>
          <w:rFonts w:ascii="Roboto" w:hAnsi="Roboto"/>
        </w:rPr>
        <w:t xml:space="preserve"> </w:t>
      </w:r>
      <w:r w:rsidRPr="00B93CA6">
        <w:rPr>
          <w:rFonts w:ascii="Roboto" w:hAnsi="Roboto"/>
          <w:color w:val="auto"/>
        </w:rPr>
        <w:t xml:space="preserve">from the Departments regarding the CAA’s prohibition on gag clauses in provider agreements </w:t>
      </w:r>
    </w:p>
    <w:p w14:paraId="60BE905C" w14:textId="77777777" w:rsidR="00724B5B" w:rsidRPr="00B93CA6" w:rsidRDefault="00724B5B" w:rsidP="00724B5B">
      <w:pPr>
        <w:pStyle w:val="BulletListText"/>
        <w:spacing w:after="0"/>
        <w:ind w:left="360"/>
        <w:jc w:val="left"/>
        <w:rPr>
          <w:rFonts w:ascii="Roboto" w:hAnsi="Roboto"/>
          <w:color w:val="auto"/>
        </w:rPr>
      </w:pPr>
      <w:r w:rsidRPr="00B93CA6">
        <w:rPr>
          <w:rFonts w:ascii="Roboto" w:hAnsi="Roboto"/>
          <w:color w:val="auto"/>
        </w:rPr>
        <w:lastRenderedPageBreak/>
        <w:t xml:space="preserve">CMS </w:t>
      </w:r>
      <w:hyperlink r:id="rId68" w:history="1">
        <w:r w:rsidRPr="00B93CA6">
          <w:rPr>
            <w:rStyle w:val="Hyperlink"/>
            <w:rFonts w:ascii="Roboto" w:eastAsiaTheme="majorEastAsia" w:hAnsi="Roboto"/>
          </w:rPr>
          <w:t>website</w:t>
        </w:r>
      </w:hyperlink>
      <w:r w:rsidRPr="00B93CA6">
        <w:rPr>
          <w:rFonts w:ascii="Roboto" w:hAnsi="Roboto"/>
          <w:color w:val="auto"/>
        </w:rPr>
        <w:t xml:space="preserve"> for submitting gag clause attestations </w:t>
      </w:r>
    </w:p>
    <w:p w14:paraId="09B50399" w14:textId="77777777" w:rsidR="00724B5B" w:rsidRPr="00B93CA6" w:rsidRDefault="00724B5B" w:rsidP="00724B5B">
      <w:pPr>
        <w:pStyle w:val="BulletListText"/>
        <w:spacing w:after="0"/>
        <w:ind w:left="360"/>
        <w:jc w:val="left"/>
        <w:rPr>
          <w:rFonts w:ascii="Roboto" w:hAnsi="Roboto"/>
        </w:rPr>
      </w:pPr>
      <w:r w:rsidRPr="00B93CA6">
        <w:rPr>
          <w:rFonts w:ascii="Roboto" w:hAnsi="Roboto"/>
          <w:color w:val="auto"/>
        </w:rPr>
        <w:t xml:space="preserve">The latest instructions and user manual for submitting attestations available </w:t>
      </w:r>
      <w:hyperlink r:id="rId69" w:history="1">
        <w:r w:rsidRPr="00B93CA6">
          <w:rPr>
            <w:rStyle w:val="Hyperlink"/>
            <w:rFonts w:ascii="Roboto" w:eastAsiaTheme="majorEastAsia" w:hAnsi="Roboto"/>
          </w:rPr>
          <w:t>here</w:t>
        </w:r>
      </w:hyperlink>
      <w:r w:rsidRPr="00B93CA6">
        <w:rPr>
          <w:rFonts w:ascii="Roboto" w:hAnsi="Roboto"/>
        </w:rPr>
        <w:t xml:space="preserve">  </w:t>
      </w:r>
    </w:p>
    <w:p w14:paraId="5C3C75BB" w14:textId="77777777" w:rsidR="00724B5B" w:rsidRDefault="00724B5B" w:rsidP="00724B5B">
      <w:pPr>
        <w:pStyle w:val="BodyText"/>
        <w:spacing w:after="0" w:line="240" w:lineRule="auto"/>
        <w:ind w:right="274"/>
        <w:rPr>
          <w:rFonts w:ascii="Roboto" w:hAnsi="Roboto"/>
        </w:rPr>
      </w:pPr>
    </w:p>
    <w:p w14:paraId="2B95686A" w14:textId="77777777" w:rsid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B93CA6">
        <w:rPr>
          <w:rFonts w:ascii="Roboto" w:hAnsi="Roboto"/>
          <w:sz w:val="28"/>
          <w:szCs w:val="28"/>
        </w:rPr>
        <w:t xml:space="preserve">Beneficial Ownership Information (BOI) Reporting </w:t>
      </w:r>
      <w:r>
        <w:rPr>
          <w:rFonts w:ascii="Roboto" w:hAnsi="Roboto"/>
          <w:sz w:val="28"/>
          <w:szCs w:val="28"/>
        </w:rPr>
        <w:t xml:space="preserve">– </w:t>
      </w:r>
    </w:p>
    <w:p w14:paraId="1DD366E7" w14:textId="77777777" w:rsidR="00724B5B" w:rsidRPr="00395802" w:rsidRDefault="00724B5B" w:rsidP="00724B5B">
      <w:pPr>
        <w:pStyle w:val="Heading1"/>
        <w:shd w:val="clear" w:color="auto" w:fill="FFFFFF"/>
        <w:spacing w:before="0" w:beforeAutospacing="0" w:after="0" w:afterAutospacing="0" w:line="264" w:lineRule="atLeast"/>
        <w:jc w:val="center"/>
        <w:rPr>
          <w:rFonts w:ascii="Roboto" w:hAnsi="Roboto"/>
          <w:color w:val="C00000"/>
          <w:sz w:val="28"/>
          <w:szCs w:val="28"/>
        </w:rPr>
      </w:pPr>
      <w:r w:rsidRPr="00395802">
        <w:rPr>
          <w:rFonts w:ascii="Roboto" w:hAnsi="Roboto"/>
          <w:color w:val="C00000"/>
          <w:sz w:val="28"/>
          <w:szCs w:val="28"/>
        </w:rPr>
        <w:t>Jan 1, 2025</w:t>
      </w:r>
    </w:p>
    <w:p w14:paraId="521F6ED4"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Starting January 1, 2024, a new federal requirement is for small entities (</w:t>
      </w:r>
      <w:r w:rsidRPr="00B93CA6">
        <w:rPr>
          <w:rFonts w:ascii="Roboto" w:eastAsia="Arial" w:hAnsi="Roboto"/>
          <w:b w:val="0"/>
          <w:bCs w:val="0"/>
          <w:sz w:val="22"/>
          <w:szCs w:val="22"/>
          <w:u w:val="single"/>
        </w:rPr>
        <w:t>less than 20 Full Time employees</w:t>
      </w:r>
      <w:r w:rsidRPr="00B93CA6">
        <w:rPr>
          <w:rFonts w:ascii="Roboto" w:eastAsia="Arial" w:hAnsi="Roboto"/>
          <w:b w:val="0"/>
          <w:bCs w:val="0"/>
          <w:sz w:val="22"/>
          <w:szCs w:val="22"/>
        </w:rPr>
        <w:t xml:space="preserve">) that are NOT one of the 23 exemptions are required to register their business ownership information (BOI) to the Financial Crimes Enforcement Network (FinCen). </w:t>
      </w:r>
      <w:r>
        <w:rPr>
          <w:rFonts w:ascii="Roboto" w:eastAsia="Arial" w:hAnsi="Roboto"/>
          <w:b w:val="0"/>
          <w:bCs w:val="0"/>
          <w:sz w:val="22"/>
          <w:szCs w:val="22"/>
        </w:rPr>
        <w:t xml:space="preserve"> T</w:t>
      </w:r>
      <w:r w:rsidRPr="00910721">
        <w:rPr>
          <w:rFonts w:ascii="Roboto" w:eastAsia="Arial" w:hAnsi="Roboto"/>
          <w:b w:val="0"/>
          <w:bCs w:val="0"/>
          <w:sz w:val="22"/>
          <w:szCs w:val="22"/>
        </w:rPr>
        <w:t>he Corporate Transparency Act (“CTA”) went into effect January 1, 2024, requiring most legal entities in the United States to file a beneficial ownership information report (“BOI Report”) with the U.S. Financial Crimes Enforcement Network (“FinCEN”). Before January 1, 2025, </w:t>
      </w:r>
      <w:r w:rsidRPr="00910721">
        <w:rPr>
          <w:rFonts w:ascii="Roboto" w:eastAsia="Arial" w:hAnsi="Roboto"/>
          <w:b w:val="0"/>
          <w:bCs w:val="0"/>
          <w:i/>
          <w:iCs/>
          <w:sz w:val="22"/>
          <w:szCs w:val="22"/>
        </w:rPr>
        <w:t>all </w:t>
      </w:r>
      <w:r w:rsidRPr="00910721">
        <w:rPr>
          <w:rFonts w:ascii="Roboto" w:eastAsia="Arial" w:hAnsi="Roboto"/>
          <w:b w:val="0"/>
          <w:bCs w:val="0"/>
          <w:sz w:val="22"/>
          <w:szCs w:val="22"/>
        </w:rPr>
        <w:t>covered entities must file a BOI Report through FinCEN’s electronic </w:t>
      </w:r>
      <w:hyperlink r:id="rId70" w:tgtFrame="_blank" w:history="1">
        <w:r w:rsidRPr="00910721">
          <w:rPr>
            <w:rStyle w:val="Hyperlink"/>
            <w:rFonts w:ascii="Roboto" w:eastAsia="Arial" w:hAnsi="Roboto"/>
            <w:b w:val="0"/>
            <w:bCs w:val="0"/>
            <w:sz w:val="22"/>
            <w:szCs w:val="22"/>
          </w:rPr>
          <w:t>filing system</w:t>
        </w:r>
      </w:hyperlink>
      <w:r w:rsidRPr="00910721">
        <w:rPr>
          <w:rFonts w:ascii="Roboto" w:eastAsia="Arial" w:hAnsi="Roboto"/>
          <w:b w:val="0"/>
          <w:bCs w:val="0"/>
          <w:sz w:val="22"/>
          <w:szCs w:val="22"/>
        </w:rPr>
        <w:t>.</w:t>
      </w:r>
    </w:p>
    <w:p w14:paraId="1AEB9CBA"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Beneficial ownership information reporting is </w:t>
      </w:r>
      <w:r w:rsidRPr="00395802">
        <w:rPr>
          <w:rFonts w:ascii="Roboto" w:eastAsia="Arial" w:hAnsi="Roboto"/>
          <w:b w:val="0"/>
          <w:bCs w:val="0"/>
          <w:sz w:val="22"/>
          <w:szCs w:val="22"/>
          <w:u w:val="single"/>
        </w:rPr>
        <w:t>not</w:t>
      </w:r>
      <w:r w:rsidRPr="00B93CA6">
        <w:rPr>
          <w:rFonts w:ascii="Roboto" w:eastAsia="Arial" w:hAnsi="Roboto"/>
          <w:b w:val="0"/>
          <w:bCs w:val="0"/>
          <w:sz w:val="22"/>
          <w:szCs w:val="22"/>
        </w:rPr>
        <w:t xml:space="preserve"> an annual requirement. </w:t>
      </w:r>
    </w:p>
    <w:p w14:paraId="5BE839A6"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Unless a company needs to update or correct information, a report only needs to be submitted once. </w:t>
      </w:r>
    </w:p>
    <w:p w14:paraId="76F88A57"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color w:val="0000FF"/>
          <w:sz w:val="22"/>
          <w:szCs w:val="22"/>
          <w:u w:val="single"/>
        </w:rPr>
      </w:pPr>
      <w:r w:rsidRPr="00B93CA6">
        <w:rPr>
          <w:rFonts w:ascii="Roboto" w:eastAsia="Arial" w:hAnsi="Roboto"/>
          <w:b w:val="0"/>
          <w:bCs w:val="0"/>
          <w:sz w:val="22"/>
          <w:szCs w:val="22"/>
        </w:rPr>
        <w:t xml:space="preserve">For details on who, when, and how to fulfill this new federal reporting requirement, please visit: </w:t>
      </w:r>
      <w:hyperlink r:id="rId71" w:history="1">
        <w:r w:rsidRPr="00B93CA6">
          <w:rPr>
            <w:rFonts w:ascii="Roboto" w:hAnsi="Roboto"/>
            <w:b w:val="0"/>
            <w:bCs w:val="0"/>
            <w:color w:val="0000FF"/>
            <w:sz w:val="22"/>
            <w:szCs w:val="22"/>
            <w:u w:val="single"/>
          </w:rPr>
          <w:t>Beneficial Ownership Information Reporting | FinCEN.gov</w:t>
        </w:r>
      </w:hyperlink>
    </w:p>
    <w:p w14:paraId="1FDA9651" w14:textId="1FC55308"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r w:rsidRPr="00395802">
        <w:rPr>
          <w:rFonts w:ascii="Roboto" w:hAnsi="Roboto"/>
          <w:b w:val="0"/>
          <w:bCs w:val="0"/>
          <w:sz w:val="22"/>
          <w:szCs w:val="22"/>
        </w:rPr>
        <w:t>If you find that you need assistance and/or wish to have this obligation completed by a Third Party, ETC can provide employers with the contact details of a party who can assist</w:t>
      </w:r>
      <w:r>
        <w:rPr>
          <w:rFonts w:ascii="Roboto" w:hAnsi="Roboto"/>
          <w:b w:val="0"/>
          <w:bCs w:val="0"/>
          <w:sz w:val="22"/>
          <w:szCs w:val="22"/>
        </w:rPr>
        <w:t>.</w:t>
      </w:r>
    </w:p>
    <w:p w14:paraId="0DEB69FB"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p>
    <w:p w14:paraId="7B6AAA32" w14:textId="21EFC3A6"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r w:rsidRPr="00117B79">
        <w:rPr>
          <w:rFonts w:ascii="Roboto" w:hAnsi="Roboto"/>
          <w:sz w:val="28"/>
          <w:szCs w:val="28"/>
        </w:rPr>
        <w:t xml:space="preserve">Federal </w:t>
      </w:r>
      <w:r>
        <w:rPr>
          <w:rFonts w:ascii="Roboto" w:hAnsi="Roboto"/>
          <w:sz w:val="28"/>
          <w:szCs w:val="28"/>
        </w:rPr>
        <w:t xml:space="preserve">Retirement &amp; Benefit </w:t>
      </w:r>
      <w:r w:rsidRPr="00117B79">
        <w:rPr>
          <w:rFonts w:ascii="Roboto" w:hAnsi="Roboto"/>
          <w:sz w:val="28"/>
          <w:szCs w:val="28"/>
        </w:rPr>
        <w:t>Limits –</w:t>
      </w:r>
      <w:r w:rsidRPr="00117B79">
        <w:rPr>
          <w:rFonts w:ascii="Roboto" w:hAnsi="Roboto"/>
          <w:color w:val="C00000"/>
          <w:sz w:val="28"/>
          <w:szCs w:val="28"/>
        </w:rPr>
        <w:t xml:space="preserve"> 2025</w:t>
      </w:r>
    </w:p>
    <w:p w14:paraId="46103EF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w:t>
      </w:r>
      <w:r w:rsidRPr="00117B79">
        <w:rPr>
          <w:rFonts w:ascii="Roboto" w:hAnsi="Roboto"/>
          <w:color w:val="7030A0"/>
          <w:sz w:val="22"/>
          <w:szCs w:val="22"/>
          <w:u w:val="single"/>
        </w:rPr>
        <w:t>Retirement</w:t>
      </w:r>
      <w:r w:rsidRPr="00117B79">
        <w:rPr>
          <w:rFonts w:ascii="Roboto" w:hAnsi="Roboto"/>
          <w:sz w:val="22"/>
          <w:szCs w:val="22"/>
          <w:u w:val="single"/>
        </w:rPr>
        <w:t xml:space="preserve"> Plan Maximums</w:t>
      </w:r>
    </w:p>
    <w:p w14:paraId="784B8A46"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On November 1, 2024, the IRS released the 2025 limits for retirement plans and individual retirement accounts. You can find the full list of the new amounts in </w:t>
      </w:r>
      <w:hyperlink r:id="rId72" w:tgtFrame="_blank" w:history="1">
        <w:r w:rsidRPr="00117B79">
          <w:rPr>
            <w:rStyle w:val="Hyperlink"/>
            <w:rFonts w:ascii="Roboto" w:hAnsi="Roboto"/>
            <w:b w:val="0"/>
            <w:bCs w:val="0"/>
            <w:sz w:val="22"/>
            <w:szCs w:val="22"/>
          </w:rPr>
          <w:t>IRS Notice 2024-80</w:t>
        </w:r>
      </w:hyperlink>
      <w:r w:rsidRPr="00117B79">
        <w:rPr>
          <w:rFonts w:ascii="Roboto" w:hAnsi="Roboto"/>
          <w:b w:val="0"/>
          <w:bCs w:val="0"/>
          <w:sz w:val="22"/>
          <w:szCs w:val="22"/>
        </w:rPr>
        <w:t>.</w:t>
      </w:r>
    </w:p>
    <w:p w14:paraId="0504A0C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A few of the notable changes include the following:</w:t>
      </w:r>
    </w:p>
    <w:p w14:paraId="1D97F9BC" w14:textId="77777777" w:rsidR="00724B5B" w:rsidRPr="00117B79" w:rsidRDefault="00724B5B" w:rsidP="00724B5B">
      <w:pPr>
        <w:pStyle w:val="Heading1"/>
        <w:numPr>
          <w:ilvl w:val="0"/>
          <w:numId w:val="108"/>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The annual contribution limit for 401(k) plans will increase nominally to $23,500 (from $23,000)</w:t>
      </w:r>
    </w:p>
    <w:p w14:paraId="6A54712B" w14:textId="77777777" w:rsidR="00724B5B" w:rsidRPr="00117B79" w:rsidRDefault="00724B5B" w:rsidP="00724B5B">
      <w:pPr>
        <w:pStyle w:val="Heading1"/>
        <w:numPr>
          <w:ilvl w:val="0"/>
          <w:numId w:val="108"/>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 xml:space="preserve">The annual catch-up contribution limit remains the same at $7,500 for participants </w:t>
      </w:r>
      <w:proofErr w:type="gramStart"/>
      <w:r w:rsidRPr="00117B79">
        <w:rPr>
          <w:rFonts w:ascii="Roboto" w:hAnsi="Roboto"/>
          <w:b w:val="0"/>
          <w:bCs w:val="0"/>
          <w:sz w:val="22"/>
          <w:szCs w:val="22"/>
        </w:rPr>
        <w:t>age</w:t>
      </w:r>
      <w:proofErr w:type="gramEnd"/>
      <w:r w:rsidRPr="00117B79">
        <w:rPr>
          <w:rFonts w:ascii="Roboto" w:hAnsi="Roboto"/>
          <w:b w:val="0"/>
          <w:bCs w:val="0"/>
          <w:sz w:val="22"/>
          <w:szCs w:val="22"/>
        </w:rPr>
        <w:t xml:space="preserve"> 50 and over  </w:t>
      </w:r>
    </w:p>
    <w:p w14:paraId="68F44378" w14:textId="1ADDA333" w:rsidR="00A83553" w:rsidRPr="00BB4530" w:rsidRDefault="00724B5B" w:rsidP="00A83553">
      <w:pPr>
        <w:pStyle w:val="Heading1"/>
        <w:numPr>
          <w:ilvl w:val="0"/>
          <w:numId w:val="108"/>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A new category of catch-up contributions, introduced by the SECURE Act 2.0, allows participants between ages 60 to 63 to contribute up to $11,250 annually </w:t>
      </w:r>
    </w:p>
    <w:p w14:paraId="749A0EE5" w14:textId="77777777" w:rsidR="00724B5B" w:rsidRPr="00910721" w:rsidRDefault="00724B5B" w:rsidP="00724B5B">
      <w:pPr>
        <w:pStyle w:val="Heading1"/>
        <w:shd w:val="clear" w:color="auto" w:fill="FFFFFF"/>
        <w:spacing w:before="0" w:beforeAutospacing="0" w:after="0" w:afterAutospacing="0"/>
        <w:rPr>
          <w:rFonts w:ascii="Roboto" w:hAnsi="Roboto"/>
          <w:sz w:val="22"/>
          <w:szCs w:val="22"/>
        </w:rPr>
      </w:pPr>
      <w:r>
        <w:rPr>
          <w:rFonts w:ascii="Roboto" w:hAnsi="Roboto"/>
          <w:sz w:val="28"/>
          <w:szCs w:val="28"/>
        </w:rPr>
        <w:t xml:space="preserve"> </w:t>
      </w:r>
    </w:p>
    <w:p w14:paraId="553A505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Annual </w:t>
      </w:r>
      <w:r w:rsidRPr="00117B79">
        <w:rPr>
          <w:rFonts w:ascii="Roboto" w:hAnsi="Roboto"/>
          <w:color w:val="7030A0"/>
          <w:sz w:val="22"/>
          <w:szCs w:val="22"/>
          <w:u w:val="single"/>
        </w:rPr>
        <w:t>Benefit</w:t>
      </w:r>
      <w:r w:rsidRPr="00117B79">
        <w:rPr>
          <w:rFonts w:ascii="Roboto" w:hAnsi="Roboto"/>
          <w:sz w:val="22"/>
          <w:szCs w:val="22"/>
          <w:u w:val="single"/>
        </w:rPr>
        <w:t xml:space="preserve"> Maximums</w:t>
      </w:r>
    </w:p>
    <w:p w14:paraId="3928074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IRS published the 2025 limits for several types of benefits that have maximums subject to annual change. You can find the full list of the new amounts in the </w:t>
      </w:r>
      <w:hyperlink r:id="rId73" w:tgtFrame="_blank" w:history="1">
        <w:r w:rsidRPr="00117B79">
          <w:rPr>
            <w:rStyle w:val="Hyperlink"/>
            <w:rFonts w:ascii="Roboto" w:hAnsi="Roboto"/>
            <w:b w:val="0"/>
            <w:bCs w:val="0"/>
            <w:sz w:val="22"/>
            <w:szCs w:val="22"/>
          </w:rPr>
          <w:t>IRS Revenue Procedure 2024-40</w:t>
        </w:r>
      </w:hyperlink>
      <w:r w:rsidRPr="00117B79">
        <w:rPr>
          <w:rFonts w:ascii="Roboto" w:hAnsi="Roboto"/>
          <w:b w:val="0"/>
          <w:bCs w:val="0"/>
          <w:sz w:val="22"/>
          <w:szCs w:val="22"/>
        </w:rPr>
        <w:t>.</w:t>
      </w:r>
    </w:p>
    <w:p w14:paraId="4FABC5B8"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most commonly asked about limits are below and are applicable to taxable years starting in 2025.</w:t>
      </w:r>
    </w:p>
    <w:p w14:paraId="0BCD1404" w14:textId="77777777" w:rsidR="00724B5B" w:rsidRPr="00117B79" w:rsidRDefault="00724B5B" w:rsidP="00724B5B">
      <w:pPr>
        <w:pStyle w:val="Heading1"/>
        <w:spacing w:before="0" w:beforeAutospacing="0" w:after="0" w:afterAutospacing="0"/>
        <w:rPr>
          <w:rFonts w:ascii="Roboto" w:hAnsi="Roboto"/>
          <w:b w:val="0"/>
          <w:bCs w:val="0"/>
          <w:i/>
          <w:iCs/>
          <w:sz w:val="12"/>
          <w:szCs w:val="12"/>
        </w:rPr>
      </w:pPr>
    </w:p>
    <w:p w14:paraId="55858DB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Health Flexible Spending Account (HFSA)</w:t>
      </w:r>
    </w:p>
    <w:p w14:paraId="7F9A31B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HFSA contribution limit is $3,300. For HFSAs that include a carryover feature, the maximum carryover is $660.</w:t>
      </w:r>
    </w:p>
    <w:p w14:paraId="5971447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Qualified Small Employer Health Reimbursement Arrangement (QSEHRA)</w:t>
      </w:r>
    </w:p>
    <w:p w14:paraId="695B87AD"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total for all QSEHRA reimbursement and payments is $6,350 for single coverage and $12,800 for family coverage.</w:t>
      </w:r>
    </w:p>
    <w:p w14:paraId="7770F5E0"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4395802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Adoption Assistance Programs</w:t>
      </w:r>
    </w:p>
    <w:p w14:paraId="5961E95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058A1081"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Qualified Commuter Plans—Mass Transit and Parking</w:t>
      </w:r>
    </w:p>
    <w:p w14:paraId="1CA7E0F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monthly limits for both qualified parking and mass transit is $325.</w:t>
      </w:r>
    </w:p>
    <w:p w14:paraId="6F6DE467" w14:textId="77777777" w:rsidR="00724B5B" w:rsidRPr="00910721" w:rsidRDefault="00724B5B" w:rsidP="00724B5B">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65E0359B" w14:textId="7C45EF06" w:rsidR="00724B5B" w:rsidRPr="00632BEC" w:rsidRDefault="00724B5B" w:rsidP="00724B5B">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575749E"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Pr>
          <w:rFonts w:ascii="Roboto" w:hAnsi="Roboto" w:cs="Arial"/>
          <w:b w:val="0"/>
          <w:bCs w:val="0"/>
          <w:sz w:val="22"/>
          <w:szCs w:val="22"/>
        </w:rPr>
        <w:t>For more information, see the September HR WIRE</w:t>
      </w:r>
    </w:p>
    <w:p w14:paraId="6607AE28"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4FB12FCA" w14:textId="77777777" w:rsidR="00724B5B" w:rsidRPr="00632BEC"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lastRenderedPageBreak/>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520273B3" w14:textId="77777777" w:rsidR="00724B5B" w:rsidRPr="00632BEC" w:rsidRDefault="00724B5B" w:rsidP="00724B5B">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431D75E4" w14:textId="77777777" w:rsidR="00724B5B" w:rsidRPr="00632BEC" w:rsidRDefault="00724B5B" w:rsidP="00724B5B">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C4079D4"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74" w:history="1">
        <w:r w:rsidRPr="00632BEC">
          <w:rPr>
            <w:rStyle w:val="Hyperlink"/>
            <w:rFonts w:ascii="Roboto" w:hAnsi="Roboto" w:cs="Arial"/>
            <w:b w:val="0"/>
            <w:bCs w:val="0"/>
            <w:sz w:val="22"/>
            <w:szCs w:val="22"/>
          </w:rPr>
          <w:t>Information Reporting by Providers of Minimum Essential Coverage</w:t>
        </w:r>
      </w:hyperlink>
    </w:p>
    <w:p w14:paraId="308E973A"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75" w:anchor="top" w:history="1">
        <w:r w:rsidRPr="00632BEC">
          <w:rPr>
            <w:rStyle w:val="Hyperlink"/>
            <w:rFonts w:ascii="Roboto" w:hAnsi="Roboto" w:cs="Arial"/>
            <w:b w:val="0"/>
            <w:bCs w:val="0"/>
            <w:sz w:val="22"/>
            <w:szCs w:val="22"/>
          </w:rPr>
          <w:t>Q&amp;As: Information Reporting by Health Coverage Providers (Section 6055)</w:t>
        </w:r>
      </w:hyperlink>
    </w:p>
    <w:p w14:paraId="694C6469"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76" w:history="1">
        <w:r w:rsidRPr="00632BEC">
          <w:rPr>
            <w:rStyle w:val="Hyperlink"/>
            <w:rFonts w:ascii="Roboto" w:hAnsi="Roboto" w:cs="Arial"/>
            <w:b w:val="0"/>
            <w:bCs w:val="0"/>
            <w:sz w:val="22"/>
            <w:szCs w:val="22"/>
          </w:rPr>
          <w:t>Information Reporting by Applicable Large Employers</w:t>
        </w:r>
      </w:hyperlink>
    </w:p>
    <w:p w14:paraId="32B4EFE7"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77" w:history="1">
        <w:r w:rsidRPr="00632BEC">
          <w:rPr>
            <w:rStyle w:val="Hyperlink"/>
            <w:rFonts w:ascii="Roboto" w:hAnsi="Roboto" w:cs="Arial"/>
            <w:b w:val="0"/>
            <w:bCs w:val="0"/>
            <w:sz w:val="22"/>
            <w:szCs w:val="22"/>
          </w:rPr>
          <w:t>Q&amp;As: Employer Information Reporting on Form 1094-C and Form 1095-C</w:t>
        </w:r>
      </w:hyperlink>
    </w:p>
    <w:p w14:paraId="62645000" w14:textId="77777777" w:rsidR="00724B5B" w:rsidRPr="00F6650D"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78" w:history="1">
        <w:r w:rsidRPr="00632BEC">
          <w:rPr>
            <w:rStyle w:val="Hyperlink"/>
            <w:rFonts w:ascii="Roboto" w:hAnsi="Roboto" w:cs="Arial"/>
            <w:b w:val="0"/>
            <w:bCs w:val="0"/>
            <w:sz w:val="22"/>
            <w:szCs w:val="22"/>
          </w:rPr>
          <w:t>Q&amp;As: Reporting of Offers of Health Insurance Coverage by Employers (Section 6056)</w:t>
        </w:r>
      </w:hyperlink>
    </w:p>
    <w:p w14:paraId="3D5DFD19" w14:textId="77777777" w:rsidR="00724B5B" w:rsidRPr="00653548"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59C36D8A" w14:textId="77777777"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p>
    <w:p w14:paraId="394E2F95" w14:textId="4C693C95"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ACA &amp; Affordability</w:t>
      </w:r>
      <w:r w:rsidRPr="00724B5B">
        <w:rPr>
          <w:rFonts w:ascii="Roboto" w:hAnsi="Roboto"/>
          <w:sz w:val="28"/>
          <w:szCs w:val="28"/>
        </w:rPr>
        <w:t xml:space="preserve"> - 2025</w:t>
      </w:r>
    </w:p>
    <w:p w14:paraId="078448EA"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79"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5B365C" w:rsidRDefault="00724B5B" w:rsidP="00724B5B">
      <w:pPr>
        <w:pStyle w:val="Heading1"/>
        <w:spacing w:before="0" w:beforeAutospacing="0" w:after="0" w:afterAutospacing="0"/>
        <w:rPr>
          <w:rFonts w:ascii="Roboto" w:hAnsi="Roboto"/>
          <w:b w:val="0"/>
          <w:bCs w:val="0"/>
          <w:sz w:val="22"/>
          <w:szCs w:val="22"/>
        </w:rPr>
      </w:pPr>
    </w:p>
    <w:p w14:paraId="5AD28000"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Default="00724B5B" w:rsidP="00724B5B">
      <w:pPr>
        <w:pStyle w:val="Heading1"/>
        <w:spacing w:before="0" w:beforeAutospacing="0" w:after="0" w:afterAutospacing="0"/>
        <w:rPr>
          <w:rFonts w:ascii="Roboto" w:hAnsi="Roboto"/>
          <w:b w:val="0"/>
          <w:bCs w:val="0"/>
          <w:sz w:val="22"/>
          <w:szCs w:val="22"/>
        </w:rPr>
      </w:pPr>
    </w:p>
    <w:p w14:paraId="130D2E27" w14:textId="77777777" w:rsidR="00724B5B" w:rsidRDefault="00724B5B" w:rsidP="00724B5B">
      <w:pPr>
        <w:pStyle w:val="Heading1"/>
        <w:spacing w:before="0" w:beforeAutospacing="0" w:after="0" w:afterAutospacing="0"/>
        <w:rPr>
          <w:rFonts w:ascii="Roboto" w:hAnsi="Roboto"/>
          <w:b w:val="0"/>
          <w:bCs w:val="0"/>
          <w:sz w:val="22"/>
          <w:szCs w:val="22"/>
        </w:rPr>
      </w:pPr>
      <w:r>
        <w:rPr>
          <w:rFonts w:ascii="Roboto" w:hAnsi="Roboto"/>
          <w:b w:val="0"/>
          <w:bCs w:val="0"/>
          <w:sz w:val="22"/>
          <w:szCs w:val="22"/>
        </w:rPr>
        <w:t>See the September HR WIRE for more information.</w:t>
      </w:r>
    </w:p>
    <w:p w14:paraId="7BB05892" w14:textId="77777777" w:rsidR="00724B5B"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3742C10A" w14:textId="4C96B34C"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16F47AF8"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Beginning </w:t>
      </w:r>
      <w:r w:rsidRPr="00F6650D">
        <w:rPr>
          <w:rFonts w:ascii="Roboto" w:hAnsi="Roboto"/>
          <w:b w:val="0"/>
          <w:bCs w:val="0"/>
          <w:color w:val="C00000"/>
          <w:sz w:val="22"/>
          <w:szCs w:val="22"/>
        </w:rPr>
        <w:t>December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80"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3C1E49DF" w14:textId="77777777" w:rsidR="00724B5B" w:rsidRDefault="00724B5B" w:rsidP="00724B5B">
      <w:pPr>
        <w:pStyle w:val="Heading1"/>
        <w:shd w:val="clear" w:color="auto" w:fill="FFFFFF"/>
        <w:spacing w:before="0" w:beforeAutospacing="0" w:after="0" w:afterAutospacing="0"/>
        <w:rPr>
          <w:rFonts w:ascii="Roboto" w:hAnsi="Roboto"/>
          <w:sz w:val="22"/>
          <w:szCs w:val="22"/>
        </w:rPr>
      </w:pPr>
    </w:p>
    <w:p w14:paraId="7104B851"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5D1FE021" w14:textId="77777777" w:rsidR="00724B5B" w:rsidRPr="00DC0BAF"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AE630A0"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5BE42D69"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p>
    <w:p w14:paraId="5BAEF354" w14:textId="77777777" w:rsidR="00724B5B" w:rsidRPr="002B79B6"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1B9C3B7" w14:textId="77777777" w:rsidR="00724B5B" w:rsidRPr="002B79B6" w:rsidRDefault="00724B5B" w:rsidP="00724B5B">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2E963A65" w14:textId="77777777" w:rsidR="00724B5B" w:rsidRPr="00F6650D" w:rsidRDefault="00724B5B" w:rsidP="00724B5B">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544AF248" w14:textId="77777777" w:rsidR="00724B5B" w:rsidRPr="00F6650D"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5A3D99D5"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08436CE1" w14:textId="77777777" w:rsidR="00724B5B" w:rsidRPr="00F4131D" w:rsidRDefault="00724B5B" w:rsidP="00724B5B">
      <w:pPr>
        <w:pStyle w:val="Heading1"/>
        <w:shd w:val="clear" w:color="auto" w:fill="FFFFFF"/>
        <w:spacing w:before="0" w:beforeAutospacing="0" w:after="0" w:afterAutospacing="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2768CCE8" w14:textId="0523E1B6"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81"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p>
    <w:p w14:paraId="4E60F993" w14:textId="77777777" w:rsidR="00BB4530" w:rsidRDefault="00BB4530" w:rsidP="00724B5B">
      <w:pPr>
        <w:pStyle w:val="Heading1"/>
        <w:shd w:val="clear" w:color="auto" w:fill="FFFFFF"/>
        <w:spacing w:before="0" w:beforeAutospacing="0" w:after="0" w:afterAutospacing="0"/>
        <w:rPr>
          <w:rFonts w:ascii="Roboto" w:hAnsi="Roboto"/>
          <w:b w:val="0"/>
          <w:bCs w:val="0"/>
          <w:sz w:val="22"/>
          <w:szCs w:val="22"/>
        </w:rPr>
      </w:pPr>
    </w:p>
    <w:p w14:paraId="0FEC19FF" w14:textId="77777777" w:rsidR="00BB4530" w:rsidRPr="00724B5B" w:rsidRDefault="00BB4530" w:rsidP="00724B5B">
      <w:pPr>
        <w:pStyle w:val="Heading1"/>
        <w:shd w:val="clear" w:color="auto" w:fill="FFFFFF"/>
        <w:spacing w:before="0" w:beforeAutospacing="0" w:after="0" w:afterAutospacing="0"/>
        <w:rPr>
          <w:rFonts w:ascii="Roboto" w:hAnsi="Roboto"/>
          <w:b w:val="0"/>
          <w:bCs w:val="0"/>
          <w:sz w:val="22"/>
          <w:szCs w:val="22"/>
        </w:rPr>
      </w:pPr>
    </w:p>
    <w:p w14:paraId="743F2ADB" w14:textId="77777777" w:rsidR="00724B5B" w:rsidRPr="00724B5B" w:rsidRDefault="00724B5B" w:rsidP="00E267B1">
      <w:pPr>
        <w:pStyle w:val="Heading1"/>
        <w:shd w:val="clear" w:color="auto" w:fill="FFFFFF"/>
        <w:spacing w:before="0" w:beforeAutospacing="0" w:after="0" w:afterAutospacing="0"/>
        <w:jc w:val="center"/>
        <w:rPr>
          <w:rFonts w:ascii="Roboto" w:hAnsi="Roboto"/>
          <w:sz w:val="22"/>
          <w:szCs w:val="22"/>
        </w:rPr>
      </w:pPr>
    </w:p>
    <w:p w14:paraId="36275EDF" w14:textId="29E5E998" w:rsidR="00E267B1" w:rsidRPr="00B35F13" w:rsidRDefault="00E267B1" w:rsidP="00E267B1">
      <w:pPr>
        <w:pStyle w:val="Heading1"/>
        <w:shd w:val="clear" w:color="auto" w:fill="FFFFFF"/>
        <w:spacing w:before="0" w:beforeAutospacing="0" w:after="0" w:afterAutospacing="0"/>
        <w:jc w:val="center"/>
        <w:rPr>
          <w:rFonts w:ascii="Roboto" w:hAnsi="Roboto"/>
          <w:color w:val="C00000"/>
          <w:sz w:val="28"/>
          <w:szCs w:val="28"/>
        </w:rPr>
      </w:pPr>
      <w:r w:rsidRPr="00B35F13">
        <w:rPr>
          <w:rFonts w:ascii="Roboto" w:hAnsi="Roboto"/>
          <w:sz w:val="28"/>
          <w:szCs w:val="28"/>
        </w:rPr>
        <w:t>Medicare Part D Notices Are Due Before Oct. 15, 2024</w:t>
      </w:r>
    </w:p>
    <w:p w14:paraId="1F6F6F5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Plan sponsors must provide the annual disclosure notice to Medicare-eligible individuals before Oct. 15, 2024—the start date of the annual enrollment period for Medicare Part D. CMS has provided </w:t>
      </w:r>
      <w:hyperlink r:id="rId82" w:history="1">
        <w:r w:rsidRPr="00B35F13">
          <w:rPr>
            <w:rStyle w:val="Hyperlink"/>
            <w:rFonts w:ascii="Roboto" w:eastAsiaTheme="minorHAnsi" w:hAnsi="Roboto" w:cstheme="minorBidi"/>
            <w:b w:val="0"/>
            <w:bCs w:val="0"/>
            <w:sz w:val="22"/>
            <w:szCs w:val="22"/>
          </w:rPr>
          <w:t>model disclosure notices</w:t>
        </w:r>
      </w:hyperlink>
      <w:r w:rsidRPr="00B35F13">
        <w:rPr>
          <w:rFonts w:ascii="Roboto" w:hAnsi="Roboto" w:cs="Arial"/>
          <w:b w:val="0"/>
          <w:bCs w:val="0"/>
          <w:color w:val="000000" w:themeColor="text1"/>
          <w:kern w:val="0"/>
          <w:sz w:val="22"/>
          <w:szCs w:val="20"/>
        </w:rPr>
        <w:t xml:space="preserve"> for employers to use.</w:t>
      </w:r>
    </w:p>
    <w:p w14:paraId="1959357B" w14:textId="77777777" w:rsidR="00E267B1" w:rsidRPr="00B35F13" w:rsidRDefault="00E267B1" w:rsidP="00E267B1">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CMS has provided two model notices for employers to use:</w:t>
      </w:r>
    </w:p>
    <w:p w14:paraId="0E656E07" w14:textId="77777777" w:rsidR="00E267B1" w:rsidRPr="00B35F13" w:rsidRDefault="00E267B1" w:rsidP="00E267B1">
      <w:pPr>
        <w:pStyle w:val="Heading1"/>
        <w:numPr>
          <w:ilvl w:val="0"/>
          <w:numId w:val="8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83" w:history="1">
        <w:r w:rsidRPr="00B35F13">
          <w:rPr>
            <w:rStyle w:val="Hyperlink"/>
            <w:rFonts w:ascii="Roboto" w:hAnsi="Roboto" w:cs="Arial"/>
            <w:b w:val="0"/>
            <w:bCs w:val="0"/>
            <w:sz w:val="22"/>
            <w:szCs w:val="22"/>
          </w:rPr>
          <w:t>Model 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creditable; and</w:t>
      </w:r>
    </w:p>
    <w:p w14:paraId="643ABAD0" w14:textId="77777777" w:rsidR="00E267B1" w:rsidRPr="00B35F13" w:rsidRDefault="00E267B1" w:rsidP="00E267B1">
      <w:pPr>
        <w:pStyle w:val="Heading1"/>
        <w:numPr>
          <w:ilvl w:val="0"/>
          <w:numId w:val="8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84" w:history="1">
        <w:r w:rsidRPr="00B35F13">
          <w:rPr>
            <w:rStyle w:val="Hyperlink"/>
            <w:rFonts w:ascii="Roboto" w:hAnsi="Roboto" w:cs="Arial"/>
            <w:b w:val="0"/>
            <w:bCs w:val="0"/>
            <w:sz w:val="22"/>
            <w:szCs w:val="22"/>
          </w:rPr>
          <w:t>Model Non-creditable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not creditable.</w:t>
      </w:r>
    </w:p>
    <w:p w14:paraId="3C1DA736" w14:textId="77777777" w:rsidR="00E267B1" w:rsidRPr="00B35F13" w:rsidRDefault="00E267B1" w:rsidP="00E267B1">
      <w:pPr>
        <w:pStyle w:val="Heading1"/>
        <w:numPr>
          <w:ilvl w:val="0"/>
          <w:numId w:val="8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These model notices are also available in Spanish on CMS’ </w:t>
      </w:r>
      <w:hyperlink r:id="rId85" w:history="1">
        <w:r w:rsidRPr="00B35F13">
          <w:rPr>
            <w:rStyle w:val="Hyperlink"/>
            <w:rFonts w:ascii="Roboto" w:hAnsi="Roboto" w:cs="Arial"/>
            <w:b w:val="0"/>
            <w:bCs w:val="0"/>
            <w:sz w:val="22"/>
            <w:szCs w:val="22"/>
          </w:rPr>
          <w:t>website</w:t>
        </w:r>
      </w:hyperlink>
      <w:r w:rsidRPr="00B35F13">
        <w:rPr>
          <w:rFonts w:ascii="Roboto" w:hAnsi="Roboto" w:cs="Arial"/>
          <w:b w:val="0"/>
          <w:bCs w:val="0"/>
          <w:color w:val="000000" w:themeColor="text1"/>
          <w:sz w:val="22"/>
          <w:szCs w:val="22"/>
        </w:rPr>
        <w:t>.</w:t>
      </w:r>
    </w:p>
    <w:p w14:paraId="58A4A0CD"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72ED03E9" w14:textId="365C0E11"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This notice is important because Medicare beneficiaries who are not covered by creditable prescription drug coverage and do not enroll in Medicare Part D when first eligible will likely pay higher premiums if they enroll at a later date. Although there are no specific penalties associated with this notice requirement, failing to provide the notice may be detrimental to employees</w:t>
      </w:r>
      <w:r>
        <w:rPr>
          <w:rFonts w:ascii="Roboto" w:hAnsi="Roboto" w:cs="Arial"/>
          <w:b w:val="0"/>
          <w:bCs w:val="0"/>
          <w:color w:val="000000" w:themeColor="text1"/>
          <w:kern w:val="0"/>
          <w:sz w:val="22"/>
          <w:szCs w:val="20"/>
        </w:rPr>
        <w:t>.</w:t>
      </w:r>
    </w:p>
    <w:p w14:paraId="4126069B" w14:textId="77777777" w:rsidR="00E267B1" w:rsidRDefault="00E267B1" w:rsidP="00E267B1">
      <w:pPr>
        <w:pStyle w:val="Heading1"/>
        <w:shd w:val="clear" w:color="auto" w:fill="FFFFFF"/>
        <w:spacing w:before="0" w:beforeAutospacing="0" w:after="0" w:afterAutospacing="0"/>
        <w:jc w:val="center"/>
        <w:rPr>
          <w:rFonts w:ascii="Roboto" w:hAnsi="Roboto"/>
          <w:sz w:val="28"/>
          <w:szCs w:val="28"/>
        </w:rPr>
      </w:pPr>
    </w:p>
    <w:p w14:paraId="03499641" w14:textId="4F67188F" w:rsidR="00E267B1" w:rsidRPr="007C6322" w:rsidRDefault="00E267B1" w:rsidP="00E267B1">
      <w:pPr>
        <w:pStyle w:val="Heading1"/>
        <w:shd w:val="clear" w:color="auto" w:fill="FFFFFF"/>
        <w:spacing w:before="0" w:beforeAutospacing="0" w:after="0" w:afterAutospacing="0"/>
        <w:jc w:val="center"/>
        <w:rPr>
          <w:rFonts w:ascii="Roboto" w:hAnsi="Roboto"/>
          <w:sz w:val="28"/>
          <w:szCs w:val="28"/>
        </w:rPr>
      </w:pPr>
      <w:r w:rsidRPr="007C6322">
        <w:rPr>
          <w:rFonts w:ascii="Roboto" w:hAnsi="Roboto"/>
          <w:sz w:val="28"/>
          <w:szCs w:val="28"/>
        </w:rPr>
        <w:t>Voting Leave Compliance Obligations</w:t>
      </w:r>
    </w:p>
    <w:p w14:paraId="3915DD68" w14:textId="77777777" w:rsidR="00E267B1" w:rsidRPr="007C6322" w:rsidRDefault="00E267B1" w:rsidP="00E267B1">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r w:rsidRPr="007C6322">
        <w:rPr>
          <w:rFonts w:ascii="Roboto" w:hAnsi="Roboto" w:cs="Arial"/>
          <w:color w:val="000000" w:themeColor="text1"/>
          <w:kern w:val="0"/>
          <w:sz w:val="22"/>
          <w:szCs w:val="22"/>
          <w:u w:val="single"/>
        </w:rPr>
        <w:t xml:space="preserve">Voting </w:t>
      </w:r>
      <w:r>
        <w:rPr>
          <w:rFonts w:ascii="Roboto" w:hAnsi="Roboto" w:cs="Arial"/>
          <w:color w:val="000000" w:themeColor="text1"/>
          <w:kern w:val="0"/>
          <w:sz w:val="22"/>
          <w:szCs w:val="22"/>
          <w:u w:val="single"/>
        </w:rPr>
        <w:t>L</w:t>
      </w:r>
      <w:r w:rsidRPr="007C6322">
        <w:rPr>
          <w:rFonts w:ascii="Roboto" w:hAnsi="Roboto" w:cs="Arial"/>
          <w:color w:val="000000" w:themeColor="text1"/>
          <w:kern w:val="0"/>
          <w:sz w:val="22"/>
          <w:szCs w:val="22"/>
          <w:u w:val="single"/>
        </w:rPr>
        <w:t>eave:</w:t>
      </w:r>
    </w:p>
    <w:p w14:paraId="16DBB58E"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7C6322">
        <w:rPr>
          <w:rFonts w:ascii="Roboto" w:hAnsi="Roboto" w:cs="Arial"/>
          <w:b w:val="0"/>
          <w:bCs w:val="0"/>
          <w:i/>
          <w:iCs/>
          <w:color w:val="000000" w:themeColor="text1"/>
          <w:sz w:val="22"/>
          <w:szCs w:val="22"/>
        </w:rPr>
        <w:t> </w:t>
      </w:r>
      <w:r w:rsidRPr="007C6322">
        <w:rPr>
          <w:rFonts w:ascii="Roboto" w:hAnsi="Roboto" w:cs="Arial"/>
          <w:b w:val="0"/>
          <w:bCs w:val="0"/>
          <w:color w:val="000000" w:themeColor="text1"/>
          <w:sz w:val="22"/>
          <w:szCs w:val="22"/>
        </w:rPr>
        <w:t>employees about their need for leave, so employers should be prepared to grant last-minute requests to leave work to vote.</w:t>
      </w:r>
    </w:p>
    <w:p w14:paraId="05D0B9BE"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p>
    <w:p w14:paraId="46F932D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u w:val="single"/>
        </w:rPr>
      </w:pPr>
      <w:r w:rsidRPr="007C6322">
        <w:rPr>
          <w:rFonts w:ascii="Roboto" w:hAnsi="Roboto" w:cs="Arial"/>
          <w:color w:val="000000" w:themeColor="text1"/>
          <w:sz w:val="22"/>
          <w:szCs w:val="22"/>
          <w:u w:val="single"/>
        </w:rPr>
        <w:t>Required Notices:</w:t>
      </w:r>
    </w:p>
    <w:p w14:paraId="611FB1A0"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2833B5B8"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California</w:t>
      </w:r>
    </w:p>
    <w:p w14:paraId="62CF2105"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requires the notice to be posted at least 10 days before the November 5 election—which is October 26, a Saturday. If you’re closed on Saturdays, we recommend posting or sending this notice by Friday the 25th. California’s notice can be found in English </w:t>
      </w:r>
      <w:hyperlink r:id="rId86"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and in other languages </w:t>
      </w:r>
      <w:hyperlink r:id="rId87"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F329A1A"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134EB6C2"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The District of Columbia</w:t>
      </w:r>
    </w:p>
    <w:p w14:paraId="4DC5E5C0"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 xml:space="preserve">DC </w:t>
      </w:r>
      <w:proofErr w:type="gramStart"/>
      <w:r w:rsidRPr="007C6322">
        <w:rPr>
          <w:rFonts w:ascii="Roboto" w:hAnsi="Roboto" w:cs="Arial"/>
          <w:b w:val="0"/>
          <w:bCs w:val="0"/>
          <w:color w:val="000000" w:themeColor="text1"/>
          <w:sz w:val="22"/>
          <w:szCs w:val="22"/>
        </w:rPr>
        <w:t>requires that</w:t>
      </w:r>
      <w:proofErr w:type="gramEnd"/>
      <w:r w:rsidRPr="007C6322">
        <w:rPr>
          <w:rFonts w:ascii="Roboto" w:hAnsi="Roboto" w:cs="Arial"/>
          <w:b w:val="0"/>
          <w:bCs w:val="0"/>
          <w:color w:val="000000" w:themeColor="text1"/>
          <w:sz w:val="22"/>
          <w:szCs w:val="22"/>
        </w:rPr>
        <w:t xml:space="preserve"> employers post a voting leave notice created by the DC Board of Elections (DCBOE) at least 60 days before the November 5 election—which is September 6. If you provide this notice electronically for remote employees, you need to get their </w:t>
      </w:r>
      <w:proofErr w:type="gramStart"/>
      <w:r w:rsidRPr="007C6322">
        <w:rPr>
          <w:rFonts w:ascii="Roboto" w:hAnsi="Roboto" w:cs="Arial"/>
          <w:b w:val="0"/>
          <w:bCs w:val="0"/>
          <w:color w:val="000000" w:themeColor="text1"/>
          <w:sz w:val="22"/>
          <w:szCs w:val="22"/>
        </w:rPr>
        <w:t>acknowledgment of receipt</w:t>
      </w:r>
      <w:proofErr w:type="gramEnd"/>
      <w:r w:rsidRPr="007C6322">
        <w:rPr>
          <w:rFonts w:ascii="Roboto" w:hAnsi="Roboto" w:cs="Arial"/>
          <w:b w:val="0"/>
          <w:bCs w:val="0"/>
          <w:color w:val="000000" w:themeColor="text1"/>
          <w:sz w:val="22"/>
          <w:szCs w:val="22"/>
        </w:rPr>
        <w:t>. This election’s notice can be found in English and in other languages </w:t>
      </w:r>
      <w:hyperlink r:id="rId88"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The DCBOE has a </w:t>
      </w:r>
      <w:hyperlink r:id="rId89" w:tgtFrame="_blank" w:history="1">
        <w:r w:rsidRPr="007C6322">
          <w:rPr>
            <w:rStyle w:val="Hyperlink"/>
            <w:rFonts w:ascii="Roboto" w:hAnsi="Roboto" w:cs="Arial"/>
            <w:b w:val="0"/>
            <w:bCs w:val="0"/>
            <w:sz w:val="22"/>
            <w:szCs w:val="22"/>
          </w:rPr>
          <w:t>web page</w:t>
        </w:r>
      </w:hyperlink>
      <w:r w:rsidRPr="007C6322">
        <w:rPr>
          <w:rFonts w:ascii="Roboto" w:hAnsi="Roboto" w:cs="Arial"/>
          <w:b w:val="0"/>
          <w:bCs w:val="0"/>
          <w:color w:val="000000" w:themeColor="text1"/>
          <w:sz w:val="22"/>
          <w:szCs w:val="22"/>
        </w:rPr>
        <w:t> with additional information.</w:t>
      </w:r>
    </w:p>
    <w:p w14:paraId="3C0BD636" w14:textId="77777777" w:rsidR="00E267B1" w:rsidRDefault="00E267B1" w:rsidP="00E267B1">
      <w:pPr>
        <w:pStyle w:val="Heading1"/>
        <w:spacing w:before="0" w:beforeAutospacing="0" w:after="0" w:afterAutospacing="0"/>
        <w:jc w:val="both"/>
        <w:rPr>
          <w:rFonts w:ascii="Roboto" w:hAnsi="Roboto" w:cs="Arial"/>
          <w:color w:val="000000" w:themeColor="text1"/>
          <w:sz w:val="22"/>
          <w:szCs w:val="22"/>
        </w:rPr>
      </w:pPr>
    </w:p>
    <w:p w14:paraId="2D2598D4"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New York</w:t>
      </w:r>
    </w:p>
    <w:p w14:paraId="1664D43C"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90"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52EC5C2"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6573A6" w14:textId="42FF18C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Navigating Election Season</w:t>
      </w:r>
      <w:r>
        <w:rPr>
          <w:rFonts w:ascii="Roboto" w:hAnsi="Roboto"/>
          <w:sz w:val="28"/>
          <w:szCs w:val="28"/>
        </w:rPr>
        <w:t xml:space="preserve"> as an Employer</w:t>
      </w:r>
    </w:p>
    <w:p w14:paraId="75128EC7"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E26B53">
        <w:rPr>
          <w:rFonts w:ascii="Roboto" w:hAnsi="Roboto"/>
          <w:b w:val="0"/>
          <w:bCs w:val="0"/>
          <w:sz w:val="22"/>
          <w:szCs w:val="22"/>
        </w:rPr>
        <w:lastRenderedPageBreak/>
        <w:t>Employers may encounter a number of challenges during election season, as politics may introduce heightened tension and conflict in the workplace. In addition, employers must contend with a range of laws governing political speech, activity and 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E26B53" w:rsidRDefault="00E267B1" w:rsidP="00E267B1">
      <w:pPr>
        <w:pStyle w:val="BodyText"/>
        <w:spacing w:after="0" w:line="240" w:lineRule="auto"/>
        <w:ind w:right="270"/>
        <w:rPr>
          <w:rFonts w:ascii="Roboto" w:hAnsi="Roboto"/>
          <w:color w:val="auto"/>
          <w:szCs w:val="22"/>
        </w:rPr>
      </w:pPr>
      <w:r w:rsidRPr="00E26B53">
        <w:rPr>
          <w:rFonts w:ascii="Roboto" w:hAnsi="Roboto"/>
          <w:color w:val="auto"/>
          <w:szCs w:val="22"/>
        </w:rPr>
        <w:t>Among the issues employers may want to consider in the lead-up to the election include:</w:t>
      </w:r>
    </w:p>
    <w:p w14:paraId="645E8C06"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and restrictions with respect to political speech in the workplace;</w:t>
      </w:r>
    </w:p>
    <w:p w14:paraId="1A2EAE3B"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regarding off-duty conduct, including social media use and other political activity;</w:t>
      </w:r>
    </w:p>
    <w:p w14:paraId="0BDEBE11" w14:textId="77777777" w:rsidR="00E267B1"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Employer rights to and restrictions on political speech and activities; and</w:t>
      </w:r>
    </w:p>
    <w:p w14:paraId="7B2E413A"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voting leave rights</w:t>
      </w:r>
    </w:p>
    <w:p w14:paraId="388950F9" w14:textId="77777777" w:rsidR="00E267B1" w:rsidRPr="00E26B53" w:rsidRDefault="00E267B1" w:rsidP="00E267B1">
      <w:pPr>
        <w:pStyle w:val="BulletListText"/>
        <w:numPr>
          <w:ilvl w:val="0"/>
          <w:numId w:val="0"/>
        </w:numPr>
        <w:spacing w:after="0"/>
        <w:ind w:left="720" w:hanging="360"/>
        <w:contextualSpacing/>
        <w:rPr>
          <w:rFonts w:ascii="Roboto" w:hAnsi="Roboto"/>
          <w:color w:val="auto"/>
          <w:szCs w:val="22"/>
        </w:rPr>
      </w:pPr>
      <w:r>
        <w:rPr>
          <w:rFonts w:ascii="Roboto" w:hAnsi="Roboto"/>
          <w:color w:val="auto"/>
          <w:szCs w:val="22"/>
        </w:rPr>
        <w:t>See the attached, stand-alone resource which walks through each of the above considerations.</w:t>
      </w:r>
    </w:p>
    <w:p w14:paraId="06F4208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9073C5" w14:textId="37794955" w:rsidR="00E267B1" w:rsidRPr="00632BEC" w:rsidRDefault="00E267B1" w:rsidP="00E267B1">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6B62428"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91" w:history="1">
        <w:r w:rsidRPr="00632BEC">
          <w:rPr>
            <w:rStyle w:val="Hyperlink"/>
            <w:rFonts w:ascii="Roboto" w:hAnsi="Roboto" w:cs="Arial"/>
            <w:b w:val="0"/>
            <w:bCs w:val="0"/>
            <w:sz w:val="22"/>
            <w:szCs w:val="22"/>
          </w:rPr>
          <w:t>1094-B</w:t>
        </w:r>
      </w:hyperlink>
      <w:r w:rsidRPr="00632BEC">
        <w:rPr>
          <w:rFonts w:ascii="Roboto" w:hAnsi="Roboto" w:cs="Arial"/>
          <w:b w:val="0"/>
          <w:bCs w:val="0"/>
          <w:color w:val="000000" w:themeColor="text1"/>
          <w:sz w:val="22"/>
          <w:szCs w:val="22"/>
        </w:rPr>
        <w:t xml:space="preserve"> and </w:t>
      </w:r>
      <w:hyperlink r:id="rId92" w:history="1">
        <w:r w:rsidRPr="00632BEC">
          <w:rPr>
            <w:rStyle w:val="Hyperlink"/>
            <w:rFonts w:ascii="Roboto" w:hAnsi="Roboto" w:cs="Arial"/>
            <w:b w:val="0"/>
            <w:bCs w:val="0"/>
            <w:sz w:val="22"/>
            <w:szCs w:val="22"/>
          </w:rPr>
          <w:t>1095-B</w:t>
        </w:r>
      </w:hyperlink>
      <w:r w:rsidRPr="00632BEC">
        <w:rPr>
          <w:rFonts w:ascii="Roboto" w:hAnsi="Roboto" w:cs="Arial"/>
          <w:b w:val="0"/>
          <w:bCs w:val="0"/>
          <w:color w:val="000000" w:themeColor="text1"/>
          <w:sz w:val="22"/>
          <w:szCs w:val="22"/>
        </w:rPr>
        <w:t xml:space="preserve"> (and related </w:t>
      </w:r>
      <w:hyperlink r:id="rId93"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providers of minimum essential coverage—including self-insured plan sponsors that are not applicable large employers (ALEs)—to report under Section 6055.</w:t>
      </w:r>
    </w:p>
    <w:p w14:paraId="388B13D0"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94" w:history="1">
        <w:r w:rsidRPr="00632BEC">
          <w:rPr>
            <w:rStyle w:val="Hyperlink"/>
            <w:rFonts w:ascii="Roboto" w:hAnsi="Roboto" w:cs="Arial"/>
            <w:b w:val="0"/>
            <w:bCs w:val="0"/>
            <w:sz w:val="22"/>
            <w:szCs w:val="22"/>
          </w:rPr>
          <w:t>1094-C</w:t>
        </w:r>
      </w:hyperlink>
      <w:r w:rsidRPr="00632BEC">
        <w:rPr>
          <w:rFonts w:ascii="Roboto" w:hAnsi="Roboto" w:cs="Arial"/>
          <w:b w:val="0"/>
          <w:bCs w:val="0"/>
          <w:color w:val="000000" w:themeColor="text1"/>
          <w:sz w:val="22"/>
          <w:szCs w:val="22"/>
        </w:rPr>
        <w:t xml:space="preserve"> and </w:t>
      </w:r>
      <w:hyperlink r:id="rId95" w:history="1">
        <w:r w:rsidRPr="00632BEC">
          <w:rPr>
            <w:rStyle w:val="Hyperlink"/>
            <w:rFonts w:ascii="Roboto" w:hAnsi="Roboto" w:cs="Arial"/>
            <w:b w:val="0"/>
            <w:bCs w:val="0"/>
            <w:sz w:val="22"/>
            <w:szCs w:val="22"/>
          </w:rPr>
          <w:t>1095-C</w:t>
        </w:r>
      </w:hyperlink>
      <w:r w:rsidRPr="00632BEC">
        <w:rPr>
          <w:rFonts w:ascii="Roboto" w:hAnsi="Roboto" w:cs="Arial"/>
          <w:b w:val="0"/>
          <w:bCs w:val="0"/>
          <w:color w:val="000000" w:themeColor="text1"/>
          <w:sz w:val="22"/>
          <w:szCs w:val="22"/>
        </w:rPr>
        <w:t xml:space="preserve"> (and related </w:t>
      </w:r>
      <w:hyperlink r:id="rId96"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ALEs to report under Section 6056 as well as for combined Section 6055 and 6056 reporting by ALEs that sponsor self-insured plans.</w:t>
      </w:r>
    </w:p>
    <w:p w14:paraId="1DB713F9" w14:textId="4DEC2203" w:rsidR="00E267B1" w:rsidRPr="001A2C87"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rPr>
        <w:t>To date, no major changes were made to the draft forms or instructions for 2024 reporting</w:t>
      </w:r>
      <w:r w:rsidRPr="00632BEC">
        <w:rPr>
          <w:rFonts w:ascii="Roboto" w:hAnsi="Roboto" w:cs="Arial"/>
          <w:b w:val="0"/>
          <w:bCs w:val="0"/>
          <w:sz w:val="22"/>
          <w:szCs w:val="22"/>
        </w:rPr>
        <w:t xml:space="preserve">. </w:t>
      </w:r>
    </w:p>
    <w:p w14:paraId="1385FF9E" w14:textId="77777777" w:rsidR="00E267B1" w:rsidRDefault="00E267B1" w:rsidP="00E267B1">
      <w:pPr>
        <w:pStyle w:val="Heading1"/>
        <w:shd w:val="clear" w:color="auto" w:fill="FFFFFF"/>
        <w:spacing w:before="0" w:beforeAutospacing="0" w:after="0" w:afterAutospacing="0"/>
        <w:jc w:val="both"/>
        <w:rPr>
          <w:rFonts w:ascii="Roboto" w:hAnsi="Roboto" w:cs="Arial"/>
          <w:sz w:val="22"/>
          <w:szCs w:val="22"/>
        </w:rPr>
      </w:pPr>
    </w:p>
    <w:p w14:paraId="16AC00CE"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Electronic Filing Requirement</w:t>
      </w:r>
    </w:p>
    <w:p w14:paraId="5FA79F5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54F776A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highlight w:val="lightGray"/>
        </w:rPr>
        <w:t>Employer Takeaway</w:t>
      </w:r>
      <w:r w:rsidRPr="00632BEC">
        <w:rPr>
          <w:rFonts w:ascii="Roboto" w:hAnsi="Roboto" w:cs="Arial"/>
          <w:b w:val="0"/>
          <w:bCs w:val="0"/>
          <w:sz w:val="22"/>
          <w:szCs w:val="22"/>
        </w:rPr>
        <w:t>: Employers should become familiar with the draft forms and instructions for 2024 calendar year reporting</w:t>
      </w:r>
      <w:r>
        <w:rPr>
          <w:rFonts w:ascii="Roboto" w:hAnsi="Roboto" w:cs="Arial"/>
          <w:b w:val="0"/>
          <w:bCs w:val="0"/>
          <w:sz w:val="22"/>
          <w:szCs w:val="22"/>
        </w:rPr>
        <w:t>.</w:t>
      </w:r>
      <w:r w:rsidRPr="00632BEC">
        <w:rPr>
          <w:rFonts w:ascii="Roboto" w:hAnsi="Roboto" w:cs="Arial"/>
          <w:b w:val="0"/>
          <w:bCs w:val="0"/>
          <w:sz w:val="22"/>
          <w:szCs w:val="22"/>
        </w:rPr>
        <w:t>. Employers should also monitor future developments for the release of the final forms and instructions.</w:t>
      </w:r>
    </w:p>
    <w:p w14:paraId="34901A72"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p>
    <w:p w14:paraId="17535438"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72D2A2C9" w14:textId="77777777" w:rsidR="00E267B1" w:rsidRPr="00632BEC"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657D66A9"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p>
    <w:p w14:paraId="16D8596F"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04EBAA5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FF30CEB"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97" w:history="1">
        <w:r w:rsidRPr="00632BEC">
          <w:rPr>
            <w:rStyle w:val="Hyperlink"/>
            <w:rFonts w:ascii="Roboto" w:hAnsi="Roboto" w:cs="Arial"/>
            <w:b w:val="0"/>
            <w:bCs w:val="0"/>
            <w:sz w:val="22"/>
            <w:szCs w:val="22"/>
          </w:rPr>
          <w:t>Information Reporting by Providers of Minimum Essential Coverage</w:t>
        </w:r>
      </w:hyperlink>
    </w:p>
    <w:p w14:paraId="0A43857E"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98" w:anchor="top" w:history="1">
        <w:r w:rsidRPr="00632BEC">
          <w:rPr>
            <w:rStyle w:val="Hyperlink"/>
            <w:rFonts w:ascii="Roboto" w:hAnsi="Roboto" w:cs="Arial"/>
            <w:b w:val="0"/>
            <w:bCs w:val="0"/>
            <w:sz w:val="22"/>
            <w:szCs w:val="22"/>
          </w:rPr>
          <w:t>Q&amp;As: Information Reporting by Health Coverage Providers (Section 6055)</w:t>
        </w:r>
      </w:hyperlink>
    </w:p>
    <w:p w14:paraId="5B64D863"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99" w:history="1">
        <w:r w:rsidRPr="00632BEC">
          <w:rPr>
            <w:rStyle w:val="Hyperlink"/>
            <w:rFonts w:ascii="Roboto" w:hAnsi="Roboto" w:cs="Arial"/>
            <w:b w:val="0"/>
            <w:bCs w:val="0"/>
            <w:sz w:val="22"/>
            <w:szCs w:val="22"/>
          </w:rPr>
          <w:t>Information Reporting by Applicable Large Employers</w:t>
        </w:r>
      </w:hyperlink>
    </w:p>
    <w:p w14:paraId="46CE2ED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00" w:history="1">
        <w:r w:rsidRPr="00632BEC">
          <w:rPr>
            <w:rStyle w:val="Hyperlink"/>
            <w:rFonts w:ascii="Roboto" w:hAnsi="Roboto" w:cs="Arial"/>
            <w:b w:val="0"/>
            <w:bCs w:val="0"/>
            <w:sz w:val="22"/>
            <w:szCs w:val="22"/>
          </w:rPr>
          <w:t>Q&amp;As: Employer Information Reporting on Form 1094-C and Form 1095-C</w:t>
        </w:r>
      </w:hyperlink>
    </w:p>
    <w:p w14:paraId="6EE80F5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01" w:history="1">
        <w:r w:rsidRPr="00632BEC">
          <w:rPr>
            <w:rStyle w:val="Hyperlink"/>
            <w:rFonts w:ascii="Roboto" w:hAnsi="Roboto" w:cs="Arial"/>
            <w:b w:val="0"/>
            <w:bCs w:val="0"/>
            <w:sz w:val="22"/>
            <w:szCs w:val="22"/>
          </w:rPr>
          <w:t>Q&amp;As: Reporting of Offers of Health Insurance Coverage by Employers (Section 6056)</w:t>
        </w:r>
      </w:hyperlink>
    </w:p>
    <w:p w14:paraId="57A1C55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741C65C1"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0078A470" w14:textId="77777777" w:rsidR="00E267B1" w:rsidRPr="005B365C" w:rsidRDefault="00E267B1" w:rsidP="00E267B1">
      <w:pPr>
        <w:pStyle w:val="Heading1"/>
        <w:shd w:val="clear" w:color="auto" w:fill="FFFFFF"/>
        <w:spacing w:before="0" w:beforeAutospacing="0" w:after="0" w:afterAutospacing="0"/>
        <w:jc w:val="both"/>
        <w:rPr>
          <w:rFonts w:ascii="Roboto" w:hAnsi="Roboto" w:cs="Arial"/>
          <w:color w:val="C00000"/>
          <w:sz w:val="22"/>
          <w:szCs w:val="22"/>
        </w:rPr>
      </w:pPr>
    </w:p>
    <w:p w14:paraId="2F4911F6" w14:textId="27CAF48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2025 ACA &amp; Affordability</w:t>
      </w:r>
    </w:p>
    <w:p w14:paraId="2142E9D4"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102"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lastRenderedPageBreak/>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5B365C"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Under the ACA, applicable large employers (ALEs) must offer affordable health insurance coverage to full-time employees. If the ALE does not offer affordable coverage, it may be subject to an employer shared responsibility payment. An ALE is an employer that employed 50 or more full-time equivalent employees on average in the prior calendar year. Coverage is considered affordable if the employee’s required contribution for self-only coverage under 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5B365C" w:rsidRDefault="00E267B1" w:rsidP="00E267B1">
      <w:pPr>
        <w:pStyle w:val="Heading1"/>
        <w:spacing w:after="0"/>
        <w:jc w:val="center"/>
        <w:rPr>
          <w:rFonts w:ascii="Roboto" w:hAnsi="Roboto"/>
          <w:b w:val="0"/>
          <w:bCs w:val="0"/>
          <w:sz w:val="22"/>
          <w:szCs w:val="22"/>
        </w:rPr>
      </w:pPr>
      <w:r w:rsidRPr="005B365C">
        <w:rPr>
          <w:rFonts w:ascii="Roboto" w:hAnsi="Roboto"/>
          <w:b w:val="0"/>
          <w:bCs w:val="0"/>
          <w:noProof/>
          <w:sz w:val="22"/>
          <w:szCs w:val="22"/>
        </w:rPr>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103"/>
                    <a:stretch>
                      <a:fillRect/>
                    </a:stretch>
                  </pic:blipFill>
                  <pic:spPr>
                    <a:xfrm>
                      <a:off x="0" y="0"/>
                      <a:ext cx="3501452" cy="3653218"/>
                    </a:xfrm>
                    <a:prstGeom prst="rect">
                      <a:avLst/>
                    </a:prstGeom>
                  </pic:spPr>
                </pic:pic>
              </a:graphicData>
            </a:graphic>
          </wp:inline>
        </w:drawing>
      </w:r>
    </w:p>
    <w:p w14:paraId="2E1E6A22" w14:textId="77777777" w:rsidR="00E267B1" w:rsidRDefault="00E267B1" w:rsidP="00E267B1">
      <w:pPr>
        <w:pStyle w:val="Heading1"/>
        <w:shd w:val="clear" w:color="auto" w:fill="FFFFFF"/>
        <w:spacing w:before="0" w:beforeAutospacing="0" w:after="0" w:afterAutospacing="0"/>
        <w:rPr>
          <w:rFonts w:ascii="Roboto" w:hAnsi="Roboto"/>
          <w:sz w:val="22"/>
          <w:szCs w:val="22"/>
        </w:rPr>
      </w:pPr>
      <w:r w:rsidRPr="005B365C">
        <w:rPr>
          <w:rFonts w:ascii="Roboto" w:hAnsi="Roboto"/>
          <w:sz w:val="22"/>
          <w:szCs w:val="22"/>
          <w:highlight w:val="lightGray"/>
        </w:rPr>
        <w:t>Employer Takeaways:</w:t>
      </w:r>
    </w:p>
    <w:p w14:paraId="5FDA59BD" w14:textId="77777777" w:rsidR="00E267B1"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rPr>
        <w:t>​</w:t>
      </w:r>
      <w:r w:rsidRPr="005B365C">
        <w:rPr>
          <w:rFonts w:ascii="Roboto" w:hAnsi="Roboto"/>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such, Applicable Large Employers should do the following in preparation for 2025:</w:t>
      </w:r>
    </w:p>
    <w:p w14:paraId="7698F0F0"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​Familiarize themselves with the updated, increased affordability percentage for plan years beginning in 2025.</w:t>
      </w:r>
    </w:p>
    <w:p w14:paraId="646030FB"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​Be prepared to file forms 1094-C and 1095-C with the IRS electronically in 2025</w:t>
      </w:r>
    </w:p>
    <w:p w14:paraId="1D3C2044"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B0827FA" w14:textId="37F0B134"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FE03BB">
        <w:rPr>
          <w:rFonts w:ascii="Roboto" w:hAnsi="Roboto"/>
          <w:sz w:val="28"/>
          <w:szCs w:val="28"/>
        </w:rPr>
        <w:lastRenderedPageBreak/>
        <w:t>DOL Issues “AI &amp; Inclusive Hiring Framework”</w:t>
      </w:r>
    </w:p>
    <w:p w14:paraId="12F277B1"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FE03BB">
        <w:rPr>
          <w:rFonts w:ascii="Roboto" w:hAnsi="Roboto"/>
          <w:b w:val="0"/>
          <w:bCs w:val="0"/>
          <w:sz w:val="22"/>
          <w:szCs w:val="22"/>
        </w:rPr>
        <w:t>On September 24, 2024, the U.S. Department of Labor (DOL) </w:t>
      </w:r>
      <w:hyperlink r:id="rId104" w:tgtFrame="_blank" w:history="1">
        <w:r w:rsidRPr="00FE03BB">
          <w:rPr>
            <w:rStyle w:val="Hyperlink"/>
            <w:rFonts w:ascii="Roboto" w:hAnsi="Roboto"/>
            <w:b w:val="0"/>
            <w:bCs w:val="0"/>
            <w:sz w:val="22"/>
            <w:szCs w:val="22"/>
          </w:rPr>
          <w:t>announced </w:t>
        </w:r>
      </w:hyperlink>
      <w:r w:rsidRPr="00FE03BB">
        <w:rPr>
          <w:rFonts w:ascii="Roboto" w:hAnsi="Roboto"/>
          <w:b w:val="0"/>
          <w:bCs w:val="0"/>
          <w:sz w:val="22"/>
          <w:szCs w:val="22"/>
        </w:rPr>
        <w:t>publication of its “</w:t>
      </w:r>
      <w:hyperlink r:id="rId105" w:tgtFrame="_blank" w:history="1">
        <w:r w:rsidRPr="00FE03BB">
          <w:rPr>
            <w:rStyle w:val="Hyperlink"/>
            <w:rFonts w:ascii="Roboto" w:hAnsi="Roboto"/>
            <w:b w:val="0"/>
            <w:bCs w:val="0"/>
            <w:sz w:val="22"/>
            <w:szCs w:val="22"/>
          </w:rPr>
          <w:t>AI &amp; Inclusive Hiring Framework</w:t>
        </w:r>
      </w:hyperlink>
      <w:r w:rsidRPr="00FE03BB">
        <w:rPr>
          <w:rFonts w:ascii="Roboto" w:hAnsi="Roboto"/>
          <w:b w:val="0"/>
          <w:bCs w:val="0"/>
          <w:sz w:val="22"/>
          <w:szCs w:val="22"/>
        </w:rPr>
        <w:t>” website, described as “a new tool designed to support the inclusive use of artificial intelligence in employers’ hiring technology and increase benefits to disabled job seekers.” Previously, DOL released </w:t>
      </w:r>
      <w:hyperlink r:id="rId106" w:tgtFrame="_blank" w:history="1">
        <w:r w:rsidRPr="00FE03BB">
          <w:rPr>
            <w:rStyle w:val="Hyperlink"/>
            <w:rFonts w:ascii="Roboto" w:hAnsi="Roboto"/>
            <w:b w:val="0"/>
            <w:bCs w:val="0"/>
            <w:sz w:val="22"/>
            <w:szCs w:val="22"/>
          </w:rPr>
          <w:t>AI Principles</w:t>
        </w:r>
      </w:hyperlink>
      <w:r w:rsidRPr="00FE03BB">
        <w:rPr>
          <w:rFonts w:ascii="Roboto" w:hAnsi="Roboto"/>
          <w:b w:val="0"/>
          <w:bCs w:val="0"/>
          <w:sz w:val="22"/>
          <w:szCs w:val="22"/>
        </w:rPr>
        <w:t>, with guidance for employers and AI developers about designing and implementing AI systems in the workplace. DOL issued these AI Principles at the direction of President Biden’s </w:t>
      </w:r>
      <w:hyperlink r:id="rId107" w:tgtFrame="_blank" w:history="1">
        <w:r w:rsidRPr="00FE03BB">
          <w:rPr>
            <w:rStyle w:val="Hyperlink"/>
            <w:rFonts w:ascii="Roboto" w:hAnsi="Roboto"/>
            <w:b w:val="0"/>
            <w:bCs w:val="0"/>
            <w:sz w:val="22"/>
            <w:szCs w:val="22"/>
          </w:rPr>
          <w:t>Executive Order on the Safe, Secure, and Trustworthy Development and Use of Artificial Intelligence</w:t>
        </w:r>
      </w:hyperlink>
      <w:r w:rsidRPr="00FE03BB">
        <w:rPr>
          <w:rFonts w:ascii="Roboto" w:hAnsi="Roboto"/>
          <w:b w:val="0"/>
          <w:bCs w:val="0"/>
          <w:sz w:val="22"/>
          <w:szCs w:val="22"/>
        </w:rPr>
        <w:t>. The AI Executive Order and AI Principles did not specify what practices run afoul of the AI Principles, but DOL’s AI Framework seeks to “chart[] a clear course for employers to navigate” implementation of AI systems in the workplace.</w:t>
      </w:r>
    </w:p>
    <w:p w14:paraId="7AE67AEB" w14:textId="77777777" w:rsidR="00E267B1" w:rsidRPr="00FE03BB" w:rsidRDefault="00E267B1" w:rsidP="00E267B1">
      <w:pPr>
        <w:pStyle w:val="Heading1"/>
        <w:shd w:val="clear" w:color="auto" w:fill="FFFFFF"/>
        <w:spacing w:before="0" w:beforeAutospacing="0" w:after="0" w:afterAutospacing="0"/>
        <w:rPr>
          <w:rFonts w:ascii="Roboto" w:hAnsi="Roboto"/>
          <w:b w:val="0"/>
          <w:bCs w:val="0"/>
          <w:sz w:val="22"/>
          <w:szCs w:val="22"/>
        </w:rPr>
      </w:pPr>
      <w:r w:rsidRPr="00EA488A">
        <w:rPr>
          <w:rFonts w:ascii="Roboto" w:hAnsi="Roboto"/>
          <w:b w:val="0"/>
          <w:bCs w:val="0"/>
          <w:sz w:val="22"/>
          <w:szCs w:val="22"/>
        </w:rPr>
        <w:t>Within the AI Framework website, however, PEAT attempts to provide employers with resources to consider when implementing AI systems.</w:t>
      </w:r>
    </w:p>
    <w:p w14:paraId="77067D5B"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F041327" w14:textId="77777777" w:rsidR="00E267B1" w:rsidRPr="00EA488A" w:rsidRDefault="00E267B1" w:rsidP="00E267B1">
      <w:pPr>
        <w:pStyle w:val="Heading1"/>
        <w:spacing w:before="0" w:beforeAutospacing="0" w:after="0" w:afterAutospacing="0"/>
        <w:jc w:val="both"/>
        <w:rPr>
          <w:rFonts w:ascii="Roboto" w:hAnsi="Roboto" w:cs="Arial"/>
          <w:sz w:val="22"/>
          <w:szCs w:val="22"/>
        </w:rPr>
      </w:pPr>
      <w:r w:rsidRPr="00EA488A">
        <w:rPr>
          <w:rFonts w:ascii="Roboto" w:hAnsi="Roboto" w:cs="Arial"/>
          <w:sz w:val="22"/>
          <w:szCs w:val="22"/>
          <w:highlight w:val="lightGray"/>
        </w:rPr>
        <w:t>Employers Takeaways:</w:t>
      </w:r>
      <w:r>
        <w:rPr>
          <w:rFonts w:ascii="Roboto" w:hAnsi="Roboto" w:cs="Arial"/>
          <w:sz w:val="22"/>
          <w:szCs w:val="22"/>
        </w:rPr>
        <w:t xml:space="preserve"> </w:t>
      </w:r>
      <w:r w:rsidRPr="00EA488A">
        <w:rPr>
          <w:rFonts w:ascii="Roboto" w:hAnsi="Roboto" w:cs="Arial"/>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735D924A" w14:textId="54A0CD4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67C20D74"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Beginning Dec</w:t>
      </w:r>
      <w:r>
        <w:rPr>
          <w:rFonts w:ascii="Roboto" w:hAnsi="Roboto"/>
          <w:b w:val="0"/>
          <w:bCs w:val="0"/>
          <w:sz w:val="22"/>
          <w:szCs w:val="22"/>
        </w:rPr>
        <w:t>ember</w:t>
      </w:r>
      <w:r w:rsidRPr="002B79B6">
        <w:rPr>
          <w:rFonts w:ascii="Roboto" w:hAnsi="Roboto"/>
          <w:b w:val="0"/>
          <w:bCs w:val="0"/>
          <w:sz w:val="22"/>
          <w:szCs w:val="22"/>
        </w:rPr>
        <w:t xml:space="preserve">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108"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1A8AFCA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610A45AA" w14:textId="77777777" w:rsidR="00E267B1" w:rsidRPr="002B79B6"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21F65CB" w14:textId="77777777" w:rsidR="00E267B1" w:rsidRPr="002B79B6" w:rsidRDefault="00E267B1" w:rsidP="00E267B1">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6991112F" w14:textId="77777777" w:rsidR="00E267B1" w:rsidRPr="002B79B6" w:rsidRDefault="00E267B1" w:rsidP="00E267B1">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7D4D1C4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1241BDD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7F1C7482" w14:textId="77777777" w:rsidR="00E267B1" w:rsidRPr="00F4131D" w:rsidRDefault="00E267B1" w:rsidP="00E267B1">
      <w:pPr>
        <w:pStyle w:val="Heading1"/>
        <w:shd w:val="clear" w:color="auto" w:fill="FFFFFF"/>
        <w:spacing w:before="0" w:beforeAutospacing="0" w:after="0" w:afterAutospacing="0"/>
        <w:rPr>
          <w:rFonts w:ascii="Roboto" w:hAnsi="Roboto"/>
          <w:b w:val="0"/>
          <w:bCs w:val="0"/>
          <w:sz w:val="22"/>
          <w:szCs w:val="22"/>
        </w:rPr>
      </w:pPr>
    </w:p>
    <w:p w14:paraId="01AEA128" w14:textId="77777777" w:rsidR="00E267B1" w:rsidRPr="00F4131D"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sz w:val="22"/>
          <w:szCs w:val="22"/>
        </w:rPr>
        <w:t>The new privacy protections impact:</w:t>
      </w:r>
    </w:p>
    <w:p w14:paraId="23692DCF" w14:textId="77777777" w:rsidR="00E267B1" w:rsidRPr="00F4131D" w:rsidRDefault="00E267B1" w:rsidP="00E267B1">
      <w:pPr>
        <w:pStyle w:val="Heading1"/>
        <w:numPr>
          <w:ilvl w:val="0"/>
          <w:numId w:val="90"/>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 with self-insured health plans</w:t>
      </w:r>
      <w:r w:rsidRPr="00F4131D">
        <w:rPr>
          <w:rFonts w:ascii="Roboto" w:hAnsi="Roboto"/>
          <w:b w:val="0"/>
          <w:bCs w:val="0"/>
          <w:sz w:val="22"/>
          <w:szCs w:val="22"/>
        </w:rPr>
        <w:t>; and</w:t>
      </w:r>
    </w:p>
    <w:p w14:paraId="150F3379" w14:textId="77777777" w:rsidR="00E267B1" w:rsidRPr="00F4131D" w:rsidRDefault="00E267B1" w:rsidP="00E267B1">
      <w:pPr>
        <w:pStyle w:val="Heading1"/>
        <w:numPr>
          <w:ilvl w:val="0"/>
          <w:numId w:val="90"/>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w:t>
      </w:r>
      <w:r w:rsidRPr="00F4131D">
        <w:rPr>
          <w:rFonts w:ascii="Roboto" w:hAnsi="Roboto"/>
          <w:b w:val="0"/>
          <w:bCs w:val="0"/>
          <w:sz w:val="22"/>
          <w:szCs w:val="22"/>
        </w:rPr>
        <w:t xml:space="preserve"> with fully insured health plans that have </w:t>
      </w:r>
      <w:r w:rsidRPr="00F4131D">
        <w:rPr>
          <w:rFonts w:ascii="Roboto" w:hAnsi="Roboto"/>
          <w:sz w:val="22"/>
          <w:szCs w:val="22"/>
        </w:rPr>
        <w:t>access to PHI (other than enrollment information, summary health information and information released pursuant to a HIPAA authorization) from their issuers</w:t>
      </w:r>
      <w:r w:rsidRPr="00F4131D">
        <w:rPr>
          <w:rFonts w:ascii="Roboto" w:hAnsi="Roboto"/>
          <w:b w:val="0"/>
          <w:bCs w:val="0"/>
          <w:sz w:val="22"/>
          <w:szCs w:val="22"/>
        </w:rPr>
        <w:t xml:space="preserve">. </w:t>
      </w:r>
    </w:p>
    <w:p w14:paraId="03366833"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59482BB1"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40C103DD" w14:textId="77777777" w:rsidR="00E267B1" w:rsidRPr="00F4131D" w:rsidRDefault="00E267B1" w:rsidP="00E267B1">
      <w:pPr>
        <w:pStyle w:val="Heading1"/>
        <w:shd w:val="clear" w:color="auto" w:fill="FFFFFF"/>
        <w:spacing w:after="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605CFB8C" w14:textId="24F940CE"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109"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r w:rsidRPr="00DC0BAF">
        <w:rPr>
          <w:rFonts w:ascii="Roboto" w:hAnsi="Roboto"/>
          <w:sz w:val="22"/>
          <w:szCs w:val="22"/>
        </w:rPr>
        <w:t>Health plans</w:t>
      </w:r>
      <w:r w:rsidRPr="00F4131D">
        <w:rPr>
          <w:rFonts w:ascii="Roboto" w:hAnsi="Roboto"/>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11254596"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86AB8C5" w14:textId="436F6EC4"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213F34EF"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lastRenderedPageBreak/>
        <w:t>ETC will continue to monitor as HHS is likely to publish Model HIPAA Notice of Privacy Practice (NPPs) inclusive of references to the regulatory changes.</w:t>
      </w:r>
    </w:p>
    <w:p w14:paraId="10DE86B9"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3E32F23" w14:textId="02E5C2D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EBSA Releases Updated Cybersecurity Guidance for Employee Benefit Plans</w:t>
      </w:r>
    </w:p>
    <w:p w14:paraId="7D9439F0" w14:textId="77777777" w:rsidR="00E267B1" w:rsidRDefault="00E267B1" w:rsidP="00E267B1">
      <w:pPr>
        <w:pStyle w:val="Highlight"/>
        <w:spacing w:after="0" w:line="240" w:lineRule="auto"/>
        <w:rPr>
          <w:rFonts w:ascii="Roboto" w:hAnsi="Roboto"/>
        </w:rPr>
      </w:pPr>
      <w:r w:rsidRPr="00CC000F">
        <w:rPr>
          <w:rFonts w:ascii="Roboto" w:hAnsi="Roboto"/>
        </w:rPr>
        <w:t xml:space="preserve">Plan fiduciaries (Employers) of ERISA-covered </w:t>
      </w:r>
      <w:r w:rsidRPr="00CC000F">
        <w:rPr>
          <w:rFonts w:ascii="Roboto" w:hAnsi="Roboto"/>
          <w:i/>
          <w:iCs/>
        </w:rPr>
        <w:t>pension and health and welfare plans</w:t>
      </w:r>
      <w:r w:rsidRPr="00CC000F">
        <w:rPr>
          <w:rFonts w:ascii="Roboto" w:hAnsi="Roboto"/>
        </w:rPr>
        <w:t xml:space="preserve"> have an obligation to ensure proper mitigation of cybersecurity risks, and because employers often rely on service providers to maintain plan records and keep participant data confidential and plan accounts secure, it is critical to use service providers that follow strong cybersecurity practices.</w:t>
      </w:r>
    </w:p>
    <w:p w14:paraId="3A7F9F6E" w14:textId="77777777" w:rsidR="00E267B1" w:rsidRPr="00CC000F" w:rsidRDefault="00E267B1" w:rsidP="00E267B1">
      <w:pPr>
        <w:pStyle w:val="Highlight"/>
        <w:spacing w:after="0" w:line="240" w:lineRule="auto"/>
        <w:rPr>
          <w:rFonts w:ascii="Roboto" w:hAnsi="Roboto"/>
        </w:rPr>
      </w:pPr>
    </w:p>
    <w:p w14:paraId="1364EC0D" w14:textId="1C0B91D1" w:rsidR="00E267B1" w:rsidRDefault="00E267B1" w:rsidP="00E267B1">
      <w:pPr>
        <w:pStyle w:val="ParagraphBasic"/>
        <w:spacing w:after="0" w:line="240" w:lineRule="auto"/>
        <w:rPr>
          <w:rFonts w:ascii="Roboto" w:hAnsi="Roboto"/>
        </w:rPr>
      </w:pPr>
      <w:r w:rsidRPr="00CC000F">
        <w:rPr>
          <w:rFonts w:ascii="Roboto" w:hAnsi="Roboto"/>
        </w:rPr>
        <w:t xml:space="preserve">The Compliance Release, </w:t>
      </w:r>
      <w:hyperlink r:id="rId110" w:history="1">
        <w:r w:rsidRPr="00CC000F">
          <w:rPr>
            <w:rStyle w:val="Hyperlink"/>
            <w:rFonts w:ascii="Roboto" w:hAnsi="Roboto"/>
          </w:rPr>
          <w:t>Compliance Assistance Release No. 2024-01</w:t>
        </w:r>
      </w:hyperlink>
      <w:r w:rsidRPr="00CC000F">
        <w:rPr>
          <w:rFonts w:ascii="Roboto" w:hAnsi="Roboto"/>
        </w:rPr>
        <w:t xml:space="preserve">, issued by DOL Employee Benefits Security Administration (EBSA),  clarifies that the cybersecurity guidance </w:t>
      </w:r>
      <w:r w:rsidRPr="00CC000F">
        <w:rPr>
          <w:rFonts w:ascii="Roboto" w:hAnsi="Roboto"/>
          <w:b/>
          <w:bCs/>
        </w:rPr>
        <w:t>applies to all types of plans covered by the Employee Retirement Income Security Act of 1974 (ERISA), including health and welfare plans and all employee pension benefit plans</w:t>
      </w:r>
      <w:r w:rsidRPr="00CC000F">
        <w:rPr>
          <w:rFonts w:ascii="Roboto" w:hAnsi="Roboto"/>
        </w:rPr>
        <w:t xml:space="preserve">. </w:t>
      </w:r>
    </w:p>
    <w:p w14:paraId="21C05A42" w14:textId="77777777" w:rsidR="00E267B1" w:rsidRPr="00CC000F" w:rsidRDefault="00E267B1" w:rsidP="00E267B1">
      <w:pPr>
        <w:pStyle w:val="ParagraphBasic"/>
        <w:spacing w:after="0" w:line="240" w:lineRule="auto"/>
        <w:rPr>
          <w:rFonts w:ascii="Roboto" w:hAnsi="Roboto"/>
        </w:rPr>
      </w:pPr>
      <w:r w:rsidRPr="00CC000F">
        <w:rPr>
          <w:rFonts w:ascii="Roboto" w:hAnsi="Roboto"/>
        </w:rPr>
        <w:t>EBSA is providing the following updated guidance:</w:t>
      </w:r>
    </w:p>
    <w:p w14:paraId="6B535DE8" w14:textId="77777777" w:rsidR="00E267B1" w:rsidRPr="00CC000F" w:rsidRDefault="00E267B1" w:rsidP="00E267B1">
      <w:pPr>
        <w:pStyle w:val="NList1"/>
        <w:spacing w:before="0" w:after="0" w:line="240" w:lineRule="auto"/>
        <w:rPr>
          <w:rFonts w:ascii="Roboto" w:hAnsi="Roboto"/>
          <w:lang w:val="en-US"/>
        </w:rPr>
      </w:pPr>
      <w:hyperlink r:id="rId111" w:history="1">
        <w:r w:rsidRPr="00CC000F">
          <w:rPr>
            <w:rStyle w:val="Hyperlink"/>
            <w:rFonts w:ascii="Roboto" w:hAnsi="Roboto"/>
            <w:b/>
            <w:bCs/>
            <w:lang w:val="en-US"/>
          </w:rPr>
          <w:t>Tips for Hiring a Service Provider</w:t>
        </w:r>
      </w:hyperlink>
      <w:r w:rsidRPr="00CC000F">
        <w:rPr>
          <w:rFonts w:ascii="Roboto" w:hAnsi="Roboto"/>
          <w:lang w:val="en-US"/>
        </w:rPr>
        <w:t>: This guidance helps plan sponsors and fiduciaries prudently select a service provider with strong cybersecurity practices and monitor their activities, as required by ERISA.</w:t>
      </w:r>
    </w:p>
    <w:p w14:paraId="78467581" w14:textId="77777777" w:rsidR="00E267B1" w:rsidRPr="00CC000F" w:rsidRDefault="00E267B1" w:rsidP="00E267B1">
      <w:pPr>
        <w:pStyle w:val="NList1"/>
        <w:numPr>
          <w:ilvl w:val="0"/>
          <w:numId w:val="0"/>
        </w:numPr>
        <w:spacing w:before="0" w:after="0" w:line="240" w:lineRule="auto"/>
        <w:ind w:left="720"/>
        <w:rPr>
          <w:rFonts w:ascii="Roboto" w:hAnsi="Roboto"/>
          <w:lang w:val="en-US"/>
        </w:rPr>
      </w:pPr>
    </w:p>
    <w:p w14:paraId="4216C92E" w14:textId="77777777" w:rsidR="00E267B1" w:rsidRPr="00CC000F" w:rsidRDefault="00E267B1" w:rsidP="00E267B1">
      <w:pPr>
        <w:pStyle w:val="NList1"/>
        <w:spacing w:before="0" w:after="0" w:line="240" w:lineRule="auto"/>
        <w:rPr>
          <w:rFonts w:ascii="Roboto" w:hAnsi="Roboto"/>
          <w:lang w:val="en-US"/>
        </w:rPr>
      </w:pPr>
      <w:hyperlink r:id="rId112" w:history="1">
        <w:r w:rsidRPr="00CC000F">
          <w:rPr>
            <w:rStyle w:val="Hyperlink"/>
            <w:rFonts w:ascii="Roboto" w:hAnsi="Roboto"/>
            <w:b/>
            <w:bCs/>
            <w:lang w:val="en-US"/>
          </w:rPr>
          <w:t>Cybersecurity Program Best Practices</w:t>
        </w:r>
      </w:hyperlink>
      <w:r w:rsidRPr="00CC000F">
        <w:rPr>
          <w:rFonts w:ascii="Roboto" w:hAnsi="Roboto"/>
          <w:lang w:val="en-US"/>
        </w:rPr>
        <w:t>: This guidance assists plan fiduciaries and recordkeepers in their responsibilities to manage cybersecurity risks.</w:t>
      </w:r>
    </w:p>
    <w:p w14:paraId="7F30B22A" w14:textId="77777777" w:rsidR="00E267B1" w:rsidRPr="00CC000F" w:rsidRDefault="00E267B1" w:rsidP="00E267B1">
      <w:pPr>
        <w:pStyle w:val="NList1"/>
        <w:numPr>
          <w:ilvl w:val="0"/>
          <w:numId w:val="0"/>
        </w:numPr>
        <w:spacing w:before="0" w:after="0" w:line="240" w:lineRule="auto"/>
        <w:rPr>
          <w:rFonts w:ascii="Roboto" w:hAnsi="Roboto"/>
          <w:lang w:val="en-US"/>
        </w:rPr>
      </w:pPr>
    </w:p>
    <w:p w14:paraId="6AE03918" w14:textId="532DB87E" w:rsidR="00E267B1" w:rsidRPr="00E267B1" w:rsidRDefault="00E267B1" w:rsidP="00E267B1">
      <w:pPr>
        <w:pStyle w:val="NList1"/>
        <w:spacing w:before="0" w:after="0" w:line="240" w:lineRule="auto"/>
        <w:rPr>
          <w:rFonts w:ascii="Roboto" w:hAnsi="Roboto"/>
          <w:lang w:val="en-US"/>
        </w:rPr>
      </w:pPr>
      <w:hyperlink r:id="rId113" w:history="1">
        <w:r w:rsidRPr="00CC000F">
          <w:rPr>
            <w:rStyle w:val="Hyperlink"/>
            <w:rFonts w:ascii="Roboto" w:hAnsi="Roboto"/>
            <w:b/>
            <w:bCs/>
            <w:lang w:val="en-US"/>
          </w:rPr>
          <w:t>Online Security Tips</w:t>
        </w:r>
      </w:hyperlink>
      <w:r w:rsidRPr="00CC000F">
        <w:rPr>
          <w:rFonts w:ascii="Roboto" w:hAnsi="Roboto"/>
          <w:lang w:val="en-US"/>
        </w:rPr>
        <w:t>: This guidance offers plan participants and beneficiaries who check their retirement accounts or other employee benefit information online basic rules to reduce the risk of fraud and loss.</w:t>
      </w:r>
    </w:p>
    <w:p w14:paraId="7141699F" w14:textId="77777777" w:rsidR="009D5684" w:rsidRDefault="009D5684" w:rsidP="00E267B1">
      <w:pPr>
        <w:pStyle w:val="ColorSubheading"/>
        <w:rPr>
          <w:sz w:val="22"/>
          <w:szCs w:val="22"/>
        </w:rPr>
      </w:pPr>
    </w:p>
    <w:p w14:paraId="36FB460E" w14:textId="24948866" w:rsidR="00E267B1" w:rsidRPr="00CC000F" w:rsidRDefault="00E267B1" w:rsidP="00E267B1">
      <w:pPr>
        <w:pStyle w:val="ColorSubheading"/>
        <w:rPr>
          <w:sz w:val="22"/>
          <w:szCs w:val="22"/>
        </w:rPr>
      </w:pPr>
      <w:r w:rsidRPr="00CC000F">
        <w:rPr>
          <w:sz w:val="22"/>
          <w:szCs w:val="22"/>
        </w:rPr>
        <w:t>Additional Resources</w:t>
      </w:r>
    </w:p>
    <w:p w14:paraId="60BB5622" w14:textId="77777777" w:rsidR="00E267B1" w:rsidRPr="00CC000F" w:rsidRDefault="00E267B1" w:rsidP="00E267B1">
      <w:pPr>
        <w:pStyle w:val="ParagraphBasic"/>
        <w:spacing w:after="0" w:line="240" w:lineRule="auto"/>
        <w:rPr>
          <w:rFonts w:ascii="Roboto" w:hAnsi="Roboto"/>
        </w:rPr>
      </w:pPr>
      <w:r w:rsidRPr="00CC000F">
        <w:rPr>
          <w:rFonts w:ascii="Roboto" w:hAnsi="Roboto"/>
        </w:rPr>
        <w:t>The U.S. Department of Health and Human Services also offers publications that may help health plans and their service providers maintain good cybersecurity practices, as follows:</w:t>
      </w:r>
    </w:p>
    <w:p w14:paraId="0DE44865" w14:textId="77777777" w:rsidR="00E267B1" w:rsidRPr="00CC000F" w:rsidRDefault="00E267B1" w:rsidP="00E267B1">
      <w:pPr>
        <w:pStyle w:val="BList1"/>
        <w:spacing w:before="0" w:after="0" w:line="240" w:lineRule="auto"/>
        <w:rPr>
          <w:rFonts w:ascii="Roboto" w:hAnsi="Roboto"/>
        </w:rPr>
      </w:pPr>
      <w:hyperlink r:id="rId114" w:history="1">
        <w:r w:rsidRPr="00CC000F">
          <w:rPr>
            <w:rStyle w:val="Hyperlink"/>
            <w:rFonts w:ascii="Roboto" w:hAnsi="Roboto"/>
          </w:rPr>
          <w:t>Health Industry Cybersecurity Practices: Managing Threats and Protecting Patients</w:t>
        </w:r>
      </w:hyperlink>
    </w:p>
    <w:p w14:paraId="09BA0FB4" w14:textId="77777777" w:rsidR="00E267B1" w:rsidRPr="00CC000F" w:rsidRDefault="00E267B1" w:rsidP="00E267B1">
      <w:pPr>
        <w:pStyle w:val="BList1"/>
        <w:spacing w:before="0" w:after="0" w:line="240" w:lineRule="auto"/>
        <w:rPr>
          <w:rFonts w:ascii="Roboto" w:hAnsi="Roboto"/>
        </w:rPr>
      </w:pPr>
      <w:hyperlink r:id="rId115" w:history="1">
        <w:r w:rsidRPr="00CC000F">
          <w:rPr>
            <w:rStyle w:val="Hyperlink"/>
            <w:rFonts w:ascii="Roboto" w:hAnsi="Roboto"/>
          </w:rPr>
          <w:t>Technical Volume 1: Cybersecurity Practices for Small Healthcare Organizations</w:t>
        </w:r>
      </w:hyperlink>
    </w:p>
    <w:p w14:paraId="41F92B08" w14:textId="77777777" w:rsidR="00E267B1" w:rsidRPr="00CC000F" w:rsidRDefault="00E267B1" w:rsidP="00E267B1">
      <w:pPr>
        <w:pStyle w:val="BList1"/>
        <w:spacing w:before="0" w:after="0" w:line="240" w:lineRule="auto"/>
        <w:rPr>
          <w:rFonts w:ascii="Roboto" w:hAnsi="Roboto"/>
        </w:rPr>
      </w:pPr>
      <w:hyperlink r:id="rId116" w:history="1">
        <w:r w:rsidRPr="00CC000F">
          <w:rPr>
            <w:rStyle w:val="Hyperlink"/>
            <w:rFonts w:ascii="Roboto" w:hAnsi="Roboto"/>
          </w:rPr>
          <w:t>Technical Volume 2: Cybersecurity Practices for Medium and Large Healthcare Organizations</w:t>
        </w:r>
      </w:hyperlink>
      <w:r w:rsidRPr="00CC000F">
        <w:rPr>
          <w:rFonts w:ascii="Roboto" w:hAnsi="Roboto"/>
        </w:rPr>
        <w:t xml:space="preserve"> </w:t>
      </w:r>
    </w:p>
    <w:p w14:paraId="0EF4A60E" w14:textId="77777777" w:rsidR="00E267B1" w:rsidRPr="00CC000F" w:rsidRDefault="00E267B1" w:rsidP="00E267B1">
      <w:pPr>
        <w:pStyle w:val="ParagraphBasic"/>
        <w:spacing w:after="0" w:line="240" w:lineRule="auto"/>
        <w:rPr>
          <w:rFonts w:ascii="Roboto" w:eastAsia="Times New Roman" w:hAnsi="Roboto" w:cs="Times New Roman"/>
          <w:b/>
          <w:bCs/>
          <w:kern w:val="36"/>
          <w:sz w:val="28"/>
          <w:szCs w:val="28"/>
        </w:rPr>
      </w:pPr>
    </w:p>
    <w:p w14:paraId="5A9319E3" w14:textId="37F4A938"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CC000F">
        <w:rPr>
          <w:rFonts w:ascii="Roboto" w:hAnsi="Roboto"/>
          <w:sz w:val="28"/>
          <w:szCs w:val="28"/>
        </w:rPr>
        <w:t xml:space="preserve">5th Circuit Upholds DOL’s Authority to Set Minimum Salary Requirement for White-collar </w:t>
      </w:r>
      <w:r>
        <w:rPr>
          <w:rFonts w:ascii="Roboto" w:hAnsi="Roboto"/>
          <w:sz w:val="28"/>
          <w:szCs w:val="28"/>
        </w:rPr>
        <w:t xml:space="preserve">FLSA </w:t>
      </w:r>
      <w:r w:rsidRPr="00CC000F">
        <w:rPr>
          <w:rFonts w:ascii="Roboto" w:hAnsi="Roboto"/>
          <w:sz w:val="28"/>
          <w:szCs w:val="28"/>
        </w:rPr>
        <w:t>Exemptions</w:t>
      </w:r>
    </w:p>
    <w:p w14:paraId="5854F92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If</w:t>
      </w:r>
      <w:r w:rsidRPr="00CC000F">
        <w:rPr>
          <w:rFonts w:ascii="Roboto" w:hAnsi="Roboto"/>
          <w:b w:val="0"/>
          <w:bCs w:val="0"/>
          <w:sz w:val="22"/>
          <w:szCs w:val="22"/>
        </w:rPr>
        <w:t xml:space="preserve"> you have been following current federal cases potentially impacting employers</w:t>
      </w:r>
      <w:r>
        <w:rPr>
          <w:rFonts w:ascii="Roboto" w:hAnsi="Roboto"/>
          <w:b w:val="0"/>
          <w:bCs w:val="0"/>
          <w:sz w:val="22"/>
          <w:szCs w:val="22"/>
        </w:rPr>
        <w:t>,</w:t>
      </w:r>
      <w:r w:rsidRPr="00CC000F">
        <w:rPr>
          <w:rFonts w:ascii="Roboto" w:hAnsi="Roboto"/>
          <w:b w:val="0"/>
          <w:bCs w:val="0"/>
          <w:sz w:val="22"/>
          <w:szCs w:val="22"/>
        </w:rPr>
        <w:t xml:space="preserve"> On Sept. 11, 2024, in </w:t>
      </w:r>
      <w:r w:rsidRPr="00CC000F">
        <w:rPr>
          <w:rFonts w:ascii="Roboto" w:hAnsi="Roboto"/>
          <w:b w:val="0"/>
          <w:bCs w:val="0"/>
          <w:i/>
          <w:iCs/>
          <w:sz w:val="22"/>
          <w:szCs w:val="22"/>
        </w:rPr>
        <w:t>Mayfield v. U.S. Department of Labor</w:t>
      </w:r>
      <w:r w:rsidRPr="00CC000F">
        <w:rPr>
          <w:rFonts w:ascii="Roboto" w:hAnsi="Roboto"/>
          <w:b w:val="0"/>
          <w:bCs w:val="0"/>
          <w:sz w:val="22"/>
          <w:szCs w:val="22"/>
        </w:rPr>
        <w:t xml:space="preserve">, the U.S. Court of Appeals for the 5th Circuit </w:t>
      </w:r>
      <w:hyperlink r:id="rId117" w:history="1">
        <w:r w:rsidRPr="00CC000F">
          <w:rPr>
            <w:rStyle w:val="Hyperlink"/>
            <w:rFonts w:ascii="Roboto" w:hAnsi="Roboto"/>
            <w:b w:val="0"/>
            <w:bCs w:val="0"/>
            <w:sz w:val="22"/>
            <w:szCs w:val="22"/>
          </w:rPr>
          <w:t>held</w:t>
        </w:r>
      </w:hyperlink>
      <w:r w:rsidRPr="00CC000F">
        <w:rPr>
          <w:rFonts w:ascii="Roboto" w:hAnsi="Roboto"/>
          <w:b w:val="0"/>
          <w:bCs w:val="0"/>
          <w:sz w:val="22"/>
          <w:szCs w:val="22"/>
        </w:rPr>
        <w:t xml:space="preserve"> that the U.S. Department of Labor’s (DOL) </w:t>
      </w:r>
      <w:r w:rsidRPr="00E272DD">
        <w:rPr>
          <w:rFonts w:ascii="Roboto" w:hAnsi="Roboto"/>
          <w:sz w:val="22"/>
          <w:szCs w:val="22"/>
        </w:rPr>
        <w:t xml:space="preserve">has </w:t>
      </w:r>
      <w:r>
        <w:rPr>
          <w:rFonts w:ascii="Roboto" w:hAnsi="Roboto"/>
          <w:b w:val="0"/>
          <w:bCs w:val="0"/>
          <w:sz w:val="22"/>
          <w:szCs w:val="22"/>
        </w:rPr>
        <w:t xml:space="preserve">the </w:t>
      </w:r>
      <w:r w:rsidRPr="00CC000F">
        <w:rPr>
          <w:rFonts w:ascii="Roboto" w:hAnsi="Roboto"/>
          <w:b w:val="0"/>
          <w:bCs w:val="0"/>
          <w:sz w:val="22"/>
          <w:szCs w:val="22"/>
        </w:rPr>
        <w:t>authority to define and delimit the terms of the executive, administrative and professional (EAP) exemptions includ</w:t>
      </w:r>
      <w:r>
        <w:rPr>
          <w:rFonts w:ascii="Roboto" w:hAnsi="Roboto"/>
          <w:b w:val="0"/>
          <w:bCs w:val="0"/>
          <w:sz w:val="22"/>
          <w:szCs w:val="22"/>
        </w:rPr>
        <w:t>ing</w:t>
      </w:r>
      <w:r w:rsidRPr="00CC000F">
        <w:rPr>
          <w:rFonts w:ascii="Roboto" w:hAnsi="Roboto"/>
          <w:b w:val="0"/>
          <w:bCs w:val="0"/>
          <w:sz w:val="22"/>
          <w:szCs w:val="22"/>
        </w:rPr>
        <w:t xml:space="preserve"> the power to set a minimum salary for exemption under the Fair Labor Standards Act (FLSA).</w:t>
      </w:r>
    </w:p>
    <w:p w14:paraId="4EE6FEEB"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0ECE6E97" w14:textId="77777777" w:rsidR="00E267B1" w:rsidRPr="00CC000F"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b w:val="0"/>
          <w:bCs w:val="0"/>
          <w:sz w:val="22"/>
          <w:szCs w:val="22"/>
        </w:rPr>
        <w:t xml:space="preserve">In </w:t>
      </w:r>
      <w:r w:rsidRPr="00CC000F">
        <w:rPr>
          <w:rFonts w:ascii="Roboto" w:hAnsi="Roboto"/>
          <w:b w:val="0"/>
          <w:bCs w:val="0"/>
          <w:i/>
          <w:iCs/>
          <w:sz w:val="22"/>
          <w:szCs w:val="22"/>
        </w:rPr>
        <w:t>Mayfield</w:t>
      </w:r>
      <w:r w:rsidRPr="00CC000F">
        <w:rPr>
          <w:rFonts w:ascii="Roboto" w:hAnsi="Roboto"/>
          <w:b w:val="0"/>
          <w:bCs w:val="0"/>
          <w:sz w:val="22"/>
          <w:szCs w:val="22"/>
        </w:rPr>
        <w:t>, the plaintiff, a small business owner, challenged the DOL’s 2019 final rule, arguing that the agency lacks the authority to define</w:t>
      </w:r>
      <w:r>
        <w:rPr>
          <w:rFonts w:ascii="Roboto" w:hAnsi="Roboto"/>
          <w:b w:val="0"/>
          <w:bCs w:val="0"/>
          <w:sz w:val="22"/>
          <w:szCs w:val="22"/>
        </w:rPr>
        <w:t xml:space="preserve"> the FLSA</w:t>
      </w:r>
      <w:r w:rsidRPr="00CC000F">
        <w:rPr>
          <w:rFonts w:ascii="Roboto" w:hAnsi="Roboto"/>
          <w:b w:val="0"/>
          <w:bCs w:val="0"/>
          <w:sz w:val="22"/>
          <w:szCs w:val="22"/>
        </w:rPr>
        <w:t xml:space="preserve"> executive, administrative and professional (EAP) exemptions  in terms of salary level.</w:t>
      </w:r>
    </w:p>
    <w:p w14:paraId="20755BF1"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42DADEEB" w14:textId="4CB0DBFF"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sz w:val="22"/>
          <w:szCs w:val="22"/>
          <w:highlight w:val="lightGray"/>
        </w:rPr>
        <w:t>Decision Impact:</w:t>
      </w:r>
      <w:r w:rsidRPr="00CC000F">
        <w:rPr>
          <w:rFonts w:ascii="Roboto" w:hAnsi="Roboto"/>
          <w:b w:val="0"/>
          <w:bCs w:val="0"/>
          <w:sz w:val="22"/>
          <w:szCs w:val="22"/>
        </w:rPr>
        <w:t xml:space="preserve"> The 5th Circuit’s ruling is significant, as it provides support for the DOL’s authority to implement its </w:t>
      </w:r>
      <w:hyperlink r:id="rId118" w:history="1">
        <w:r w:rsidRPr="00CC000F">
          <w:rPr>
            <w:rStyle w:val="Hyperlink"/>
            <w:rFonts w:ascii="Roboto" w:hAnsi="Roboto"/>
            <w:b w:val="0"/>
            <w:bCs w:val="0"/>
            <w:sz w:val="22"/>
            <w:szCs w:val="22"/>
          </w:rPr>
          <w:t>2024 final rule</w:t>
        </w:r>
      </w:hyperlink>
      <w:r w:rsidRPr="00CC000F">
        <w:rPr>
          <w:rFonts w:ascii="Roboto" w:hAnsi="Roboto"/>
          <w:b w:val="0"/>
          <w:bCs w:val="0"/>
          <w:sz w:val="22"/>
          <w:szCs w:val="22"/>
        </w:rPr>
        <w:t xml:space="preserve"> that amended current requirements employees in white-collar occupations must satisfy to qualify for an overtime exemption under the FLSA. The final rule took effect on July 1, 2024, increasing the standard salary level from $684 to $844 per week ($35,568 to $43,888 per year) for EAP employees and $107,432 to $132,964 per year for HCEs. On Jan. 1, 2025, the salary level will again increase from $844 to $1,128 per week ($43,888 to $58,656 per year) for EAP employees and $132,964 to $151,164 per year for HCEs. The rule also enables the DOL to update the salary levels automatically every three years starting July 1, 2027. </w:t>
      </w:r>
      <w:r>
        <w:rPr>
          <w:rFonts w:ascii="Roboto" w:hAnsi="Roboto"/>
          <w:b w:val="0"/>
          <w:bCs w:val="0"/>
          <w:sz w:val="22"/>
          <w:szCs w:val="22"/>
        </w:rPr>
        <w:t xml:space="preserve">  </w:t>
      </w:r>
      <w:r w:rsidRPr="00CC000F">
        <w:rPr>
          <w:rFonts w:ascii="Roboto" w:hAnsi="Roboto"/>
          <w:b w:val="0"/>
          <w:bCs w:val="0"/>
          <w:sz w:val="22"/>
          <w:szCs w:val="22"/>
        </w:rPr>
        <w:t xml:space="preserve">The DOL’s 2024 final rule </w:t>
      </w:r>
      <w:r>
        <w:rPr>
          <w:rFonts w:ascii="Roboto" w:hAnsi="Roboto"/>
          <w:b w:val="0"/>
          <w:bCs w:val="0"/>
          <w:sz w:val="22"/>
          <w:szCs w:val="22"/>
        </w:rPr>
        <w:t xml:space="preserve">is </w:t>
      </w:r>
      <w:r w:rsidRPr="00CC000F">
        <w:rPr>
          <w:rFonts w:ascii="Roboto" w:hAnsi="Roboto"/>
          <w:b w:val="0"/>
          <w:bCs w:val="0"/>
          <w:sz w:val="22"/>
          <w:szCs w:val="22"/>
        </w:rPr>
        <w:t xml:space="preserve">currently facing several </w:t>
      </w:r>
      <w:r>
        <w:rPr>
          <w:rFonts w:ascii="Roboto" w:hAnsi="Roboto"/>
          <w:b w:val="0"/>
          <w:bCs w:val="0"/>
          <w:sz w:val="22"/>
          <w:szCs w:val="22"/>
        </w:rPr>
        <w:t xml:space="preserve">other </w:t>
      </w:r>
      <w:r w:rsidRPr="00CC000F">
        <w:rPr>
          <w:rFonts w:ascii="Roboto" w:hAnsi="Roboto"/>
          <w:b w:val="0"/>
          <w:bCs w:val="0"/>
          <w:sz w:val="22"/>
          <w:szCs w:val="22"/>
        </w:rPr>
        <w:t>legal challenges from businesses in multiple jurisdictions.</w:t>
      </w:r>
      <w:r>
        <w:rPr>
          <w:rFonts w:ascii="Roboto" w:hAnsi="Roboto"/>
          <w:b w:val="0"/>
          <w:bCs w:val="0"/>
          <w:sz w:val="22"/>
          <w:szCs w:val="22"/>
        </w:rPr>
        <w:t xml:space="preserve">  ETC will continue to monitor and report developments as there remain several other legal challenges to the upcoming increased salary threshold effective Jan 1, 2025.</w:t>
      </w:r>
    </w:p>
    <w:p w14:paraId="61A6B6E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C3E4CE" w14:textId="49228764" w:rsidR="00E267B1" w:rsidRPr="00B35F13" w:rsidRDefault="00E267B1" w:rsidP="00E267B1">
      <w:pPr>
        <w:pStyle w:val="Heading1"/>
        <w:shd w:val="clear" w:color="auto" w:fill="FFFFFF"/>
        <w:spacing w:before="0" w:beforeAutospacing="0" w:after="0" w:afterAutospacing="0"/>
        <w:jc w:val="center"/>
        <w:rPr>
          <w:rFonts w:ascii="Roboto" w:hAnsi="Roboto"/>
          <w:sz w:val="28"/>
          <w:szCs w:val="28"/>
        </w:rPr>
      </w:pPr>
      <w:r w:rsidRPr="00B35F13">
        <w:rPr>
          <w:rFonts w:ascii="Roboto" w:hAnsi="Roboto"/>
          <w:sz w:val="28"/>
          <w:szCs w:val="28"/>
        </w:rPr>
        <w:lastRenderedPageBreak/>
        <w:t>OSHA Releases New Online Severe Injury Report Dashboard</w:t>
      </w:r>
    </w:p>
    <w:p w14:paraId="1D2D9CB6"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On Sept. 4, 2024, OSHA released an online </w:t>
      </w:r>
      <w:hyperlink r:id="rId119" w:history="1">
        <w:r w:rsidRPr="00632BEC">
          <w:rPr>
            <w:rStyle w:val="Hyperlink"/>
            <w:rFonts w:ascii="Roboto" w:hAnsi="Roboto"/>
          </w:rPr>
          <w:t>tool</w:t>
        </w:r>
      </w:hyperlink>
      <w:r w:rsidRPr="00632BEC">
        <w:rPr>
          <w:rFonts w:ascii="Roboto" w:hAnsi="Roboto"/>
        </w:rPr>
        <w:t xml:space="preserve"> giving users the ability to search its severe injury report (SIR) database and view trends related to workplace injuries occurring in states covered by federal OSHA. </w:t>
      </w:r>
    </w:p>
    <w:p w14:paraId="79E1BED7"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Default="00E267B1" w:rsidP="00E267B1">
      <w:pPr>
        <w:pStyle w:val="ParagraphBasic"/>
        <w:spacing w:after="0" w:line="240" w:lineRule="auto"/>
        <w:rPr>
          <w:rFonts w:ascii="Roboto" w:hAnsi="Roboto"/>
        </w:rPr>
      </w:pPr>
      <w:r w:rsidRPr="00632BEC">
        <w:rPr>
          <w:rFonts w:ascii="Roboto" w:hAnsi="Roboto"/>
        </w:rPr>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  </w:t>
      </w:r>
    </w:p>
    <w:p w14:paraId="74B4ABC5"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632BEC" w:rsidRDefault="00E267B1" w:rsidP="00E267B1">
      <w:pPr>
        <w:pStyle w:val="ParagraphBasic"/>
        <w:spacing w:after="0" w:line="240" w:lineRule="auto"/>
        <w:rPr>
          <w:rFonts w:ascii="Roboto" w:hAnsi="Roboto"/>
        </w:rPr>
      </w:pPr>
      <w:r w:rsidRPr="00632BEC">
        <w:rPr>
          <w:rFonts w:ascii="Roboto" w:hAnsi="Roboto"/>
        </w:rPr>
        <w:t>OSHA states that the data will be updated periodically, and it represents incidents under federal OSHA jurisdiction only. The online tool does not include incidents under state plan jurisdictions.</w:t>
      </w:r>
    </w:p>
    <w:p w14:paraId="60184678" w14:textId="77777777" w:rsidR="00E267B1" w:rsidRDefault="00E267B1" w:rsidP="00E267B1">
      <w:pPr>
        <w:pStyle w:val="ColorSubheading"/>
        <w:rPr>
          <w:sz w:val="22"/>
          <w:szCs w:val="22"/>
        </w:rPr>
      </w:pPr>
    </w:p>
    <w:p w14:paraId="1E545F62" w14:textId="77777777" w:rsidR="00E267B1" w:rsidRPr="00632BEC" w:rsidRDefault="00E267B1" w:rsidP="00E267B1">
      <w:pPr>
        <w:pStyle w:val="ColorSubheading"/>
        <w:rPr>
          <w:sz w:val="22"/>
          <w:szCs w:val="22"/>
        </w:rPr>
      </w:pPr>
      <w:r w:rsidRPr="00632BEC">
        <w:rPr>
          <w:sz w:val="22"/>
          <w:szCs w:val="22"/>
        </w:rPr>
        <w:t xml:space="preserve">Employer Takeaway: </w:t>
      </w:r>
      <w:r w:rsidRPr="00632BEC">
        <w:rPr>
          <w:b w:val="0"/>
          <w:bCs w:val="0"/>
          <w:sz w:val="22"/>
          <w:szCs w:val="22"/>
        </w:rPr>
        <w:t>Be aware that employer establishment data is searchable and the data pulled shows establishment names. Employers are encouraged to use the dashboard to learn how severe injuries happen in their industries.</w:t>
      </w:r>
      <w:r w:rsidRPr="00632BEC">
        <w:rPr>
          <w:sz w:val="22"/>
          <w:szCs w:val="22"/>
        </w:rPr>
        <w:t xml:space="preserve"> </w:t>
      </w:r>
    </w:p>
    <w:p w14:paraId="25DBFAC2" w14:textId="77777777" w:rsidR="00E267B1" w:rsidRPr="0020588F" w:rsidRDefault="00E267B1" w:rsidP="00E267B1">
      <w:pPr>
        <w:pStyle w:val="BodyText"/>
        <w:spacing w:after="0" w:line="240" w:lineRule="auto"/>
        <w:ind w:right="274"/>
        <w:rPr>
          <w:rFonts w:ascii="Roboto" w:eastAsiaTheme="minorHAnsi" w:hAnsi="Roboto" w:cstheme="minorBidi"/>
          <w:b/>
          <w:color w:val="auto"/>
          <w:sz w:val="20"/>
        </w:rPr>
      </w:pPr>
    </w:p>
    <w:p w14:paraId="032FBB3F" w14:textId="77777777" w:rsidR="00E267B1" w:rsidRPr="00746928" w:rsidRDefault="00E267B1" w:rsidP="00E267B1">
      <w:pPr>
        <w:pStyle w:val="BodyText"/>
        <w:spacing w:after="0" w:line="240" w:lineRule="auto"/>
        <w:ind w:right="274"/>
        <w:jc w:val="center"/>
        <w:rPr>
          <w:rFonts w:ascii="Roboto" w:eastAsiaTheme="minorHAnsi" w:hAnsi="Roboto" w:cstheme="minorBidi"/>
          <w:b/>
          <w:color w:val="auto"/>
          <w:sz w:val="28"/>
          <w:szCs w:val="28"/>
        </w:rPr>
      </w:pPr>
      <w:r w:rsidRPr="00746928">
        <w:rPr>
          <w:rFonts w:ascii="Roboto" w:eastAsiaTheme="minorHAnsi" w:hAnsi="Roboto" w:cstheme="minorBidi"/>
          <w:b/>
          <w:color w:val="C00000"/>
          <w:sz w:val="28"/>
          <w:szCs w:val="28"/>
        </w:rPr>
        <w:t xml:space="preserve">IN THE NEWS!  </w:t>
      </w:r>
      <w:r w:rsidRPr="00746928">
        <w:rPr>
          <w:rFonts w:ascii="Roboto" w:eastAsiaTheme="minorHAnsi" w:hAnsi="Roboto" w:cstheme="minorBidi"/>
          <w:b/>
          <w:color w:val="auto"/>
          <w:sz w:val="28"/>
          <w:szCs w:val="28"/>
        </w:rPr>
        <w:t>Legal Cases to Watch</w:t>
      </w:r>
      <w:r>
        <w:rPr>
          <w:rFonts w:ascii="Roboto" w:eastAsiaTheme="minorHAnsi" w:hAnsi="Roboto" w:cstheme="minorBidi"/>
          <w:b/>
          <w:color w:val="auto"/>
          <w:sz w:val="28"/>
          <w:szCs w:val="28"/>
        </w:rPr>
        <w:t xml:space="preserve"> – Fall 2024</w:t>
      </w:r>
    </w:p>
    <w:p w14:paraId="592F2066" w14:textId="77777777" w:rsidR="00E267B1" w:rsidRPr="00746928" w:rsidRDefault="00E267B1" w:rsidP="00E267B1">
      <w:pPr>
        <w:pStyle w:val="BodyText"/>
        <w:rPr>
          <w:rFonts w:ascii="Roboto" w:hAnsi="Roboto"/>
          <w:color w:val="000000" w:themeColor="text1"/>
        </w:rPr>
      </w:pPr>
      <w:r w:rsidRPr="00746928">
        <w:rPr>
          <w:rFonts w:ascii="Roboto" w:hAnsi="Roboto"/>
          <w:color w:val="000000" w:themeColor="text1"/>
        </w:rPr>
        <w:t xml:space="preserve">The Supreme Court’s next term, which starts </w:t>
      </w:r>
      <w:r w:rsidRPr="00746928">
        <w:rPr>
          <w:rFonts w:ascii="Roboto" w:hAnsi="Roboto"/>
          <w:b/>
          <w:bCs/>
          <w:color w:val="000000" w:themeColor="text1"/>
        </w:rPr>
        <w:t>Oct. 7, 2024</w:t>
      </w:r>
      <w:r w:rsidRPr="00746928">
        <w:rPr>
          <w:rFonts w:ascii="Roboto" w:hAnsi="Roboto"/>
          <w:color w:val="000000" w:themeColor="text1"/>
        </w:rPr>
        <w:t>, will also decide cases that will impact the workplace with topics including:</w:t>
      </w:r>
    </w:p>
    <w:p w14:paraId="7FFAD1F4" w14:textId="0162B7A1"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Employee misclassification</w:t>
      </w:r>
      <w:r w:rsidRPr="00746928">
        <w:rPr>
          <w:rFonts w:ascii="Roboto" w:hAnsi="Roboto"/>
          <w:color w:val="000000" w:themeColor="text1"/>
        </w:rPr>
        <w:t xml:space="preserve">—The court will decide the burden of proof employers must satisfy to establish an exemption from minimum wage and overtime requirements under the Fair Labor Standards Act (FLSA). </w:t>
      </w:r>
      <w:r w:rsidRPr="00746928">
        <w:rPr>
          <w:rFonts w:ascii="Roboto" w:hAnsi="Roboto"/>
          <w:b/>
          <w:bCs/>
          <w:i/>
          <w:iCs/>
          <w:color w:val="000000" w:themeColor="text1"/>
        </w:rPr>
        <w:t>E.M.D. Sales Inc. v. Carrera</w:t>
      </w:r>
    </w:p>
    <w:p w14:paraId="545579DF" w14:textId="77777777"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 xml:space="preserve">Post-employment </w:t>
      </w:r>
      <w:r>
        <w:rPr>
          <w:rFonts w:ascii="Roboto" w:hAnsi="Roboto"/>
          <w:b/>
          <w:bCs/>
          <w:color w:val="000000" w:themeColor="text1"/>
        </w:rPr>
        <w:t xml:space="preserve">ADA </w:t>
      </w:r>
      <w:r w:rsidRPr="00746928">
        <w:rPr>
          <w:rFonts w:ascii="Roboto" w:hAnsi="Roboto"/>
          <w:b/>
          <w:bCs/>
          <w:color w:val="000000" w:themeColor="text1"/>
        </w:rPr>
        <w:t>discrimination</w:t>
      </w:r>
      <w:r w:rsidRPr="00746928">
        <w:rPr>
          <w:rFonts w:ascii="Roboto" w:hAnsi="Roboto"/>
          <w:color w:val="000000" w:themeColor="text1"/>
        </w:rPr>
        <w:t xml:space="preserve">—The court will decide whether a former employee has the right to sue their former employer under the Americans with Disabilities Act (ADA). </w:t>
      </w:r>
      <w:r w:rsidRPr="00746928">
        <w:rPr>
          <w:rFonts w:ascii="Roboto" w:hAnsi="Roboto"/>
          <w:b/>
          <w:bCs/>
          <w:i/>
          <w:iCs/>
          <w:color w:val="000000" w:themeColor="text1"/>
        </w:rPr>
        <w:t>Stanley v. City of Sanford, Florida</w:t>
      </w:r>
    </w:p>
    <w:p w14:paraId="0A6C4CEE" w14:textId="100C7649" w:rsidR="00E267B1" w:rsidRPr="00E267B1" w:rsidRDefault="00E267B1" w:rsidP="00E267B1">
      <w:pPr>
        <w:pStyle w:val="BodyText"/>
        <w:spacing w:after="0" w:line="240" w:lineRule="auto"/>
        <w:ind w:right="274"/>
        <w:rPr>
          <w:rFonts w:ascii="Roboto" w:hAnsi="Roboto"/>
          <w:color w:val="auto"/>
        </w:rPr>
      </w:pPr>
      <w:r>
        <w:rPr>
          <w:rFonts w:ascii="Roboto" w:hAnsi="Roboto"/>
          <w:color w:val="auto"/>
        </w:rPr>
        <w:t>More to come as decisions and rulings are announced.</w:t>
      </w:r>
    </w:p>
    <w:p w14:paraId="34F115E8" w14:textId="77777777" w:rsidR="00E267B1" w:rsidRP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AB2A27" w14:textId="2F2A9CDD"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USCIS has extended the expiration date of the current Form I-9 to May 31, 2027.</w:t>
      </w:r>
    </w:p>
    <w:p w14:paraId="687D010B" w14:textId="77777777" w:rsidR="00ED58D7" w:rsidRPr="00654F56"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 xml:space="preserve">Employers that use the Form I-9 with the expiration date of July 31, 2026, can continue using it until that date. </w:t>
      </w:r>
    </w:p>
    <w:p w14:paraId="1E9DEBE6" w14:textId="77777777" w:rsidR="00ED58D7" w:rsidRPr="00FB0DAE" w:rsidRDefault="00ED58D7" w:rsidP="00ED58D7">
      <w:pPr>
        <w:pStyle w:val="Heading1"/>
        <w:spacing w:before="0" w:beforeAutospacing="0" w:after="0" w:afterAutospacing="0"/>
        <w:rPr>
          <w:rFonts w:ascii="Roboto" w:hAnsi="Roboto"/>
          <w:b w:val="0"/>
          <w:bCs w:val="0"/>
          <w:sz w:val="22"/>
          <w:szCs w:val="22"/>
          <w:u w:val="single"/>
        </w:rPr>
      </w:pPr>
      <w:r w:rsidRPr="00FB0DAE">
        <w:rPr>
          <w:rFonts w:ascii="Roboto" w:hAnsi="Roboto"/>
          <w:b w:val="0"/>
          <w:bCs w:val="0"/>
          <w:sz w:val="22"/>
          <w:szCs w:val="22"/>
          <w:u w:val="single"/>
        </w:rPr>
        <w:t>Effective July 31, 2026, only Form I-9 (Rev. 08/01/23) with the expiration date of May 31, 2027, will be accepted.</w:t>
      </w:r>
    </w:p>
    <w:p w14:paraId="2B6F956C" w14:textId="77777777" w:rsidR="00ED58D7" w:rsidRPr="00FB0DAE"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Form I-9 with the updated expiration date can be found on the USCIS </w:t>
      </w:r>
      <w:hyperlink r:id="rId120" w:tgtFrame="_blank" w:history="1">
        <w:r w:rsidRPr="00FB0DAE">
          <w:rPr>
            <w:rStyle w:val="Hyperlink"/>
            <w:rFonts w:ascii="Roboto" w:hAnsi="Roboto"/>
            <w:b w:val="0"/>
            <w:bCs w:val="0"/>
            <w:sz w:val="22"/>
            <w:szCs w:val="22"/>
            <w:u w:val="none"/>
          </w:rPr>
          <w:t>website</w:t>
        </w:r>
      </w:hyperlink>
      <w:r w:rsidRPr="00FB0DAE">
        <w:rPr>
          <w:rFonts w:ascii="Roboto" w:hAnsi="Roboto"/>
          <w:b w:val="0"/>
          <w:bCs w:val="0"/>
          <w:sz w:val="22"/>
          <w:szCs w:val="22"/>
        </w:rPr>
        <w:t>.</w:t>
      </w:r>
    </w:p>
    <w:p w14:paraId="72C412EB"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USCIS </w:t>
      </w:r>
      <w:hyperlink r:id="rId121" w:tgtFrame="_blank" w:history="1">
        <w:r w:rsidRPr="00FB0DAE">
          <w:rPr>
            <w:rStyle w:val="Hyperlink"/>
            <w:rFonts w:ascii="Roboto" w:hAnsi="Roboto"/>
            <w:b w:val="0"/>
            <w:bCs w:val="0"/>
            <w:sz w:val="22"/>
            <w:szCs w:val="22"/>
            <w:u w:val="none"/>
          </w:rPr>
          <w:t>announced</w:t>
        </w:r>
      </w:hyperlink>
      <w:r w:rsidRPr="00FB0DAE">
        <w:rPr>
          <w:rFonts w:ascii="Roboto" w:hAnsi="Roboto"/>
          <w:b w:val="0"/>
          <w:bCs w:val="0"/>
          <w:sz w:val="22"/>
          <w:szCs w:val="22"/>
        </w:rPr>
        <w:t> Form I-9’s new expiration date on August 2, 2024.</w:t>
      </w:r>
    </w:p>
    <w:p w14:paraId="2778D1EB" w14:textId="77777777" w:rsidR="005A061B" w:rsidRDefault="005A061B" w:rsidP="00ED58D7">
      <w:pPr>
        <w:pStyle w:val="Heading1"/>
        <w:spacing w:before="0" w:beforeAutospacing="0" w:after="0" w:afterAutospacing="0"/>
        <w:rPr>
          <w:rFonts w:ascii="Roboto" w:hAnsi="Roboto"/>
          <w:b w:val="0"/>
          <w:bCs w:val="0"/>
          <w:sz w:val="22"/>
          <w:szCs w:val="22"/>
        </w:rPr>
      </w:pPr>
    </w:p>
    <w:p w14:paraId="1E23826D" w14:textId="77777777"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FTC Noncompete Ban Struck Down Nationwide</w:t>
      </w:r>
    </w:p>
    <w:p w14:paraId="534F46D2"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The U.S. District Court</w:t>
      </w:r>
      <w:r>
        <w:rPr>
          <w:rFonts w:ascii="Roboto" w:hAnsi="Roboto"/>
          <w:b w:val="0"/>
          <w:bCs w:val="0"/>
          <w:sz w:val="22"/>
          <w:szCs w:val="22"/>
        </w:rPr>
        <w:t xml:space="preserve"> for the Northern District of Texas’</w:t>
      </w:r>
      <w:r w:rsidRPr="00FB0DAE">
        <w:rPr>
          <w:rFonts w:ascii="Roboto" w:hAnsi="Roboto"/>
          <w:b w:val="0"/>
          <w:bCs w:val="0"/>
          <w:sz w:val="22"/>
          <w:szCs w:val="22"/>
        </w:rPr>
        <w:t>s decision in </w:t>
      </w:r>
      <w:r w:rsidRPr="001808FB">
        <w:rPr>
          <w:rFonts w:ascii="Roboto" w:hAnsi="Roboto"/>
          <w:b w:val="0"/>
          <w:bCs w:val="0"/>
          <w:i/>
          <w:iCs/>
          <w:sz w:val="22"/>
          <w:szCs w:val="22"/>
        </w:rPr>
        <w:t>Ryan v. Federal Trade Commission</w:t>
      </w:r>
      <w:r w:rsidRPr="00FB0DAE">
        <w:rPr>
          <w:rFonts w:ascii="Roboto" w:hAnsi="Roboto"/>
          <w:b w:val="0"/>
          <w:bCs w:val="0"/>
          <w:sz w:val="22"/>
          <w:szCs w:val="22"/>
        </w:rPr>
        <w:t> was issued on August 20, 2024</w:t>
      </w:r>
      <w:r>
        <w:rPr>
          <w:rFonts w:ascii="Roboto" w:hAnsi="Roboto"/>
          <w:b w:val="0"/>
          <w:bCs w:val="0"/>
          <w:sz w:val="22"/>
          <w:szCs w:val="22"/>
        </w:rPr>
        <w:t>, with</w:t>
      </w:r>
      <w:r w:rsidRPr="00FB0DAE">
        <w:rPr>
          <w:rFonts w:ascii="Roboto" w:hAnsi="Roboto"/>
          <w:b w:val="0"/>
          <w:bCs w:val="0"/>
          <w:sz w:val="22"/>
          <w:szCs w:val="22"/>
        </w:rPr>
        <w:t xml:space="preserve"> a federal judge </w:t>
      </w:r>
      <w:r w:rsidRPr="001808FB">
        <w:rPr>
          <w:rFonts w:ascii="Roboto" w:hAnsi="Roboto"/>
          <w:b w:val="0"/>
          <w:bCs w:val="0"/>
          <w:sz w:val="22"/>
          <w:szCs w:val="22"/>
          <w:u w:val="single"/>
        </w:rPr>
        <w:t xml:space="preserve">striking down the Federal Trade Commission (FTC)’s rule that banned virtually all noncompete clauses. </w:t>
      </w:r>
      <w:r w:rsidRPr="00FB0DAE">
        <w:rPr>
          <w:rFonts w:ascii="Roboto" w:hAnsi="Roboto"/>
          <w:b w:val="0"/>
          <w:bCs w:val="0"/>
          <w:sz w:val="22"/>
          <w:szCs w:val="22"/>
        </w:rPr>
        <w:t>The court concluded that the FTC exceeded its authority when it issued the rule and that the rule itself was overbroad because it applied to </w:t>
      </w:r>
      <w:r w:rsidRPr="00FB0DAE">
        <w:rPr>
          <w:rFonts w:ascii="Roboto" w:hAnsi="Roboto"/>
          <w:b w:val="0"/>
          <w:bCs w:val="0"/>
          <w:i/>
          <w:iCs/>
          <w:sz w:val="22"/>
          <w:szCs w:val="22"/>
        </w:rPr>
        <w:t>all </w:t>
      </w:r>
      <w:r w:rsidRPr="00FB0DAE">
        <w:rPr>
          <w:rFonts w:ascii="Roboto" w:hAnsi="Roboto"/>
          <w:b w:val="0"/>
          <w:bCs w:val="0"/>
          <w:sz w:val="22"/>
          <w:szCs w:val="22"/>
        </w:rPr>
        <w:t>noncompete clauses rather than targeting those that were harmful.</w:t>
      </w:r>
    </w:p>
    <w:p w14:paraId="235CBB1C" w14:textId="77777777" w:rsidR="00ED58D7" w:rsidRDefault="00ED58D7" w:rsidP="00ED58D7">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Access the federal </w:t>
      </w:r>
      <w:hyperlink r:id="rId122" w:history="1">
        <w:r w:rsidRPr="001808FB">
          <w:rPr>
            <w:rStyle w:val="Hyperlink"/>
            <w:rFonts w:ascii="Roboto" w:hAnsi="Roboto"/>
            <w:b w:val="0"/>
            <w:bCs w:val="0"/>
            <w:sz w:val="22"/>
            <w:szCs w:val="22"/>
          </w:rPr>
          <w:t>order</w:t>
        </w:r>
      </w:hyperlink>
      <w:r>
        <w:rPr>
          <w:rFonts w:ascii="Roboto" w:hAnsi="Roboto"/>
          <w:b w:val="0"/>
          <w:bCs w:val="0"/>
          <w:sz w:val="22"/>
          <w:szCs w:val="22"/>
        </w:rPr>
        <w:t>.</w:t>
      </w:r>
    </w:p>
    <w:p w14:paraId="3782EC53" w14:textId="77777777" w:rsidR="00ED58D7" w:rsidRPr="001808FB" w:rsidRDefault="00ED58D7" w:rsidP="00ED58D7">
      <w:pPr>
        <w:pStyle w:val="Heading1"/>
        <w:spacing w:after="0"/>
        <w:rPr>
          <w:rFonts w:ascii="Roboto" w:hAnsi="Roboto"/>
          <w:b w:val="0"/>
          <w:bCs w:val="0"/>
          <w:sz w:val="22"/>
          <w:szCs w:val="22"/>
        </w:rPr>
      </w:pPr>
      <w:r w:rsidRPr="000107AB">
        <w:rPr>
          <w:rFonts w:ascii="Roboto" w:hAnsi="Roboto"/>
          <w:sz w:val="22"/>
          <w:szCs w:val="22"/>
          <w:highlight w:val="lightGray"/>
        </w:rPr>
        <w:t>Employer Takeaway</w:t>
      </w:r>
      <w:r>
        <w:rPr>
          <w:rFonts w:ascii="Roboto" w:hAnsi="Roboto"/>
          <w:b w:val="0"/>
          <w:bCs w:val="0"/>
          <w:sz w:val="22"/>
          <w:szCs w:val="22"/>
        </w:rPr>
        <w:t xml:space="preserve">: </w:t>
      </w:r>
      <w:r w:rsidRPr="001808FB">
        <w:rPr>
          <w:rFonts w:ascii="Roboto" w:hAnsi="Roboto"/>
          <w:b w:val="0"/>
          <w:bCs w:val="0"/>
          <w:sz w:val="22"/>
          <w:szCs w:val="22"/>
        </w:rPr>
        <w:t>In light of the Texas court’s ruling, employers will not need to take steps in the immediate term to invalidate existing noncompetes, update agreements or issue notices. Employers may also continue to rely on state-level guidance regarding the enforceability of noncompetes. However, the FTC will likely appeal the ruling, so employers should continue to monitor for updates in this case.</w:t>
      </w:r>
    </w:p>
    <w:p w14:paraId="34B10D1C" w14:textId="6BA7947E" w:rsidR="00ED58D7" w:rsidRDefault="00ED58D7" w:rsidP="00ED58D7">
      <w:pPr>
        <w:pStyle w:val="MainTitle"/>
        <w:tabs>
          <w:tab w:val="left" w:pos="3969"/>
        </w:tabs>
        <w:spacing w:after="0" w:line="240" w:lineRule="auto"/>
        <w:ind w:right="274"/>
        <w:jc w:val="center"/>
        <w:rPr>
          <w:rFonts w:ascii="Roboto" w:hAnsi="Roboto"/>
          <w:color w:val="auto"/>
          <w:sz w:val="28"/>
          <w:szCs w:val="28"/>
        </w:rPr>
      </w:pPr>
      <w:r w:rsidRPr="002C283C">
        <w:rPr>
          <w:rFonts w:ascii="Roboto" w:hAnsi="Roboto"/>
          <w:color w:val="auto"/>
          <w:sz w:val="28"/>
          <w:szCs w:val="28"/>
        </w:rPr>
        <w:t>Increased Civil Penalty Amounts for SBC, MSP, HIPAA Violations</w:t>
      </w:r>
    </w:p>
    <w:p w14:paraId="0750C6AA"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lastRenderedPageBreak/>
        <w:t xml:space="preserve">Aug. 8, 2024, the U.S. Department of Health and Human Services (HHS) published a </w:t>
      </w:r>
      <w:hyperlink r:id="rId123" w:history="1">
        <w:r w:rsidRPr="000107AB">
          <w:rPr>
            <w:rStyle w:val="Hyperlink"/>
            <w:rFonts w:ascii="Roboto" w:eastAsia="Times New Roman" w:hAnsi="Roboto" w:cs="Times New Roman"/>
            <w:b w:val="0"/>
            <w:kern w:val="36"/>
            <w:sz w:val="22"/>
            <w:szCs w:val="22"/>
            <w:u w:val="none"/>
          </w:rPr>
          <w:t>final rule</w:t>
        </w:r>
      </w:hyperlink>
      <w:r w:rsidRPr="000107AB">
        <w:rPr>
          <w:rFonts w:ascii="Roboto" w:hAnsi="Roboto"/>
          <w:b w:val="0"/>
          <w:bCs/>
          <w:color w:val="auto"/>
          <w:sz w:val="22"/>
          <w:szCs w:val="22"/>
        </w:rPr>
        <w:t xml:space="preserve"> increasing key penalties affecting group health plans. </w:t>
      </w:r>
    </w:p>
    <w:p w14:paraId="40E212EB"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HHS adjusts these penalty amounts for inflation each year to improve their effectiveness and maintain their deterrent effect. </w:t>
      </w:r>
    </w:p>
    <w:p w14:paraId="3BFC8CD3"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p>
    <w:p w14:paraId="62B3511E"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color w:val="auto"/>
          <w:sz w:val="22"/>
          <w:szCs w:val="22"/>
          <w:highlight w:val="lightGray"/>
        </w:rPr>
        <w:t>Employer Takeaway</w:t>
      </w:r>
      <w:r>
        <w:rPr>
          <w:rFonts w:ascii="Roboto" w:hAnsi="Roboto"/>
          <w:b w:val="0"/>
          <w:bCs/>
          <w:color w:val="auto"/>
          <w:sz w:val="22"/>
          <w:szCs w:val="22"/>
        </w:rPr>
        <w:t xml:space="preserve">: </w:t>
      </w:r>
      <w:r w:rsidRPr="000107AB">
        <w:rPr>
          <w:rFonts w:ascii="Roboto" w:hAnsi="Roboto"/>
          <w:b w:val="0"/>
          <w:bCs/>
          <w:color w:val="auto"/>
          <w:sz w:val="22"/>
          <w:szCs w:val="22"/>
        </w:rPr>
        <w:t>Because these penalties are substantial, employers with group health plans should periodically review their benefit plan administration protocols to ensure full compliance.</w:t>
      </w:r>
    </w:p>
    <w:p w14:paraId="143BDD45" w14:textId="77777777" w:rsidR="00ED58D7" w:rsidRPr="001808FB" w:rsidRDefault="00ED58D7" w:rsidP="00ED58D7">
      <w:pPr>
        <w:pStyle w:val="MainTitle"/>
        <w:tabs>
          <w:tab w:val="left" w:pos="3969"/>
        </w:tabs>
        <w:spacing w:after="0" w:line="240" w:lineRule="auto"/>
        <w:ind w:right="274"/>
        <w:rPr>
          <w:rFonts w:ascii="Roboto" w:hAnsi="Roboto"/>
          <w:color w:val="auto"/>
          <w:sz w:val="16"/>
          <w:szCs w:val="16"/>
          <w:u w:val="single"/>
        </w:rPr>
      </w:pPr>
    </w:p>
    <w:p w14:paraId="57A44CB9"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Summary of Benefits and Coverage (SBC)</w:t>
      </w:r>
      <w:r>
        <w:rPr>
          <w:rFonts w:ascii="Roboto" w:hAnsi="Roboto"/>
          <w:color w:val="auto"/>
          <w:sz w:val="22"/>
          <w:szCs w:val="22"/>
          <w:u w:val="single"/>
        </w:rPr>
        <w:t xml:space="preserve"> (Typically distributed at Open Enrollment)</w:t>
      </w:r>
    </w:p>
    <w:p w14:paraId="552038F0"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117F2DE"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Medicare Secondary Payer (MSP)</w:t>
      </w:r>
    </w:p>
    <w:p w14:paraId="2ECCE19A"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When Medicare is the secondary payer, employers cannot discourage employees from enrolling in their group health plan and cannot offer any “financial or other incentive” for an individual entitled to Medicare not to enroll or 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fail to provide information identifying situations where the group health plan is or was primary is now $1,474 (up from $1,428).</w:t>
      </w:r>
    </w:p>
    <w:p w14:paraId="04F79835"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996D2C4"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HIPAA Privacy and Security Rules</w:t>
      </w:r>
    </w:p>
    <w:p w14:paraId="1A2074CF"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0107AB" w:rsidRDefault="00ED58D7">
      <w:pPr>
        <w:pStyle w:val="MainTitle"/>
        <w:numPr>
          <w:ilvl w:val="0"/>
          <w:numId w:val="83"/>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0107AB" w:rsidRDefault="00ED58D7">
      <w:pPr>
        <w:pStyle w:val="MainTitle"/>
        <w:numPr>
          <w:ilvl w:val="0"/>
          <w:numId w:val="83"/>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0107AB" w:rsidRDefault="00ED58D7">
      <w:pPr>
        <w:pStyle w:val="MainTitle"/>
        <w:numPr>
          <w:ilvl w:val="0"/>
          <w:numId w:val="83"/>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0107AB" w:rsidRDefault="00ED58D7" w:rsidP="00ED58D7">
      <w:pPr>
        <w:pStyle w:val="MainTitle"/>
        <w:tabs>
          <w:tab w:val="left" w:pos="3969"/>
        </w:tabs>
        <w:spacing w:after="0" w:line="240" w:lineRule="auto"/>
        <w:ind w:right="274"/>
        <w:rPr>
          <w:rFonts w:ascii="Roboto" w:hAnsi="Roboto"/>
          <w:color w:val="C00000"/>
          <w:sz w:val="22"/>
          <w:szCs w:val="22"/>
        </w:rPr>
      </w:pPr>
    </w:p>
    <w:p w14:paraId="7F55FAC0" w14:textId="77777777" w:rsidR="00ED58D7" w:rsidRPr="002C283C" w:rsidRDefault="00ED58D7" w:rsidP="00ED58D7">
      <w:pPr>
        <w:pStyle w:val="MainTitle"/>
        <w:tabs>
          <w:tab w:val="left" w:pos="3969"/>
        </w:tabs>
        <w:spacing w:after="0" w:line="240" w:lineRule="auto"/>
        <w:ind w:right="274"/>
        <w:jc w:val="center"/>
        <w:rPr>
          <w:rFonts w:ascii="Roboto" w:hAnsi="Roboto"/>
          <w:sz w:val="28"/>
          <w:szCs w:val="28"/>
        </w:rPr>
      </w:pPr>
      <w:r w:rsidRPr="002C283C">
        <w:rPr>
          <w:rFonts w:ascii="Roboto" w:hAnsi="Roboto"/>
          <w:color w:val="C00000"/>
          <w:sz w:val="28"/>
          <w:szCs w:val="28"/>
        </w:rPr>
        <w:t xml:space="preserve">Compliance Reminder: </w:t>
      </w:r>
      <w:r w:rsidRPr="002C283C">
        <w:rPr>
          <w:rFonts w:ascii="Roboto" w:hAnsi="Roboto"/>
          <w:color w:val="auto"/>
          <w:sz w:val="28"/>
          <w:szCs w:val="28"/>
        </w:rPr>
        <w:t xml:space="preserve">SAR </w:t>
      </w:r>
      <w:r w:rsidRPr="002C283C">
        <w:rPr>
          <w:rFonts w:ascii="Roboto" w:eastAsia="Times New Roman" w:hAnsi="Roboto" w:cs="Times New Roman"/>
          <w:bCs/>
          <w:color w:val="auto"/>
          <w:kern w:val="36"/>
          <w:sz w:val="28"/>
          <w:szCs w:val="28"/>
        </w:rPr>
        <w:t xml:space="preserve">Is Due by </w:t>
      </w:r>
      <w:r w:rsidRPr="002C283C">
        <w:rPr>
          <w:rFonts w:ascii="Roboto" w:eastAsia="Times New Roman" w:hAnsi="Roboto" w:cs="Times New Roman"/>
          <w:bCs/>
          <w:color w:val="C00000"/>
          <w:kern w:val="36"/>
          <w:sz w:val="28"/>
          <w:szCs w:val="28"/>
        </w:rPr>
        <w:t xml:space="preserve">Sept. 30 </w:t>
      </w:r>
      <w:r w:rsidRPr="002C283C">
        <w:rPr>
          <w:rFonts w:ascii="Roboto" w:eastAsia="Times New Roman" w:hAnsi="Roboto" w:cs="Times New Roman"/>
          <w:bCs/>
          <w:color w:val="auto"/>
          <w:kern w:val="36"/>
          <w:sz w:val="28"/>
          <w:szCs w:val="28"/>
        </w:rPr>
        <w:t xml:space="preserve">for Calendar Year Plans </w:t>
      </w:r>
      <w:r w:rsidRPr="001808FB">
        <w:rPr>
          <w:rFonts w:ascii="Roboto" w:eastAsia="Times New Roman" w:hAnsi="Roboto" w:cs="Times New Roman"/>
          <w:bCs/>
          <w:i/>
          <w:iCs/>
          <w:color w:val="auto"/>
          <w:kern w:val="36"/>
          <w:sz w:val="20"/>
          <w:szCs w:val="20"/>
        </w:rPr>
        <w:t>(for Some Employers)</w:t>
      </w:r>
    </w:p>
    <w:p w14:paraId="20819B54" w14:textId="77777777" w:rsidR="00ED58D7" w:rsidRPr="002C283C" w:rsidRDefault="00ED58D7" w:rsidP="00ED58D7">
      <w:pPr>
        <w:pStyle w:val="BulletListText"/>
        <w:numPr>
          <w:ilvl w:val="0"/>
          <w:numId w:val="0"/>
        </w:numPr>
        <w:spacing w:after="120"/>
      </w:pPr>
      <w:r w:rsidRPr="002C283C">
        <w:rPr>
          <w:rFonts w:ascii="Roboto" w:hAnsi="Roboto"/>
          <w:color w:val="auto"/>
        </w:rPr>
        <w:t>Many employers that must file Form 5500 on behalf of their employee benefit plans must also provide plan participants with a summary annual report (SAR). The SAR is a summary of the information included in the Form 5500.</w:t>
      </w:r>
      <w:r>
        <w:rPr>
          <w:rFonts w:ascii="Roboto" w:hAnsi="Roboto"/>
          <w:color w:val="auto"/>
        </w:rPr>
        <w:t xml:space="preserve"> (</w:t>
      </w:r>
      <w:r w:rsidRPr="002C283C">
        <w:rPr>
          <w:rFonts w:ascii="Roboto" w:hAnsi="Roboto"/>
          <w:color w:val="auto"/>
        </w:rPr>
        <w:t>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2C283C" w:rsidRDefault="00ED58D7" w:rsidP="00ED58D7">
      <w:pPr>
        <w:pStyle w:val="BodyText"/>
        <w:spacing w:after="0" w:line="240" w:lineRule="auto"/>
        <w:ind w:right="274"/>
        <w:rPr>
          <w:rFonts w:ascii="Roboto" w:hAnsi="Roboto"/>
          <w:color w:val="auto"/>
        </w:rPr>
      </w:pPr>
      <w:r>
        <w:rPr>
          <w:rFonts w:ascii="Roboto" w:hAnsi="Roboto"/>
          <w:color w:val="auto"/>
        </w:rPr>
        <w:t xml:space="preserve">Covered </w:t>
      </w:r>
      <w:r w:rsidRPr="002C283C">
        <w:rPr>
          <w:rFonts w:ascii="Roboto" w:hAnsi="Roboto"/>
          <w:color w:val="auto"/>
        </w:rPr>
        <w:t>Employers with plans that operate on a calendar year basis</w:t>
      </w:r>
      <w:r>
        <w:rPr>
          <w:rFonts w:ascii="Roboto" w:hAnsi="Roboto"/>
          <w:color w:val="auto"/>
        </w:rPr>
        <w:t xml:space="preserve"> and have Form 5500 compliance obligations</w:t>
      </w:r>
      <w:r w:rsidRPr="002C283C">
        <w:rPr>
          <w:rFonts w:ascii="Roboto" w:hAnsi="Roboto"/>
          <w:color w:val="auto"/>
        </w:rPr>
        <w:t xml:space="preserve"> must provide the SAR by </w:t>
      </w:r>
      <w:r w:rsidRPr="002C283C">
        <w:rPr>
          <w:rFonts w:ascii="Roboto" w:hAnsi="Roboto"/>
          <w:b/>
          <w:bCs/>
          <w:color w:val="auto"/>
        </w:rPr>
        <w:t>Sept. 30, 2024</w:t>
      </w:r>
      <w:r w:rsidRPr="002C283C">
        <w:rPr>
          <w:rFonts w:ascii="Roboto" w:hAnsi="Roboto"/>
          <w:color w:val="auto"/>
        </w:rPr>
        <w:t xml:space="preserve">. </w:t>
      </w:r>
    </w:p>
    <w:p w14:paraId="0E309C89" w14:textId="77777777" w:rsidR="00ED58D7" w:rsidRPr="002C283C" w:rsidRDefault="00ED58D7" w:rsidP="00ED58D7">
      <w:pPr>
        <w:pStyle w:val="BodyText"/>
        <w:spacing w:after="0" w:line="240" w:lineRule="auto"/>
        <w:ind w:right="274"/>
        <w:rPr>
          <w:rFonts w:ascii="Roboto" w:hAnsi="Roboto"/>
          <w:color w:val="auto"/>
        </w:rPr>
      </w:pPr>
      <w:r w:rsidRPr="002C283C">
        <w:rPr>
          <w:rFonts w:ascii="Roboto" w:hAnsi="Roboto"/>
          <w:color w:val="auto"/>
        </w:rPr>
        <w:t>The SAR requirement only applies to plans that must file a Form 5500. Also, self-insured welfare plans, regardless of size, are not required to provide a SAR if they are unfunded.</w:t>
      </w:r>
    </w:p>
    <w:p w14:paraId="79F1EC7D" w14:textId="77777777" w:rsidR="00ED58D7" w:rsidRDefault="00ED58D7" w:rsidP="00ED58D7">
      <w:pPr>
        <w:pStyle w:val="BodyText"/>
        <w:spacing w:after="0" w:line="240" w:lineRule="auto"/>
        <w:ind w:right="274"/>
        <w:rPr>
          <w:rFonts w:ascii="Roboto" w:hAnsi="Roboto"/>
          <w:color w:val="auto"/>
        </w:rPr>
      </w:pPr>
      <w:r w:rsidRPr="002C283C">
        <w:rPr>
          <w:rFonts w:ascii="Roboto" w:hAnsi="Roboto"/>
          <w:color w:val="auto"/>
        </w:rPr>
        <w:t xml:space="preserve">The DOL has released a </w:t>
      </w:r>
      <w:hyperlink r:id="rId124" w:history="1">
        <w:r w:rsidRPr="002C283C">
          <w:rPr>
            <w:rStyle w:val="Hyperlink"/>
            <w:rFonts w:ascii="Roboto" w:eastAsiaTheme="majorEastAsia" w:hAnsi="Roboto"/>
          </w:rPr>
          <w:t>model SAR</w:t>
        </w:r>
      </w:hyperlink>
      <w:r w:rsidRPr="002C283C">
        <w:rPr>
          <w:rFonts w:ascii="Roboto" w:hAnsi="Roboto"/>
        </w:rPr>
        <w:t xml:space="preserve"> </w:t>
      </w:r>
      <w:r w:rsidRPr="002C283C">
        <w:rPr>
          <w:rFonts w:ascii="Roboto" w:hAnsi="Roboto"/>
          <w:color w:val="auto"/>
        </w:rPr>
        <w:t>relating to welfare plans for plan years beginning in 2023 and later. Acceptable delivery methods for the SAR include U.S. mail, in-hand delivery and electronic delivery, if certain requirements are satisfied.</w:t>
      </w:r>
    </w:p>
    <w:p w14:paraId="02853D2D" w14:textId="77777777" w:rsidR="00BB4530" w:rsidRDefault="00BB4530" w:rsidP="00ED58D7">
      <w:pPr>
        <w:pStyle w:val="BodyText"/>
        <w:spacing w:after="0" w:line="240" w:lineRule="auto"/>
        <w:ind w:right="274"/>
        <w:rPr>
          <w:rFonts w:ascii="Roboto" w:hAnsi="Roboto"/>
          <w:color w:val="auto"/>
        </w:rPr>
      </w:pPr>
    </w:p>
    <w:p w14:paraId="510A6481" w14:textId="77777777" w:rsidR="00ED58D7" w:rsidRPr="00B325C8" w:rsidRDefault="00ED58D7" w:rsidP="00ED58D7">
      <w:pPr>
        <w:pStyle w:val="BodyText"/>
        <w:spacing w:after="0" w:line="240" w:lineRule="auto"/>
        <w:ind w:right="274"/>
        <w:rPr>
          <w:rFonts w:ascii="Roboto" w:hAnsi="Roboto"/>
          <w:color w:val="auto"/>
          <w:sz w:val="16"/>
          <w:szCs w:val="16"/>
        </w:rPr>
      </w:pPr>
    </w:p>
    <w:p w14:paraId="16BE94B0" w14:textId="77777777" w:rsidR="00ED58D7" w:rsidRPr="0020588F" w:rsidRDefault="00ED58D7" w:rsidP="00ED58D7">
      <w:pPr>
        <w:pStyle w:val="BodyText"/>
        <w:spacing w:line="240" w:lineRule="auto"/>
        <w:ind w:right="274"/>
        <w:jc w:val="center"/>
        <w:rPr>
          <w:rFonts w:ascii="Roboto" w:eastAsiaTheme="minorHAnsi" w:hAnsi="Roboto" w:cstheme="minorBidi"/>
          <w:b/>
          <w:color w:val="auto"/>
          <w:sz w:val="28"/>
          <w:szCs w:val="28"/>
        </w:rPr>
      </w:pPr>
      <w:r w:rsidRPr="0020588F">
        <w:rPr>
          <w:rFonts w:ascii="Roboto" w:eastAsiaTheme="minorHAnsi" w:hAnsi="Roboto" w:cstheme="minorBidi"/>
          <w:b/>
          <w:color w:val="C00000"/>
          <w:sz w:val="28"/>
          <w:szCs w:val="28"/>
        </w:rPr>
        <w:lastRenderedPageBreak/>
        <w:t>IN THE NEWS!</w:t>
      </w:r>
      <w:r>
        <w:rPr>
          <w:rFonts w:ascii="Roboto" w:hAnsi="Roboto"/>
          <w:color w:val="auto"/>
        </w:rPr>
        <w:t xml:space="preserve"> </w:t>
      </w:r>
      <w:r w:rsidRPr="0020588F">
        <w:rPr>
          <w:rFonts w:ascii="Roboto" w:eastAsiaTheme="minorHAnsi" w:hAnsi="Roboto" w:cstheme="minorBidi"/>
          <w:b/>
          <w:color w:val="auto"/>
          <w:sz w:val="28"/>
          <w:szCs w:val="28"/>
        </w:rPr>
        <w:t>Fifth Circuit Strikes Down the DOL Tip Credit Rule</w:t>
      </w:r>
    </w:p>
    <w:p w14:paraId="285AE607"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On August 23, 2024, in </w:t>
      </w:r>
      <w:r w:rsidRPr="0020588F">
        <w:rPr>
          <w:rFonts w:ascii="Roboto" w:hAnsi="Roboto"/>
          <w:i/>
          <w:iCs/>
          <w:color w:val="auto"/>
        </w:rPr>
        <w:t>Restaurant Law Center v. U.S. Department of Labor</w:t>
      </w:r>
      <w:r w:rsidRPr="0020588F">
        <w:rPr>
          <w:rFonts w:ascii="Roboto" w:hAnsi="Roboto"/>
          <w:color w:val="auto"/>
        </w:rPr>
        <w:t>, the U.S. Court of Appeals for the Fifth Circuit vacated the U.S. Department of Labor’s (“DOL”) December 2021 final rule that had set strict limits on the amount of time that employers could apply a “tip credit” to tipped employees performing non-tipped job duties (the “Tip Credit Rule”). As a result, the Tip Credit Rule has been voided on a nationwide basis.</w:t>
      </w:r>
    </w:p>
    <w:p w14:paraId="423755F6" w14:textId="77777777" w:rsidR="00ED58D7" w:rsidRDefault="00ED58D7" w:rsidP="00ED58D7">
      <w:pPr>
        <w:pStyle w:val="BodyText"/>
        <w:spacing w:after="0" w:line="240" w:lineRule="auto"/>
        <w:ind w:right="274"/>
        <w:rPr>
          <w:rFonts w:ascii="Roboto" w:hAnsi="Roboto"/>
          <w:b/>
          <w:bCs/>
          <w:color w:val="auto"/>
        </w:rPr>
      </w:pPr>
    </w:p>
    <w:p w14:paraId="5FE999C7"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FLSA and Tip Credits</w:t>
      </w:r>
    </w:p>
    <w:p w14:paraId="1FBD5836"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Under the Fair Labor Standards Act (“FLSA”), employers may take advantage of a “tip credit” for employees engaged in occupations in which they customarily and regularly receive more than $30 per month in tips. This “tip credit” allows the employer to pay tipped employees $2.13 per hour, so long as the employee makes at least $7.25 per hour (i.e., the federal minimum wage) when tips are added to the total amount of wages paid to the employee.</w:t>
      </w:r>
    </w:p>
    <w:p w14:paraId="3DEDDF31" w14:textId="77777777" w:rsidR="00ED58D7" w:rsidRDefault="00ED58D7" w:rsidP="00ED58D7">
      <w:pPr>
        <w:pStyle w:val="BodyText"/>
        <w:spacing w:after="0" w:line="240" w:lineRule="auto"/>
        <w:ind w:right="274"/>
        <w:rPr>
          <w:rFonts w:ascii="Roboto" w:hAnsi="Roboto"/>
          <w:b/>
          <w:bCs/>
          <w:color w:val="auto"/>
        </w:rPr>
      </w:pPr>
    </w:p>
    <w:p w14:paraId="699830E4"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Tip Credit Rule</w:t>
      </w:r>
    </w:p>
    <w:p w14:paraId="0E988FB8"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In 1988, the DOL first published the “80/20” rule in its Field Operations Handbook. Under that rule, if an employee spends more than 20% of their time during a workweek performing non-tipped job duties (i.e., setting tables, making coffee, etc.), the employer must pay the employee the full minimum wage for the time spent on such “directly supporting work” and may not apply any tip credit to lower the employee’s wages for that work.</w:t>
      </w:r>
    </w:p>
    <w:p w14:paraId="0DCE471C" w14:textId="77777777" w:rsidR="00ED58D7" w:rsidRPr="0020588F" w:rsidRDefault="00ED58D7" w:rsidP="00ED58D7">
      <w:pPr>
        <w:pStyle w:val="BodyText"/>
        <w:spacing w:after="0" w:line="240" w:lineRule="auto"/>
        <w:ind w:right="274"/>
        <w:rPr>
          <w:rFonts w:ascii="Roboto" w:hAnsi="Roboto"/>
          <w:color w:val="auto"/>
        </w:rPr>
      </w:pPr>
    </w:p>
    <w:p w14:paraId="3D8AB8AA"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rule described above, but identified three categories of work that dictated whether employers could apply a tip credit to work performed by tipped employees. Namely, the categories of work included: (1) tip-producing work (i.e., providing table service); </w:t>
      </w:r>
    </w:p>
    <w:p w14:paraId="0DDB3424"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(2) directly supporting work (i.e., setting tables); and </w:t>
      </w:r>
    </w:p>
    <w:p w14:paraId="2D6C0F83"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(3) work not part of the tipped occupation (i.e., preparing food). </w:t>
      </w:r>
    </w:p>
    <w:p w14:paraId="259BE48A"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The Tip Credit Rule also stated that an employee must be paid the full minimum wage if they spend more than 30 minutes on “directly supporting work” at any given time.</w:t>
      </w:r>
    </w:p>
    <w:p w14:paraId="689B54B4" w14:textId="77777777" w:rsidR="00ED58D7" w:rsidRDefault="00ED58D7" w:rsidP="00ED58D7">
      <w:pPr>
        <w:pStyle w:val="BodyText"/>
        <w:spacing w:after="0" w:line="240" w:lineRule="auto"/>
        <w:ind w:right="274"/>
        <w:rPr>
          <w:rFonts w:ascii="Roboto" w:hAnsi="Roboto"/>
          <w:b/>
          <w:bCs/>
          <w:color w:val="auto"/>
        </w:rPr>
      </w:pPr>
    </w:p>
    <w:p w14:paraId="2A0D5DAD"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Employer Takeaway</w:t>
      </w:r>
    </w:p>
    <w:p w14:paraId="5DCF78FB"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The </w:t>
      </w:r>
      <w:r w:rsidRPr="0020588F">
        <w:rPr>
          <w:rFonts w:ascii="Roboto" w:hAnsi="Roboto"/>
          <w:i/>
          <w:iCs/>
          <w:color w:val="auto"/>
        </w:rPr>
        <w:t>Restaurant Law Center v. U.S. Department of Labor </w:t>
      </w:r>
      <w:r w:rsidRPr="0020588F">
        <w:rPr>
          <w:rFonts w:ascii="Roboto" w:hAnsi="Roboto"/>
          <w:color w:val="auto"/>
        </w:rPr>
        <w:t>decision is seen as a big win for hospitality employers</w:t>
      </w:r>
      <w:r>
        <w:rPr>
          <w:rFonts w:ascii="Roboto" w:hAnsi="Roboto"/>
          <w:color w:val="auto"/>
        </w:rPr>
        <w:t xml:space="preserve">. </w:t>
      </w:r>
      <w:r w:rsidRPr="00CA043F">
        <w:rPr>
          <w:rFonts w:ascii="Roboto" w:hAnsi="Roboto"/>
          <w:b/>
          <w:bCs/>
          <w:color w:val="auto"/>
          <w:u w:val="single"/>
        </w:rPr>
        <w:t>Employers no longer need to distinguish between tip-producing and tip-supporting work or monitor the time spent performing tip-supporting duties.</w:t>
      </w:r>
      <w:r>
        <w:rPr>
          <w:rFonts w:ascii="Roboto" w:hAnsi="Roboto"/>
          <w:color w:val="auto"/>
        </w:rPr>
        <w:t xml:space="preserve"> </w:t>
      </w:r>
      <w:r w:rsidRPr="00CA043F">
        <w:rPr>
          <w:rFonts w:ascii="Roboto" w:hAnsi="Roboto"/>
          <w:color w:val="auto"/>
        </w:rPr>
        <w:t>However, employers are still subject to local or state laws that are more beneficial to employees or that prohibit tip credits entirely. And as was the case before, employers can’t take a tip credit when an employee performs tasks </w:t>
      </w:r>
      <w:r w:rsidRPr="00CA043F">
        <w:rPr>
          <w:rFonts w:ascii="Roboto" w:hAnsi="Roboto"/>
          <w:i/>
          <w:iCs/>
          <w:color w:val="auto"/>
        </w:rPr>
        <w:t>unrelated</w:t>
      </w:r>
      <w:r w:rsidRPr="00CA043F">
        <w:rPr>
          <w:rFonts w:ascii="Roboto" w:hAnsi="Roboto"/>
          <w:color w:val="auto"/>
        </w:rPr>
        <w:t> to their tipped occupation.</w:t>
      </w:r>
      <w:r w:rsidRPr="0020588F">
        <w:rPr>
          <w:rFonts w:ascii="Roboto" w:hAnsi="Roboto"/>
          <w:color w:val="auto"/>
        </w:rPr>
        <w:t xml:space="preserve"> </w:t>
      </w:r>
    </w:p>
    <w:p w14:paraId="55399C06" w14:textId="5361D7FB" w:rsidR="00ED58D7" w:rsidRPr="00ED58D7" w:rsidRDefault="00ED58D7" w:rsidP="00ED58D7">
      <w:pPr>
        <w:pStyle w:val="BodyText"/>
        <w:spacing w:after="0" w:line="240" w:lineRule="auto"/>
        <w:ind w:right="274"/>
        <w:rPr>
          <w:rFonts w:ascii="Roboto" w:hAnsi="Roboto"/>
          <w:color w:val="auto"/>
        </w:rPr>
      </w:pPr>
      <w:r w:rsidRPr="0020588F">
        <w:rPr>
          <w:rFonts w:ascii="Roboto" w:hAnsi="Roboto"/>
          <w:color w:val="auto"/>
        </w:rPr>
        <w:t>That being said, employers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07184884" w14:textId="77777777" w:rsidR="00D11F7B" w:rsidRPr="00D11F7B" w:rsidRDefault="00D11F7B" w:rsidP="00ED00E2">
      <w:pPr>
        <w:pStyle w:val="NormalWeb"/>
        <w:shd w:val="clear" w:color="auto" w:fill="FFFFFF"/>
        <w:spacing w:before="0" w:beforeAutospacing="0" w:after="0" w:afterAutospacing="0"/>
        <w:jc w:val="center"/>
        <w:rPr>
          <w:rFonts w:ascii="Roboto" w:hAnsi="Roboto"/>
          <w:b/>
          <w:bCs/>
          <w:color w:val="000000"/>
          <w:sz w:val="20"/>
          <w:szCs w:val="20"/>
        </w:rPr>
      </w:pPr>
    </w:p>
    <w:p w14:paraId="0D3FC47E" w14:textId="75A86C45"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sidRPr="001C5F42">
        <w:rPr>
          <w:rFonts w:ascii="Roboto" w:eastAsiaTheme="minorHAnsi" w:hAnsi="Roboto" w:cstheme="minorBidi"/>
          <w:kern w:val="0"/>
          <w:sz w:val="32"/>
          <w:szCs w:val="32"/>
        </w:rPr>
        <w:t>Compliance Reminder</w:t>
      </w:r>
      <w:r>
        <w:rPr>
          <w:rFonts w:ascii="Roboto" w:eastAsiaTheme="minorHAnsi" w:hAnsi="Roboto" w:cstheme="minorBidi"/>
          <w:kern w:val="0"/>
          <w:sz w:val="32"/>
          <w:szCs w:val="32"/>
        </w:rPr>
        <w:t xml:space="preserve"> -</w:t>
      </w:r>
      <w:r w:rsidRPr="001C5F42">
        <w:rPr>
          <w:rFonts w:ascii="Roboto" w:eastAsiaTheme="minorHAnsi" w:hAnsi="Roboto" w:cstheme="minorBidi"/>
          <w:kern w:val="0"/>
          <w:sz w:val="32"/>
          <w:szCs w:val="32"/>
        </w:rPr>
        <w:t xml:space="preserve"> </w:t>
      </w:r>
      <w:r w:rsidRPr="006F273B">
        <w:rPr>
          <w:rFonts w:ascii="Roboto" w:eastAsiaTheme="minorHAnsi" w:hAnsi="Roboto" w:cstheme="minorBidi"/>
          <w:kern w:val="0"/>
          <w:sz w:val="32"/>
          <w:szCs w:val="32"/>
        </w:rPr>
        <w:t>Form 5500 Reporting</w:t>
      </w:r>
    </w:p>
    <w:p w14:paraId="6261BF22" w14:textId="77777777" w:rsidR="001C5F42" w:rsidRPr="006F273B" w:rsidRDefault="001C5F42" w:rsidP="001C5F42">
      <w:pPr>
        <w:ind w:left="91"/>
        <w:rPr>
          <w:rFonts w:ascii="Roboto" w:eastAsia="Arial" w:hAnsi="Roboto" w:cs="Times New Roman"/>
          <w:b/>
          <w:u w:val="single"/>
        </w:rPr>
      </w:pPr>
      <w:bookmarkStart w:id="16" w:name="_Hlk175057571"/>
      <w:r w:rsidRPr="006F273B">
        <w:rPr>
          <w:rFonts w:ascii="Roboto" w:eastAsia="Arial" w:hAnsi="Roboto" w:cs="Times New Roman"/>
        </w:rPr>
        <w:t xml:space="preserve">For </w:t>
      </w:r>
      <w:r>
        <w:rPr>
          <w:rFonts w:ascii="Roboto" w:eastAsia="Arial" w:hAnsi="Roboto" w:cs="Times New Roman"/>
        </w:rPr>
        <w:t xml:space="preserve">employers with </w:t>
      </w:r>
      <w:r w:rsidRPr="006F273B">
        <w:rPr>
          <w:rFonts w:ascii="Roboto" w:eastAsia="Arial" w:hAnsi="Roboto" w:cs="Times New Roman"/>
          <w:b/>
          <w:bCs/>
          <w:color w:val="C00000"/>
          <w:u w:val="single"/>
        </w:rPr>
        <w:t xml:space="preserve">calendar-year benefit plans </w:t>
      </w:r>
      <w:r w:rsidRPr="00430C89">
        <w:rPr>
          <w:rFonts w:ascii="Roboto" w:eastAsia="Arial" w:hAnsi="Roboto" w:cs="Times New Roman"/>
        </w:rPr>
        <w:t>who</w:t>
      </w:r>
      <w:r w:rsidRPr="006F273B">
        <w:rPr>
          <w:rFonts w:ascii="Roboto" w:eastAsia="Arial" w:hAnsi="Roboto" w:cs="Times New Roman"/>
          <w:u w:val="single"/>
        </w:rPr>
        <w:t xml:space="preserve"> </w:t>
      </w:r>
      <w:r w:rsidRPr="00430C89">
        <w:rPr>
          <w:rFonts w:ascii="Roboto" w:eastAsia="Arial" w:hAnsi="Roboto" w:cs="Times New Roman"/>
          <w:color w:val="C00000"/>
          <w:u w:val="single"/>
        </w:rPr>
        <w:t>ALSO</w:t>
      </w:r>
      <w:r w:rsidRPr="006F273B">
        <w:rPr>
          <w:rFonts w:ascii="Roboto" w:eastAsia="Arial" w:hAnsi="Roboto" w:cs="Times New Roman"/>
        </w:rPr>
        <w:t xml:space="preserve"> had </w:t>
      </w:r>
      <w:r w:rsidRPr="006F273B">
        <w:rPr>
          <w:rFonts w:ascii="Roboto" w:eastAsia="Arial" w:hAnsi="Roboto" w:cs="Times New Roman"/>
          <w:b/>
          <w:bCs/>
          <w:color w:val="C00000"/>
          <w:u w:val="single"/>
        </w:rPr>
        <w:t xml:space="preserve">at least 100 covered </w:t>
      </w:r>
      <w:r>
        <w:rPr>
          <w:rFonts w:ascii="Roboto" w:eastAsia="Arial" w:hAnsi="Roboto" w:cs="Times New Roman"/>
          <w:b/>
          <w:bCs/>
          <w:color w:val="C00000"/>
          <w:u w:val="single"/>
        </w:rPr>
        <w:t xml:space="preserve">employee </w:t>
      </w:r>
      <w:r w:rsidRPr="006F273B">
        <w:rPr>
          <w:rFonts w:ascii="Roboto" w:eastAsia="Arial" w:hAnsi="Roboto" w:cs="Times New Roman"/>
          <w:b/>
          <w:bCs/>
          <w:color w:val="C00000"/>
          <w:u w:val="single"/>
        </w:rPr>
        <w:t>participants</w:t>
      </w:r>
      <w:r w:rsidRPr="006F273B">
        <w:rPr>
          <w:rFonts w:ascii="Roboto" w:eastAsia="Arial" w:hAnsi="Roboto" w:cs="Times New Roman"/>
          <w:color w:val="C00000"/>
          <w:u w:val="single"/>
        </w:rPr>
        <w:t xml:space="preserve"> </w:t>
      </w:r>
      <w:r w:rsidRPr="006F273B">
        <w:rPr>
          <w:rFonts w:ascii="Roboto" w:eastAsia="Arial" w:hAnsi="Roboto" w:cs="Times New Roman"/>
          <w:u w:val="single"/>
        </w:rPr>
        <w:t>(covered employees and former employees on COBRA) on the first day of the plan year</w:t>
      </w:r>
      <w:r>
        <w:rPr>
          <w:rFonts w:ascii="Roboto" w:eastAsia="Arial" w:hAnsi="Roboto" w:cs="Times New Roman"/>
          <w:u w:val="single"/>
        </w:rPr>
        <w:t>….</w:t>
      </w:r>
      <w:r w:rsidRPr="006F273B">
        <w:rPr>
          <w:rFonts w:ascii="Roboto" w:eastAsia="Arial" w:hAnsi="Roboto" w:cs="Times New Roman"/>
        </w:rPr>
        <w:t xml:space="preserve">Form 5500 is due </w:t>
      </w:r>
      <w:r>
        <w:rPr>
          <w:rFonts w:ascii="Roboto" w:eastAsia="Arial" w:hAnsi="Roboto" w:cs="Times New Roman"/>
        </w:rPr>
        <w:t xml:space="preserve">by July 31st, </w:t>
      </w:r>
      <w:r w:rsidRPr="006F273B">
        <w:rPr>
          <w:rFonts w:ascii="Roboto" w:eastAsia="Arial" w:hAnsi="Roboto" w:cs="Times New Roman"/>
        </w:rPr>
        <w:t xml:space="preserve">unless an extension is requested. </w:t>
      </w:r>
    </w:p>
    <w:p w14:paraId="05CDF8E3" w14:textId="27E870C7" w:rsidR="001C5F42" w:rsidRPr="001C5F42" w:rsidRDefault="001C5F42" w:rsidP="001C5F42">
      <w:pPr>
        <w:ind w:left="91"/>
        <w:rPr>
          <w:rFonts w:ascii="Roboto" w:eastAsia="Arial" w:hAnsi="Roboto" w:cs="Times New Roman"/>
        </w:rPr>
      </w:pPr>
      <w:bookmarkStart w:id="17" w:name="_Hlk175057610"/>
      <w:bookmarkEnd w:id="16"/>
      <w:r w:rsidRPr="006F273B">
        <w:rPr>
          <w:rFonts w:ascii="Roboto" w:eastAsia="Arial" w:hAnsi="Roboto" w:cs="Times New Roman"/>
        </w:rPr>
        <w:t xml:space="preserve">Most benefit plans with less than 100 covered participants will </w:t>
      </w:r>
      <w:r w:rsidRPr="006F273B">
        <w:rPr>
          <w:rFonts w:ascii="Roboto" w:eastAsia="Arial" w:hAnsi="Roboto" w:cs="Times New Roman"/>
          <w:u w:val="single"/>
        </w:rPr>
        <w:t>not</w:t>
      </w:r>
      <w:r w:rsidRPr="006F273B">
        <w:rPr>
          <w:rFonts w:ascii="Roboto" w:eastAsia="Arial" w:hAnsi="Roboto" w:cs="Times New Roman"/>
        </w:rPr>
        <w:t xml:space="preserve"> be subject to Form 5500 reporting, </w:t>
      </w:r>
      <w:bookmarkEnd w:id="17"/>
      <w:r w:rsidRPr="006F273B">
        <w:rPr>
          <w:rFonts w:ascii="Roboto" w:eastAsia="Arial" w:hAnsi="Roboto" w:cs="Times New Roman"/>
        </w:rPr>
        <w:t xml:space="preserve">but you should contact your Health &amp; Welfare Broker to ensure you qualify for this exception. See also </w:t>
      </w:r>
      <w:r>
        <w:rPr>
          <w:rFonts w:ascii="Roboto" w:eastAsia="Arial" w:hAnsi="Roboto" w:cs="Times New Roman"/>
        </w:rPr>
        <w:t>ETC’s Compliance Clander Resource.  If you are need of Form 5500 Services, please reach out to ETC today at hr_help@etctracking.com</w:t>
      </w:r>
    </w:p>
    <w:p w14:paraId="49D1DE7A" w14:textId="41CB1B70"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sidRPr="005F5C67">
        <w:rPr>
          <w:rFonts w:ascii="Roboto" w:eastAsiaTheme="minorHAnsi" w:hAnsi="Roboto" w:cstheme="minorBidi"/>
          <w:kern w:val="0"/>
          <w:sz w:val="28"/>
          <w:szCs w:val="28"/>
        </w:rPr>
        <w:lastRenderedPageBreak/>
        <w:t>OSHA Issues Proposed Hea</w:t>
      </w:r>
      <w:r>
        <w:rPr>
          <w:rFonts w:ascii="Roboto" w:eastAsiaTheme="minorHAnsi" w:hAnsi="Roboto" w:cstheme="minorBidi"/>
          <w:kern w:val="0"/>
          <w:sz w:val="28"/>
          <w:szCs w:val="28"/>
        </w:rPr>
        <w:t>l</w:t>
      </w:r>
      <w:r w:rsidRPr="005F5C67">
        <w:rPr>
          <w:rFonts w:ascii="Roboto" w:eastAsiaTheme="minorHAnsi" w:hAnsi="Roboto" w:cstheme="minorBidi"/>
          <w:kern w:val="0"/>
          <w:sz w:val="28"/>
          <w:szCs w:val="28"/>
        </w:rPr>
        <w:t xml:space="preserve">th Rule (Indoor &amp; outdoor) Work </w:t>
      </w:r>
    </w:p>
    <w:p w14:paraId="1350C92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 xml:space="preserve">The Occupational Safety and Health Administration announced its long-anticipated </w:t>
      </w:r>
      <w:r w:rsidRPr="00217E3B">
        <w:rPr>
          <w:rFonts w:ascii="Roboto" w:eastAsiaTheme="minorHAnsi" w:hAnsi="Roboto" w:cstheme="minorBidi"/>
          <w:i/>
          <w:iCs/>
          <w:kern w:val="0"/>
          <w:sz w:val="22"/>
          <w:szCs w:val="22"/>
        </w:rPr>
        <w:t>proposed rule</w:t>
      </w:r>
      <w:r w:rsidRPr="00217E3B">
        <w:rPr>
          <w:rFonts w:ascii="Roboto" w:eastAsiaTheme="minorHAnsi" w:hAnsi="Roboto" w:cstheme="minorBidi"/>
          <w:b w:val="0"/>
          <w:bCs w:val="0"/>
          <w:kern w:val="0"/>
          <w:sz w:val="22"/>
          <w:szCs w:val="22"/>
        </w:rPr>
        <w:t xml:space="preserve"> Heat Injury and Illness Prevention in Outdoor and Indoor Work Settings on July 2, 2024. </w:t>
      </w:r>
    </w:p>
    <w:p w14:paraId="1D40FCE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bookmarkStart w:id="18" w:name="_Hlk175057661"/>
      <w:r w:rsidRPr="00217E3B">
        <w:rPr>
          <w:rFonts w:ascii="Roboto" w:eastAsiaTheme="minorHAnsi" w:hAnsi="Roboto" w:cstheme="minorBidi"/>
          <w:b w:val="0"/>
          <w:bCs w:val="0"/>
          <w:kern w:val="0"/>
          <w:sz w:val="22"/>
          <w:szCs w:val="22"/>
        </w:rPr>
        <w:t>The proposed rule takes a large-scale approach to regulating heat injury and illness issues</w:t>
      </w:r>
      <w:bookmarkEnd w:id="18"/>
      <w:r w:rsidRPr="00217E3B">
        <w:rPr>
          <w:rFonts w:ascii="Roboto" w:eastAsiaTheme="minorHAnsi" w:hAnsi="Roboto" w:cstheme="minorBid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r>
        <w:rPr>
          <w:rFonts w:ascii="Roboto" w:eastAsiaTheme="minorHAnsi" w:hAnsi="Roboto" w:cstheme="minorBidi"/>
          <w:b w:val="0"/>
          <w:bCs w:val="0"/>
          <w:kern w:val="0"/>
          <w:sz w:val="22"/>
          <w:szCs w:val="22"/>
        </w:rPr>
        <w:t xml:space="preserve"> </w:t>
      </w:r>
    </w:p>
    <w:p w14:paraId="61325AA4"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63CC3F09"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5F5C67">
        <w:rPr>
          <w:rFonts w:ascii="Roboto" w:eastAsiaTheme="minorHAnsi" w:hAnsi="Roboto" w:cstheme="minorBidi"/>
          <w:kern w:val="0"/>
          <w:sz w:val="22"/>
          <w:szCs w:val="22"/>
        </w:rPr>
        <w:t>Under the new Rule:</w:t>
      </w:r>
    </w:p>
    <w:p w14:paraId="2D9B26F8" w14:textId="77777777" w:rsidR="001C5F42" w:rsidRDefault="001C5F42">
      <w:pPr>
        <w:pStyle w:val="Heading1"/>
        <w:numPr>
          <w:ilvl w:val="0"/>
          <w:numId w:val="77"/>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 </w:t>
      </w:r>
      <w:hyperlink r:id="rId125" w:tgtFrame="_blank" w:history="1">
        <w:r w:rsidRPr="00217E3B">
          <w:rPr>
            <w:rStyle w:val="Hyperlink"/>
            <w:rFonts w:ascii="Roboto" w:eastAsiaTheme="minorHAnsi" w:hAnsi="Roboto" w:cstheme="minorBidi"/>
            <w:b w:val="0"/>
            <w:bCs w:val="0"/>
            <w:kern w:val="0"/>
            <w:sz w:val="22"/>
            <w:szCs w:val="22"/>
          </w:rPr>
          <w:t>proposed rule</w:t>
        </w:r>
      </w:hyperlink>
      <w:r w:rsidRPr="00217E3B">
        <w:rPr>
          <w:rFonts w:ascii="Roboto" w:eastAsiaTheme="minorHAnsi" w:hAnsi="Roboto" w:cstheme="minorBidi"/>
          <w:b w:val="0"/>
          <w:bCs w:val="0"/>
          <w:kern w:val="0"/>
          <w:sz w:val="22"/>
          <w:szCs w:val="22"/>
        </w:rPr>
        <w:t> applies to all employers with a “reasonable expectation” of employee exposure to certain heat thresholds, it provides for some limited exceptions</w:t>
      </w:r>
      <w:r>
        <w:rPr>
          <w:rFonts w:ascii="Roboto" w:eastAsiaTheme="minorHAnsi" w:hAnsi="Roboto" w:cstheme="minorBidi"/>
          <w:b w:val="0"/>
          <w:bCs w:val="0"/>
          <w:kern w:val="0"/>
          <w:sz w:val="22"/>
          <w:szCs w:val="22"/>
        </w:rPr>
        <w:t>.</w:t>
      </w:r>
    </w:p>
    <w:p w14:paraId="3432C4BF" w14:textId="77777777" w:rsidR="001C5F42" w:rsidRDefault="001C5F42">
      <w:pPr>
        <w:pStyle w:val="Heading1"/>
        <w:numPr>
          <w:ilvl w:val="0"/>
          <w:numId w:val="77"/>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There are </w:t>
      </w:r>
      <w:r w:rsidRPr="00217E3B">
        <w:rPr>
          <w:rFonts w:ascii="Roboto" w:eastAsiaTheme="minorHAnsi" w:hAnsi="Roboto" w:cstheme="minorBidi"/>
          <w:b w:val="0"/>
          <w:bCs w:val="0"/>
          <w:kern w:val="0"/>
          <w:sz w:val="22"/>
          <w:szCs w:val="22"/>
        </w:rPr>
        <w:t>two</w:t>
      </w:r>
      <w:r>
        <w:rPr>
          <w:rFonts w:ascii="Roboto" w:eastAsiaTheme="minorHAnsi" w:hAnsi="Roboto" w:cstheme="minorBidi"/>
          <w:b w:val="0"/>
          <w:bCs w:val="0"/>
          <w:kern w:val="0"/>
          <w:sz w:val="22"/>
          <w:szCs w:val="22"/>
        </w:rPr>
        <w:t xml:space="preserve">, defined </w:t>
      </w:r>
      <w:r w:rsidRPr="00217E3B">
        <w:rPr>
          <w:rFonts w:ascii="Roboto" w:eastAsiaTheme="minorHAnsi" w:hAnsi="Roboto" w:cstheme="minorBidi"/>
          <w:b w:val="0"/>
          <w:bCs w:val="0"/>
          <w:kern w:val="0"/>
          <w:sz w:val="22"/>
          <w:szCs w:val="22"/>
        </w:rPr>
        <w:t>applicable heat thresholds</w:t>
      </w:r>
      <w:r>
        <w:rPr>
          <w:rFonts w:ascii="Roboto" w:eastAsiaTheme="minorHAnsi" w:hAnsi="Roboto" w:cstheme="minorBidi"/>
          <w:b w:val="0"/>
          <w:bCs w:val="0"/>
          <w:kern w:val="0"/>
          <w:sz w:val="22"/>
          <w:szCs w:val="22"/>
        </w:rPr>
        <w:t xml:space="preserve"> &amp; detailed employer procedures</w:t>
      </w:r>
    </w:p>
    <w:p w14:paraId="1AB2A643" w14:textId="77777777" w:rsidR="001C5F42" w:rsidRDefault="001C5F42">
      <w:pPr>
        <w:pStyle w:val="Heading1"/>
        <w:numPr>
          <w:ilvl w:val="0"/>
          <w:numId w:val="77"/>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Employers must develop a Prevention Plan, conduct training as well as perform monitoring requirements</w:t>
      </w:r>
    </w:p>
    <w:p w14:paraId="52A107C5"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6B3E996"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Once published in the Federal Register, the public is encouraged to submit written comments on the rule.</w:t>
      </w:r>
    </w:p>
    <w:p w14:paraId="3F14CAE0" w14:textId="77777777" w:rsidR="001C5F42" w:rsidRPr="00217E3B"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To learn more, access the July 10</w:t>
      </w:r>
      <w:r w:rsidRPr="005F5C67">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Morgan Lewis article </w:t>
      </w:r>
      <w:hyperlink r:id="rId126" w:history="1">
        <w:r w:rsidRPr="005F5C67">
          <w:rPr>
            <w:rStyle w:val="Hyperlink"/>
            <w:rFonts w:ascii="Roboto" w:eastAsiaTheme="minorHAnsi" w:hAnsi="Roboto" w:cstheme="minorBidi"/>
            <w:b w:val="0"/>
            <w:bCs w:val="0"/>
            <w:kern w:val="0"/>
            <w:sz w:val="22"/>
            <w:szCs w:val="22"/>
          </w:rPr>
          <w:t>HERE</w:t>
        </w:r>
      </w:hyperlink>
    </w:p>
    <w:p w14:paraId="1BB7D3BC" w14:textId="77777777" w:rsidR="001C5F42" w:rsidRP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2"/>
          <w:szCs w:val="22"/>
        </w:rPr>
      </w:pPr>
    </w:p>
    <w:p w14:paraId="76429D66" w14:textId="2E6708D8" w:rsidR="001C5F42" w:rsidRPr="00936F34"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936F34">
        <w:rPr>
          <w:rFonts w:ascii="Roboto" w:eastAsiaTheme="minorHAnsi" w:hAnsi="Roboto" w:cstheme="minorBidi"/>
          <w:kern w:val="0"/>
          <w:sz w:val="28"/>
          <w:szCs w:val="28"/>
        </w:rPr>
        <w:t>NLRB Voluntarily Withdraws Joint-employer Rule Appeal</w:t>
      </w:r>
    </w:p>
    <w:p w14:paraId="749D448B" w14:textId="77777777" w:rsidR="001C5F42" w:rsidRPr="006F273B"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u w:val="single"/>
        </w:rPr>
      </w:pPr>
      <w:r w:rsidRPr="006F273B">
        <w:rPr>
          <w:rFonts w:ascii="Roboto" w:eastAsiaTheme="minorHAnsi" w:hAnsi="Roboto" w:cstheme="minorBidi"/>
          <w:kern w:val="0"/>
          <w:sz w:val="22"/>
          <w:szCs w:val="22"/>
          <w:u w:val="single"/>
        </w:rPr>
        <w:t>Timeline</w:t>
      </w:r>
    </w:p>
    <w:p w14:paraId="505B7750"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March 8, 2024, a federal judge blocked the implementation of the NLRB’s 2023 joint-employer standard, which was set to take effect on March 11, 2024. </w:t>
      </w:r>
    </w:p>
    <w:p w14:paraId="5FFD2AC7"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On May 7, 2024, the NLRB appealed the federal judge’s decision to the U.S. Court of Appeals for the 5th Circuit.</w:t>
      </w:r>
    </w:p>
    <w:p w14:paraId="0E5EF1A8"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July 19, 2024, the NLRB voluntarily </w:t>
      </w:r>
      <w:r w:rsidRPr="00936F34">
        <w:rPr>
          <w:rFonts w:ascii="Roboto" w:hAnsi="Roboto"/>
          <w:b w:val="0"/>
          <w:bCs w:val="0"/>
          <w:sz w:val="22"/>
          <w:szCs w:val="22"/>
          <w:u w:val="single"/>
        </w:rPr>
        <w:t>dismissed its appeal.</w:t>
      </w:r>
    </w:p>
    <w:p w14:paraId="6B6979F1"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sz w:val="22"/>
          <w:szCs w:val="22"/>
        </w:rPr>
      </w:pPr>
      <w:r w:rsidRPr="00936F34">
        <w:rPr>
          <w:rFonts w:ascii="Roboto" w:hAnsi="Roboto"/>
          <w:sz w:val="22"/>
          <w:szCs w:val="22"/>
        </w:rPr>
        <w:t xml:space="preserve">The 2020 joint-employer rule remains in effect. </w:t>
      </w:r>
    </w:p>
    <w:p w14:paraId="4878106E"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Employers should rely on the 2020 joint-employer rule to determine where joint employment exists. </w:t>
      </w:r>
    </w:p>
    <w:p w14:paraId="411B2BCB"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16"/>
          <w:szCs w:val="16"/>
          <w:u w:val="single"/>
        </w:rPr>
      </w:pPr>
    </w:p>
    <w:p w14:paraId="4A6BF0CC"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36F34">
        <w:rPr>
          <w:rFonts w:ascii="Roboto" w:eastAsiaTheme="minorHAnsi" w:hAnsi="Roboto" w:cstheme="minorBid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127" w:history="1">
        <w:r w:rsidRPr="00936F34">
          <w:rPr>
            <w:rStyle w:val="Hyperlink"/>
            <w:rFonts w:ascii="Roboto" w:eastAsiaTheme="minorHAnsi" w:hAnsi="Roboto" w:cstheme="minorBidi"/>
            <w:b w:val="0"/>
            <w:bCs w:val="0"/>
            <w:kern w:val="0"/>
            <w:sz w:val="22"/>
            <w:szCs w:val="22"/>
            <w:u w:val="none"/>
          </w:rPr>
          <w:t>2023 joint-employer rule</w:t>
        </w:r>
      </w:hyperlink>
      <w:r w:rsidRPr="00936F34">
        <w:rPr>
          <w:rFonts w:ascii="Roboto" w:eastAsiaTheme="minorHAnsi" w:hAnsi="Roboto" w:cstheme="minorBidi"/>
          <w:b w:val="0"/>
          <w:bCs w:val="0"/>
          <w:kern w:val="0"/>
          <w:sz w:val="22"/>
          <w:szCs w:val="22"/>
        </w:rPr>
        <w:t xml:space="preserve">.  The rule, which had been set to take effect on March 11, 2024, </w:t>
      </w:r>
      <w:r w:rsidRPr="00936F34">
        <w:rPr>
          <w:rFonts w:ascii="Roboto" w:eastAsiaTheme="minorHAnsi" w:hAnsi="Roboto" w:cstheme="minorBidi"/>
          <w:i/>
          <w:iCs/>
          <w:kern w:val="0"/>
          <w:sz w:val="22"/>
          <w:szCs w:val="22"/>
        </w:rPr>
        <w:t>would have expanded</w:t>
      </w:r>
      <w:r w:rsidRPr="00936F34">
        <w:rPr>
          <w:rFonts w:ascii="Roboto" w:eastAsiaTheme="minorHAnsi" w:hAnsi="Roboto" w:cstheme="minorBidi"/>
          <w:b w:val="0"/>
          <w:bCs w:val="0"/>
          <w:kern w:val="0"/>
          <w:sz w:val="22"/>
          <w:szCs w:val="22"/>
        </w:rPr>
        <w:t xml:space="preserve"> the types of control over job terms and conditions that trigger joint employment.</w:t>
      </w:r>
    </w:p>
    <w:p w14:paraId="2A01AB16"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16"/>
          <w:szCs w:val="16"/>
        </w:rPr>
      </w:pPr>
    </w:p>
    <w:p w14:paraId="1D0D30D4" w14:textId="77777777" w:rsidR="001C5F42" w:rsidRPr="00936F34" w:rsidRDefault="001C5F42" w:rsidP="001C5F42">
      <w:pPr>
        <w:pStyle w:val="Heading1"/>
        <w:shd w:val="clear" w:color="auto" w:fill="FFFFFF"/>
        <w:spacing w:before="0" w:beforeAutospacing="0" w:after="0" w:afterAutospacing="0"/>
        <w:rPr>
          <w:rFonts w:ascii="Roboto" w:hAnsi="Roboto"/>
          <w:sz w:val="22"/>
          <w:szCs w:val="22"/>
        </w:rPr>
      </w:pPr>
      <w:r w:rsidRPr="00936F34">
        <w:rPr>
          <w:rFonts w:ascii="Roboto" w:hAnsi="Roboto"/>
          <w:sz w:val="22"/>
          <w:szCs w:val="22"/>
        </w:rPr>
        <w:t>2020 Joint-employer Standard</w:t>
      </w:r>
      <w:r>
        <w:rPr>
          <w:rFonts w:ascii="Roboto" w:hAnsi="Roboto"/>
          <w:sz w:val="22"/>
          <w:szCs w:val="22"/>
        </w:rPr>
        <w:t xml:space="preserve"> Recap: </w:t>
      </w:r>
    </w:p>
    <w:p w14:paraId="1E16F395" w14:textId="77777777" w:rsidR="001C5F42" w:rsidRDefault="001C5F42" w:rsidP="001C5F42">
      <w:pPr>
        <w:pStyle w:val="Heading1"/>
        <w:shd w:val="clear" w:color="auto" w:fill="FFFFFF"/>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The 2020 standard considers the </w:t>
      </w:r>
      <w:bookmarkStart w:id="19" w:name="_Hlk175057883"/>
      <w:r w:rsidRPr="00936F34">
        <w:rPr>
          <w:rFonts w:ascii="Roboto" w:hAnsi="Roboto"/>
          <w:b w:val="0"/>
          <w:bCs w:val="0"/>
          <w:sz w:val="22"/>
          <w:szCs w:val="22"/>
        </w:rPr>
        <w:t>“</w:t>
      </w:r>
      <w:r w:rsidRPr="00936F34">
        <w:rPr>
          <w:rFonts w:ascii="Roboto" w:hAnsi="Roboto"/>
          <w:sz w:val="22"/>
          <w:szCs w:val="22"/>
          <w:u w:val="single"/>
        </w:rPr>
        <w:t>substantial direct and immediate control</w:t>
      </w:r>
      <w:r w:rsidRPr="00936F34">
        <w:rPr>
          <w:rFonts w:ascii="Roboto" w:hAnsi="Roboto"/>
          <w:b w:val="0"/>
          <w:bCs w:val="0"/>
          <w:sz w:val="22"/>
          <w:szCs w:val="22"/>
          <w:u w:val="single"/>
        </w:rPr>
        <w:t xml:space="preserve">” </w:t>
      </w:r>
      <w:bookmarkStart w:id="20" w:name="_Hlk175057893"/>
      <w:bookmarkEnd w:id="19"/>
      <w:r w:rsidRPr="00936F34">
        <w:rPr>
          <w:rFonts w:ascii="Roboto" w:hAnsi="Roboto"/>
          <w:b w:val="0"/>
          <w:bCs w:val="0"/>
          <w:sz w:val="22"/>
          <w:szCs w:val="22"/>
          <w:u w:val="single"/>
        </w:rPr>
        <w:t>employers have over essential terms and conditions of employment for individuals who are employed by another organization</w:t>
      </w:r>
      <w:r w:rsidRPr="00936F34">
        <w:rPr>
          <w:rFonts w:ascii="Roboto" w:hAnsi="Roboto"/>
          <w:b w:val="0"/>
          <w:bCs w:val="0"/>
          <w:sz w:val="22"/>
          <w:szCs w:val="22"/>
        </w:rPr>
        <w:t xml:space="preserve">. </w:t>
      </w:r>
      <w:bookmarkEnd w:id="20"/>
    </w:p>
    <w:p w14:paraId="718B684D" w14:textId="77777777" w:rsidR="001C5F42" w:rsidRPr="00936F34" w:rsidRDefault="001C5F42" w:rsidP="001C5F42">
      <w:pPr>
        <w:pStyle w:val="Heading1"/>
        <w:shd w:val="clear" w:color="auto" w:fill="FFFFFF"/>
        <w:spacing w:before="0" w:beforeAutospacing="0" w:after="0" w:afterAutospacing="0"/>
        <w:rPr>
          <w:rFonts w:ascii="Roboto" w:hAnsi="Roboto"/>
          <w:b w:val="0"/>
          <w:bCs w:val="0"/>
          <w:sz w:val="22"/>
          <w:szCs w:val="22"/>
        </w:rPr>
      </w:pPr>
      <w:bookmarkStart w:id="21" w:name="_Hlk175057917"/>
      <w:r w:rsidRPr="00936F34">
        <w:rPr>
          <w:rFonts w:ascii="Roboto" w:hAnsi="Roboto"/>
          <w:b w:val="0"/>
          <w:bCs w:val="0"/>
          <w:sz w:val="22"/>
          <w:szCs w:val="22"/>
        </w:rPr>
        <w:t xml:space="preserve">Specifically, the 2020 joint-employer standard </w:t>
      </w:r>
      <w:r w:rsidRPr="00936F34">
        <w:rPr>
          <w:rFonts w:ascii="Roboto" w:hAnsi="Roboto"/>
          <w:b w:val="0"/>
          <w:bCs w:val="0"/>
          <w:sz w:val="22"/>
          <w:szCs w:val="22"/>
          <w:u w:val="single"/>
        </w:rPr>
        <w:t xml:space="preserve">indicates that a business is a joint employer of another employer’s employees </w:t>
      </w:r>
      <w:r w:rsidRPr="00936F34">
        <w:rPr>
          <w:rFonts w:ascii="Roboto" w:hAnsi="Roboto"/>
          <w:sz w:val="22"/>
          <w:szCs w:val="22"/>
          <w:u w:val="single"/>
        </w:rPr>
        <w:t>only if</w:t>
      </w:r>
      <w:r w:rsidRPr="00936F34">
        <w:rPr>
          <w:rFonts w:ascii="Roboto" w:hAnsi="Roboto"/>
          <w:b w:val="0"/>
          <w:bCs w:val="0"/>
          <w:sz w:val="22"/>
          <w:szCs w:val="22"/>
          <w:u w:val="single"/>
        </w:rPr>
        <w:t xml:space="preserve"> the degree of joint control is of sufficient magnitude to conclude that the joint employer meaningfully affects matters relating to the employment relationship</w:t>
      </w:r>
      <w:r w:rsidRPr="00936F34">
        <w:rPr>
          <w:rFonts w:ascii="Roboto" w:hAnsi="Roboto"/>
          <w:b w:val="0"/>
          <w:bCs w:val="0"/>
          <w:sz w:val="22"/>
          <w:szCs w:val="22"/>
        </w:rPr>
        <w:t>.</w:t>
      </w:r>
    </w:p>
    <w:bookmarkEnd w:id="21"/>
    <w:p w14:paraId="0C2D55A0" w14:textId="77777777" w:rsidR="001C5F42" w:rsidRPr="00936F34"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5C52320C" w14:textId="64F656A7" w:rsidR="001C5F42" w:rsidRDefault="001C5F42" w:rsidP="001C5F42">
      <w:pPr>
        <w:shd w:val="clear" w:color="auto" w:fill="FFFFFF"/>
        <w:spacing w:after="0" w:line="240" w:lineRule="auto"/>
        <w:rPr>
          <w:rFonts w:ascii="Roboto" w:eastAsia="Times New Roman" w:hAnsi="Roboto" w:cs="Times New Roman"/>
        </w:rPr>
      </w:pPr>
      <w:r w:rsidRPr="006F273B">
        <w:rPr>
          <w:rFonts w:ascii="Roboto" w:eastAsia="Times New Roman" w:hAnsi="Roboto" w:cs="Times New Roman"/>
          <w:b/>
          <w:bCs/>
          <w:highlight w:val="lightGray"/>
        </w:rPr>
        <w:t>Employer Takeaway:</w:t>
      </w:r>
      <w:r>
        <w:rPr>
          <w:rFonts w:ascii="Roboto" w:eastAsia="Times New Roman" w:hAnsi="Roboto" w:cs="Times New Roman"/>
        </w:rPr>
        <w:t xml:space="preserve"> E</w:t>
      </w:r>
      <w:r w:rsidRPr="006F273B">
        <w:rPr>
          <w:rFonts w:ascii="Roboto" w:eastAsia="Times New Roman" w:hAnsi="Roboto" w:cs="Times New Roman"/>
        </w:rPr>
        <w:t>mployers should ensure they rely on the 2020 joint-employer standard to determine where joint employment exists.</w:t>
      </w:r>
    </w:p>
    <w:p w14:paraId="65B0BFE3" w14:textId="77777777" w:rsidR="00503F70" w:rsidRDefault="00503F70" w:rsidP="001C5F42">
      <w:pPr>
        <w:shd w:val="clear" w:color="auto" w:fill="FFFFFF"/>
        <w:spacing w:after="0" w:line="240" w:lineRule="auto"/>
        <w:rPr>
          <w:rFonts w:ascii="Roboto" w:eastAsia="Times New Roman" w:hAnsi="Roboto" w:cs="Times New Roman"/>
        </w:rPr>
      </w:pPr>
    </w:p>
    <w:p w14:paraId="5856D1B2" w14:textId="4A39837C" w:rsidR="001C5F42" w:rsidRPr="00FB24AA" w:rsidRDefault="001C5F42" w:rsidP="001C5F42">
      <w:pPr>
        <w:spacing w:after="0" w:line="240" w:lineRule="auto"/>
        <w:jc w:val="center"/>
        <w:rPr>
          <w:rFonts w:ascii="Roboto" w:hAnsi="Roboto"/>
          <w:b/>
          <w:bCs/>
          <w:sz w:val="28"/>
          <w:szCs w:val="28"/>
        </w:rPr>
      </w:pPr>
      <w:r w:rsidRPr="00FB24AA">
        <w:rPr>
          <w:rFonts w:ascii="Roboto" w:hAnsi="Roboto"/>
          <w:b/>
          <w:bCs/>
          <w:sz w:val="28"/>
          <w:szCs w:val="28"/>
        </w:rPr>
        <w:t>Labor and Employment Issues in a Post-Chevron World</w:t>
      </w:r>
    </w:p>
    <w:p w14:paraId="15B7839E" w14:textId="77777777" w:rsidR="001C5F42" w:rsidRDefault="001C5F42" w:rsidP="001C5F42">
      <w:pPr>
        <w:spacing w:after="0" w:line="240" w:lineRule="auto"/>
        <w:rPr>
          <w:rFonts w:ascii="Roboto" w:hAnsi="Roboto"/>
        </w:rPr>
      </w:pPr>
      <w:r w:rsidRPr="00FB24AA">
        <w:rPr>
          <w:rFonts w:ascii="Roboto" w:hAnsi="Roboto"/>
        </w:rPr>
        <w:t>With the US Supreme Court’s June 28 decision in </w:t>
      </w:r>
      <w:r w:rsidRPr="00FB24AA">
        <w:rPr>
          <w:rFonts w:ascii="Roboto" w:hAnsi="Roboto"/>
          <w:i/>
          <w:iCs/>
        </w:rPr>
        <w:t>Loper Bright Enterprises v. Raimondo </w:t>
      </w:r>
      <w:r w:rsidRPr="00FB24AA">
        <w:rPr>
          <w:rFonts w:ascii="Roboto" w:hAnsi="Roboto"/>
        </w:rPr>
        <w:t>and </w:t>
      </w:r>
      <w:r w:rsidRPr="00FB24AA">
        <w:rPr>
          <w:rFonts w:ascii="Roboto" w:hAnsi="Roboto"/>
          <w:i/>
          <w:iCs/>
        </w:rPr>
        <w:t>Relentless v. Department of Commerce</w:t>
      </w:r>
      <w:r w:rsidRPr="00FB24AA">
        <w:rPr>
          <w:rFonts w:ascii="Roboto" w:hAnsi="Roboto"/>
        </w:rPr>
        <w:t>, the four-decades </w:t>
      </w:r>
      <w:r w:rsidRPr="00FB24AA">
        <w:rPr>
          <w:rFonts w:ascii="Roboto" w:hAnsi="Roboto"/>
          <w:i/>
          <w:iCs/>
        </w:rPr>
        <w:t>Chevron </w:t>
      </w:r>
      <w:r w:rsidRPr="00FB24AA">
        <w:rPr>
          <w:rFonts w:ascii="Roboto" w:hAnsi="Roboto"/>
        </w:rPr>
        <w:t xml:space="preserve">doctrine is no longer. While the Court’s decision has altered </w:t>
      </w:r>
      <w:r w:rsidRPr="00FB24AA">
        <w:rPr>
          <w:rFonts w:ascii="Roboto" w:hAnsi="Roboto"/>
          <w:b/>
          <w:bCs/>
        </w:rPr>
        <w:t>administrative jurisprudence</w:t>
      </w:r>
      <w:r w:rsidRPr="00FB24AA">
        <w:rPr>
          <w:rFonts w:ascii="Roboto" w:hAnsi="Roboto"/>
        </w:rPr>
        <w:t xml:space="preserve"> as we have come to know it, its impact on labor and employment agency action may vary from sweeping change to a continuation of the status quo. </w:t>
      </w:r>
    </w:p>
    <w:p w14:paraId="3C40F1BB" w14:textId="77777777" w:rsidR="001C5F42" w:rsidRPr="00FB24AA" w:rsidRDefault="001C5F42" w:rsidP="001C5F42">
      <w:pPr>
        <w:spacing w:after="0" w:line="240" w:lineRule="auto"/>
        <w:rPr>
          <w:rFonts w:ascii="Roboto" w:hAnsi="Roboto"/>
        </w:rPr>
      </w:pPr>
    </w:p>
    <w:p w14:paraId="228668A7" w14:textId="77777777" w:rsidR="001C5F42" w:rsidRDefault="001C5F42" w:rsidP="001C5F42">
      <w:pPr>
        <w:spacing w:after="0" w:line="240" w:lineRule="auto"/>
        <w:rPr>
          <w:rFonts w:ascii="Roboto" w:hAnsi="Roboto"/>
          <w:u w:val="single"/>
        </w:rPr>
      </w:pPr>
      <w:r w:rsidRPr="00FB24AA">
        <w:rPr>
          <w:rFonts w:ascii="Roboto" w:hAnsi="Roboto"/>
        </w:rPr>
        <w:t>With </w:t>
      </w:r>
      <w:r w:rsidRPr="00FB24AA">
        <w:rPr>
          <w:rFonts w:ascii="Roboto" w:hAnsi="Roboto"/>
          <w:i/>
          <w:iCs/>
        </w:rPr>
        <w:t>Loper Bright</w:t>
      </w:r>
      <w:r w:rsidRPr="00FB24AA">
        <w:rPr>
          <w:rFonts w:ascii="Roboto" w:hAnsi="Roboto"/>
        </w:rPr>
        <w:t xml:space="preserve">, </w:t>
      </w:r>
      <w:r w:rsidRPr="00FB24AA">
        <w:rPr>
          <w:rFonts w:ascii="Roboto" w:hAnsi="Roboto"/>
          <w:u w:val="single"/>
        </w:rPr>
        <w:t>federal courts have been directed not to defer to administrative agencies’ interpretations</w:t>
      </w:r>
      <w:r w:rsidRPr="00FB24AA">
        <w:rPr>
          <w:rFonts w:ascii="Roboto" w:hAnsi="Roboto"/>
        </w:rPr>
        <w:t xml:space="preserve"> of ambiguous or broad statutes, save for narrow exceptions such as express delegations. Instead, </w:t>
      </w:r>
      <w:r w:rsidRPr="00FB24AA">
        <w:rPr>
          <w:rFonts w:ascii="Roboto" w:hAnsi="Roboto"/>
          <w:u w:val="single"/>
        </w:rPr>
        <w:t xml:space="preserve">federal courts must exercise independent judgment when reviewing statutory text and use traditional tools of statutory construction to </w:t>
      </w:r>
      <w:r w:rsidRPr="00FB24AA">
        <w:rPr>
          <w:rFonts w:ascii="Roboto" w:hAnsi="Roboto"/>
          <w:u w:val="single"/>
        </w:rPr>
        <w:lastRenderedPageBreak/>
        <w:t>find the “best meaning” of the statute</w:t>
      </w:r>
      <w:r w:rsidRPr="00FB24AA">
        <w:rPr>
          <w:rFonts w:ascii="Roboto" w:hAnsi="Roboto"/>
        </w:rPr>
        <w:t xml:space="preserve">. </w:t>
      </w:r>
      <w:r w:rsidRPr="00FB24AA">
        <w:rPr>
          <w:rFonts w:ascii="Roboto" w:hAnsi="Roboto"/>
          <w:u w:val="single"/>
        </w:rPr>
        <w:t>The agency simply presenting a “reasonable” or “permissible” construction of an ambiguous statute is not sufficient for it to prevail.</w:t>
      </w:r>
    </w:p>
    <w:p w14:paraId="1969A0B8" w14:textId="77777777" w:rsidR="001C5F42" w:rsidRPr="00FB24AA" w:rsidRDefault="001C5F42" w:rsidP="001C5F42">
      <w:pPr>
        <w:spacing w:after="0" w:line="240" w:lineRule="auto"/>
        <w:rPr>
          <w:rFonts w:ascii="Roboto" w:hAnsi="Roboto"/>
        </w:rPr>
      </w:pPr>
    </w:p>
    <w:p w14:paraId="0447625A" w14:textId="77777777" w:rsidR="001C5F42" w:rsidRDefault="001C5F42" w:rsidP="001C5F42">
      <w:pPr>
        <w:spacing w:after="0" w:line="240" w:lineRule="auto"/>
        <w:rPr>
          <w:rFonts w:ascii="Roboto" w:hAnsi="Roboto"/>
        </w:rPr>
      </w:pPr>
      <w:r w:rsidRPr="00FB24AA">
        <w:rPr>
          <w:rFonts w:ascii="Roboto" w:hAnsi="Roboto"/>
        </w:rPr>
        <w:t>That said, the Supreme Court made clear in </w:t>
      </w:r>
      <w:r w:rsidRPr="00FB24AA">
        <w:rPr>
          <w:rFonts w:ascii="Roboto" w:hAnsi="Roboto"/>
          <w:i/>
          <w:iCs/>
        </w:rPr>
        <w:t>Loper Bright</w:t>
      </w:r>
      <w:r w:rsidRPr="00FB24AA">
        <w:rPr>
          <w:rFonts w:ascii="Roboto" w:hAnsi="Roboto"/>
        </w:rPr>
        <w:t> that all existing judicial decisions upholding agency rules and orders are not automatically overruled by the new decision, even if courts relied on </w:t>
      </w:r>
      <w:r w:rsidRPr="00FB24AA">
        <w:rPr>
          <w:rFonts w:ascii="Roboto" w:hAnsi="Roboto"/>
          <w:i/>
          <w:iCs/>
        </w:rPr>
        <w:t>Chevron</w:t>
      </w:r>
      <w:r w:rsidRPr="00FB24AA">
        <w:rPr>
          <w:rFonts w:ascii="Roboto" w:hAnsi="Roboto"/>
        </w:rPr>
        <w:t> in those earlier decisions.</w:t>
      </w:r>
    </w:p>
    <w:p w14:paraId="4194D051" w14:textId="77777777" w:rsidR="001C5F42" w:rsidRDefault="001C5F42" w:rsidP="001C5F42">
      <w:pPr>
        <w:spacing w:after="0" w:line="240" w:lineRule="auto"/>
        <w:rPr>
          <w:rFonts w:ascii="Roboto" w:hAnsi="Roboto"/>
        </w:rPr>
      </w:pPr>
      <w:r>
        <w:rPr>
          <w:rFonts w:ascii="Roboto" w:hAnsi="Roboto"/>
        </w:rPr>
        <w:t>Time will certainly provide greater insight into the implications of the recent Decision.</w:t>
      </w:r>
    </w:p>
    <w:p w14:paraId="0508810E" w14:textId="77777777" w:rsidR="001C5F42" w:rsidRDefault="001C5F42" w:rsidP="001C5F42">
      <w:pPr>
        <w:shd w:val="clear" w:color="auto" w:fill="FFFFFF"/>
        <w:spacing w:after="0" w:line="240" w:lineRule="auto"/>
        <w:rPr>
          <w:rFonts w:ascii="Roboto" w:eastAsia="Times New Roman" w:hAnsi="Roboto" w:cs="Times New Roman"/>
        </w:rPr>
      </w:pPr>
    </w:p>
    <w:p w14:paraId="324BB075" w14:textId="77777777" w:rsidR="001C5F42" w:rsidRPr="00E53E57" w:rsidRDefault="001C5F42" w:rsidP="001C5F42">
      <w:pPr>
        <w:shd w:val="clear" w:color="auto" w:fill="FFFFFF"/>
        <w:spacing w:after="0" w:line="240" w:lineRule="auto"/>
        <w:jc w:val="center"/>
        <w:rPr>
          <w:rFonts w:ascii="Roboto" w:eastAsia="Times New Roman" w:hAnsi="Roboto" w:cs="Times New Roman"/>
          <w:b/>
          <w:bCs/>
          <w:sz w:val="28"/>
          <w:szCs w:val="28"/>
        </w:rPr>
      </w:pPr>
      <w:r>
        <w:rPr>
          <w:rFonts w:ascii="Roboto" w:eastAsia="Times New Roman" w:hAnsi="Roboto" w:cs="Times New Roman"/>
          <w:b/>
          <w:bCs/>
          <w:color w:val="C00000"/>
          <w:sz w:val="28"/>
          <w:szCs w:val="28"/>
        </w:rPr>
        <w:t>IN THE NEWS -</w:t>
      </w:r>
      <w:r w:rsidRPr="006F273B">
        <w:rPr>
          <w:rFonts w:ascii="Roboto" w:eastAsia="Times New Roman" w:hAnsi="Roboto" w:cs="Times New Roman"/>
          <w:b/>
          <w:bCs/>
          <w:color w:val="C00000"/>
          <w:sz w:val="28"/>
          <w:szCs w:val="28"/>
        </w:rPr>
        <w:t xml:space="preserve"> </w:t>
      </w:r>
      <w:r w:rsidRPr="006F273B">
        <w:rPr>
          <w:rFonts w:ascii="Roboto" w:eastAsia="Times New Roman" w:hAnsi="Roboto" w:cs="Times New Roman"/>
          <w:b/>
          <w:bCs/>
          <w:sz w:val="28"/>
          <w:szCs w:val="28"/>
        </w:rPr>
        <w:t xml:space="preserve">Texas Federal District Court Partially Blocks the FTC’s </w:t>
      </w:r>
      <w:r>
        <w:rPr>
          <w:rFonts w:ascii="Roboto" w:eastAsia="Times New Roman" w:hAnsi="Roboto" w:cs="Times New Roman"/>
          <w:b/>
          <w:bCs/>
          <w:sz w:val="28"/>
          <w:szCs w:val="28"/>
        </w:rPr>
        <w:t xml:space="preserve">Employer </w:t>
      </w:r>
      <w:r w:rsidRPr="006F273B">
        <w:rPr>
          <w:rFonts w:ascii="Roboto" w:eastAsia="Times New Roman" w:hAnsi="Roboto" w:cs="Times New Roman"/>
          <w:b/>
          <w:bCs/>
          <w:sz w:val="28"/>
          <w:szCs w:val="28"/>
        </w:rPr>
        <w:t>Noncompete Ban</w:t>
      </w:r>
    </w:p>
    <w:p w14:paraId="1CBD3F17" w14:textId="77777777" w:rsidR="001C5F42" w:rsidRPr="006F273B" w:rsidRDefault="001C5F42" w:rsidP="001C5F42">
      <w:pPr>
        <w:shd w:val="clear" w:color="auto" w:fill="FFFFFF"/>
        <w:spacing w:after="0" w:line="240" w:lineRule="auto"/>
        <w:rPr>
          <w:rFonts w:ascii="Roboto" w:eastAsia="Times New Roman" w:hAnsi="Roboto" w:cs="Times New Roman"/>
          <w:b/>
          <w:bCs/>
          <w:u w:val="single"/>
        </w:rPr>
      </w:pPr>
      <w:r w:rsidRPr="006F273B">
        <w:rPr>
          <w:rFonts w:ascii="Roboto" w:eastAsia="Times New Roman" w:hAnsi="Roboto" w:cs="Times New Roman"/>
          <w:b/>
          <w:bCs/>
          <w:u w:val="single"/>
        </w:rPr>
        <w:t>Timeline:</w:t>
      </w:r>
    </w:p>
    <w:p w14:paraId="232A0CE1" w14:textId="77777777" w:rsidR="001C5F42" w:rsidRDefault="001C5F42">
      <w:pPr>
        <w:pStyle w:val="ListParagraph"/>
        <w:numPr>
          <w:ilvl w:val="0"/>
          <w:numId w:val="76"/>
        </w:numPr>
        <w:shd w:val="clear" w:color="auto" w:fill="FFFFFF"/>
        <w:spacing w:after="0" w:line="240" w:lineRule="auto"/>
        <w:rPr>
          <w:rFonts w:ascii="Roboto" w:eastAsia="Times New Roman" w:hAnsi="Roboto" w:cs="Times New Roman"/>
        </w:rPr>
      </w:pPr>
      <w:r>
        <w:rPr>
          <w:rFonts w:ascii="Roboto" w:eastAsia="Times New Roman" w:hAnsi="Roboto" w:cs="Times New Roman"/>
        </w:rPr>
        <w:t xml:space="preserve">In April, the Federal Trade Commission (FTC) </w:t>
      </w:r>
      <w:r w:rsidRPr="005F5C67">
        <w:rPr>
          <w:rFonts w:ascii="Roboto" w:eastAsia="Times New Roman" w:hAnsi="Roboto" w:cs="Times New Roman"/>
        </w:rPr>
        <w:t>issued an administrative rule that will essentially ban all noncompete agreements effect</w:t>
      </w:r>
      <w:r>
        <w:rPr>
          <w:rFonts w:ascii="Roboto" w:eastAsia="Times New Roman" w:hAnsi="Roboto" w:cs="Times New Roman"/>
        </w:rPr>
        <w:t>ive</w:t>
      </w:r>
      <w:r w:rsidRPr="005F5C67">
        <w:rPr>
          <w:rFonts w:ascii="Roboto" w:eastAsia="Times New Roman" w:hAnsi="Roboto" w:cs="Times New Roman"/>
        </w:rPr>
        <w:t xml:space="preserve"> September 4, 2024.</w:t>
      </w:r>
    </w:p>
    <w:p w14:paraId="1F3CDE12" w14:textId="77777777" w:rsidR="001C5F42" w:rsidRPr="006F273B"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On July 3, 2024, the Northern District of Texas put the FTC noncompete ban on hold, only with respect to the plaintiffs, until it issues a final decision in a case challenging the ban’s validity.</w:t>
      </w:r>
    </w:p>
    <w:p w14:paraId="7D201334" w14:textId="77777777" w:rsidR="001C5F42" w:rsidRPr="006F273B"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For all other employers, </w:t>
      </w:r>
      <w:r w:rsidRPr="006F273B">
        <w:rPr>
          <w:rFonts w:ascii="Roboto" w:eastAsia="Times New Roman" w:hAnsi="Roboto" w:cs="Times New Roman"/>
          <w:u w:val="single"/>
        </w:rPr>
        <w:t xml:space="preserve">the noncompete ban is still scheduled to take effect on </w:t>
      </w:r>
      <w:r w:rsidRPr="00A61223">
        <w:rPr>
          <w:rFonts w:ascii="Roboto" w:eastAsia="Times New Roman" w:hAnsi="Roboto" w:cs="Times New Roman"/>
          <w:b/>
          <w:bCs/>
          <w:u w:val="single"/>
        </w:rPr>
        <w:t>Sept. 4, 2024</w:t>
      </w:r>
      <w:r w:rsidRPr="006F273B">
        <w:rPr>
          <w:rFonts w:ascii="Roboto" w:eastAsia="Times New Roman" w:hAnsi="Roboto" w:cs="Times New Roman"/>
          <w:u w:val="single"/>
        </w:rPr>
        <w:t>.</w:t>
      </w:r>
    </w:p>
    <w:p w14:paraId="528DBAB5" w14:textId="77777777" w:rsidR="001C5F42"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The court stated that </w:t>
      </w:r>
      <w:r w:rsidRPr="006F273B">
        <w:rPr>
          <w:rFonts w:ascii="Roboto" w:eastAsia="Times New Roman" w:hAnsi="Roboto" w:cs="Times New Roman"/>
          <w:u w:val="single"/>
        </w:rPr>
        <w:t xml:space="preserve">it intends to rule on the merits of the case on or before </w:t>
      </w:r>
      <w:r w:rsidRPr="00A61223">
        <w:rPr>
          <w:rFonts w:ascii="Roboto" w:eastAsia="Times New Roman" w:hAnsi="Roboto" w:cs="Times New Roman"/>
          <w:b/>
          <w:bCs/>
          <w:u w:val="single"/>
        </w:rPr>
        <w:t>Aug. 30, 2024</w:t>
      </w:r>
      <w:r w:rsidRPr="00A61223">
        <w:rPr>
          <w:rFonts w:ascii="Roboto" w:eastAsia="Times New Roman" w:hAnsi="Roboto" w:cs="Times New Roman"/>
          <w:b/>
          <w:bCs/>
        </w:rPr>
        <w:t>.</w:t>
      </w:r>
      <w:r w:rsidRPr="006F273B">
        <w:rPr>
          <w:rFonts w:ascii="Roboto" w:eastAsia="Times New Roman" w:hAnsi="Roboto" w:cs="Times New Roman"/>
        </w:rPr>
        <w:t xml:space="preserve"> </w:t>
      </w:r>
    </w:p>
    <w:p w14:paraId="2240A5AC" w14:textId="77777777" w:rsidR="001C5F42" w:rsidRPr="00A61223"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Depending on the outcome, the ruling could affect the ban’s effective date nationwide, so employers should continue to monitor for updates. </w:t>
      </w:r>
    </w:p>
    <w:p w14:paraId="25206AE3" w14:textId="77777777" w:rsidR="001C5F42" w:rsidRDefault="001C5F42" w:rsidP="001C5F42">
      <w:pPr>
        <w:pStyle w:val="ParagraphBasic"/>
        <w:spacing w:after="80"/>
        <w:rPr>
          <w:rFonts w:ascii="Roboto" w:hAnsi="Roboto"/>
        </w:rPr>
      </w:pPr>
      <w:r w:rsidRPr="006F273B">
        <w:rPr>
          <w:rFonts w:ascii="Roboto" w:hAnsi="Roboto"/>
        </w:rPr>
        <w:t xml:space="preserve">On July 3, 2024, the U.S. District Court for the Northern District of Texas </w:t>
      </w:r>
      <w:hyperlink r:id="rId128" w:history="1">
        <w:r w:rsidRPr="006F273B">
          <w:rPr>
            <w:rStyle w:val="Hyperlink"/>
            <w:rFonts w:ascii="Roboto" w:hAnsi="Roboto"/>
          </w:rPr>
          <w:t>granted</w:t>
        </w:r>
      </w:hyperlink>
      <w:r w:rsidRPr="006F273B">
        <w:rPr>
          <w:rFonts w:ascii="Roboto" w:hAnsi="Roboto"/>
        </w:rPr>
        <w:t xml:space="preserve"> the plaintiffs’ motion in </w:t>
      </w:r>
      <w:r w:rsidRPr="00A61223">
        <w:rPr>
          <w:rFonts w:ascii="Roboto" w:hAnsi="Roboto"/>
          <w:b/>
          <w:bCs/>
          <w:i/>
          <w:iCs/>
        </w:rPr>
        <w:t>Ryan LLC v. FTC</w:t>
      </w:r>
      <w:r w:rsidRPr="006F273B">
        <w:rPr>
          <w:rFonts w:ascii="Roboto" w:hAnsi="Roboto"/>
        </w:rPr>
        <w:t xml:space="preserve"> for a </w:t>
      </w:r>
      <w:r w:rsidRPr="006F273B">
        <w:rPr>
          <w:rFonts w:ascii="Roboto" w:hAnsi="Roboto"/>
          <w:u w:val="single"/>
        </w:rPr>
        <w:t>preliminary injunction to block the Federal Trade Commission’s (FTC) noncompete ban</w:t>
      </w:r>
      <w:r w:rsidRPr="006F273B">
        <w:rPr>
          <w:rFonts w:ascii="Roboto" w:hAnsi="Roboto"/>
        </w:rPr>
        <w:t xml:space="preserve"> while the court considers the merit of the case. The injunction applies </w:t>
      </w:r>
      <w:r w:rsidRPr="006F273B">
        <w:rPr>
          <w:rFonts w:ascii="Roboto" w:hAnsi="Roboto"/>
          <w:u w:val="single"/>
        </w:rPr>
        <w:t>only to the plaintiffs in the case</w:t>
      </w:r>
      <w:r w:rsidRPr="006F273B">
        <w:rPr>
          <w:rFonts w:ascii="Roboto" w:hAnsi="Roboto"/>
        </w:rPr>
        <w:t xml:space="preserve">: a Texas employer, the U.S. Chamber of Commerce and other business organizations. </w:t>
      </w:r>
      <w:r>
        <w:rPr>
          <w:rFonts w:ascii="Roboto" w:hAnsi="Roboto"/>
        </w:rPr>
        <w:t xml:space="preserve"> As such, </w:t>
      </w:r>
      <w:r w:rsidRPr="00A61223">
        <w:rPr>
          <w:rFonts w:ascii="Roboto" w:hAnsi="Roboto"/>
          <w:b/>
          <w:bCs/>
        </w:rPr>
        <w:t>employers who are NOT parties to the suit are not covered under the injunction</w:t>
      </w:r>
      <w:r>
        <w:rPr>
          <w:rFonts w:ascii="Roboto" w:hAnsi="Roboto"/>
        </w:rPr>
        <w:t xml:space="preserve">. </w:t>
      </w:r>
      <w:r w:rsidRPr="006F273B">
        <w:rPr>
          <w:rFonts w:ascii="Roboto" w:hAnsi="Roboto"/>
        </w:rPr>
        <w:t xml:space="preserve">The court intends to rule on the merits of the case by Aug. 30, 2024, before the ban’s scheduled effective date of Sept. 4, 2024. </w:t>
      </w:r>
    </w:p>
    <w:p w14:paraId="67B1512B" w14:textId="77777777" w:rsidR="001C5F42" w:rsidRPr="006F273B" w:rsidRDefault="001C5F42" w:rsidP="001C5F42">
      <w:pPr>
        <w:pStyle w:val="ParagraphBasic"/>
        <w:spacing w:after="80"/>
        <w:rPr>
          <w:rFonts w:ascii="Roboto" w:hAnsi="Roboto"/>
          <w:b/>
          <w:bCs/>
        </w:rPr>
      </w:pPr>
      <w:r w:rsidRPr="006F273B">
        <w:rPr>
          <w:rFonts w:ascii="Roboto" w:hAnsi="Roboto"/>
          <w:b/>
          <w:bCs/>
          <w:highlight w:val="lightGray"/>
        </w:rPr>
        <w:t>Impact on Employers:</w:t>
      </w:r>
    </w:p>
    <w:p w14:paraId="1883BC22" w14:textId="77777777" w:rsidR="001C5F42" w:rsidRDefault="001C5F42" w:rsidP="001C5F42">
      <w:pPr>
        <w:pStyle w:val="ParagraphBasic"/>
        <w:spacing w:after="80"/>
        <w:rPr>
          <w:rFonts w:ascii="Roboto" w:hAnsi="Roboto"/>
        </w:rPr>
      </w:pPr>
      <w:r>
        <w:rPr>
          <w:rFonts w:ascii="Roboto" w:hAnsi="Roboto"/>
        </w:rPr>
        <w:t xml:space="preserve">Per the </w:t>
      </w:r>
      <w:r w:rsidRPr="006F273B">
        <w:rPr>
          <w:rFonts w:ascii="Roboto" w:hAnsi="Roboto"/>
        </w:rPr>
        <w:t xml:space="preserve">court’s decision, </w:t>
      </w:r>
      <w:r w:rsidRPr="006F273B">
        <w:rPr>
          <w:rFonts w:ascii="Roboto" w:hAnsi="Roboto"/>
          <w:u w:val="single"/>
        </w:rPr>
        <w:t>the effective date of the noncompete ban is stayed only for the plaintiffs; it does not apply nationwide</w:t>
      </w:r>
      <w:r w:rsidRPr="006F273B">
        <w:rPr>
          <w:rFonts w:ascii="Roboto" w:hAnsi="Roboto"/>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Default="001C5F42" w:rsidP="001C5F42">
      <w:pPr>
        <w:pStyle w:val="ParagraphBasic"/>
        <w:spacing w:after="0" w:line="240" w:lineRule="auto"/>
        <w:rPr>
          <w:rFonts w:ascii="Roboto" w:hAnsi="Roboto"/>
        </w:rPr>
      </w:pPr>
      <w:r w:rsidRPr="006F273B">
        <w:rPr>
          <w:rFonts w:ascii="Roboto" w:hAnsi="Roboto"/>
        </w:rPr>
        <w:t>In addition, the U.S. District Court for the Eastern District of Pennsylvania scheduled a hearing in a separate case seeking a preliminary</w:t>
      </w:r>
      <w:r>
        <w:rPr>
          <w:rFonts w:ascii="Roboto" w:hAnsi="Roboto"/>
        </w:rPr>
        <w:t xml:space="preserve"> </w:t>
      </w:r>
      <w:r w:rsidRPr="006F273B">
        <w:rPr>
          <w:rFonts w:ascii="Roboto" w:hAnsi="Roboto"/>
        </w:rPr>
        <w:t xml:space="preserve">injunction of the noncompete ban on July 10, 2024, and is expected to issue a ruling by July 23, 2024. </w:t>
      </w:r>
      <w:r>
        <w:rPr>
          <w:rFonts w:ascii="Roboto" w:hAnsi="Roboto"/>
        </w:rPr>
        <w:t>E</w:t>
      </w:r>
      <w:r w:rsidRPr="006F273B">
        <w:rPr>
          <w:rFonts w:ascii="Roboto" w:hAnsi="Roboto"/>
        </w:rPr>
        <w:t>mployers should continue to monitor for updates and wait to implement any final changes, as the final ruling in this case or other legal challenges could still result in the ban being modified, delayed or even vacated.</w:t>
      </w:r>
    </w:p>
    <w:p w14:paraId="5DF3C42A" w14:textId="77777777" w:rsidR="001C5F42" w:rsidRDefault="001C5F42" w:rsidP="001C5F42">
      <w:pPr>
        <w:pStyle w:val="ParagraphBasic"/>
        <w:spacing w:after="0" w:line="240" w:lineRule="auto"/>
        <w:rPr>
          <w:rFonts w:ascii="Roboto" w:hAnsi="Roboto"/>
        </w:rPr>
      </w:pPr>
    </w:p>
    <w:p w14:paraId="7CA6A262" w14:textId="48BE48DF" w:rsidR="00CD70B8" w:rsidRDefault="001C5F42" w:rsidP="00503F70">
      <w:pPr>
        <w:pStyle w:val="ParagraphBasic"/>
        <w:spacing w:after="0" w:line="240" w:lineRule="auto"/>
        <w:rPr>
          <w:rFonts w:ascii="Roboto" w:hAnsi="Roboto"/>
        </w:rPr>
      </w:pPr>
      <w:r>
        <w:rPr>
          <w:rFonts w:ascii="Roboto" w:hAnsi="Roboto"/>
        </w:rPr>
        <w:t>Additionally, on April 23</w:t>
      </w:r>
      <w:r w:rsidRPr="00A61223">
        <w:rPr>
          <w:rFonts w:ascii="Roboto" w:hAnsi="Roboto"/>
          <w:vertAlign w:val="superscript"/>
        </w:rPr>
        <w:t>rd</w:t>
      </w:r>
      <w:r>
        <w:rPr>
          <w:rFonts w:ascii="Roboto" w:hAnsi="Roboto"/>
        </w:rPr>
        <w:t>,</w:t>
      </w:r>
      <w:r w:rsidRPr="00A61223">
        <w:rPr>
          <w:rFonts w:ascii="Roboto" w:hAnsi="Roboto"/>
        </w:rPr>
        <w:t> </w:t>
      </w:r>
      <w:r>
        <w:rPr>
          <w:rFonts w:ascii="Roboto" w:hAnsi="Roboto"/>
        </w:rPr>
        <w:t>the</w:t>
      </w:r>
      <w:r w:rsidRPr="00A61223">
        <w:rPr>
          <w:rFonts w:ascii="Roboto" w:hAnsi="Roboto"/>
        </w:rPr>
        <w:t xml:space="preserve"> same day</w:t>
      </w:r>
      <w:r>
        <w:rPr>
          <w:rFonts w:ascii="Roboto" w:hAnsi="Roboto"/>
        </w:rPr>
        <w:t xml:space="preserve"> of the filing of the Ryan LLC lawsuit, </w:t>
      </w:r>
      <w:r w:rsidRPr="00A61223">
        <w:rPr>
          <w:rFonts w:ascii="Roboto" w:hAnsi="Roboto"/>
        </w:rPr>
        <w:t>the U.S. Chamber of Commerce (the nation’s largest business advocacy group) filed a similar lawsuit in the Eastern District of Texas seeking to do the same. Since then, another lawsuit was filed in the Eastern District of Pennsylvania (</w:t>
      </w:r>
      <w:r w:rsidRPr="00A61223">
        <w:rPr>
          <w:rFonts w:ascii="Roboto" w:hAnsi="Roboto"/>
          <w:i/>
          <w:iCs/>
        </w:rPr>
        <w:t>ATS Tree Services, LLC v. Federal Trade Commission et al.</w:t>
      </w:r>
      <w:r w:rsidRPr="00A61223">
        <w:rPr>
          <w:rFonts w:ascii="Roboto" w:hAnsi="Roboto"/>
        </w:rPr>
        <w:t>). Each of these lawsuits take similar form. They contend the FTC lacks authority to engage in rulemaking of substantive competition rules (i.e., prohibit noncompetes), and seek a declaratory judgment and injunctive relief to prevent the Final Rule from taking effect 120 days after its publication in the Federal Register, September 4th.</w:t>
      </w:r>
    </w:p>
    <w:p w14:paraId="2A663013" w14:textId="77777777" w:rsidR="00503F70" w:rsidRPr="00503F70" w:rsidRDefault="00503F70" w:rsidP="00503F70">
      <w:pPr>
        <w:pStyle w:val="ParagraphBasic"/>
        <w:spacing w:after="0" w:line="240" w:lineRule="auto"/>
        <w:rPr>
          <w:rFonts w:ascii="Roboto" w:hAnsi="Roboto"/>
        </w:rPr>
      </w:pPr>
    </w:p>
    <w:p w14:paraId="0D2EFE58" w14:textId="45F5AACF" w:rsidR="001C5F42" w:rsidRPr="00E53E57" w:rsidRDefault="001C5F42" w:rsidP="001C5F42">
      <w:pPr>
        <w:jc w:val="center"/>
        <w:rPr>
          <w:rFonts w:ascii="Roboto" w:hAnsi="Roboto"/>
          <w:color w:val="C00000"/>
          <w:sz w:val="28"/>
          <w:szCs w:val="28"/>
        </w:rPr>
      </w:pPr>
      <w:r>
        <w:rPr>
          <w:rFonts w:ascii="Roboto" w:eastAsia="Times New Roman" w:hAnsi="Roboto" w:cs="Times New Roman"/>
          <w:b/>
          <w:bCs/>
          <w:color w:val="C00000"/>
          <w:sz w:val="28"/>
          <w:szCs w:val="28"/>
        </w:rPr>
        <w:t>IN THE NEWS -</w:t>
      </w:r>
      <w:r w:rsidRPr="00E53E57">
        <w:rPr>
          <w:rFonts w:ascii="Roboto" w:hAnsi="Roboto"/>
          <w:b/>
          <w:bCs/>
          <w:color w:val="515151"/>
          <w:sz w:val="42"/>
          <w:szCs w:val="42"/>
        </w:rPr>
        <w:t xml:space="preserve"> </w:t>
      </w:r>
      <w:r w:rsidRPr="00E53E57">
        <w:rPr>
          <w:rFonts w:ascii="Roboto" w:hAnsi="Roboto"/>
          <w:b/>
          <w:bCs/>
          <w:sz w:val="28"/>
          <w:szCs w:val="28"/>
        </w:rPr>
        <w:t>Texas Judge Suspends DOL's Ability to Enforce New FLSA's White-Collar Exemption</w:t>
      </w:r>
    </w:p>
    <w:p w14:paraId="5EE03EB9" w14:textId="77777777" w:rsidR="001C5F42" w:rsidRPr="00E53E57" w:rsidRDefault="001C5F42" w:rsidP="001C5F42">
      <w:pPr>
        <w:spacing w:after="0" w:line="240" w:lineRule="auto"/>
        <w:rPr>
          <w:rFonts w:ascii="Roboto" w:hAnsi="Roboto"/>
        </w:rPr>
      </w:pPr>
      <w:bookmarkStart w:id="22" w:name="_Hlk175058126"/>
      <w:r w:rsidRPr="00E53E57">
        <w:rPr>
          <w:rFonts w:ascii="Roboto" w:hAnsi="Roboto"/>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22"/>
    <w:p w14:paraId="5BD3275B" w14:textId="77777777" w:rsidR="001C5F42" w:rsidRPr="00E53E57" w:rsidRDefault="001C5F42" w:rsidP="001C5F42">
      <w:pPr>
        <w:spacing w:after="0" w:line="240" w:lineRule="auto"/>
        <w:rPr>
          <w:rFonts w:ascii="Roboto" w:hAnsi="Roboto"/>
        </w:rPr>
      </w:pPr>
      <w:r w:rsidRPr="00E53E57">
        <w:rPr>
          <w:rFonts w:ascii="Roboto" w:hAnsi="Roboto"/>
        </w:rPr>
        <w:lastRenderedPageBreak/>
        <w:t>Under the FLSA, the white-collar exemption applies to certain executive, administrative, and professional employees who meet specific criteria, including being salaried and earning above a set threshold. Prior to the DOL's rule, the threshold was $35,568 annually. Employees who met these criteria were exempt from overtime pay, meaning they did not receive time-and-a-half for hours worked beyond 40 per week.</w:t>
      </w:r>
    </w:p>
    <w:p w14:paraId="4E99BA54" w14:textId="77777777" w:rsidR="001C5F42" w:rsidRDefault="001C5F42" w:rsidP="001C5F42">
      <w:pPr>
        <w:spacing w:after="0" w:line="240" w:lineRule="auto"/>
        <w:rPr>
          <w:rFonts w:ascii="Roboto" w:hAnsi="Roboto"/>
          <w:b/>
          <w:bCs/>
        </w:rPr>
      </w:pPr>
    </w:p>
    <w:p w14:paraId="7A8E1469" w14:textId="77777777" w:rsidR="001C5F42" w:rsidRPr="00E53E57" w:rsidRDefault="001C5F42" w:rsidP="001C5F42">
      <w:pPr>
        <w:spacing w:after="0" w:line="240" w:lineRule="auto"/>
        <w:rPr>
          <w:rFonts w:ascii="Roboto" w:hAnsi="Roboto"/>
        </w:rPr>
      </w:pPr>
      <w:r w:rsidRPr="00E53E57">
        <w:rPr>
          <w:rFonts w:ascii="Roboto" w:hAnsi="Roboto"/>
          <w:b/>
          <w:bCs/>
        </w:rPr>
        <w:t>Key Changes Under the New Rule</w:t>
      </w:r>
    </w:p>
    <w:p w14:paraId="37B1EF90" w14:textId="77777777" w:rsidR="001C5F42" w:rsidRPr="00E53E57" w:rsidRDefault="001C5F42" w:rsidP="001C5F42">
      <w:pPr>
        <w:spacing w:after="0" w:line="240" w:lineRule="auto"/>
        <w:rPr>
          <w:rFonts w:ascii="Roboto" w:hAnsi="Roboto"/>
        </w:rPr>
      </w:pPr>
      <w:r w:rsidRPr="00E53E57">
        <w:rPr>
          <w:rFonts w:ascii="Roboto" w:hAnsi="Roboto"/>
        </w:rPr>
        <w:t>The DOL's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Default="001C5F42" w:rsidP="001C5F42">
      <w:pPr>
        <w:spacing w:after="0" w:line="240" w:lineRule="auto"/>
        <w:rPr>
          <w:rFonts w:ascii="Roboto" w:hAnsi="Roboto"/>
          <w:b/>
          <w:bCs/>
        </w:rPr>
      </w:pPr>
    </w:p>
    <w:p w14:paraId="7CA5C01D" w14:textId="77777777" w:rsidR="001C5F42" w:rsidRPr="00E53E57" w:rsidRDefault="001C5F42" w:rsidP="001C5F42">
      <w:pPr>
        <w:spacing w:after="0" w:line="240" w:lineRule="auto"/>
        <w:rPr>
          <w:rFonts w:ascii="Roboto" w:hAnsi="Roboto"/>
        </w:rPr>
      </w:pPr>
      <w:r w:rsidRPr="00E53E57">
        <w:rPr>
          <w:rFonts w:ascii="Roboto" w:hAnsi="Roboto"/>
          <w:b/>
          <w:bCs/>
        </w:rPr>
        <w:t>Legal and Practical Implications</w:t>
      </w:r>
    </w:p>
    <w:p w14:paraId="7DC801CE" w14:textId="77777777" w:rsidR="001C5F42" w:rsidRPr="00E53E57" w:rsidRDefault="001C5F42" w:rsidP="001C5F42">
      <w:pPr>
        <w:spacing w:after="0" w:line="240" w:lineRule="auto"/>
        <w:rPr>
          <w:rFonts w:ascii="Roboto" w:hAnsi="Roboto"/>
        </w:rPr>
      </w:pPr>
      <w:bookmarkStart w:id="23" w:name="_Hlk175058135"/>
      <w:r w:rsidRPr="00E53E57">
        <w:rPr>
          <w:rFonts w:ascii="Roboto" w:hAnsi="Roboto"/>
        </w:rPr>
        <w:t>The new rule has generated mixed reactions.</w:t>
      </w:r>
      <w:bookmarkEnd w:id="23"/>
      <w:r w:rsidRPr="00E53E57">
        <w:rPr>
          <w:rFonts w:ascii="Roboto" w:hAnsi="Roboto"/>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E53E57" w:rsidRDefault="001C5F42" w:rsidP="001C5F42">
      <w:pPr>
        <w:spacing w:after="0" w:line="240" w:lineRule="auto"/>
        <w:rPr>
          <w:rFonts w:ascii="Roboto" w:hAnsi="Roboto"/>
        </w:rPr>
      </w:pPr>
      <w:bookmarkStart w:id="24" w:name="_Hlk175058163"/>
      <w:r w:rsidRPr="00E53E57">
        <w:rPr>
          <w:rFonts w:ascii="Roboto" w:hAnsi="Roboto"/>
        </w:rPr>
        <w:t>To address these concerns, the state of Texas filed for a preliminary injunction against the rule, arguing that it would cause irreparable harm by increasing state payroll expenses and straining budgets. On June 28, 2024, a federal judge in Texas granted a preliminary injunction, halting the rule's implementation and enforcement against the state of Texas as an employer. Private sector employers and other states remain subject to the new rule.</w:t>
      </w:r>
    </w:p>
    <w:bookmarkEnd w:id="24"/>
    <w:p w14:paraId="280ECFAC" w14:textId="77777777" w:rsidR="001C5F42" w:rsidRDefault="001C5F42" w:rsidP="001C5F42">
      <w:pPr>
        <w:spacing w:after="0" w:line="240" w:lineRule="auto"/>
        <w:rPr>
          <w:rFonts w:ascii="Roboto" w:hAnsi="Roboto"/>
          <w:b/>
          <w:bCs/>
        </w:rPr>
      </w:pPr>
    </w:p>
    <w:p w14:paraId="5B41CB14" w14:textId="77777777" w:rsidR="001C5F42" w:rsidRPr="00E53E57" w:rsidRDefault="001C5F42" w:rsidP="001C5F42">
      <w:pPr>
        <w:spacing w:after="0" w:line="240" w:lineRule="auto"/>
        <w:rPr>
          <w:rFonts w:ascii="Roboto" w:hAnsi="Roboto"/>
        </w:rPr>
      </w:pPr>
      <w:r w:rsidRPr="00E53E57">
        <w:rPr>
          <w:rFonts w:ascii="Roboto" w:hAnsi="Roboto"/>
          <w:b/>
          <w:bCs/>
        </w:rPr>
        <w:t>Addressing Compliance</w:t>
      </w:r>
    </w:p>
    <w:p w14:paraId="0618B70E" w14:textId="77777777" w:rsidR="001C5F42" w:rsidRDefault="001C5F42" w:rsidP="001C5F42">
      <w:pPr>
        <w:spacing w:after="0" w:line="240" w:lineRule="auto"/>
        <w:rPr>
          <w:rFonts w:ascii="Roboto" w:hAnsi="Roboto"/>
        </w:rPr>
      </w:pPr>
      <w:r w:rsidRPr="00E53E57">
        <w:rPr>
          <w:rFonts w:ascii="Roboto" w:hAnsi="Roboto"/>
        </w:rPr>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w:t>
      </w:r>
      <w:r>
        <w:rPr>
          <w:rFonts w:ascii="Roboto" w:hAnsi="Roboto"/>
        </w:rPr>
        <w:t xml:space="preserve"> Access the original July 10</w:t>
      </w:r>
      <w:r w:rsidRPr="00E53E57">
        <w:rPr>
          <w:rFonts w:ascii="Roboto" w:hAnsi="Roboto"/>
          <w:vertAlign w:val="superscript"/>
        </w:rPr>
        <w:t>th</w:t>
      </w:r>
      <w:r>
        <w:rPr>
          <w:rFonts w:ascii="Roboto" w:hAnsi="Roboto"/>
        </w:rPr>
        <w:t xml:space="preserve"> Barnes &amp; Thornburg, LLP article </w:t>
      </w:r>
      <w:hyperlink r:id="rId129" w:anchor="page=1" w:history="1">
        <w:r w:rsidRPr="00E53E57">
          <w:rPr>
            <w:rStyle w:val="Hyperlink"/>
            <w:rFonts w:ascii="Roboto" w:hAnsi="Roboto"/>
          </w:rPr>
          <w:t>HERE</w:t>
        </w:r>
      </w:hyperlink>
    </w:p>
    <w:p w14:paraId="7D334011" w14:textId="77777777" w:rsidR="001C5F42" w:rsidRDefault="001C5F42" w:rsidP="001C5F42">
      <w:pPr>
        <w:spacing w:after="0" w:line="240" w:lineRule="auto"/>
        <w:rPr>
          <w:rFonts w:ascii="Roboto" w:hAnsi="Roboto"/>
        </w:rPr>
      </w:pPr>
    </w:p>
    <w:p w14:paraId="7DBE6B80" w14:textId="4E271D1C" w:rsidR="001C5F42" w:rsidRPr="001C5F42" w:rsidRDefault="001C5F42" w:rsidP="001C5F42">
      <w:pPr>
        <w:spacing w:after="0" w:line="240" w:lineRule="auto"/>
        <w:rPr>
          <w:rFonts w:ascii="Roboto" w:hAnsi="Roboto"/>
        </w:rPr>
      </w:pPr>
      <w:bookmarkStart w:id="25" w:name="_Hlk175058168"/>
      <w:r>
        <w:rPr>
          <w:rFonts w:ascii="Roboto" w:hAnsi="Roboto"/>
        </w:rPr>
        <w:t>ETC will continue to monitor the situation.  In the interim, employers are best positioned adhering to the federally enacted changes.</w:t>
      </w:r>
      <w:bookmarkEnd w:id="25"/>
    </w:p>
    <w:p w14:paraId="0A23B98D" w14:textId="77777777" w:rsidR="001C5F42" w:rsidRPr="00503F70" w:rsidRDefault="001C5F42" w:rsidP="00D11F7B">
      <w:pPr>
        <w:pStyle w:val="Heading1"/>
        <w:shd w:val="clear" w:color="auto" w:fill="FFFFFF"/>
        <w:spacing w:before="0" w:beforeAutospacing="0" w:after="0" w:afterAutospacing="0" w:line="264" w:lineRule="atLeast"/>
        <w:jc w:val="center"/>
        <w:rPr>
          <w:rFonts w:ascii="Roboto" w:hAnsi="Roboto" w:cs="Arial"/>
          <w:kern w:val="0"/>
          <w:sz w:val="22"/>
          <w:szCs w:val="22"/>
        </w:rPr>
      </w:pPr>
    </w:p>
    <w:p w14:paraId="798E0AED" w14:textId="0481FF17" w:rsidR="00D11F7B" w:rsidRDefault="00D11F7B" w:rsidP="00D11F7B">
      <w:pPr>
        <w:pStyle w:val="Heading1"/>
        <w:shd w:val="clear" w:color="auto" w:fill="FFFFFF"/>
        <w:spacing w:before="0" w:beforeAutospacing="0" w:after="0" w:afterAutospacing="0" w:line="264" w:lineRule="atLeast"/>
        <w:jc w:val="center"/>
        <w:rPr>
          <w:rFonts w:ascii="Roboto" w:hAnsi="Roboto" w:cs="Arial"/>
          <w:kern w:val="0"/>
          <w:sz w:val="28"/>
          <w:szCs w:val="28"/>
        </w:rPr>
      </w:pPr>
      <w:r w:rsidRPr="00085CD6">
        <w:rPr>
          <w:rFonts w:ascii="Roboto" w:hAnsi="Roboto" w:cs="Arial"/>
          <w:kern w:val="0"/>
          <w:sz w:val="28"/>
          <w:szCs w:val="28"/>
        </w:rPr>
        <w:t>EEOC Announces “Failure to File” Deadline for 2023 EEO-1 Reports</w:t>
      </w:r>
      <w:r>
        <w:rPr>
          <w:rFonts w:ascii="Roboto" w:hAnsi="Roboto" w:cs="Arial"/>
          <w:kern w:val="0"/>
          <w:sz w:val="28"/>
          <w:szCs w:val="28"/>
        </w:rPr>
        <w:t xml:space="preserve"> - </w:t>
      </w:r>
      <w:r w:rsidRPr="00D11F7B">
        <w:rPr>
          <w:rFonts w:ascii="Roboto" w:hAnsi="Roboto" w:cs="Arial"/>
          <w:kern w:val="0"/>
          <w:sz w:val="28"/>
          <w:szCs w:val="28"/>
        </w:rPr>
        <w:t>July 9</w:t>
      </w:r>
    </w:p>
    <w:p w14:paraId="59461F41" w14:textId="77777777" w:rsidR="00D11F7B" w:rsidRDefault="00D11F7B" w:rsidP="00D11F7B">
      <w:pPr>
        <w:pStyle w:val="ParagraphBasic"/>
        <w:spacing w:after="0" w:line="240" w:lineRule="auto"/>
        <w:jc w:val="both"/>
        <w:rPr>
          <w:rFonts w:ascii="Roboto" w:hAnsi="Roboto"/>
        </w:rPr>
      </w:pPr>
      <w:r>
        <w:rPr>
          <w:rFonts w:ascii="Roboto" w:hAnsi="Roboto"/>
        </w:rPr>
        <w:t>T</w:t>
      </w:r>
      <w:r w:rsidRPr="00085CD6">
        <w:rPr>
          <w:rFonts w:ascii="Roboto" w:hAnsi="Roboto"/>
        </w:rPr>
        <w:t xml:space="preserve">he U.S. Equal Employment Opportunity Commission (EEOC) </w:t>
      </w:r>
      <w:hyperlink r:id="rId130" w:history="1">
        <w:r w:rsidRPr="00085CD6">
          <w:rPr>
            <w:rStyle w:val="Hyperlink"/>
            <w:rFonts w:ascii="Roboto" w:hAnsi="Roboto"/>
          </w:rPr>
          <w:t>announced</w:t>
        </w:r>
      </w:hyperlink>
      <w:r w:rsidRPr="00085CD6">
        <w:rPr>
          <w:rFonts w:ascii="Roboto" w:hAnsi="Roboto"/>
        </w:rPr>
        <w:t xml:space="preserve"> that it had entered the “Failure to File” phase for EEO-1 reporting, as described in the agency’s recently updated </w:t>
      </w:r>
      <w:hyperlink r:id="rId131" w:history="1">
        <w:r w:rsidRPr="00085CD6">
          <w:rPr>
            <w:rStyle w:val="Hyperlink"/>
            <w:rFonts w:ascii="Roboto" w:hAnsi="Roboto"/>
          </w:rPr>
          <w:t>EEO-1 Reporting Instruction Booklet</w:t>
        </w:r>
      </w:hyperlink>
      <w:r w:rsidRPr="00085CD6">
        <w:rPr>
          <w:rFonts w:ascii="Roboto" w:hAnsi="Roboto"/>
        </w:rPr>
        <w:t xml:space="preserve">. The EEOC offers a </w:t>
      </w:r>
      <w:hyperlink r:id="rId132" w:history="1">
        <w:r w:rsidRPr="00085CD6">
          <w:rPr>
            <w:rStyle w:val="Hyperlink"/>
            <w:rFonts w:ascii="Roboto" w:hAnsi="Roboto"/>
          </w:rPr>
          <w:t>fact sheet</w:t>
        </w:r>
      </w:hyperlink>
      <w:r w:rsidRPr="00085CD6">
        <w:rPr>
          <w:rFonts w:ascii="Roboto" w:hAnsi="Roboto"/>
        </w:rPr>
        <w:t xml:space="preserve"> regarding the failure to file deadline. </w:t>
      </w:r>
    </w:p>
    <w:p w14:paraId="7229F5E0" w14:textId="77777777" w:rsidR="00D11F7B" w:rsidRPr="006F3A61" w:rsidRDefault="00D11F7B" w:rsidP="00D11F7B">
      <w:pPr>
        <w:pStyle w:val="ParagraphBasic"/>
        <w:spacing w:after="0" w:line="240" w:lineRule="auto"/>
        <w:jc w:val="both"/>
        <w:rPr>
          <w:rFonts w:ascii="Roboto" w:hAnsi="Roboto"/>
          <w:sz w:val="16"/>
          <w:szCs w:val="16"/>
        </w:rPr>
      </w:pPr>
    </w:p>
    <w:p w14:paraId="4ECA767B" w14:textId="77777777" w:rsidR="00D11F7B" w:rsidRDefault="00D11F7B" w:rsidP="00D11F7B">
      <w:pPr>
        <w:pStyle w:val="ParagraphBasic"/>
        <w:spacing w:after="0" w:line="240" w:lineRule="auto"/>
        <w:jc w:val="both"/>
        <w:rPr>
          <w:rFonts w:ascii="Roboto" w:hAnsi="Roboto"/>
        </w:rPr>
      </w:pPr>
      <w:r w:rsidRPr="00085CD6">
        <w:rPr>
          <w:rFonts w:ascii="Roboto" w:hAnsi="Roboto"/>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11F7B">
        <w:rPr>
          <w:rFonts w:ascii="Roboto" w:hAnsi="Roboto"/>
          <w:b/>
          <w:bCs/>
        </w:rPr>
        <w:t>July 9, 2024</w:t>
      </w:r>
      <w:r w:rsidRPr="00D11F7B">
        <w:rPr>
          <w:rFonts w:ascii="Roboto" w:hAnsi="Roboto"/>
        </w:rPr>
        <w:t xml:space="preserve">. </w:t>
      </w:r>
    </w:p>
    <w:p w14:paraId="483019EF" w14:textId="77777777" w:rsidR="00D11F7B" w:rsidRPr="00085CD6" w:rsidRDefault="00D11F7B" w:rsidP="00D11F7B">
      <w:pPr>
        <w:pStyle w:val="ParagraphBasic"/>
        <w:spacing w:after="0" w:line="240" w:lineRule="auto"/>
        <w:jc w:val="both"/>
        <w:rPr>
          <w:rFonts w:ascii="Roboto" w:hAnsi="Roboto"/>
        </w:rPr>
      </w:pPr>
    </w:p>
    <w:p w14:paraId="785FCA13"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 xml:space="preserve">After this date, which is deemed the </w:t>
      </w:r>
      <w:r w:rsidRPr="00085CD6">
        <w:rPr>
          <w:rFonts w:ascii="Roboto" w:hAnsi="Roboto"/>
          <w:b/>
          <w:bCs/>
        </w:rPr>
        <w:t>“Failure to File” deadline</w:t>
      </w:r>
      <w:r w:rsidRPr="00085CD6">
        <w:rPr>
          <w:rFonts w:ascii="Roboto" w:hAnsi="Roboto"/>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6F3A61" w:rsidRDefault="00D11F7B" w:rsidP="00D11F7B">
      <w:pPr>
        <w:pStyle w:val="ColorSubheading"/>
        <w:rPr>
          <w:sz w:val="16"/>
          <w:szCs w:val="16"/>
        </w:rPr>
      </w:pPr>
    </w:p>
    <w:p w14:paraId="3B940A3A" w14:textId="77777777" w:rsidR="00D11F7B" w:rsidRPr="00085CD6" w:rsidRDefault="00D11F7B" w:rsidP="00D11F7B">
      <w:pPr>
        <w:pStyle w:val="ColorSubheading"/>
        <w:rPr>
          <w:sz w:val="22"/>
          <w:szCs w:val="22"/>
        </w:rPr>
      </w:pPr>
      <w:r w:rsidRPr="00085CD6">
        <w:rPr>
          <w:sz w:val="22"/>
          <w:szCs w:val="22"/>
        </w:rPr>
        <w:t xml:space="preserve">Reminder: </w:t>
      </w:r>
      <w:r>
        <w:rPr>
          <w:sz w:val="22"/>
          <w:szCs w:val="22"/>
        </w:rPr>
        <w:t xml:space="preserve">Who is a </w:t>
      </w:r>
      <w:r w:rsidRPr="00085CD6">
        <w:rPr>
          <w:sz w:val="22"/>
          <w:szCs w:val="22"/>
        </w:rPr>
        <w:t>Covered Employers</w:t>
      </w:r>
      <w:r>
        <w:rPr>
          <w:sz w:val="22"/>
          <w:szCs w:val="22"/>
        </w:rPr>
        <w:t>?</w:t>
      </w:r>
    </w:p>
    <w:p w14:paraId="395935FA"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The following entities are subject to EEO-1 reporting:</w:t>
      </w:r>
    </w:p>
    <w:p w14:paraId="2E7888AB"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rPr>
        <w:t>private employer</w:t>
      </w:r>
      <w:r w:rsidRPr="00085CD6">
        <w:rPr>
          <w:rFonts w:ascii="Roboto" w:hAnsi="Roboto"/>
        </w:rPr>
        <w:t xml:space="preserve"> that has </w:t>
      </w:r>
      <w:r w:rsidRPr="00085CD6">
        <w:rPr>
          <w:rFonts w:ascii="Roboto" w:hAnsi="Roboto"/>
          <w:b/>
        </w:rPr>
        <w:t>100 or more employees</w:t>
      </w:r>
      <w:r w:rsidRPr="00085CD6">
        <w:rPr>
          <w:rFonts w:ascii="Roboto" w:hAnsi="Roboto"/>
        </w:rPr>
        <w:t xml:space="preserve"> (with limited exceptions for schools and other organizations);</w:t>
      </w:r>
    </w:p>
    <w:p w14:paraId="611FE195"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bCs/>
        </w:rPr>
        <w:t>private employer</w:t>
      </w:r>
      <w:r w:rsidRPr="00085CD6">
        <w:rPr>
          <w:rFonts w:ascii="Roboto" w:hAnsi="Roboto"/>
        </w:rPr>
        <w:t xml:space="preserve"> with </w:t>
      </w:r>
      <w:r w:rsidRPr="00085CD6">
        <w:rPr>
          <w:rFonts w:ascii="Roboto" w:hAnsi="Roboto"/>
          <w:b/>
          <w:bCs/>
        </w:rPr>
        <w:t>between 15 and 99 employees</w:t>
      </w:r>
      <w:r w:rsidRPr="00085CD6">
        <w:rPr>
          <w:rFonts w:ascii="Roboto" w:hAnsi="Roboto"/>
        </w:rPr>
        <w:t xml:space="preserve"> if it is part of a group of employers that legally constitutes a single enterprise that employs a total of 100 or more employees; and</w:t>
      </w:r>
    </w:p>
    <w:p w14:paraId="1F1E0CB0" w14:textId="77777777" w:rsidR="00D11F7B" w:rsidRDefault="00D11F7B" w:rsidP="00D11F7B">
      <w:pPr>
        <w:pStyle w:val="BList1"/>
        <w:spacing w:before="0" w:after="0" w:line="240" w:lineRule="auto"/>
        <w:jc w:val="both"/>
        <w:rPr>
          <w:rFonts w:ascii="Roboto" w:eastAsia="Times New Roman" w:hAnsi="Roboto" w:cs="Arial"/>
          <w:b/>
          <w:color w:val="595959"/>
        </w:rPr>
      </w:pPr>
      <w:r w:rsidRPr="00085CD6">
        <w:rPr>
          <w:rFonts w:ascii="Roboto" w:hAnsi="Roboto"/>
        </w:rPr>
        <w:t xml:space="preserve">A </w:t>
      </w:r>
      <w:r w:rsidRPr="00085CD6">
        <w:rPr>
          <w:rFonts w:ascii="Roboto" w:hAnsi="Roboto"/>
          <w:b/>
        </w:rPr>
        <w:t>federal contractor</w:t>
      </w:r>
      <w:r w:rsidRPr="00085CD6">
        <w:rPr>
          <w:rFonts w:ascii="Roboto" w:hAnsi="Roboto"/>
        </w:rPr>
        <w:t xml:space="preserve"> that has </w:t>
      </w:r>
      <w:r w:rsidRPr="00085CD6">
        <w:rPr>
          <w:rFonts w:ascii="Roboto" w:hAnsi="Roboto"/>
          <w:b/>
        </w:rPr>
        <w:t>50 or more employees</w:t>
      </w:r>
      <w:r w:rsidRPr="00085CD6">
        <w:rPr>
          <w:rFonts w:ascii="Roboto" w:hAnsi="Roboto"/>
        </w:rPr>
        <w:t xml:space="preserve">; is either a prime contractor or first-tier subcontractor; and has a contract, subcontract or purchase order amounting to </w:t>
      </w:r>
      <w:r w:rsidRPr="00085CD6">
        <w:rPr>
          <w:rFonts w:ascii="Roboto" w:hAnsi="Roboto"/>
          <w:b/>
        </w:rPr>
        <w:t>$50,000</w:t>
      </w:r>
      <w:r w:rsidRPr="00085CD6">
        <w:rPr>
          <w:rFonts w:ascii="Roboto" w:hAnsi="Roboto"/>
        </w:rPr>
        <w:t xml:space="preserve"> or more</w:t>
      </w:r>
      <w:r w:rsidRPr="00085CD6">
        <w:rPr>
          <w:rFonts w:ascii="Roboto" w:eastAsia="Times New Roman" w:hAnsi="Roboto" w:cs="Arial"/>
          <w:b/>
          <w:color w:val="595959"/>
        </w:rPr>
        <w:t>.</w:t>
      </w:r>
    </w:p>
    <w:p w14:paraId="7CB7F280" w14:textId="77777777" w:rsidR="00CD70B8" w:rsidRPr="00503F70" w:rsidRDefault="00CD70B8" w:rsidP="009D5684">
      <w:pPr>
        <w:spacing w:after="0" w:line="240" w:lineRule="auto"/>
        <w:rPr>
          <w:rFonts w:ascii="Roboto" w:eastAsia="Times New Roman" w:hAnsi="Roboto" w:cs="Arial"/>
          <w:b/>
          <w:bCs/>
        </w:rPr>
      </w:pPr>
    </w:p>
    <w:p w14:paraId="59994464" w14:textId="61D9D472" w:rsidR="00D11F7B" w:rsidRPr="00E54E58" w:rsidRDefault="00D11F7B" w:rsidP="00D11F7B">
      <w:pPr>
        <w:spacing w:after="0" w:line="240" w:lineRule="auto"/>
        <w:jc w:val="center"/>
        <w:rPr>
          <w:rFonts w:ascii="Roboto" w:eastAsia="Times New Roman" w:hAnsi="Roboto" w:cs="Arial"/>
          <w:b/>
          <w:bCs/>
          <w:color w:val="282828"/>
          <w:sz w:val="28"/>
          <w:szCs w:val="28"/>
        </w:rPr>
      </w:pPr>
      <w:r w:rsidRPr="00F06967">
        <w:rPr>
          <w:rFonts w:ascii="Roboto" w:eastAsia="Times New Roman" w:hAnsi="Roboto" w:cs="Arial"/>
          <w:b/>
          <w:bCs/>
          <w:sz w:val="28"/>
          <w:szCs w:val="28"/>
        </w:rPr>
        <w:lastRenderedPageBreak/>
        <w:t>Federal: DOL Increases Exempt Employee Minimum Salarie</w:t>
      </w:r>
      <w:r w:rsidRPr="00D11F7B">
        <w:rPr>
          <w:rFonts w:ascii="Roboto" w:eastAsia="Times New Roman" w:hAnsi="Roboto" w:cs="Arial"/>
          <w:b/>
          <w:bCs/>
          <w:sz w:val="28"/>
          <w:szCs w:val="28"/>
        </w:rPr>
        <w:t>s - July 1</w:t>
      </w:r>
    </w:p>
    <w:p w14:paraId="67E18DB0"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133" w:tgtFrame="_blank" w:history="1">
        <w:r w:rsidRPr="00E535FD">
          <w:rPr>
            <w:rStyle w:val="Hyperlink"/>
            <w:rFonts w:ascii="Roboto" w:hAnsi="Roboto"/>
          </w:rPr>
          <w:t>here</w:t>
        </w:r>
      </w:hyperlink>
      <w:r w:rsidRPr="00B3126F">
        <w:rPr>
          <w:rFonts w:ascii="Roboto" w:eastAsia="Times New Roman" w:hAnsi="Roboto" w:cs="Times New Roman"/>
        </w:rPr>
        <w:t>—</w:t>
      </w:r>
      <w:r w:rsidRPr="0017231B">
        <w:rPr>
          <w:rFonts w:ascii="Roboto" w:eastAsia="Times New Roman" w:hAnsi="Roboto" w:cs="Times New Roman"/>
          <w:color w:val="000000" w:themeColor="text1"/>
        </w:rPr>
        <w:t>the relevant changes start on page 130 of the downloadable PDF.</w:t>
      </w:r>
    </w:p>
    <w:p w14:paraId="53057F37"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sz w:val="12"/>
          <w:szCs w:val="12"/>
        </w:rPr>
      </w:pPr>
    </w:p>
    <w:p w14:paraId="14EE3880" w14:textId="77777777" w:rsidR="00D11F7B" w:rsidRPr="0017231B" w:rsidRDefault="00D11F7B" w:rsidP="00D11F7B">
      <w:pPr>
        <w:shd w:val="clear" w:color="auto" w:fill="FFFFFF"/>
        <w:spacing w:after="0" w:line="240" w:lineRule="auto"/>
        <w:outlineLvl w:val="0"/>
        <w:rPr>
          <w:rFonts w:ascii="Roboto" w:eastAsia="Times New Roman" w:hAnsi="Roboto" w:cs="Times New Roman"/>
          <w:color w:val="000000" w:themeColor="text1"/>
          <w:kern w:val="36"/>
        </w:rPr>
      </w:pPr>
      <w:r w:rsidRPr="0017231B">
        <w:rPr>
          <w:rFonts w:ascii="Roboto" w:eastAsia="Times New Roman" w:hAnsi="Roboto" w:cs="Times New Roman"/>
          <w:color w:val="000000" w:themeColor="text1"/>
          <w:kern w:val="36"/>
        </w:rPr>
        <w:t>Executive, Administrative, and Professional Employees</w:t>
      </w:r>
    </w:p>
    <w:p w14:paraId="11FA3FF9"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Under the new rule, exempt </w:t>
      </w:r>
      <w:r w:rsidRPr="0017231B">
        <w:rPr>
          <w:rFonts w:ascii="Roboto" w:eastAsia="Times New Roman" w:hAnsi="Roboto" w:cs="Times New Roman"/>
          <w:i/>
          <w:iCs/>
          <w:color w:val="000000" w:themeColor="text1"/>
        </w:rPr>
        <w:t>executive</w:t>
      </w:r>
      <w:r w:rsidRPr="0017231B">
        <w:rPr>
          <w:rFonts w:ascii="Roboto" w:eastAsia="Times New Roman" w:hAnsi="Roboto" w:cs="Times New Roman"/>
          <w:color w:val="000000" w:themeColor="text1"/>
        </w:rPr>
        <w:t>, </w:t>
      </w:r>
      <w:r w:rsidRPr="0017231B">
        <w:rPr>
          <w:rFonts w:ascii="Roboto" w:eastAsia="Times New Roman" w:hAnsi="Roboto" w:cs="Times New Roman"/>
          <w:i/>
          <w:iCs/>
          <w:color w:val="000000" w:themeColor="text1"/>
        </w:rPr>
        <w:t>administrative</w:t>
      </w:r>
      <w:r w:rsidRPr="0017231B">
        <w:rPr>
          <w:rFonts w:ascii="Roboto" w:eastAsia="Times New Roman" w:hAnsi="Roboto" w:cs="Times New Roman"/>
          <w:color w:val="000000" w:themeColor="text1"/>
        </w:rPr>
        <w:t>, and </w:t>
      </w:r>
      <w:r w:rsidRPr="0017231B">
        <w:rPr>
          <w:rFonts w:ascii="Roboto" w:eastAsia="Times New Roman" w:hAnsi="Roboto" w:cs="Times New Roman"/>
          <w:i/>
          <w:iCs/>
          <w:color w:val="000000" w:themeColor="text1"/>
        </w:rPr>
        <w:t>professional</w:t>
      </w:r>
      <w:r w:rsidRPr="0017231B">
        <w:rPr>
          <w:rFonts w:ascii="Roboto" w:eastAsia="Times New Roman" w:hAnsi="Roboto" w:cs="Times New Roman"/>
          <w:color w:val="000000" w:themeColor="text1"/>
        </w:rPr>
        <w:t> employees (often referred to collectively as “EAP” employees) must be paid at least:</w:t>
      </w:r>
    </w:p>
    <w:p w14:paraId="4874F325" w14:textId="77777777" w:rsidR="00D11F7B" w:rsidRPr="00D11F7B" w:rsidRDefault="00D11F7B">
      <w:pPr>
        <w:numPr>
          <w:ilvl w:val="0"/>
          <w:numId w:val="44"/>
        </w:numPr>
        <w:shd w:val="clear" w:color="auto" w:fill="FFFFFF"/>
        <w:spacing w:after="0" w:line="240" w:lineRule="auto"/>
        <w:rPr>
          <w:rFonts w:ascii="Roboto" w:eastAsia="Times New Roman" w:hAnsi="Roboto" w:cs="Times New Roman"/>
        </w:rPr>
      </w:pPr>
      <w:r w:rsidRPr="0017231B">
        <w:rPr>
          <w:rFonts w:ascii="Roboto" w:eastAsia="Times New Roman" w:hAnsi="Roboto" w:cs="Times New Roman"/>
          <w:b/>
          <w:bCs/>
          <w:color w:val="000000" w:themeColor="text1"/>
        </w:rPr>
        <w:t>$844 per week</w:t>
      </w:r>
      <w:r w:rsidRPr="0017231B">
        <w:rPr>
          <w:rFonts w:ascii="Roboto" w:eastAsia="Times New Roman" w:hAnsi="Roboto" w:cs="Times New Roman"/>
          <w:color w:val="000000" w:themeColor="text1"/>
        </w:rPr>
        <w:t xml:space="preserve"> ($43,888 per year) beginning </w:t>
      </w:r>
      <w:r w:rsidRPr="00D11F7B">
        <w:rPr>
          <w:rFonts w:ascii="Roboto" w:eastAsia="Times New Roman" w:hAnsi="Roboto" w:cs="Times New Roman"/>
        </w:rPr>
        <w:t>on </w:t>
      </w:r>
      <w:r w:rsidRPr="00D11F7B">
        <w:rPr>
          <w:rFonts w:ascii="Roboto" w:eastAsia="Times New Roman" w:hAnsi="Roboto" w:cs="Times New Roman"/>
          <w:b/>
          <w:bCs/>
        </w:rPr>
        <w:t>July 1, 2024</w:t>
      </w:r>
    </w:p>
    <w:p w14:paraId="49A0BB6A" w14:textId="77777777" w:rsidR="00D11F7B" w:rsidRPr="00D11F7B" w:rsidRDefault="00D11F7B">
      <w:pPr>
        <w:numPr>
          <w:ilvl w:val="0"/>
          <w:numId w:val="44"/>
        </w:numPr>
        <w:shd w:val="clear" w:color="auto" w:fill="FFFFFF"/>
        <w:spacing w:after="0" w:line="240" w:lineRule="auto"/>
        <w:rPr>
          <w:rFonts w:ascii="Roboto" w:eastAsia="Times New Roman" w:hAnsi="Roboto" w:cs="Times New Roman"/>
        </w:rPr>
      </w:pPr>
      <w:r w:rsidRPr="00D11F7B">
        <w:rPr>
          <w:rFonts w:ascii="Roboto" w:eastAsia="Times New Roman" w:hAnsi="Roboto" w:cs="Times New Roman"/>
          <w:b/>
          <w:bCs/>
        </w:rPr>
        <w:t>$1,128 per week </w:t>
      </w:r>
      <w:r w:rsidRPr="00D11F7B">
        <w:rPr>
          <w:rFonts w:ascii="Roboto" w:eastAsia="Times New Roman" w:hAnsi="Roboto" w:cs="Times New Roman"/>
        </w:rPr>
        <w:t>($58,656 per year) beginning on </w:t>
      </w:r>
      <w:r w:rsidRPr="00D11F7B">
        <w:rPr>
          <w:rFonts w:ascii="Roboto" w:eastAsia="Times New Roman" w:hAnsi="Roboto" w:cs="Times New Roman"/>
          <w:b/>
          <w:bCs/>
        </w:rPr>
        <w:t>January 1, 2025</w:t>
      </w:r>
    </w:p>
    <w:p w14:paraId="3642BDB5" w14:textId="77777777" w:rsidR="00D11F7B" w:rsidRPr="001B17A4" w:rsidRDefault="00D11F7B" w:rsidP="00D11F7B">
      <w:pPr>
        <w:shd w:val="clear" w:color="auto" w:fill="FFFFFF"/>
        <w:spacing w:after="0" w:line="240" w:lineRule="auto"/>
        <w:outlineLvl w:val="1"/>
        <w:rPr>
          <w:rFonts w:ascii="Roboto" w:eastAsia="Times New Roman" w:hAnsi="Roboto" w:cs="Times New Roman"/>
          <w:b/>
          <w:bCs/>
          <w:sz w:val="12"/>
          <w:szCs w:val="12"/>
        </w:rPr>
      </w:pPr>
    </w:p>
    <w:p w14:paraId="39748752" w14:textId="77777777" w:rsidR="00D11F7B" w:rsidRPr="00B3126F" w:rsidRDefault="00D11F7B" w:rsidP="00D11F7B">
      <w:pPr>
        <w:shd w:val="clear" w:color="auto" w:fill="FFFFFF"/>
        <w:spacing w:after="0" w:line="240" w:lineRule="auto"/>
        <w:outlineLvl w:val="1"/>
        <w:rPr>
          <w:rFonts w:ascii="Roboto" w:eastAsia="Times New Roman" w:hAnsi="Roboto" w:cs="Times New Roman"/>
          <w:b/>
          <w:bCs/>
        </w:rPr>
      </w:pPr>
      <w:r w:rsidRPr="00B3126F">
        <w:rPr>
          <w:rFonts w:ascii="Roboto" w:eastAsia="Times New Roman" w:hAnsi="Roboto" w:cs="Times New Roman"/>
          <w:b/>
          <w:bCs/>
        </w:rPr>
        <w:t>Exceptions</w:t>
      </w:r>
    </w:p>
    <w:p w14:paraId="467821F7"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Teachers and practicing doctors and lawyers are exempt from these minimum salary requirements under federal law but may be subject to different state minimums. School-specific minimums apply to academic administrative employees.</w:t>
      </w:r>
    </w:p>
    <w:p w14:paraId="571D1F72" w14:textId="77777777" w:rsidR="00A83553" w:rsidRPr="00B3126F" w:rsidRDefault="00A83553" w:rsidP="00D11F7B">
      <w:pPr>
        <w:shd w:val="clear" w:color="auto" w:fill="FFFFFF"/>
        <w:spacing w:after="0" w:line="240" w:lineRule="auto"/>
        <w:rPr>
          <w:rFonts w:ascii="Roboto" w:eastAsia="Times New Roman" w:hAnsi="Roboto" w:cs="Times New Roman"/>
        </w:rPr>
      </w:pPr>
    </w:p>
    <w:p w14:paraId="09BBDE05"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07411EC4"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Computer Employees</w:t>
      </w:r>
    </w:p>
    <w:p w14:paraId="6845FA7A"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Exempt computer employees can be paid on a salary </w:t>
      </w:r>
      <w:r w:rsidRPr="00B3126F">
        <w:rPr>
          <w:rFonts w:ascii="Roboto" w:eastAsia="Times New Roman" w:hAnsi="Roboto" w:cs="Times New Roman"/>
          <w:i/>
          <w:iCs/>
        </w:rPr>
        <w:t>or</w:t>
      </w:r>
      <w:r w:rsidRPr="00B3126F">
        <w:rPr>
          <w:rFonts w:ascii="Roboto" w:eastAsia="Times New Roman" w:hAnsi="Roboto" w:cs="Times New Roman"/>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23C930DE"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Highly Compensated Employees (HCE)</w:t>
      </w:r>
    </w:p>
    <w:p w14:paraId="78648BDD"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Employees who are exempt under the HCE exemption must be paid at least the minimums listed above on a salary basis </w:t>
      </w:r>
      <w:r w:rsidRPr="00B3126F">
        <w:rPr>
          <w:rFonts w:ascii="Roboto" w:eastAsia="Times New Roman" w:hAnsi="Roboto" w:cs="Times New Roman"/>
          <w:i/>
          <w:iCs/>
        </w:rPr>
        <w:t>and</w:t>
      </w:r>
      <w:r w:rsidRPr="00B3126F">
        <w:rPr>
          <w:rFonts w:ascii="Roboto" w:eastAsia="Times New Roman" w:hAnsi="Roboto" w:cs="Times New Roman"/>
        </w:rPr>
        <w:t> receive total annual compensation of at least:</w:t>
      </w:r>
    </w:p>
    <w:p w14:paraId="4456879C" w14:textId="77777777" w:rsidR="00D11F7B" w:rsidRPr="00E54E58" w:rsidRDefault="00D11F7B">
      <w:pPr>
        <w:numPr>
          <w:ilvl w:val="0"/>
          <w:numId w:val="45"/>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$132,964 per year</w:t>
      </w:r>
      <w:r w:rsidRPr="00E54E58">
        <w:rPr>
          <w:rFonts w:ascii="Roboto" w:eastAsia="Times New Roman" w:hAnsi="Roboto" w:cs="Times New Roman"/>
          <w:color w:val="282828"/>
        </w:rPr>
        <w:t> beginning </w:t>
      </w:r>
      <w:r w:rsidRPr="00D11F7B">
        <w:rPr>
          <w:rFonts w:ascii="Roboto" w:eastAsia="Times New Roman" w:hAnsi="Roboto" w:cs="Times New Roman"/>
          <w:b/>
          <w:bCs/>
        </w:rPr>
        <w:t>July 1, 2024</w:t>
      </w:r>
    </w:p>
    <w:p w14:paraId="469D3BEC" w14:textId="77777777" w:rsidR="00D11F7B" w:rsidRPr="00E54E58" w:rsidRDefault="00D11F7B">
      <w:pPr>
        <w:numPr>
          <w:ilvl w:val="0"/>
          <w:numId w:val="45"/>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$151,164 per year</w:t>
      </w:r>
      <w:r w:rsidRPr="00E54E58">
        <w:rPr>
          <w:rFonts w:ascii="Roboto" w:eastAsia="Times New Roman" w:hAnsi="Roboto" w:cs="Times New Roman"/>
          <w:color w:val="282828"/>
        </w:rPr>
        <w:t> beginning </w:t>
      </w:r>
      <w:r w:rsidRPr="00E54E58">
        <w:rPr>
          <w:rFonts w:ascii="Roboto" w:eastAsia="Times New Roman" w:hAnsi="Roboto" w:cs="Times New Roman"/>
          <w:b/>
          <w:bCs/>
          <w:color w:val="282828"/>
        </w:rPr>
        <w:t>January 1, 2025</w:t>
      </w:r>
    </w:p>
    <w:p w14:paraId="191094D1" w14:textId="77777777" w:rsidR="00D11F7B" w:rsidRPr="001B17A4" w:rsidRDefault="00D11F7B" w:rsidP="00D11F7B">
      <w:pPr>
        <w:shd w:val="clear" w:color="auto" w:fill="FFFFFF"/>
        <w:spacing w:after="0" w:line="240" w:lineRule="auto"/>
        <w:outlineLvl w:val="0"/>
        <w:rPr>
          <w:rFonts w:ascii="Roboto" w:eastAsia="Times New Roman" w:hAnsi="Roboto" w:cs="Times New Roman"/>
          <w:color w:val="282828"/>
          <w:kern w:val="36"/>
          <w:sz w:val="12"/>
          <w:szCs w:val="12"/>
        </w:rPr>
      </w:pPr>
    </w:p>
    <w:p w14:paraId="2C29E5BA"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State Law</w:t>
      </w:r>
    </w:p>
    <w:p w14:paraId="5E5ED534"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As usual, if a state law requires higher minimum salaries than what is required by the federal rule, the state minimums must be followed.</w:t>
      </w:r>
    </w:p>
    <w:p w14:paraId="7726146A"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0AEA0F43"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Potential Challenges</w:t>
      </w:r>
    </w:p>
    <w:p w14:paraId="50582E6B"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r>
        <w:rPr>
          <w:rFonts w:ascii="Roboto" w:eastAsia="Times New Roman" w:hAnsi="Roboto" w:cs="Times New Roman"/>
        </w:rPr>
        <w:t>.</w:t>
      </w:r>
    </w:p>
    <w:p w14:paraId="1D9715F2" w14:textId="77777777" w:rsidR="00ED4076" w:rsidRPr="00503F70" w:rsidRDefault="00ED4076" w:rsidP="00D11F7B">
      <w:pPr>
        <w:pStyle w:val="NormalWeb"/>
        <w:shd w:val="clear" w:color="auto" w:fill="FFFFFF"/>
        <w:spacing w:before="0" w:beforeAutospacing="0" w:after="0" w:afterAutospacing="0"/>
        <w:rPr>
          <w:color w:val="222222"/>
          <w:sz w:val="22"/>
          <w:szCs w:val="22"/>
        </w:rPr>
      </w:pPr>
    </w:p>
    <w:p w14:paraId="515384C7" w14:textId="359884F6" w:rsidR="00ED4076" w:rsidRDefault="00ED4076" w:rsidP="00ED4076">
      <w:pPr>
        <w:pStyle w:val="Heading1"/>
        <w:shd w:val="clear" w:color="auto" w:fill="FFFFFF"/>
        <w:spacing w:before="0" w:beforeAutospacing="0" w:after="0" w:afterAutospacing="0"/>
        <w:jc w:val="center"/>
        <w:rPr>
          <w:rFonts w:ascii="Roboto" w:hAnsi="Roboto" w:cs="Arial"/>
          <w:kern w:val="0"/>
          <w:sz w:val="28"/>
          <w:szCs w:val="28"/>
        </w:rPr>
      </w:pPr>
      <w:r w:rsidRPr="00E01744">
        <w:rPr>
          <w:rFonts w:ascii="Roboto" w:hAnsi="Roboto" w:cs="Arial"/>
          <w:kern w:val="0"/>
          <w:sz w:val="28"/>
          <w:szCs w:val="28"/>
        </w:rPr>
        <w:t>HHS Updates HIPAA FAQs Regarding Change Healthcare Cybersecurity Incident</w:t>
      </w:r>
    </w:p>
    <w:p w14:paraId="0C19A3E2"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On May 31, 2024, the U.S. Department of Health and Human Services’ (HHS) Office for Civil Rights (OCR) updated its </w:t>
      </w:r>
      <w:hyperlink r:id="rId134" w:history="1">
        <w:r w:rsidRPr="00726335">
          <w:rPr>
            <w:rStyle w:val="Hyperlink"/>
            <w:rFonts w:ascii="Roboto" w:hAnsi="Roboto"/>
          </w:rPr>
          <w:t>frequently asked questions (FAQs)</w:t>
        </w:r>
      </w:hyperlink>
      <w:r w:rsidRPr="00726335">
        <w:rPr>
          <w:rFonts w:ascii="Roboto" w:hAnsi="Roboto"/>
        </w:rPr>
        <w:t xml:space="preserve"> regarding HIPAA and the recent cybersecurity incident involving Change Healthcare, a unit of UnitedHealth Group. OCR enforces the HIPAA </w:t>
      </w:r>
      <w:hyperlink r:id="rId135" w:history="1">
        <w:r w:rsidRPr="00726335">
          <w:rPr>
            <w:rStyle w:val="Hyperlink"/>
            <w:rFonts w:ascii="Roboto" w:hAnsi="Roboto"/>
          </w:rPr>
          <w:t>Privacy</w:t>
        </w:r>
      </w:hyperlink>
      <w:r w:rsidRPr="00726335">
        <w:rPr>
          <w:rFonts w:ascii="Roboto" w:hAnsi="Roboto"/>
        </w:rPr>
        <w:t xml:space="preserve">, </w:t>
      </w:r>
      <w:hyperlink r:id="rId136" w:history="1">
        <w:r w:rsidRPr="00726335">
          <w:rPr>
            <w:rStyle w:val="Hyperlink"/>
            <w:rFonts w:ascii="Roboto" w:hAnsi="Roboto"/>
          </w:rPr>
          <w:t>Security</w:t>
        </w:r>
      </w:hyperlink>
      <w:r w:rsidRPr="00726335">
        <w:rPr>
          <w:rFonts w:ascii="Roboto" w:hAnsi="Roboto"/>
        </w:rPr>
        <w:t xml:space="preserve"> and </w:t>
      </w:r>
      <w:hyperlink r:id="rId137" w:history="1">
        <w:r w:rsidRPr="00726335">
          <w:rPr>
            <w:rStyle w:val="Hyperlink"/>
            <w:rFonts w:ascii="Roboto" w:hAnsi="Roboto"/>
          </w:rPr>
          <w:t>Breach Notification</w:t>
        </w:r>
      </w:hyperlink>
      <w:r w:rsidRPr="00726335">
        <w:rPr>
          <w:rFonts w:ascii="Roboto" w:hAnsi="Roboto"/>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726335" w:rsidRDefault="00ED4076" w:rsidP="00ED4076">
      <w:pPr>
        <w:pStyle w:val="ColorSubheading"/>
        <w:rPr>
          <w:sz w:val="16"/>
          <w:szCs w:val="16"/>
        </w:rPr>
      </w:pPr>
    </w:p>
    <w:p w14:paraId="6E4B101A" w14:textId="77777777" w:rsidR="00ED4076" w:rsidRPr="00726335" w:rsidRDefault="00ED4076" w:rsidP="00ED4076">
      <w:pPr>
        <w:pStyle w:val="ColorSubheading"/>
        <w:rPr>
          <w:sz w:val="22"/>
          <w:szCs w:val="22"/>
        </w:rPr>
      </w:pPr>
      <w:r w:rsidRPr="00726335">
        <w:rPr>
          <w:sz w:val="22"/>
          <w:szCs w:val="22"/>
        </w:rPr>
        <w:t>FAQ Updates</w:t>
      </w:r>
    </w:p>
    <w:p w14:paraId="50B59667"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The updates to the FAQs address the </w:t>
      </w:r>
      <w:r w:rsidRPr="00726335">
        <w:rPr>
          <w:rFonts w:ascii="Roboto" w:hAnsi="Roboto"/>
          <w:b/>
          <w:bCs/>
        </w:rPr>
        <w:t>responsibility for providing breach notification to HHS, affected individuals and, where applicable, the media.</w:t>
      </w:r>
      <w:r w:rsidRPr="00726335">
        <w:rPr>
          <w:rFonts w:ascii="Roboto" w:hAnsi="Roboto"/>
        </w:rPr>
        <w:t xml:space="preserve"> Specifically, the FAQs provide that: </w:t>
      </w:r>
    </w:p>
    <w:p w14:paraId="6157C90E"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Covered entities affected by the Change Healthcare breach may delegate to Change Healthcare the task of providing the required breach notifications on their behalf; </w:t>
      </w:r>
    </w:p>
    <w:p w14:paraId="7FC8FD8A" w14:textId="77777777" w:rsidR="00ED4076" w:rsidRPr="00726335" w:rsidRDefault="00ED4076" w:rsidP="00ED4076">
      <w:pPr>
        <w:pStyle w:val="BList1"/>
        <w:spacing w:before="0" w:after="0" w:line="240" w:lineRule="auto"/>
        <w:rPr>
          <w:rFonts w:ascii="Roboto" w:hAnsi="Roboto"/>
        </w:rPr>
      </w:pPr>
      <w:r w:rsidRPr="00726335">
        <w:rPr>
          <w:rFonts w:ascii="Roboto" w:hAnsi="Roboto"/>
        </w:rPr>
        <w:t>Only one entity (which could be the covered entity or Change Healthcare) needs to provide breach notifications; and</w:t>
      </w:r>
    </w:p>
    <w:p w14:paraId="5CB3A712"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726335" w:rsidRDefault="00ED4076" w:rsidP="00ED4076">
      <w:pPr>
        <w:pStyle w:val="ParagraphBasic"/>
        <w:spacing w:after="0" w:line="240" w:lineRule="auto"/>
        <w:rPr>
          <w:rFonts w:ascii="Roboto" w:hAnsi="Roboto"/>
          <w:b/>
          <w:bCs/>
          <w:sz w:val="16"/>
          <w:szCs w:val="16"/>
          <w:highlight w:val="lightGray"/>
        </w:rPr>
      </w:pPr>
    </w:p>
    <w:p w14:paraId="42809A4F" w14:textId="77777777" w:rsidR="00ED4076" w:rsidRPr="00726335" w:rsidRDefault="00ED4076" w:rsidP="00ED4076">
      <w:pPr>
        <w:pStyle w:val="ParagraphBasic"/>
        <w:spacing w:after="0" w:line="240" w:lineRule="auto"/>
        <w:rPr>
          <w:rFonts w:ascii="Roboto" w:hAnsi="Roboto"/>
        </w:rPr>
      </w:pPr>
      <w:r w:rsidRPr="00726335">
        <w:rPr>
          <w:rFonts w:ascii="Roboto" w:hAnsi="Roboto"/>
          <w:b/>
          <w:bCs/>
          <w:highlight w:val="lightGray"/>
        </w:rPr>
        <w:lastRenderedPageBreak/>
        <w:t>Employer Takeaway:</w:t>
      </w:r>
      <w:r w:rsidRPr="00726335">
        <w:rPr>
          <w:rFonts w:ascii="Roboto" w:hAnsi="Roboto"/>
        </w:rPr>
        <w:t xml:space="preserve"> In connection with the Change Healthcare cybersecurity incident, OCR has encouraged HIPAA-covered entities (e.g., health plans, health insurance issuers and healthcare providers) and their business associates to </w:t>
      </w:r>
      <w:r w:rsidRPr="00726335">
        <w:rPr>
          <w:rFonts w:ascii="Roboto" w:hAnsi="Roboto"/>
          <w:b/>
          <w:bCs/>
        </w:rPr>
        <w:t>review their cybersecurity measures “with urgency”</w:t>
      </w:r>
      <w:r w:rsidRPr="00726335">
        <w:rPr>
          <w:rFonts w:ascii="Roboto" w:hAnsi="Roboto"/>
        </w:rPr>
        <w:t xml:space="preserve"> to ensure that health information is protected. </w:t>
      </w:r>
    </w:p>
    <w:p w14:paraId="5AAC94C0" w14:textId="77777777" w:rsidR="00ED4076" w:rsidRDefault="00ED4076" w:rsidP="00ED4076">
      <w:pPr>
        <w:pStyle w:val="ParagraphBasic"/>
        <w:spacing w:after="0" w:line="240" w:lineRule="auto"/>
        <w:rPr>
          <w:rFonts w:ascii="Roboto" w:hAnsi="Roboto"/>
        </w:rPr>
      </w:pPr>
      <w:r w:rsidRPr="00726335">
        <w:rPr>
          <w:rFonts w:ascii="Roboto" w:hAnsi="Roboto"/>
        </w:rPr>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726335" w:rsidRDefault="00ED4076" w:rsidP="00ED4076">
      <w:pPr>
        <w:pStyle w:val="ParagraphBasic"/>
        <w:spacing w:after="0" w:line="240" w:lineRule="auto"/>
        <w:rPr>
          <w:rFonts w:ascii="Roboto" w:hAnsi="Roboto"/>
          <w:sz w:val="16"/>
          <w:szCs w:val="16"/>
        </w:rPr>
      </w:pPr>
    </w:p>
    <w:p w14:paraId="2FB9F158" w14:textId="77777777" w:rsidR="00ED4076" w:rsidRPr="00726335" w:rsidRDefault="00ED4076" w:rsidP="00ED4076">
      <w:pPr>
        <w:pStyle w:val="ColorSubheading"/>
        <w:rPr>
          <w:sz w:val="22"/>
          <w:szCs w:val="22"/>
        </w:rPr>
      </w:pPr>
      <w:r w:rsidRPr="00726335">
        <w:rPr>
          <w:sz w:val="22"/>
          <w:szCs w:val="22"/>
        </w:rPr>
        <w:t>Compliance Resources</w:t>
      </w:r>
    </w:p>
    <w:p w14:paraId="0B6C92FD"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726335" w:rsidRDefault="00ED4076" w:rsidP="00ED4076">
      <w:pPr>
        <w:pStyle w:val="BList1"/>
        <w:spacing w:before="0" w:after="0" w:line="240" w:lineRule="auto"/>
        <w:rPr>
          <w:rFonts w:ascii="Roboto" w:hAnsi="Roboto"/>
        </w:rPr>
      </w:pPr>
      <w:hyperlink r:id="rId138" w:history="1">
        <w:r w:rsidRPr="00726335">
          <w:rPr>
            <w:rStyle w:val="Hyperlink"/>
            <w:rFonts w:ascii="Roboto" w:hAnsi="Roboto"/>
          </w:rPr>
          <w:t>HIPAA Security Rule Guidance Material</w:t>
        </w:r>
      </w:hyperlink>
    </w:p>
    <w:p w14:paraId="10D7AFFB" w14:textId="77777777" w:rsidR="00ED4076" w:rsidRPr="00726335" w:rsidRDefault="00ED4076" w:rsidP="00ED4076">
      <w:pPr>
        <w:pStyle w:val="BList1"/>
        <w:spacing w:before="0" w:after="0" w:line="240" w:lineRule="auto"/>
        <w:rPr>
          <w:rFonts w:ascii="Roboto" w:hAnsi="Roboto"/>
        </w:rPr>
      </w:pPr>
      <w:hyperlink r:id="rId139" w:history="1">
        <w:r w:rsidRPr="00726335">
          <w:rPr>
            <w:rStyle w:val="Hyperlink"/>
            <w:rFonts w:ascii="Roboto" w:hAnsi="Roboto"/>
          </w:rPr>
          <w:t>OCR Webinar on HIPAA Security Rule Risk Analysis Requirement</w:t>
        </w:r>
      </w:hyperlink>
    </w:p>
    <w:p w14:paraId="3D86EB4D" w14:textId="77777777" w:rsidR="00ED4076" w:rsidRPr="00726335" w:rsidRDefault="00ED4076" w:rsidP="00ED4076">
      <w:pPr>
        <w:pStyle w:val="BList1"/>
        <w:spacing w:before="0" w:after="0" w:line="240" w:lineRule="auto"/>
        <w:rPr>
          <w:rFonts w:ascii="Roboto" w:hAnsi="Roboto"/>
        </w:rPr>
      </w:pPr>
      <w:hyperlink r:id="rId140" w:history="1">
        <w:r w:rsidRPr="00726335">
          <w:rPr>
            <w:rStyle w:val="Hyperlink"/>
            <w:rFonts w:ascii="Roboto" w:hAnsi="Roboto"/>
          </w:rPr>
          <w:t>HIPAA Security Risk Assessment Tool</w:t>
        </w:r>
      </w:hyperlink>
    </w:p>
    <w:p w14:paraId="7BFDCEDF" w14:textId="77777777" w:rsidR="00ED4076" w:rsidRPr="000F1D11" w:rsidRDefault="00ED4076" w:rsidP="00ED4076">
      <w:pPr>
        <w:pStyle w:val="BList1"/>
        <w:spacing w:before="0" w:after="0" w:line="240" w:lineRule="auto"/>
        <w:rPr>
          <w:rStyle w:val="Hyperlink"/>
          <w:rFonts w:ascii="Roboto" w:hAnsi="Roboto"/>
          <w:color w:val="auto"/>
          <w:u w:val="none"/>
        </w:rPr>
      </w:pPr>
      <w:hyperlink r:id="rId141" w:history="1">
        <w:r w:rsidRPr="00726335">
          <w:rPr>
            <w:rStyle w:val="Hyperlink"/>
            <w:rFonts w:ascii="Roboto" w:hAnsi="Roboto"/>
          </w:rPr>
          <w:t>Fact Sheet: Ransomware and HIPAA</w:t>
        </w:r>
      </w:hyperlink>
    </w:p>
    <w:p w14:paraId="7D91045E" w14:textId="77777777" w:rsidR="009D5684" w:rsidRDefault="009D5684"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4C5EAAA8" w14:textId="757DFE48" w:rsidR="00ED4076" w:rsidRPr="005B0D16" w:rsidRDefault="00ED4076"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5B0D16">
        <w:rPr>
          <w:rFonts w:ascii="Roboto" w:eastAsiaTheme="minorHAnsi" w:hAnsi="Roboto" w:cstheme="minorBidi"/>
          <w:kern w:val="0"/>
          <w:sz w:val="28"/>
          <w:szCs w:val="28"/>
        </w:rPr>
        <w:t>OFCCP Releases New Vietnam Era Veterans' Readjustment Assistance Act Resources</w:t>
      </w:r>
    </w:p>
    <w:p w14:paraId="66C5DA2D" w14:textId="77777777" w:rsidR="00ED4076" w:rsidRDefault="00ED4076" w:rsidP="00ED4076">
      <w:pPr>
        <w:pStyle w:val="NormalWeb"/>
        <w:shd w:val="clear" w:color="auto" w:fill="FFFFFF"/>
        <w:spacing w:before="0" w:beforeAutospacing="0" w:after="0" w:afterAutospacing="0"/>
        <w:rPr>
          <w:rFonts w:ascii="Roboto" w:hAnsi="Roboto" w:cs="Arial"/>
          <w:color w:val="000000"/>
          <w:sz w:val="22"/>
          <w:szCs w:val="22"/>
        </w:rPr>
      </w:pPr>
      <w:r w:rsidRPr="00F84369">
        <w:rPr>
          <w:rFonts w:ascii="Roboto" w:hAnsi="Roboto" w:cs="Arial"/>
          <w:color w:val="000000"/>
          <w:sz w:val="22"/>
          <w:szCs w:val="22"/>
        </w:rPr>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F84369" w:rsidRDefault="00ED4076" w:rsidP="00ED4076">
      <w:pPr>
        <w:pStyle w:val="NormalWeb"/>
        <w:shd w:val="clear" w:color="auto" w:fill="FFFFFF"/>
        <w:spacing w:before="0" w:beforeAutospacing="0" w:after="0" w:afterAutospacing="0"/>
        <w:rPr>
          <w:rFonts w:ascii="Roboto" w:hAnsi="Roboto" w:cs="Arial"/>
          <w:color w:val="000000"/>
          <w:sz w:val="16"/>
          <w:szCs w:val="16"/>
        </w:rPr>
      </w:pPr>
    </w:p>
    <w:p w14:paraId="475673B5" w14:textId="77777777" w:rsidR="00ED4076" w:rsidRPr="00F84369" w:rsidRDefault="00ED4076" w:rsidP="00ED4076">
      <w:pPr>
        <w:pStyle w:val="NormalWeb"/>
        <w:shd w:val="clear" w:color="auto" w:fill="FFFFFF"/>
        <w:spacing w:before="0" w:beforeAutospacing="0" w:after="225" w:afterAutospacing="0"/>
        <w:rPr>
          <w:rFonts w:ascii="Roboto" w:hAnsi="Roboto" w:cs="Arial"/>
          <w:color w:val="000000"/>
          <w:sz w:val="22"/>
          <w:szCs w:val="22"/>
        </w:rPr>
      </w:pPr>
      <w:r w:rsidRPr="00F84369">
        <w:rPr>
          <w:rFonts w:ascii="Roboto" w:hAnsi="Roboto" w:cs="Arial"/>
          <w:color w:val="000000"/>
          <w:sz w:val="22"/>
          <w:szCs w:val="22"/>
        </w:rPr>
        <w:t>OFCCP continues to release new resources to help contractors understand their obligations under VEVRAA. Published on June 14</w:t>
      </w:r>
      <w:r w:rsidRPr="00F84369">
        <w:rPr>
          <w:rFonts w:ascii="Roboto" w:hAnsi="Roboto" w:cs="Arial"/>
          <w:color w:val="000000"/>
          <w:sz w:val="22"/>
          <w:szCs w:val="22"/>
          <w:vertAlign w:val="superscript"/>
        </w:rPr>
        <w:t>th</w:t>
      </w:r>
      <w:r w:rsidRPr="00F84369">
        <w:rPr>
          <w:rFonts w:ascii="Roboto" w:hAnsi="Roboto" w:cs="Arial"/>
          <w:color w:val="000000"/>
          <w:sz w:val="22"/>
          <w:szCs w:val="22"/>
        </w:rPr>
        <w:t xml:space="preserve"> is a </w:t>
      </w:r>
      <w:hyperlink r:id="rId142" w:tgtFrame="_blank" w:history="1">
        <w:r w:rsidRPr="00F84369">
          <w:rPr>
            <w:rStyle w:val="Hyperlink"/>
            <w:rFonts w:ascii="Roboto" w:eastAsiaTheme="majorEastAsia" w:hAnsi="Roboto" w:cs="Arial"/>
            <w:sz w:val="22"/>
            <w:szCs w:val="22"/>
          </w:rPr>
          <w:t>new example</w:t>
        </w:r>
      </w:hyperlink>
      <w:r w:rsidRPr="00F84369">
        <w:rPr>
          <w:rFonts w:ascii="Roboto" w:hAnsi="Roboto" w:cs="Arial"/>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143" w:tgtFrame="_blank" w:history="1">
        <w:r w:rsidRPr="00F84369">
          <w:rPr>
            <w:rStyle w:val="Hyperlink"/>
            <w:rFonts w:ascii="Roboto" w:eastAsiaTheme="majorEastAsia" w:hAnsi="Roboto" w:cs="Arial"/>
            <w:sz w:val="22"/>
            <w:szCs w:val="22"/>
          </w:rPr>
          <w:t>VEVRAA Affirmative Action Program (AAP) sample</w:t>
        </w:r>
      </w:hyperlink>
      <w:r w:rsidRPr="00F84369">
        <w:rPr>
          <w:rFonts w:ascii="Roboto" w:hAnsi="Roboto" w:cs="Arial"/>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F508BB" w:rsidRDefault="00ED4076" w:rsidP="00ED4076">
      <w:pPr>
        <w:spacing w:after="0" w:line="240" w:lineRule="auto"/>
        <w:jc w:val="center"/>
        <w:rPr>
          <w:rFonts w:ascii="Roboto" w:hAnsi="Roboto"/>
          <w:sz w:val="28"/>
          <w:szCs w:val="28"/>
        </w:rPr>
      </w:pPr>
      <w:r w:rsidRPr="00F508BB">
        <w:rPr>
          <w:rFonts w:ascii="Roboto" w:hAnsi="Roboto"/>
          <w:b/>
          <w:bCs/>
          <w:sz w:val="28"/>
          <w:szCs w:val="28"/>
        </w:rPr>
        <w:t>Corporate Transparency Act</w:t>
      </w:r>
    </w:p>
    <w:p w14:paraId="0A215BFF" w14:textId="77777777" w:rsidR="00ED4076" w:rsidRPr="00F508BB" w:rsidRDefault="00ED4076" w:rsidP="00ED4076">
      <w:pPr>
        <w:pStyle w:val="BodyText"/>
        <w:ind w:right="270"/>
        <w:rPr>
          <w:rFonts w:ascii="Roboto" w:hAnsi="Roboto"/>
          <w:color w:val="auto"/>
        </w:rPr>
      </w:pPr>
      <w:r w:rsidRPr="00F508BB">
        <w:rPr>
          <w:rFonts w:ascii="Roboto" w:hAnsi="Roboto"/>
          <w:color w:val="auto"/>
        </w:rPr>
        <w:t>The</w:t>
      </w:r>
      <w:r w:rsidRPr="00F508BB">
        <w:rPr>
          <w:rFonts w:ascii="Roboto" w:hAnsi="Roboto"/>
        </w:rPr>
        <w:t xml:space="preserve"> </w:t>
      </w:r>
      <w:hyperlink r:id="rId144" w:history="1">
        <w:r w:rsidRPr="00F508BB">
          <w:rPr>
            <w:rStyle w:val="Hyperlink"/>
            <w:rFonts w:ascii="Roboto" w:eastAsiaTheme="majorEastAsia" w:hAnsi="Roboto"/>
          </w:rPr>
          <w:t>Corporate Transparency Act</w:t>
        </w:r>
      </w:hyperlink>
      <w:r w:rsidRPr="00F508BB">
        <w:rPr>
          <w:rFonts w:ascii="Roboto" w:hAnsi="Roboto"/>
        </w:rPr>
        <w:t xml:space="preserve"> </w:t>
      </w:r>
      <w:r w:rsidRPr="00F508BB">
        <w:rPr>
          <w:rFonts w:ascii="Roboto" w:hAnsi="Roboto"/>
          <w:color w:val="auto"/>
        </w:rPr>
        <w:t xml:space="preserve">(CTA), which became effective </w:t>
      </w:r>
      <w:r w:rsidRPr="00F508BB">
        <w:rPr>
          <w:rFonts w:ascii="Roboto" w:hAnsi="Roboto"/>
          <w:b/>
          <w:bCs/>
          <w:color w:val="auto"/>
        </w:rPr>
        <w:t>Jan. 1, 2024</w:t>
      </w:r>
      <w:r w:rsidRPr="00F508BB">
        <w:rPr>
          <w:rFonts w:ascii="Roboto" w:hAnsi="Roboto"/>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F508BB" w:rsidRDefault="00ED4076" w:rsidP="00ED4076">
      <w:pPr>
        <w:pStyle w:val="BodyText"/>
        <w:ind w:right="270"/>
        <w:rPr>
          <w:rFonts w:ascii="Roboto" w:hAnsi="Roboto"/>
          <w:color w:val="auto"/>
        </w:rPr>
      </w:pPr>
      <w:r w:rsidRPr="00F508BB">
        <w:rPr>
          <w:rFonts w:ascii="Roboto" w:hAnsi="Roboto"/>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F508BB" w:rsidRDefault="00ED4076" w:rsidP="00ED4076">
      <w:pPr>
        <w:spacing w:after="0" w:line="240" w:lineRule="auto"/>
        <w:rPr>
          <w:rFonts w:ascii="Roboto" w:hAnsi="Roboto"/>
          <w:noProof/>
        </w:rPr>
      </w:pPr>
      <w:r w:rsidRPr="00F508BB">
        <w:rPr>
          <w:rFonts w:ascii="Roboto" w:hAnsi="Roboto"/>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F508BB" w:rsidRDefault="00ED4076" w:rsidP="00ED4076">
      <w:pPr>
        <w:pStyle w:val="BodyText"/>
        <w:jc w:val="left"/>
        <w:rPr>
          <w:rFonts w:ascii="Roboto" w:hAnsi="Roboto"/>
          <w:color w:val="auto"/>
        </w:rPr>
      </w:pPr>
      <w:r w:rsidRPr="00F508BB">
        <w:rPr>
          <w:rFonts w:ascii="Roboto" w:hAnsi="Roboto"/>
          <w:noProof/>
          <w:color w:val="auto"/>
        </w:rPr>
        <w:t xml:space="preserve">Starting January 1, 2025 </w:t>
      </w:r>
      <w:r w:rsidRPr="00F508BB">
        <w:rPr>
          <w:rFonts w:ascii="Roboto" w:hAnsi="Roboto"/>
          <w:color w:val="auto"/>
        </w:rPr>
        <w:t>reporting companies created or registered to do business in the United States before Jan. 1, 2024, must file their initial BOI reports.</w:t>
      </w:r>
    </w:p>
    <w:p w14:paraId="44449BF8" w14:textId="77777777" w:rsidR="00ED4076" w:rsidRPr="00F508BB" w:rsidRDefault="00ED4076" w:rsidP="00ED4076">
      <w:pPr>
        <w:pStyle w:val="BodyText"/>
        <w:rPr>
          <w:rFonts w:ascii="Roboto" w:hAnsi="Roboto"/>
          <w:color w:val="auto"/>
        </w:rPr>
      </w:pPr>
      <w:r w:rsidRPr="00F508BB">
        <w:rPr>
          <w:rFonts w:ascii="Roboto" w:hAnsi="Roboto"/>
          <w:b/>
          <w:bCs/>
          <w:color w:val="auto"/>
          <w:highlight w:val="lightGray"/>
        </w:rPr>
        <w:t>Employer Take away:</w:t>
      </w:r>
      <w:r w:rsidRPr="00F508BB">
        <w:rPr>
          <w:rFonts w:ascii="Roboto" w:hAnsi="Roboto"/>
          <w:color w:val="auto"/>
        </w:rPr>
        <w:t xml:space="preserve"> Tough outside of the scope of consulting by ETC HR,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w:t>
      </w:r>
      <w:r>
        <w:rPr>
          <w:rFonts w:ascii="Roboto" w:hAnsi="Roboto"/>
          <w:color w:val="auto"/>
        </w:rPr>
        <w:t xml:space="preserve">  See also attached resource.</w:t>
      </w:r>
    </w:p>
    <w:p w14:paraId="17205363" w14:textId="77777777" w:rsidR="00ED4076" w:rsidRPr="00F508BB" w:rsidRDefault="00ED4076" w:rsidP="00ED4076">
      <w:pPr>
        <w:pStyle w:val="BodyText"/>
        <w:spacing w:after="0" w:line="240" w:lineRule="auto"/>
        <w:jc w:val="left"/>
        <w:rPr>
          <w:rFonts w:ascii="Roboto" w:hAnsi="Roboto"/>
          <w:color w:val="auto"/>
        </w:rPr>
      </w:pPr>
      <w:r w:rsidRPr="00F508BB">
        <w:rPr>
          <w:rFonts w:ascii="Roboto" w:hAnsi="Roboto"/>
          <w:color w:val="auto"/>
        </w:rPr>
        <w:lastRenderedPageBreak/>
        <w:t>Resources:</w:t>
      </w:r>
    </w:p>
    <w:p w14:paraId="4E2BABB8" w14:textId="77777777" w:rsidR="00ED4076" w:rsidRPr="00F508BB" w:rsidRDefault="00ED4076" w:rsidP="00ED4076">
      <w:pPr>
        <w:pStyle w:val="BulletListText"/>
        <w:spacing w:after="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45" w:history="1">
        <w:r w:rsidRPr="00F508BB">
          <w:rPr>
            <w:rStyle w:val="Hyperlink"/>
            <w:rFonts w:ascii="Roboto" w:eastAsiaTheme="majorEastAsia" w:hAnsi="Roboto"/>
            <w:noProof/>
          </w:rPr>
          <w:t>BOI Homepage</w:t>
        </w:r>
      </w:hyperlink>
    </w:p>
    <w:p w14:paraId="7C6798DE"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46" w:history="1">
        <w:r w:rsidRPr="00F508BB">
          <w:rPr>
            <w:rStyle w:val="Hyperlink"/>
            <w:rFonts w:ascii="Roboto" w:eastAsiaTheme="majorEastAsia" w:hAnsi="Roboto"/>
            <w:noProof/>
          </w:rPr>
          <w:t>BOI Informational Brochure</w:t>
        </w:r>
      </w:hyperlink>
    </w:p>
    <w:p w14:paraId="2D60737C"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47" w:history="1">
        <w:r w:rsidRPr="00F508BB">
          <w:rPr>
            <w:rStyle w:val="Hyperlink"/>
            <w:rFonts w:ascii="Roboto" w:eastAsiaTheme="majorEastAsia" w:hAnsi="Roboto"/>
            <w:noProof/>
          </w:rPr>
          <w:t>BOI Frequently Asked Questions</w:t>
        </w:r>
      </w:hyperlink>
      <w:r w:rsidRPr="00F508BB">
        <w:rPr>
          <w:rFonts w:ascii="Roboto" w:hAnsi="Roboto"/>
          <w:noProof/>
        </w:rPr>
        <w:t xml:space="preserve"> </w:t>
      </w:r>
    </w:p>
    <w:p w14:paraId="5F40C74C" w14:textId="73FB6F94" w:rsidR="00ED58D7" w:rsidRPr="00CD70B8" w:rsidRDefault="00ED4076" w:rsidP="00CD70B8">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48" w:history="1">
        <w:r w:rsidRPr="00F508BB">
          <w:rPr>
            <w:rStyle w:val="Hyperlink"/>
            <w:rFonts w:ascii="Roboto" w:eastAsiaTheme="majorEastAsia" w:hAnsi="Roboto"/>
            <w:noProof/>
          </w:rPr>
          <w:t>BOI Small Entity Compliance Guide</w:t>
        </w:r>
      </w:hyperlink>
    </w:p>
    <w:p w14:paraId="6881823E" w14:textId="4810EFB9" w:rsidR="00AF4ED7" w:rsidRPr="000C4DB3" w:rsidRDefault="00AF4ED7" w:rsidP="00AF4ED7">
      <w:pPr>
        <w:pStyle w:val="BList1"/>
        <w:numPr>
          <w:ilvl w:val="0"/>
          <w:numId w:val="0"/>
        </w:numPr>
        <w:spacing w:before="0" w:after="0" w:line="240" w:lineRule="auto"/>
        <w:jc w:val="center"/>
        <w:rPr>
          <w:rFonts w:ascii="Segoe UI" w:eastAsia="Times New Roman" w:hAnsi="Segoe UI" w:cs="Segoe UI"/>
          <w:b/>
          <w:bCs/>
          <w:sz w:val="28"/>
          <w:szCs w:val="28"/>
        </w:rPr>
      </w:pPr>
      <w:r w:rsidRPr="000C4DB3">
        <w:rPr>
          <w:rFonts w:ascii="Segoe UI" w:eastAsia="Times New Roman" w:hAnsi="Segoe UI" w:cs="Segoe UI"/>
          <w:b/>
          <w:bCs/>
          <w:sz w:val="28"/>
          <w:szCs w:val="28"/>
        </w:rPr>
        <w:t>EEOC’s Workplace Guidance to Prevent Harassment</w:t>
      </w:r>
    </w:p>
    <w:p w14:paraId="4B6E6FE5" w14:textId="77777777" w:rsidR="00AF4ED7" w:rsidRPr="003E7DF3" w:rsidRDefault="00AF4ED7" w:rsidP="00AF4ED7">
      <w:pPr>
        <w:shd w:val="clear" w:color="auto" w:fill="FFFFFF"/>
        <w:spacing w:after="0" w:line="240" w:lineRule="auto"/>
        <w:rPr>
          <w:rFonts w:ascii="Roboto" w:eastAsia="Times New Roman" w:hAnsi="Roboto" w:cs="Segoe UI"/>
          <w:color w:val="000000" w:themeColor="text1"/>
        </w:rPr>
      </w:pPr>
      <w:r w:rsidRPr="003E7DF3">
        <w:rPr>
          <w:rFonts w:ascii="Roboto" w:eastAsia="Times New Roman" w:hAnsi="Roboto" w:cs="Segoe UI"/>
          <w:color w:val="000000" w:themeColor="text1"/>
        </w:rPr>
        <w:t xml:space="preserve">On April 29, 2024, the U.S. Equal Employment Opportunity Commission (EEOC) published its final guidance on harassment in the workplace, which went into effect immediately upon issuance. </w:t>
      </w:r>
      <w:r w:rsidRPr="003E7DF3">
        <w:rPr>
          <w:rFonts w:ascii="Roboto" w:hAnsi="Roboto"/>
          <w:color w:val="000000" w:themeColor="text1"/>
          <w:spacing w:val="3"/>
          <w:shd w:val="clear" w:color="auto" w:fill="FFFFFF"/>
        </w:rPr>
        <w:t>This is the first updated enforcement guidance on workplace harassment in 25 years and it</w:t>
      </w:r>
      <w:r w:rsidRPr="003E7DF3">
        <w:rPr>
          <w:rFonts w:ascii="Georgia" w:hAnsi="Georgia"/>
          <w:color w:val="000000" w:themeColor="text1"/>
          <w:spacing w:val="3"/>
          <w:sz w:val="27"/>
          <w:szCs w:val="27"/>
          <w:shd w:val="clear" w:color="auto" w:fill="FFFFFF"/>
        </w:rPr>
        <w:t xml:space="preserve"> </w:t>
      </w:r>
      <w:r w:rsidRPr="003E7DF3">
        <w:rPr>
          <w:rFonts w:ascii="Roboto" w:eastAsia="Times New Roman" w:hAnsi="Roboto" w:cs="Segoe UI"/>
          <w:color w:val="000000" w:themeColor="text1"/>
        </w:rPr>
        <w:t>explains how the EEOC may enforce equal employment opportunity (EEO) laws against an employer when workplace harassment is alleged or suspected. </w:t>
      </w:r>
    </w:p>
    <w:p w14:paraId="66C78931"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0FE71750"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Commission last issued guidance on workplace harassment, notable changes in the law have occurred, including the Supreme Court’s decision in </w:t>
      </w:r>
      <w:r w:rsidRPr="003E7DF3">
        <w:rPr>
          <w:rStyle w:val="Emphasis"/>
          <w:rFonts w:ascii="Roboto" w:hAnsi="Roboto"/>
          <w:color w:val="000000" w:themeColor="text1"/>
          <w:sz w:val="22"/>
          <w:szCs w:val="22"/>
        </w:rPr>
        <w:t>Bostock v. Clayton County</w:t>
      </w:r>
      <w:r w:rsidRPr="003E7DF3">
        <w:rPr>
          <w:rFonts w:ascii="Roboto" w:hAnsi="Roboto"/>
          <w:color w:val="000000" w:themeColor="text1"/>
          <w:sz w:val="22"/>
          <w:szCs w:val="22"/>
        </w:rPr>
        <w:t xml:space="preserve"> and new issues such as online harassment.</w:t>
      </w:r>
    </w:p>
    <w:p w14:paraId="2F760ADD"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 xml:space="preserve">The new guidance </w:t>
      </w:r>
      <w:proofErr w:type="gramStart"/>
      <w:r w:rsidRPr="003E7DF3">
        <w:rPr>
          <w:rFonts w:ascii="Roboto" w:hAnsi="Roboto"/>
          <w:color w:val="000000" w:themeColor="text1"/>
          <w:sz w:val="22"/>
          <w:szCs w:val="22"/>
        </w:rPr>
        <w:t>updates,</w:t>
      </w:r>
      <w:proofErr w:type="gramEnd"/>
      <w:r w:rsidRPr="003E7DF3">
        <w:rPr>
          <w:rFonts w:ascii="Roboto" w:hAnsi="Roboto"/>
          <w:color w:val="000000" w:themeColor="text1"/>
          <w:sz w:val="22"/>
          <w:szCs w:val="22"/>
        </w:rPr>
        <w:t xml:space="preserve">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2D84C53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Resources:</w:t>
      </w:r>
    </w:p>
    <w:p w14:paraId="598E7378" w14:textId="77777777" w:rsidR="00AF4ED7" w:rsidRPr="00DF3D12" w:rsidRDefault="00AF4ED7">
      <w:pPr>
        <w:pStyle w:val="NormalWeb"/>
        <w:numPr>
          <w:ilvl w:val="0"/>
          <w:numId w:val="48"/>
        </w:numPr>
        <w:shd w:val="clear" w:color="auto" w:fill="FFFFFF"/>
        <w:spacing w:before="0" w:beforeAutospacing="0" w:after="0" w:afterAutospacing="0"/>
        <w:rPr>
          <w:rStyle w:val="Hyperlink"/>
          <w:rFonts w:ascii="Roboto" w:hAnsi="Roboto" w:cs="Segoe UI"/>
          <w:sz w:val="22"/>
          <w:szCs w:val="22"/>
          <w:shd w:val="clear" w:color="auto" w:fill="FFFFFF"/>
        </w:rPr>
      </w:pPr>
      <w:hyperlink r:id="rId149" w:history="1">
        <w:r w:rsidRPr="00DF3D12">
          <w:rPr>
            <w:rStyle w:val="Hyperlink"/>
            <w:rFonts w:ascii="Roboto" w:hAnsi="Roboto" w:cs="Segoe UI"/>
            <w:sz w:val="22"/>
            <w:szCs w:val="22"/>
            <w:shd w:val="clear" w:color="auto" w:fill="FFFFFF"/>
          </w:rPr>
          <w:t>Enforcement Guidance on Harassment in the Workplace</w:t>
        </w:r>
      </w:hyperlink>
      <w:r w:rsidRPr="00DF3D12">
        <w:rPr>
          <w:rStyle w:val="Hyperlink"/>
          <w:rFonts w:ascii="Roboto" w:hAnsi="Roboto" w:cs="Segoe UI"/>
          <w:sz w:val="22"/>
          <w:szCs w:val="22"/>
        </w:rPr>
        <w:t>.</w:t>
      </w:r>
    </w:p>
    <w:p w14:paraId="48F0AE0A" w14:textId="77777777" w:rsidR="00AF4ED7" w:rsidRPr="00DF3D12" w:rsidRDefault="00AF4ED7">
      <w:pPr>
        <w:pStyle w:val="NormalWeb"/>
        <w:numPr>
          <w:ilvl w:val="0"/>
          <w:numId w:val="48"/>
        </w:numPr>
        <w:shd w:val="clear" w:color="auto" w:fill="FFFFFF"/>
        <w:spacing w:before="0" w:beforeAutospacing="0" w:after="0" w:afterAutospacing="0"/>
        <w:rPr>
          <w:rStyle w:val="Hyperlink"/>
          <w:rFonts w:ascii="Roboto" w:hAnsi="Roboto" w:cs="Segoe UI"/>
          <w:sz w:val="22"/>
          <w:szCs w:val="22"/>
          <w:shd w:val="clear" w:color="auto" w:fill="FFFFFF"/>
        </w:rPr>
      </w:pPr>
      <w:r w:rsidRPr="00DF3D12">
        <w:rPr>
          <w:rStyle w:val="Hyperlink"/>
          <w:rFonts w:ascii="Roboto" w:hAnsi="Roboto" w:cs="Segoe UI"/>
          <w:sz w:val="22"/>
          <w:szCs w:val="22"/>
        </w:rPr>
        <w:t xml:space="preserve"> “</w:t>
      </w:r>
      <w:hyperlink r:id="rId150" w:history="1">
        <w:r w:rsidRPr="00DF3D12">
          <w:rPr>
            <w:rStyle w:val="Hyperlink"/>
            <w:rFonts w:ascii="Roboto" w:hAnsi="Roboto" w:cs="Segoe UI"/>
            <w:sz w:val="22"/>
            <w:szCs w:val="22"/>
            <w:shd w:val="clear" w:color="auto" w:fill="FFFFFF"/>
          </w:rPr>
          <w:t>Summary of Key Provisions</w:t>
        </w:r>
      </w:hyperlink>
      <w:r w:rsidRPr="00DF3D12">
        <w:rPr>
          <w:rStyle w:val="Hyperlink"/>
          <w:rFonts w:ascii="Roboto" w:hAnsi="Roboto" w:cs="Segoe UI"/>
          <w:sz w:val="22"/>
          <w:szCs w:val="22"/>
        </w:rPr>
        <w:t>” document, </w:t>
      </w:r>
    </w:p>
    <w:p w14:paraId="5451A19B" w14:textId="77777777" w:rsidR="00AF4ED7" w:rsidRPr="00DF3D12" w:rsidRDefault="00AF4ED7">
      <w:pPr>
        <w:pStyle w:val="NormalWeb"/>
        <w:numPr>
          <w:ilvl w:val="0"/>
          <w:numId w:val="48"/>
        </w:numPr>
        <w:shd w:val="clear" w:color="auto" w:fill="FFFFFF"/>
        <w:spacing w:before="0" w:beforeAutospacing="0" w:after="0" w:afterAutospacing="0"/>
        <w:rPr>
          <w:rStyle w:val="Hyperlink"/>
          <w:rFonts w:ascii="Roboto" w:hAnsi="Roboto" w:cs="Segoe UI"/>
          <w:sz w:val="22"/>
          <w:szCs w:val="22"/>
          <w:shd w:val="clear" w:color="auto" w:fill="FFFFFF"/>
        </w:rPr>
      </w:pPr>
      <w:hyperlink r:id="rId151" w:history="1">
        <w:r w:rsidRPr="00DF3D12">
          <w:rPr>
            <w:rStyle w:val="Hyperlink"/>
            <w:rFonts w:ascii="Roboto" w:hAnsi="Roboto" w:cs="Segoe UI"/>
            <w:sz w:val="22"/>
            <w:szCs w:val="22"/>
            <w:shd w:val="clear" w:color="auto" w:fill="FFFFFF"/>
          </w:rPr>
          <w:t>document for employees</w:t>
        </w:r>
      </w:hyperlink>
      <w:r w:rsidRPr="00DF3D12">
        <w:rPr>
          <w:rStyle w:val="Hyperlink"/>
          <w:rFonts w:ascii="Roboto" w:hAnsi="Roboto" w:cs="Segoe UI"/>
          <w:sz w:val="22"/>
          <w:szCs w:val="22"/>
        </w:rPr>
        <w:t>, and a </w:t>
      </w:r>
    </w:p>
    <w:p w14:paraId="5AB18755" w14:textId="77777777" w:rsidR="00AF4ED7" w:rsidRPr="00DF3D12" w:rsidRDefault="00AF4ED7">
      <w:pPr>
        <w:pStyle w:val="NormalWeb"/>
        <w:numPr>
          <w:ilvl w:val="0"/>
          <w:numId w:val="48"/>
        </w:numPr>
        <w:shd w:val="clear" w:color="auto" w:fill="FFFFFF"/>
        <w:spacing w:before="0" w:beforeAutospacing="0" w:after="0" w:afterAutospacing="0"/>
        <w:rPr>
          <w:rFonts w:ascii="Roboto" w:hAnsi="Roboto" w:cs="Segoe UI"/>
          <w:color w:val="0000FF"/>
          <w:sz w:val="22"/>
          <w:szCs w:val="22"/>
          <w:u w:val="single"/>
          <w:shd w:val="clear" w:color="auto" w:fill="FFFFFF"/>
        </w:rPr>
      </w:pPr>
      <w:hyperlink r:id="rId152" w:history="1">
        <w:r w:rsidRPr="00DF3D12">
          <w:rPr>
            <w:rStyle w:val="Hyperlink"/>
            <w:rFonts w:ascii="Roboto" w:hAnsi="Roboto" w:cs="Segoe UI"/>
            <w:sz w:val="22"/>
            <w:szCs w:val="22"/>
            <w:shd w:val="clear" w:color="auto" w:fill="FFFFFF"/>
          </w:rPr>
          <w:t>fact sheet for small businesses</w:t>
        </w:r>
      </w:hyperlink>
      <w:r w:rsidRPr="00DF3D12">
        <w:rPr>
          <w:rStyle w:val="Hyperlink"/>
          <w:rFonts w:ascii="Roboto" w:hAnsi="Roboto" w:cs="Segoe UI"/>
          <w:sz w:val="22"/>
          <w:szCs w:val="22"/>
        </w:rPr>
        <w:t>.</w:t>
      </w:r>
    </w:p>
    <w:p w14:paraId="67A1A16B"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000000"/>
          <w:sz w:val="16"/>
          <w:szCs w:val="16"/>
        </w:rPr>
      </w:pPr>
    </w:p>
    <w:p w14:paraId="3EBA6209" w14:textId="77777777" w:rsidR="00AF4ED7" w:rsidRPr="00A62F0F" w:rsidRDefault="00AF4ED7" w:rsidP="00AF4ED7">
      <w:pPr>
        <w:pStyle w:val="NormalWeb"/>
        <w:shd w:val="clear" w:color="auto" w:fill="FFFFFF"/>
        <w:spacing w:before="0" w:beforeAutospacing="0" w:after="0" w:afterAutospacing="0"/>
        <w:rPr>
          <w:rFonts w:ascii="Roboto" w:hAnsi="Roboto" w:cs="Arial"/>
          <w:b/>
          <w:bCs/>
          <w:color w:val="000000"/>
          <w:sz w:val="22"/>
          <w:szCs w:val="22"/>
        </w:rPr>
      </w:pPr>
      <w:r w:rsidRPr="00A62F0F">
        <w:rPr>
          <w:rFonts w:ascii="Roboto" w:hAnsi="Roboto" w:cs="Arial"/>
          <w:b/>
          <w:bCs/>
          <w:color w:val="000000"/>
          <w:sz w:val="22"/>
          <w:szCs w:val="22"/>
          <w:highlight w:val="lightGray"/>
        </w:rPr>
        <w:t>Learn more:</w:t>
      </w:r>
    </w:p>
    <w:p w14:paraId="0F4FB6C9" w14:textId="77777777" w:rsidR="00AF4ED7" w:rsidRPr="000C4DB3" w:rsidRDefault="00AF4ED7" w:rsidP="00AF4ED7">
      <w:pPr>
        <w:pStyle w:val="Heading3"/>
        <w:shd w:val="clear" w:color="auto" w:fill="FFFFFF"/>
        <w:spacing w:before="0" w:line="240" w:lineRule="auto"/>
        <w:rPr>
          <w:rFonts w:ascii="Roboto" w:hAnsi="Roboto"/>
          <w:b/>
          <w:bCs/>
          <w:color w:val="auto"/>
          <w:spacing w:val="3"/>
          <w:sz w:val="22"/>
          <w:szCs w:val="22"/>
        </w:rPr>
      </w:pPr>
      <w:r w:rsidRPr="000C4DB3">
        <w:rPr>
          <w:rFonts w:ascii="Roboto" w:hAnsi="Roboto"/>
          <w:b/>
          <w:bCs/>
          <w:color w:val="auto"/>
          <w:spacing w:val="3"/>
          <w:sz w:val="22"/>
          <w:szCs w:val="22"/>
        </w:rPr>
        <w:t>Covered Bases and Causation</w:t>
      </w:r>
    </w:p>
    <w:p w14:paraId="0023E363"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spacing w:val="3"/>
          <w:sz w:val="22"/>
          <w:szCs w:val="22"/>
        </w:rPr>
      </w:pPr>
      <w:r w:rsidRPr="000C4DB3">
        <w:rPr>
          <w:rFonts w:ascii="Roboto" w:hAnsi="Roboto"/>
          <w:spacing w:val="3"/>
          <w:sz w:val="22"/>
          <w:szCs w:val="22"/>
        </w:rPr>
        <w:t>The first section of the guidance examines the covered bases for a claim of workplace harassment and the factors to be considered in determining whether particular conduct rises to the level of actionable workplace harassment. It also examines the characteristics protected by federal EEO laws and provides insight into the scope of protection provided for these characteristics.</w:t>
      </w:r>
    </w:p>
    <w:p w14:paraId="7BD70070"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i/>
          <w:iCs/>
          <w:spacing w:val="3"/>
          <w:sz w:val="22"/>
          <w:szCs w:val="22"/>
        </w:rPr>
      </w:pPr>
      <w:r w:rsidRPr="000C4DB3">
        <w:rPr>
          <w:rFonts w:ascii="Roboto" w:hAnsi="Roboto"/>
          <w:i/>
          <w:iCs/>
          <w:spacing w:val="3"/>
          <w:sz w:val="22"/>
          <w:szCs w:val="22"/>
        </w:rPr>
        <w:t>Among the highlights in the new guidance:</w:t>
      </w:r>
    </w:p>
    <w:p w14:paraId="0238C0BA"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Race harassment includes harassment based on </w:t>
      </w:r>
      <w:r w:rsidRPr="000C4DB3">
        <w:rPr>
          <w:rFonts w:ascii="Roboto" w:hAnsi="Roboto"/>
          <w:i/>
          <w:iCs/>
          <w:spacing w:val="3"/>
        </w:rPr>
        <w:t>traits or characteristics linked to a person’s race</w:t>
      </w:r>
      <w:r w:rsidRPr="000C4DB3">
        <w:rPr>
          <w:rFonts w:ascii="Roboto" w:hAnsi="Roboto"/>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i/>
          <w:iCs/>
          <w:spacing w:val="3"/>
        </w:rPr>
        <w:t>National origin</w:t>
      </w:r>
      <w:r w:rsidRPr="000C4DB3">
        <w:rPr>
          <w:rFonts w:ascii="Roboto" w:hAnsi="Roboto"/>
          <w:spacing w:val="3"/>
        </w:rPr>
        <w:t xml:space="preserve"> harassment includes harassment </w:t>
      </w:r>
      <w:r w:rsidRPr="000C4DB3">
        <w:rPr>
          <w:rFonts w:ascii="Roboto" w:hAnsi="Roboto"/>
          <w:i/>
          <w:iCs/>
          <w:spacing w:val="3"/>
        </w:rPr>
        <w:t>based on traits</w:t>
      </w:r>
      <w:r w:rsidRPr="000C4DB3">
        <w:rPr>
          <w:rFonts w:ascii="Roboto" w:hAnsi="Roboto"/>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prohibition on religious harassment extends to </w:t>
      </w:r>
      <w:r w:rsidRPr="000C4DB3">
        <w:rPr>
          <w:rFonts w:ascii="Roboto" w:hAnsi="Roboto"/>
          <w:i/>
          <w:iCs/>
          <w:spacing w:val="3"/>
        </w:rPr>
        <w:t>religious stereotypes and requests for or receipt of religious accommodations in the workplace</w:t>
      </w:r>
      <w:r w:rsidRPr="000C4DB3">
        <w:rPr>
          <w:rFonts w:ascii="Roboto" w:hAnsi="Roboto"/>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Title VII of the Civil Rights Act’s prohibition on sex-based harassment also includes harassment based on </w:t>
      </w:r>
      <w:r w:rsidRPr="000C4DB3">
        <w:rPr>
          <w:rFonts w:ascii="Roboto" w:hAnsi="Roboto"/>
          <w:i/>
          <w:iCs/>
          <w:spacing w:val="3"/>
        </w:rPr>
        <w:t>pregnancy, childbirth, and related medical conditions such as lactation, morning sickness, use or non-use of contraception, and decisions related to abortions</w:t>
      </w:r>
      <w:r w:rsidRPr="000C4DB3">
        <w:rPr>
          <w:rFonts w:ascii="Roboto" w:hAnsi="Roboto"/>
          <w:spacing w:val="3"/>
        </w:rPr>
        <w:t>.</w:t>
      </w:r>
    </w:p>
    <w:p w14:paraId="6236F8D8"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i/>
          <w:iCs/>
          <w:spacing w:val="3"/>
        </w:rPr>
        <w:t>Sex-based</w:t>
      </w:r>
      <w:r w:rsidRPr="000C4DB3">
        <w:rPr>
          <w:rFonts w:ascii="Roboto" w:hAnsi="Roboto"/>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 and denying a person access to a bathroom or other sex-segregated facility consistent with the person’s gender identity. Sexual orientation or gender identity harassment also includes conduct directed toward </w:t>
      </w:r>
      <w:r w:rsidRPr="000C4DB3">
        <w:rPr>
          <w:rFonts w:ascii="Roboto" w:hAnsi="Roboto"/>
          <w:spacing w:val="3"/>
        </w:rPr>
        <w:lastRenderedPageBreak/>
        <w:t>a person because the person presents themselves in a manner that is different from that which would be stereotypically associated with that person’s sex.</w:t>
      </w:r>
    </w:p>
    <w:p w14:paraId="71F5668F"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prohibited by the </w:t>
      </w:r>
      <w:r w:rsidRPr="000C4DB3">
        <w:rPr>
          <w:rFonts w:ascii="Roboto" w:hAnsi="Roboto"/>
          <w:i/>
          <w:iCs/>
          <w:spacing w:val="3"/>
        </w:rPr>
        <w:t>Age Discrimination</w:t>
      </w:r>
      <w:r w:rsidRPr="000C4DB3">
        <w:rPr>
          <w:rFonts w:ascii="Roboto" w:hAnsi="Roboto"/>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i/>
          <w:iCs/>
          <w:spacing w:val="3"/>
        </w:rPr>
        <w:t>Disability harassment</w:t>
      </w:r>
      <w:r w:rsidRPr="000C4DB3">
        <w:rPr>
          <w:rFonts w:ascii="Roboto" w:hAnsi="Roboto"/>
          <w:spacing w:val="3"/>
        </w:rPr>
        <w:t xml:space="preserve"> under Title I of the Americans With Disabilities Act includes conduct based on the person’s </w:t>
      </w:r>
      <w:r w:rsidRPr="000C4DB3">
        <w:rPr>
          <w:rFonts w:ascii="Roboto" w:hAnsi="Roboto"/>
          <w:i/>
          <w:iCs/>
          <w:spacing w:val="3"/>
        </w:rPr>
        <w:t>disability-related traits or characteristics</w:t>
      </w:r>
      <w:r w:rsidRPr="000C4DB3">
        <w:rPr>
          <w:rFonts w:ascii="Roboto" w:hAnsi="Roboto"/>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w:t>
      </w:r>
      <w:r w:rsidRPr="000C4DB3">
        <w:rPr>
          <w:rFonts w:ascii="Roboto" w:hAnsi="Roboto"/>
          <w:i/>
          <w:iCs/>
          <w:spacing w:val="3"/>
        </w:rPr>
        <w:t>prohibition on retaliation</w:t>
      </w:r>
      <w:r w:rsidRPr="000C4DB3">
        <w:rPr>
          <w:rFonts w:ascii="Roboto" w:hAnsi="Roboto"/>
          <w:spacing w:val="3"/>
        </w:rPr>
        <w:t xml:space="preserve"> under EEO statutes extends to what the guidance describes as “</w:t>
      </w:r>
      <w:r w:rsidRPr="000C4DB3">
        <w:rPr>
          <w:rFonts w:ascii="Roboto" w:hAnsi="Roboto"/>
          <w:i/>
          <w:iCs/>
          <w:spacing w:val="3"/>
        </w:rPr>
        <w:t>retaliatory harassment,” or harassment suffered by the employee due to their protected activity</w:t>
      </w:r>
      <w:r w:rsidRPr="000C4DB3">
        <w:rPr>
          <w:rFonts w:ascii="Roboto" w:hAnsi="Roboto"/>
          <w:spacing w:val="3"/>
        </w:rPr>
        <w:t xml:space="preserve">. Under the guidance, the threshold for establishing retaliatory harassment is different than the standard for establishing a hostile work environment. The guidance noted that an employer can be found liable for retaliatory harassment that is </w:t>
      </w:r>
      <w:r w:rsidRPr="000C4DB3">
        <w:rPr>
          <w:rFonts w:ascii="Roboto" w:hAnsi="Roboto"/>
          <w:i/>
          <w:iCs/>
          <w:spacing w:val="3"/>
        </w:rPr>
        <w:t>not sufficiently severe or pervasive to support a hostile work environment claim</w:t>
      </w:r>
      <w:r w:rsidRPr="000C4DB3">
        <w:rPr>
          <w:rFonts w:ascii="Roboto" w:hAnsi="Roboto"/>
          <w:spacing w:val="3"/>
        </w:rPr>
        <w:t xml:space="preserve"> because the Supreme Court has held the EEO statutes’ anti-retaliation provisions protect against a broader range of behaviors by prohibiting any conduct that might deter a reasonable person from engaging in protected activity.</w:t>
      </w:r>
    </w:p>
    <w:p w14:paraId="6F5E714F"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guidance provides that an individual can be found to have engaged in prohibited harassment against another individual </w:t>
      </w:r>
      <w:r w:rsidRPr="000C4DB3">
        <w:rPr>
          <w:rFonts w:ascii="Roboto" w:hAnsi="Roboto"/>
          <w:i/>
          <w:iCs/>
          <w:spacing w:val="3"/>
        </w:rPr>
        <w:t>even if both are in the same protected class</w:t>
      </w:r>
      <w:r w:rsidRPr="000C4DB3">
        <w:rPr>
          <w:rFonts w:ascii="Roboto" w:hAnsi="Roboto"/>
          <w:spacing w:val="3"/>
        </w:rPr>
        <w:t xml:space="preserve">, referred to </w:t>
      </w:r>
      <w:r w:rsidRPr="000C4DB3">
        <w:rPr>
          <w:rFonts w:ascii="Roboto" w:hAnsi="Roboto"/>
          <w:i/>
          <w:iCs/>
          <w:spacing w:val="3"/>
        </w:rPr>
        <w:t>as intraclass harassment.</w:t>
      </w:r>
    </w:p>
    <w:p w14:paraId="152DCE8D" w14:textId="77777777" w:rsidR="00AF4ED7"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can also be based on more than one protected characteristic or be actionable under more than one EEO statute, which is referred to </w:t>
      </w:r>
      <w:r w:rsidRPr="000C4DB3">
        <w:rPr>
          <w:rFonts w:ascii="Roboto" w:hAnsi="Roboto"/>
          <w:i/>
          <w:iCs/>
          <w:spacing w:val="3"/>
        </w:rPr>
        <w:t>as intersectional harassment</w:t>
      </w:r>
      <w:r w:rsidRPr="000C4DB3">
        <w:rPr>
          <w:rFonts w:ascii="Roboto" w:hAnsi="Roboto"/>
          <w:spacing w:val="3"/>
        </w:rPr>
        <w:t>.</w:t>
      </w:r>
    </w:p>
    <w:p w14:paraId="7D4C0A1E" w14:textId="77777777" w:rsidR="00D11F7B" w:rsidRPr="00D11F7B" w:rsidRDefault="00D11F7B" w:rsidP="00AF4ED7">
      <w:pPr>
        <w:pStyle w:val="NormalWeb"/>
        <w:shd w:val="clear" w:color="auto" w:fill="FFFFFF"/>
        <w:spacing w:before="0" w:beforeAutospacing="0" w:after="0" w:afterAutospacing="0"/>
        <w:jc w:val="center"/>
        <w:rPr>
          <w:rFonts w:ascii="Roboto" w:hAnsi="Roboto" w:cs="Arial"/>
          <w:b/>
          <w:bCs/>
          <w:sz w:val="20"/>
          <w:szCs w:val="20"/>
        </w:rPr>
      </w:pPr>
    </w:p>
    <w:p w14:paraId="1A8F683A" w14:textId="7AFAA9AB" w:rsidR="00AF4ED7" w:rsidRDefault="00AF4ED7" w:rsidP="00AF4ED7">
      <w:pPr>
        <w:pStyle w:val="NormalWeb"/>
        <w:shd w:val="clear" w:color="auto" w:fill="FFFFFF"/>
        <w:spacing w:before="0" w:beforeAutospacing="0" w:after="0" w:afterAutospacing="0"/>
        <w:jc w:val="center"/>
        <w:rPr>
          <w:rFonts w:ascii="Roboto" w:hAnsi="Roboto" w:cs="Arial"/>
          <w:b/>
          <w:bCs/>
          <w:sz w:val="28"/>
          <w:szCs w:val="28"/>
        </w:rPr>
      </w:pPr>
      <w:r w:rsidRPr="008E6CDA">
        <w:rPr>
          <w:rFonts w:ascii="Roboto" w:hAnsi="Roboto" w:cs="Arial"/>
          <w:b/>
          <w:bCs/>
          <w:sz w:val="28"/>
          <w:szCs w:val="28"/>
        </w:rPr>
        <w:t xml:space="preserve">DOL Issues Guidance on AI </w:t>
      </w:r>
    </w:p>
    <w:p w14:paraId="0A9E329E"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eastAsia="Times New Roman" w:hAnsi="Roboto" w:cs="Segoe UI"/>
        </w:rPr>
        <w:t xml:space="preserve">The Wage and Hour Division (WHD) of the U.S. Department of Labor recently published a </w:t>
      </w:r>
      <w:hyperlink r:id="rId153" w:history="1">
        <w:r w:rsidRPr="001B17A4">
          <w:rPr>
            <w:rStyle w:val="Hyperlink"/>
            <w:rFonts w:ascii="Roboto" w:eastAsia="Times New Roman" w:hAnsi="Roboto" w:cs="Segoe UI"/>
          </w:rPr>
          <w:t>Field Assistance Bulletin (FAB) No. 2024-1</w:t>
        </w:r>
      </w:hyperlink>
      <w:r w:rsidRPr="001B17A4">
        <w:rPr>
          <w:rFonts w:ascii="Roboto" w:eastAsia="Times New Roman" w:hAnsi="Roboto" w:cs="Segoe UI"/>
          <w:color w:val="31313A"/>
        </w:rPr>
        <w:t xml:space="preserve"> </w:t>
      </w:r>
      <w:r w:rsidRPr="001B17A4">
        <w:rPr>
          <w:rFonts w:ascii="Roboto" w:eastAsia="Times New Roman" w:hAnsi="Roboto" w:cs="Segoe UI"/>
        </w:rPr>
        <w:t xml:space="preserve">warning that the use of artificial intelligence (AI) and other automated systems could cause employers to violate laws WHD enforces, including </w:t>
      </w:r>
      <w:r w:rsidRPr="001B17A4">
        <w:rPr>
          <w:rFonts w:ascii="Roboto" w:hAnsi="Roboto"/>
          <w:shd w:val="clear" w:color="auto" w:fill="FFFFFF"/>
        </w:rPr>
        <w:t>Fair Labor Standards Act (FLSA), the Family and Medical Leave Act (FMLA), and other federal labor laws due to the use of AI and automation technologies.</w:t>
      </w:r>
    </w:p>
    <w:p w14:paraId="72089E0E" w14:textId="77777777" w:rsidR="00AF4ED7" w:rsidRPr="003E7DF3" w:rsidRDefault="00AF4ED7" w:rsidP="00AF4ED7">
      <w:pPr>
        <w:pStyle w:val="NormalWeb"/>
        <w:shd w:val="clear" w:color="auto" w:fill="FFFFFF"/>
        <w:spacing w:before="0" w:beforeAutospacing="0" w:after="0" w:afterAutospacing="0"/>
        <w:jc w:val="center"/>
        <w:rPr>
          <w:rFonts w:ascii="Roboto" w:hAnsi="Roboto" w:cs="Arial"/>
          <w:b/>
          <w:bCs/>
          <w:sz w:val="16"/>
          <w:szCs w:val="16"/>
        </w:rPr>
      </w:pPr>
    </w:p>
    <w:p w14:paraId="4FA463F0" w14:textId="77777777" w:rsidR="00AF4ED7" w:rsidRPr="001B17A4" w:rsidRDefault="00AF4ED7" w:rsidP="00AF4ED7">
      <w:pPr>
        <w:pStyle w:val="NormalWeb"/>
        <w:shd w:val="clear" w:color="auto" w:fill="FFFFFF"/>
        <w:spacing w:before="0" w:beforeAutospacing="0" w:after="0" w:afterAutospacing="0"/>
        <w:rPr>
          <w:rFonts w:ascii="Roboto" w:hAnsi="Roboto"/>
          <w:color w:val="333333"/>
          <w:sz w:val="22"/>
          <w:szCs w:val="22"/>
          <w:shd w:val="clear" w:color="auto" w:fill="FFFFFF"/>
        </w:rPr>
      </w:pPr>
      <w:r w:rsidRPr="001B17A4">
        <w:rPr>
          <w:rFonts w:ascii="Roboto" w:hAnsi="Roboto" w:cs="Arial"/>
          <w:b/>
          <w:bCs/>
          <w:sz w:val="22"/>
          <w:szCs w:val="22"/>
          <w:highlight w:val="lightGray"/>
        </w:rPr>
        <w:t>Employer take-away:</w:t>
      </w:r>
      <w:r w:rsidRPr="001B17A4">
        <w:rPr>
          <w:rFonts w:ascii="Roboto" w:hAnsi="Roboto" w:cs="Arial"/>
          <w:b/>
          <w:bCs/>
          <w:sz w:val="22"/>
          <w:szCs w:val="22"/>
        </w:rPr>
        <w:t xml:space="preserve"> </w:t>
      </w:r>
      <w:r w:rsidRPr="001B17A4">
        <w:rPr>
          <w:rFonts w:ascii="Roboto" w:hAnsi="Roboto"/>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C00000"/>
          <w:sz w:val="16"/>
          <w:szCs w:val="16"/>
          <w:highlight w:val="lightGray"/>
        </w:rPr>
      </w:pPr>
    </w:p>
    <w:p w14:paraId="7FCCE59F" w14:textId="77777777" w:rsidR="00AF4ED7" w:rsidRPr="001B17A4" w:rsidRDefault="00AF4ED7" w:rsidP="00AF4ED7">
      <w:pPr>
        <w:shd w:val="clear" w:color="auto" w:fill="FFFFFF"/>
        <w:spacing w:after="0" w:line="240" w:lineRule="auto"/>
        <w:rPr>
          <w:rFonts w:ascii="Roboto" w:hAnsi="Roboto"/>
          <w:b/>
          <w:bCs/>
          <w:shd w:val="clear" w:color="auto" w:fill="FFFFFF"/>
        </w:rPr>
      </w:pPr>
      <w:r w:rsidRPr="001B17A4">
        <w:rPr>
          <w:rFonts w:ascii="Roboto" w:hAnsi="Roboto"/>
          <w:b/>
          <w:bCs/>
          <w:highlight w:val="lightGray"/>
          <w:shd w:val="clear" w:color="auto" w:fill="FFFFFF"/>
        </w:rPr>
        <w:t>Learn More:</w:t>
      </w:r>
    </w:p>
    <w:p w14:paraId="729201F7"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hAnsi="Roboto"/>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64702220" w14:textId="77777777" w:rsidR="00AF4ED7" w:rsidRPr="000C4DB3" w:rsidRDefault="00AF4ED7" w:rsidP="00AF4ED7">
      <w:pPr>
        <w:shd w:val="clear" w:color="auto" w:fill="FFFFFF"/>
        <w:spacing w:after="0" w:line="240" w:lineRule="auto"/>
        <w:rPr>
          <w:rFonts w:ascii="Roboto" w:eastAsia="Times New Roman" w:hAnsi="Roboto" w:cs="Times New Roman"/>
        </w:rPr>
      </w:pPr>
      <w:r w:rsidRPr="000C4DB3">
        <w:rPr>
          <w:rFonts w:ascii="Roboto" w:eastAsia="Times New Roman" w:hAnsi="Roboto" w:cs="Times New Roman"/>
        </w:rPr>
        <w:t>So, what’s in the DOL’s released Principles?</w:t>
      </w:r>
    </w:p>
    <w:p w14:paraId="3CDA0E13"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Centering Worker Empowerment</w:t>
      </w:r>
      <w:r w:rsidRPr="000C4DB3">
        <w:rPr>
          <w:rFonts w:ascii="Roboto" w:eastAsia="Times New Roman" w:hAnsi="Roboto" w:cs="Times New Roman"/>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Ethically Developing AI</w:t>
      </w:r>
      <w:r w:rsidRPr="000C4DB3">
        <w:rPr>
          <w:rFonts w:ascii="Roboto" w:eastAsia="Times New Roman" w:hAnsi="Roboto" w:cs="Times New Roman"/>
        </w:rPr>
        <w:t xml:space="preserve">: AI systems should be designed, developed, and trained in a way that protects workers. </w:t>
      </w:r>
    </w:p>
    <w:p w14:paraId="7B04A4FC"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Establishing AI Governance and Human Oversight</w:t>
      </w:r>
      <w:r w:rsidRPr="000C4DB3">
        <w:rPr>
          <w:rFonts w:ascii="Roboto" w:eastAsia="Times New Roman" w:hAnsi="Roboto" w:cs="Times New Roman"/>
        </w:rPr>
        <w:t xml:space="preserve">: Organizations should have clear governance systems, procedures, human oversight, and evaluation processes for AI systems for use in the workplace. </w:t>
      </w:r>
    </w:p>
    <w:p w14:paraId="7C3A4876"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Transparency in AI Use</w:t>
      </w:r>
      <w:r w:rsidRPr="000C4DB3">
        <w:rPr>
          <w:rFonts w:ascii="Roboto" w:eastAsia="Times New Roman" w:hAnsi="Roboto" w:cs="Times New Roman"/>
        </w:rPr>
        <w:t xml:space="preserve">: Employers should be transparent with workers and job seekers about the AI systems that are being used in the workplace. </w:t>
      </w:r>
    </w:p>
    <w:p w14:paraId="62FACCE1"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Protecting Labor and Employment Rights</w:t>
      </w:r>
      <w:r w:rsidRPr="000C4DB3">
        <w:rPr>
          <w:rFonts w:ascii="Roboto" w:eastAsia="Times New Roman" w:hAnsi="Roboto" w:cs="Times New Roman"/>
        </w:rPr>
        <w:t xml:space="preserve">: AI systems should not violate or undermine workers’ right to </w:t>
      </w:r>
      <w:proofErr w:type="gramStart"/>
      <w:r w:rsidRPr="000C4DB3">
        <w:rPr>
          <w:rFonts w:ascii="Roboto" w:eastAsia="Times New Roman" w:hAnsi="Roboto" w:cs="Times New Roman"/>
        </w:rPr>
        <w:t>organize,</w:t>
      </w:r>
      <w:proofErr w:type="gramEnd"/>
      <w:r w:rsidRPr="000C4DB3">
        <w:rPr>
          <w:rFonts w:ascii="Roboto" w:eastAsia="Times New Roman" w:hAnsi="Roboto" w:cs="Times New Roman"/>
        </w:rPr>
        <w:t xml:space="preserve"> health and safety rights, wage and hour rights, and anti-discrimination and anti-retaliation protections. </w:t>
      </w:r>
    </w:p>
    <w:p w14:paraId="4A92B0E0"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lastRenderedPageBreak/>
        <w:t>Using AI to Enable Workers:</w:t>
      </w:r>
      <w:r w:rsidRPr="000C4DB3">
        <w:rPr>
          <w:rFonts w:ascii="Roboto" w:eastAsia="Times New Roman" w:hAnsi="Roboto" w:cs="Times New Roman"/>
        </w:rPr>
        <w:t> AI systems should assist, complement, and enable workers, and improve job quality.</w:t>
      </w:r>
    </w:p>
    <w:p w14:paraId="789852BE"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Supporting Workers Impacted by AI</w:t>
      </w:r>
      <w:r w:rsidRPr="000C4DB3">
        <w:rPr>
          <w:rFonts w:ascii="Roboto" w:eastAsia="Times New Roman" w:hAnsi="Roboto" w:cs="Times New Roman"/>
        </w:rPr>
        <w:t xml:space="preserve">: Employers should support or upskill workers during job transitions related to AI. </w:t>
      </w:r>
    </w:p>
    <w:p w14:paraId="06AB4D45" w14:textId="77777777" w:rsidR="00AF4ED7"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Responsible Use of Worker Data:</w:t>
      </w:r>
      <w:r w:rsidRPr="000C4DB3">
        <w:rPr>
          <w:rFonts w:ascii="Roboto" w:eastAsia="Times New Roman" w:hAnsi="Roboto" w:cs="Times New Roman"/>
        </w:rPr>
        <w:t> Workers’ data collected, used, or created by AI systems should be limited in scope and location, used only to support legitimate business aims, and protected and handled responsibly.</w:t>
      </w:r>
    </w:p>
    <w:p w14:paraId="14E4393E" w14:textId="77777777" w:rsidR="00AF4ED7" w:rsidRPr="00D11F7B" w:rsidRDefault="00AF4ED7" w:rsidP="00AF4ED7">
      <w:pPr>
        <w:shd w:val="clear" w:color="auto" w:fill="FFFFFF"/>
        <w:spacing w:after="0" w:line="240" w:lineRule="auto"/>
        <w:ind w:left="720"/>
        <w:rPr>
          <w:rFonts w:ascii="Roboto" w:eastAsia="Times New Roman" w:hAnsi="Roboto" w:cs="Times New Roman"/>
          <w:sz w:val="20"/>
          <w:szCs w:val="20"/>
        </w:rPr>
      </w:pPr>
    </w:p>
    <w:p w14:paraId="3095F488" w14:textId="77777777" w:rsidR="00AF4ED7" w:rsidRDefault="00AF4ED7" w:rsidP="00AF4ED7">
      <w:pPr>
        <w:pStyle w:val="Heading1"/>
        <w:shd w:val="clear" w:color="auto" w:fill="FFFFFF"/>
        <w:spacing w:before="0" w:beforeAutospacing="0" w:after="0" w:afterAutospacing="0"/>
        <w:jc w:val="center"/>
        <w:rPr>
          <w:rFonts w:ascii="Roboto" w:hAnsi="Roboto"/>
          <w:spacing w:val="-4"/>
          <w:sz w:val="28"/>
          <w:szCs w:val="28"/>
        </w:rPr>
      </w:pPr>
      <w:r w:rsidRPr="00C15BE6">
        <w:rPr>
          <w:rFonts w:ascii="Roboto" w:hAnsi="Roboto"/>
          <w:spacing w:val="-4"/>
          <w:sz w:val="28"/>
          <w:szCs w:val="28"/>
        </w:rPr>
        <w:t xml:space="preserve">The Whitehouse </w:t>
      </w:r>
      <w:r>
        <w:rPr>
          <w:rFonts w:ascii="Roboto" w:hAnsi="Roboto"/>
          <w:spacing w:val="-4"/>
          <w:sz w:val="28"/>
          <w:szCs w:val="28"/>
        </w:rPr>
        <w:t>Publishes</w:t>
      </w:r>
      <w:r w:rsidRPr="00C15BE6">
        <w:rPr>
          <w:rFonts w:ascii="Roboto" w:hAnsi="Roboto"/>
          <w:spacing w:val="-4"/>
          <w:sz w:val="28"/>
          <w:szCs w:val="28"/>
        </w:rPr>
        <w:t xml:space="preserve"> Critical Steps to Protect Workers from Risks of Artificial Intelligence</w:t>
      </w:r>
    </w:p>
    <w:p w14:paraId="03D2D848" w14:textId="77777777" w:rsidR="00AF4ED7" w:rsidRPr="003E7DF3" w:rsidRDefault="00AF4ED7" w:rsidP="00AF4ED7">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color w:val="000000" w:themeColor="text1"/>
          <w:sz w:val="22"/>
          <w:szCs w:val="22"/>
        </w:rPr>
        <w:t>Last year the White House weighed in on the use of </w:t>
      </w:r>
      <w:hyperlink r:id="rId154" w:tgtFrame="_blank" w:history="1">
        <w:r w:rsidRPr="003E7DF3">
          <w:rPr>
            <w:rStyle w:val="Hyperlink"/>
            <w:rFonts w:ascii="Roboto" w:hAnsi="Roboto" w:cs="Segoe UI"/>
            <w:sz w:val="22"/>
            <w:szCs w:val="22"/>
          </w:rPr>
          <w:t>artificial intelligence (AI) in businesses</w:t>
        </w:r>
      </w:hyperlink>
      <w:r w:rsidRPr="003E7DF3">
        <w:rPr>
          <w:rStyle w:val="Hyperlink"/>
          <w:rFonts w:cs="Segoe UI"/>
          <w:sz w:val="22"/>
          <w:szCs w:val="22"/>
        </w:rPr>
        <w:t>.</w:t>
      </w:r>
    </w:p>
    <w:p w14:paraId="4ABFF19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executive order, several government entities including the Department of Labor have released guidance on the use of AI.</w:t>
      </w:r>
    </w:p>
    <w:p w14:paraId="40A3E082"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And now the </w:t>
      </w:r>
      <w:hyperlink r:id="rId155" w:tgtFrame="_blank" w:history="1">
        <w:r w:rsidRPr="003E7DF3">
          <w:rPr>
            <w:rStyle w:val="Hyperlink"/>
            <w:rFonts w:ascii="Roboto" w:hAnsi="Roboto" w:cs="Segoe UI"/>
            <w:sz w:val="22"/>
            <w:szCs w:val="22"/>
          </w:rPr>
          <w:t>White House published principles</w:t>
        </w:r>
      </w:hyperlink>
      <w:r w:rsidRPr="003E7DF3">
        <w:rPr>
          <w:rFonts w:ascii="Roboto" w:hAnsi="Roboto"/>
          <w:color w:val="333333"/>
          <w:sz w:val="22"/>
          <w:szCs w:val="22"/>
        </w:rPr>
        <w:t> </w:t>
      </w:r>
      <w:r w:rsidRPr="003E7DF3">
        <w:rPr>
          <w:rFonts w:ascii="Roboto" w:hAnsi="Roboto"/>
          <w:color w:val="000000" w:themeColor="text1"/>
          <w:sz w:val="22"/>
          <w:szCs w:val="22"/>
        </w:rPr>
        <w:t>to protect workers when AI is used in the workplace.</w:t>
      </w:r>
    </w:p>
    <w:p w14:paraId="69E8ACF9"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principles apply to both the development and deployment of AI systems. These principles include:</w:t>
      </w:r>
    </w:p>
    <w:p w14:paraId="1E40ACD1"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Awareness – </w:t>
      </w:r>
      <w:r w:rsidRPr="003E7DF3">
        <w:rPr>
          <w:rFonts w:ascii="Roboto" w:hAnsi="Roboto"/>
          <w:color w:val="000000" w:themeColor="text1"/>
        </w:rPr>
        <w:t>Workers should be informed of and have input in the design, development, testing, training, and use of AI systems in the workplace.</w:t>
      </w:r>
    </w:p>
    <w:p w14:paraId="32329808"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Ethical development</w:t>
      </w:r>
      <w:r w:rsidRPr="003E7DF3">
        <w:rPr>
          <w:rFonts w:ascii="Roboto" w:hAnsi="Roboto"/>
          <w:color w:val="000000" w:themeColor="text1"/>
        </w:rPr>
        <w:t> – AI systems should be designed, developed, and trained in a way to protect workers.</w:t>
      </w:r>
    </w:p>
    <w:p w14:paraId="59FF3708"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Governance and Oversight – </w:t>
      </w:r>
      <w:r w:rsidRPr="003E7DF3">
        <w:rPr>
          <w:rFonts w:ascii="Roboto" w:hAnsi="Roboto"/>
          <w:color w:val="000000" w:themeColor="text1"/>
        </w:rPr>
        <w:t>Organizations should have clear governance systems and oversight for AI systems.</w:t>
      </w:r>
    </w:p>
    <w:p w14:paraId="2EEF1CBA"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Transparency – </w:t>
      </w:r>
      <w:r w:rsidRPr="003E7DF3">
        <w:rPr>
          <w:rFonts w:ascii="Roboto" w:hAnsi="Roboto"/>
          <w:color w:val="000000" w:themeColor="text1"/>
        </w:rPr>
        <w:t>Employers should be transparent with workers and job seekers about AI systems being used.</w:t>
      </w:r>
    </w:p>
    <w:p w14:paraId="262DD7D9"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Compliance with existing workplace laws – </w:t>
      </w:r>
      <w:r w:rsidRPr="003E7DF3">
        <w:rPr>
          <w:rFonts w:ascii="Roboto" w:hAnsi="Roboto"/>
          <w:color w:val="000000" w:themeColor="text1"/>
        </w:rPr>
        <w:t>AI systems should not violate or undermine worker’s rights including the right to organize, health and safety rights, and other worker protections.</w:t>
      </w:r>
    </w:p>
    <w:p w14:paraId="47BE7639"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Enabling</w:t>
      </w:r>
      <w:r w:rsidRPr="003E7DF3">
        <w:rPr>
          <w:rFonts w:ascii="Roboto" w:hAnsi="Roboto"/>
          <w:color w:val="000000" w:themeColor="text1"/>
        </w:rPr>
        <w:t> – AI systems should assist and improve worker’s job quality.</w:t>
      </w:r>
    </w:p>
    <w:p w14:paraId="70CA531A"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Supportive during transition</w:t>
      </w:r>
      <w:r w:rsidRPr="003E7DF3">
        <w:rPr>
          <w:rFonts w:ascii="Roboto" w:hAnsi="Roboto"/>
          <w:color w:val="000000" w:themeColor="text1"/>
        </w:rPr>
        <w:t> – Employers support workers during job transitions related to AI.</w:t>
      </w:r>
    </w:p>
    <w:p w14:paraId="1CE309F4"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Privacy and Security of Data – </w:t>
      </w:r>
      <w:r w:rsidRPr="003E7DF3">
        <w:rPr>
          <w:rFonts w:ascii="Roboto" w:hAnsi="Roboto"/>
          <w:color w:val="000000" w:themeColor="text1"/>
        </w:rPr>
        <w:t>Worker’s data collected, used, or created by AI systems should be limited in scope and used to support legitimate business aims.</w:t>
      </w:r>
    </w:p>
    <w:p w14:paraId="401FAF28" w14:textId="77777777" w:rsidR="00AF4ED7" w:rsidRDefault="00AF4ED7" w:rsidP="00AF4ED7">
      <w:pPr>
        <w:shd w:val="clear" w:color="auto" w:fill="FFFFFF"/>
        <w:spacing w:after="0" w:line="240" w:lineRule="auto"/>
        <w:ind w:right="360"/>
        <w:jc w:val="both"/>
        <w:rPr>
          <w:rFonts w:ascii="Roboto" w:hAnsi="Roboto"/>
          <w:spacing w:val="3"/>
        </w:rPr>
      </w:pPr>
    </w:p>
    <w:p w14:paraId="14CB4C8F" w14:textId="77777777" w:rsidR="00AF4ED7" w:rsidRPr="008A4D59" w:rsidRDefault="00AF4ED7" w:rsidP="00AF4ED7">
      <w:pPr>
        <w:pStyle w:val="NormalWeb"/>
        <w:shd w:val="clear" w:color="auto" w:fill="FFFFFF"/>
        <w:spacing w:before="0" w:beforeAutospacing="0" w:after="0" w:afterAutospacing="0"/>
        <w:jc w:val="center"/>
        <w:rPr>
          <w:rFonts w:ascii="Roboto" w:hAnsi="Roboto" w:cs="Arial"/>
          <w:b/>
          <w:bCs/>
          <w:sz w:val="28"/>
          <w:szCs w:val="28"/>
        </w:rPr>
      </w:pPr>
      <w:bookmarkStart w:id="26" w:name="_Hlk170458261"/>
      <w:r w:rsidRPr="008A4D59">
        <w:rPr>
          <w:rFonts w:ascii="Roboto" w:hAnsi="Roboto" w:cs="Arial"/>
          <w:b/>
          <w:bCs/>
          <w:sz w:val="28"/>
          <w:szCs w:val="28"/>
        </w:rPr>
        <w:t>2025 Inflation-Adjusted HSAs</w:t>
      </w:r>
      <w:r>
        <w:rPr>
          <w:rFonts w:ascii="Roboto" w:hAnsi="Roboto" w:cs="Arial"/>
          <w:b/>
          <w:bCs/>
          <w:sz w:val="28"/>
          <w:szCs w:val="28"/>
        </w:rPr>
        <w:t xml:space="preserve"> &amp;</w:t>
      </w:r>
      <w:r w:rsidRPr="008A4D59">
        <w:rPr>
          <w:rFonts w:ascii="Roboto" w:hAnsi="Roboto" w:cs="Arial"/>
          <w:b/>
          <w:bCs/>
          <w:sz w:val="28"/>
          <w:szCs w:val="28"/>
        </w:rPr>
        <w:t xml:space="preserve"> HDHPs </w:t>
      </w:r>
      <w:r>
        <w:rPr>
          <w:rFonts w:ascii="Roboto" w:hAnsi="Roboto" w:cs="Arial"/>
          <w:b/>
          <w:bCs/>
          <w:sz w:val="28"/>
          <w:szCs w:val="28"/>
        </w:rPr>
        <w:t xml:space="preserve">Amounts + </w:t>
      </w:r>
      <w:r w:rsidRPr="008A4D59">
        <w:rPr>
          <w:rFonts w:ascii="Roboto" w:hAnsi="Roboto" w:cs="Arial"/>
          <w:b/>
          <w:bCs/>
          <w:sz w:val="28"/>
          <w:szCs w:val="28"/>
        </w:rPr>
        <w:t>ACA Out-of-Pocket Limits</w:t>
      </w:r>
    </w:p>
    <w:p w14:paraId="5644D82C"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On May 9, 2024, the IRS released </w:t>
      </w:r>
      <w:hyperlink r:id="rId156" w:tgtFrame="_blank" w:history="1">
        <w:r w:rsidRPr="008A4D59">
          <w:rPr>
            <w:rStyle w:val="Hyperlink"/>
            <w:rFonts w:ascii="Roboto" w:hAnsi="Roboto"/>
            <w:color w:val="3052DA"/>
            <w:sz w:val="22"/>
            <w:szCs w:val="22"/>
          </w:rPr>
          <w:t>Rev. Proc. 2024-25</w:t>
        </w:r>
      </w:hyperlink>
      <w:r w:rsidRPr="008A4D59">
        <w:rPr>
          <w:rFonts w:ascii="Roboto" w:hAnsi="Roboto"/>
          <w:color w:val="282828"/>
          <w:sz w:val="22"/>
          <w:szCs w:val="22"/>
        </w:rPr>
        <w:t xml:space="preserve">, </w:t>
      </w:r>
      <w:r w:rsidRPr="00423751">
        <w:rPr>
          <w:rFonts w:ascii="Roboto" w:hAnsi="Roboto"/>
          <w:sz w:val="22"/>
          <w:szCs w:val="22"/>
        </w:rPr>
        <w:t>announcing the 2025 health savings accounts (HSAs) and high deductible health plans (HDHPs) inflation-adjusted amounts:</w:t>
      </w:r>
    </w:p>
    <w:p w14:paraId="2A26021A"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Annual HSA contribution limits:</w:t>
      </w:r>
    </w:p>
    <w:p w14:paraId="0F2B6B6D"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Self-coverage only: $4,300 ($150 increase from 2024)</w:t>
      </w:r>
    </w:p>
    <w:p w14:paraId="0FC4EF1F"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Family coverage: $8,550 ($250 increase from 2024)</w:t>
      </w:r>
    </w:p>
    <w:p w14:paraId="1116266C"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 xml:space="preserve">Annual catch-up contribution maximum remains unchanged at $1,000 for HSA-eligible individuals </w:t>
      </w:r>
      <w:proofErr w:type="gramStart"/>
      <w:r w:rsidRPr="00423751">
        <w:rPr>
          <w:rFonts w:ascii="Roboto" w:hAnsi="Roboto"/>
        </w:rPr>
        <w:t>age</w:t>
      </w:r>
      <w:proofErr w:type="gramEnd"/>
      <w:r w:rsidRPr="00423751">
        <w:rPr>
          <w:rFonts w:ascii="Roboto" w:hAnsi="Roboto"/>
        </w:rPr>
        <w:t xml:space="preserve"> 55 or older</w:t>
      </w:r>
    </w:p>
    <w:p w14:paraId="19CCAC84"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Minimum annual HDHP deductible:</w:t>
      </w:r>
    </w:p>
    <w:p w14:paraId="5C030F08"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Self-coverage only: $1,650 ($50 increase from 2024)</w:t>
      </w:r>
    </w:p>
    <w:p w14:paraId="7C647FE4"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Family coverage: $3,300 ($100 increase from 2024)</w:t>
      </w:r>
    </w:p>
    <w:p w14:paraId="368B53CD"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Maximum annual HDHP out-of-pocket expenses (deductibles, copayments, and other nonpremium amounts):</w:t>
      </w:r>
    </w:p>
    <w:p w14:paraId="1A1AB09F"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Self-coverage only: $8,300 ($250 increase from 2024)</w:t>
      </w:r>
    </w:p>
    <w:p w14:paraId="0CF692BD"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Family coverage: $16,600 ($500 increase from 2024)</w:t>
      </w:r>
    </w:p>
    <w:p w14:paraId="6A68215E"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This applies to all HDHPs regardless of whether they’re for essential health benefits or not.</w:t>
      </w:r>
    </w:p>
    <w:p w14:paraId="37D502A4" w14:textId="77777777" w:rsidR="00AF4ED7" w:rsidRDefault="00AF4ED7" w:rsidP="00AF4ED7">
      <w:pPr>
        <w:pStyle w:val="NormalWeb"/>
        <w:shd w:val="clear" w:color="auto" w:fill="FFFFFF"/>
        <w:spacing w:before="0" w:beforeAutospacing="0" w:after="0" w:afterAutospacing="0"/>
        <w:rPr>
          <w:rFonts w:ascii="Roboto" w:hAnsi="Roboto"/>
          <w:sz w:val="22"/>
          <w:szCs w:val="22"/>
        </w:rPr>
      </w:pPr>
    </w:p>
    <w:p w14:paraId="01D33236"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These amounts differ from the Affordable Care Act (ACA) maximum </w:t>
      </w:r>
      <w:hyperlink r:id="rId157" w:tgtFrame="_blank" w:history="1">
        <w:r w:rsidRPr="008A4D59">
          <w:rPr>
            <w:rStyle w:val="Hyperlink"/>
            <w:rFonts w:ascii="Roboto" w:hAnsi="Roboto"/>
            <w:color w:val="3052DA"/>
            <w:sz w:val="22"/>
            <w:szCs w:val="22"/>
          </w:rPr>
          <w:t>out-of-pocket limits</w:t>
        </w:r>
      </w:hyperlink>
      <w:r w:rsidRPr="008A4D59">
        <w:rPr>
          <w:rFonts w:ascii="Roboto" w:hAnsi="Roboto"/>
          <w:color w:val="282828"/>
          <w:sz w:val="22"/>
          <w:szCs w:val="22"/>
        </w:rPr>
        <w:t> </w:t>
      </w:r>
      <w:r w:rsidRPr="00423751">
        <w:rPr>
          <w:rFonts w:ascii="Roboto" w:hAnsi="Roboto"/>
          <w:sz w:val="22"/>
          <w:szCs w:val="22"/>
        </w:rPr>
        <w:t>for plan years beginning in 2025 (proposed by the Department of Health and Human Services in November 2024) for non-grandfathered health plans, which are:</w:t>
      </w:r>
    </w:p>
    <w:p w14:paraId="1E39F2EC" w14:textId="77777777" w:rsidR="00AF4ED7" w:rsidRPr="00423751" w:rsidRDefault="00AF4ED7">
      <w:pPr>
        <w:numPr>
          <w:ilvl w:val="0"/>
          <w:numId w:val="53"/>
        </w:numPr>
        <w:shd w:val="clear" w:color="auto" w:fill="FFFFFF"/>
        <w:spacing w:after="0" w:line="240" w:lineRule="auto"/>
        <w:rPr>
          <w:rFonts w:ascii="Roboto" w:hAnsi="Roboto"/>
        </w:rPr>
      </w:pPr>
      <w:r w:rsidRPr="00423751">
        <w:rPr>
          <w:rFonts w:ascii="Roboto" w:hAnsi="Roboto"/>
        </w:rPr>
        <w:t>Self-coverage only: $9,200 ($250 decrease from 2024)</w:t>
      </w:r>
    </w:p>
    <w:p w14:paraId="30290F25" w14:textId="77777777" w:rsidR="00AF4ED7" w:rsidRPr="00423751" w:rsidRDefault="00AF4ED7">
      <w:pPr>
        <w:numPr>
          <w:ilvl w:val="0"/>
          <w:numId w:val="53"/>
        </w:numPr>
        <w:shd w:val="clear" w:color="auto" w:fill="FFFFFF"/>
        <w:spacing w:after="0" w:line="240" w:lineRule="auto"/>
        <w:rPr>
          <w:rFonts w:ascii="Roboto" w:hAnsi="Roboto"/>
        </w:rPr>
      </w:pPr>
      <w:r w:rsidRPr="00423751">
        <w:rPr>
          <w:rFonts w:ascii="Roboto" w:hAnsi="Roboto"/>
        </w:rPr>
        <w:t>Family coverage: $18,400 ($500 decrease from 2024)</w:t>
      </w:r>
    </w:p>
    <w:p w14:paraId="5ABEE5C4" w14:textId="0FF47E33" w:rsidR="00AF4ED7" w:rsidRPr="00CD70B8"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lastRenderedPageBreak/>
        <w:t>Unlike the HDHP out-of-pocket maximums, the ACA out-of-pocket maximums apply to in-network essential health benefits.</w:t>
      </w:r>
      <w:bookmarkEnd w:id="26"/>
    </w:p>
    <w:p w14:paraId="40FB6F97" w14:textId="77777777" w:rsidR="00946A29" w:rsidRPr="00946A29" w:rsidRDefault="00946A29" w:rsidP="00946A29">
      <w:pPr>
        <w:pStyle w:val="BList1"/>
        <w:numPr>
          <w:ilvl w:val="0"/>
          <w:numId w:val="0"/>
        </w:numPr>
        <w:spacing w:before="0" w:after="0" w:line="240" w:lineRule="auto"/>
        <w:ind w:left="720" w:hanging="360"/>
        <w:rPr>
          <w:rFonts w:ascii="Roboto" w:hAnsi="Roboto" w:cs="Arial"/>
          <w:b/>
          <w:bCs/>
          <w:color w:val="C00000"/>
          <w:sz w:val="16"/>
          <w:szCs w:val="16"/>
          <w:shd w:val="clear" w:color="auto" w:fill="FFFFFF"/>
        </w:rPr>
      </w:pPr>
    </w:p>
    <w:p w14:paraId="7E3EFBBF" w14:textId="7445C452" w:rsidR="00946A29" w:rsidRPr="00CF2BD1" w:rsidRDefault="00946A29" w:rsidP="00946A29">
      <w:pPr>
        <w:pStyle w:val="BList1"/>
        <w:numPr>
          <w:ilvl w:val="0"/>
          <w:numId w:val="0"/>
        </w:numPr>
        <w:spacing w:before="0" w:after="0" w:line="240" w:lineRule="auto"/>
        <w:ind w:left="30"/>
        <w:jc w:val="center"/>
        <w:rPr>
          <w:rFonts w:ascii="Roboto" w:hAnsi="Roboto" w:cs="Arial"/>
          <w:b/>
          <w:bCs/>
          <w:color w:val="111111"/>
          <w:sz w:val="28"/>
          <w:szCs w:val="28"/>
          <w:shd w:val="clear" w:color="auto" w:fill="FFFFFF"/>
        </w:rPr>
      </w:pPr>
      <w:r w:rsidRPr="003F4C08">
        <w:rPr>
          <w:rFonts w:ascii="Roboto" w:hAnsi="Roboto" w:cs="Arial"/>
          <w:b/>
          <w:bCs/>
          <w:color w:val="111111"/>
          <w:sz w:val="28"/>
          <w:szCs w:val="28"/>
          <w:shd w:val="clear" w:color="auto" w:fill="FFFFFF"/>
        </w:rPr>
        <w:t>2023 RxDC Reporting</w:t>
      </w:r>
      <w:r w:rsidRPr="003F4C08">
        <w:rPr>
          <w:rFonts w:ascii="Roboto" w:hAnsi="Roboto" w:cs="Arial"/>
          <w:color w:val="111111"/>
          <w:sz w:val="28"/>
          <w:szCs w:val="28"/>
          <w:shd w:val="clear" w:color="auto" w:fill="FFFFFF"/>
        </w:rPr>
        <w:t> </w:t>
      </w:r>
      <w:r w:rsidRPr="003F4C08">
        <w:rPr>
          <w:rFonts w:ascii="Roboto" w:hAnsi="Roboto" w:cs="Arial"/>
          <w:b/>
          <w:bCs/>
          <w:color w:val="111111"/>
          <w:sz w:val="28"/>
          <w:szCs w:val="28"/>
          <w:shd w:val="clear" w:color="auto" w:fill="FFFFFF"/>
        </w:rPr>
        <w:t xml:space="preserve">Due to CMS by </w:t>
      </w:r>
      <w:r w:rsidRPr="00D11F7B">
        <w:rPr>
          <w:rFonts w:ascii="Roboto" w:hAnsi="Roboto" w:cs="Arial"/>
          <w:b/>
          <w:bCs/>
          <w:sz w:val="28"/>
          <w:szCs w:val="28"/>
          <w:shd w:val="clear" w:color="auto" w:fill="FFFFFF"/>
        </w:rPr>
        <w:t xml:space="preserve">June 1, 2024 – ALL EMPLOYERS </w:t>
      </w:r>
      <w:r w:rsidRPr="006A4D88">
        <w:rPr>
          <w:rFonts w:ascii="Roboto" w:hAnsi="Roboto" w:cs="Arial"/>
          <w:b/>
          <w:bCs/>
          <w:sz w:val="28"/>
          <w:szCs w:val="28"/>
          <w:shd w:val="clear" w:color="auto" w:fill="FFFFFF"/>
        </w:rPr>
        <w:t>Offering Pharmacy Benefits as Part of their Health/Group Medical Benefit</w:t>
      </w:r>
    </w:p>
    <w:p w14:paraId="084B434D" w14:textId="4B398D11" w:rsidR="00946A29" w:rsidRPr="00946A29" w:rsidRDefault="00946A29" w:rsidP="00946A29">
      <w:pPr>
        <w:pStyle w:val="BList1"/>
        <w:numPr>
          <w:ilvl w:val="0"/>
          <w:numId w:val="0"/>
        </w:numPr>
        <w:spacing w:before="0" w:after="0" w:line="240" w:lineRule="auto"/>
        <w:jc w:val="both"/>
        <w:rPr>
          <w:rFonts w:ascii="Roboto" w:hAnsi="Roboto" w:cs="Arial"/>
          <w:color w:val="111111"/>
          <w:shd w:val="clear" w:color="auto" w:fill="FFFFFF"/>
        </w:rPr>
      </w:pPr>
      <w:r w:rsidRPr="002D2246">
        <w:rPr>
          <w:rFonts w:ascii="Roboto" w:hAnsi="Roboto" w:cs="Arial"/>
          <w:color w:val="111111"/>
          <w:shd w:val="clear" w:color="auto" w:fill="FFFFFF"/>
        </w:rPr>
        <w:t>The Consolidated Appropriations Act of 2021 (Transparency) requires all group health</w:t>
      </w:r>
      <w:r>
        <w:rPr>
          <w:rFonts w:ascii="Roboto" w:hAnsi="Roboto" w:cs="Arial"/>
          <w:color w:val="111111"/>
          <w:shd w:val="clear" w:color="auto" w:fill="FFFFFF"/>
        </w:rPr>
        <w:t xml:space="preserve"> </w:t>
      </w:r>
      <w:r w:rsidRPr="002D2246">
        <w:rPr>
          <w:rFonts w:ascii="Roboto" w:hAnsi="Roboto" w:cs="Arial"/>
          <w:color w:val="111111"/>
          <w:shd w:val="clear" w:color="auto" w:fill="FFFFFF"/>
        </w:rPr>
        <w:t>plans with pharmacy coverage to submit annually data and financials around their Rx programs either</w:t>
      </w:r>
      <w:r>
        <w:rPr>
          <w:rFonts w:ascii="Roboto" w:hAnsi="Roboto" w:cs="Arial"/>
          <w:color w:val="111111"/>
          <w:shd w:val="clear" w:color="auto" w:fill="FFFFFF"/>
        </w:rPr>
        <w:t xml:space="preserve"> </w:t>
      </w:r>
      <w:r w:rsidRPr="002D2246">
        <w:rPr>
          <w:rFonts w:ascii="Roboto" w:hAnsi="Roboto" w:cs="Arial"/>
          <w:color w:val="111111"/>
          <w:shd w:val="clear" w:color="auto" w:fill="FFFFFF"/>
        </w:rPr>
        <w:t xml:space="preserve">embedded in their medical or carved out separately. </w:t>
      </w:r>
      <w:r w:rsidRPr="00BB3AFE">
        <w:rPr>
          <w:rFonts w:ascii="Roboto" w:hAnsi="Roboto"/>
          <w:shd w:val="clear" w:color="auto" w:fill="FFFFFF"/>
        </w:rPr>
        <w:t>The 2023 reference year (calendar year) RxDC data report is due b</w:t>
      </w:r>
      <w:r w:rsidRPr="00D11F7B">
        <w:rPr>
          <w:rFonts w:ascii="Roboto" w:hAnsi="Roboto"/>
          <w:shd w:val="clear" w:color="auto" w:fill="FFFFFF"/>
        </w:rPr>
        <w:t xml:space="preserve">y </w:t>
      </w:r>
      <w:r w:rsidRPr="00D11F7B">
        <w:rPr>
          <w:rFonts w:ascii="Roboto" w:hAnsi="Roboto"/>
          <w:b/>
          <w:bCs/>
          <w:shd w:val="clear" w:color="auto" w:fill="FFFFFF"/>
        </w:rPr>
        <w:t>June 3, 2024</w:t>
      </w:r>
      <w:r w:rsidRPr="00D11F7B">
        <w:rPr>
          <w:rFonts w:ascii="Roboto" w:hAnsi="Roboto"/>
          <w:shd w:val="clear" w:color="auto" w:fill="FFFFFF"/>
        </w:rPr>
        <w:t xml:space="preserve">. </w:t>
      </w:r>
    </w:p>
    <w:p w14:paraId="4A619D11"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shd w:val="clear" w:color="auto" w:fill="FFFFFF"/>
        </w:rPr>
        <w:t xml:space="preserve">Although </w:t>
      </w:r>
      <w:r w:rsidRPr="002D2246">
        <w:rPr>
          <w:rFonts w:ascii="Roboto" w:eastAsia="Arial" w:hAnsi="Roboto"/>
          <w:sz w:val="22"/>
          <w:szCs w:val="22"/>
        </w:rPr>
        <w:t xml:space="preserve">most fully-insured plan carriers have taken on this responsibility on behalf of employers,  </w:t>
      </w:r>
      <w:r w:rsidRPr="002D2246">
        <w:rPr>
          <w:rFonts w:ascii="Roboto" w:hAnsi="Roboto" w:cs="Arial"/>
          <w:color w:val="111111"/>
          <w:sz w:val="22"/>
          <w:szCs w:val="22"/>
        </w:rPr>
        <w:t>carriers/TPAs/PBMs will still need to collect a couple of financial details from the Employer that includes:</w:t>
      </w:r>
    </w:p>
    <w:p w14:paraId="1DD36294"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Member Monthly Premium Paid by MEMBER</w:t>
      </w:r>
    </w:p>
    <w:p w14:paraId="4020012A" w14:textId="79E597D2" w:rsidR="00946A29" w:rsidRPr="00946A29"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Monthly Premiums Paid by EMPLOYER</w:t>
      </w:r>
    </w:p>
    <w:p w14:paraId="26D98505"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The Centers for Medicare and Medicaid Services (CMS) published the </w:t>
      </w:r>
      <w:hyperlink r:id="rId158" w:tgtFrame="_blank" w:history="1">
        <w:r w:rsidRPr="00BB3AFE">
          <w:rPr>
            <w:rStyle w:val="Hyperlink"/>
            <w:rFonts w:ascii="Roboto" w:hAnsi="Roboto"/>
            <w:color w:val="3052DA"/>
            <w:sz w:val="22"/>
            <w:szCs w:val="22"/>
          </w:rPr>
          <w:t>2023 reference year instructions</w:t>
        </w:r>
      </w:hyperlink>
      <w:r w:rsidRPr="00BB3AFE">
        <w:rPr>
          <w:rFonts w:ascii="Roboto" w:hAnsi="Roboto"/>
          <w:color w:val="282828"/>
          <w:sz w:val="22"/>
          <w:szCs w:val="22"/>
        </w:rPr>
        <w:t xml:space="preserve">. </w:t>
      </w:r>
      <w:r w:rsidRPr="00BB3AFE">
        <w:rPr>
          <w:rFonts w:ascii="Roboto" w:hAnsi="Roboto"/>
          <w:sz w:val="22"/>
          <w:szCs w:val="22"/>
        </w:rPr>
        <w:t>The key updates include:</w:t>
      </w:r>
    </w:p>
    <w:p w14:paraId="01D0E5B7"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Updates to benefit carve-out field: Instructions for filling out the benefit carve-out field in section P2 have been updated.</w:t>
      </w:r>
    </w:p>
    <w:p w14:paraId="61486BDF"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Guidance on retained rebates reporting: New instructions have been provided for reporting entities on how to report information on retained rebates when exact amounts are unknown.</w:t>
      </w:r>
    </w:p>
    <w:p w14:paraId="089B809A"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Enforcement of aggregation restriction: The enforcement of the aggregation restriction has been announced, which pertains to how data are aggregated for reporting purposes.</w:t>
      </w:r>
    </w:p>
    <w:p w14:paraId="3B4AA3A8" w14:textId="4E9BD4A5" w:rsidR="00946A29" w:rsidRPr="00946A29" w:rsidRDefault="00946A29">
      <w:pPr>
        <w:numPr>
          <w:ilvl w:val="0"/>
          <w:numId w:val="41"/>
        </w:numPr>
        <w:shd w:val="clear" w:color="auto" w:fill="FFFFFF"/>
        <w:spacing w:after="0" w:line="240" w:lineRule="auto"/>
        <w:rPr>
          <w:rFonts w:ascii="Roboto" w:hAnsi="Roboto"/>
        </w:rPr>
      </w:pPr>
      <w:r w:rsidRPr="00BB3AFE">
        <w:rPr>
          <w:rFonts w:ascii="Roboto" w:hAnsi="Roboto"/>
        </w:rPr>
        <w:t>Addition of enrollment column to D6: A new column to collect enrollment data has been added to section D6.</w:t>
      </w:r>
    </w:p>
    <w:p w14:paraId="39752EE3"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Read more on the CMS </w:t>
      </w:r>
      <w:hyperlink r:id="rId159" w:tgtFrame="_blank" w:history="1">
        <w:r w:rsidRPr="00BB3AFE">
          <w:rPr>
            <w:rStyle w:val="Hyperlink"/>
            <w:rFonts w:ascii="Roboto" w:hAnsi="Roboto"/>
            <w:color w:val="3052DA"/>
            <w:sz w:val="22"/>
            <w:szCs w:val="22"/>
          </w:rPr>
          <w:t>Prescription Drug Data Collection (RxDC)</w:t>
        </w:r>
      </w:hyperlink>
      <w:r w:rsidRPr="00BB3AFE">
        <w:rPr>
          <w:rFonts w:ascii="Roboto" w:hAnsi="Roboto"/>
          <w:color w:val="282828"/>
          <w:sz w:val="22"/>
          <w:szCs w:val="22"/>
        </w:rPr>
        <w:t> </w:t>
      </w:r>
      <w:r w:rsidRPr="00BB3AFE">
        <w:rPr>
          <w:rFonts w:ascii="Roboto" w:hAnsi="Roboto"/>
          <w:sz w:val="22"/>
          <w:szCs w:val="22"/>
        </w:rPr>
        <w:t>web page</w:t>
      </w:r>
    </w:p>
    <w:p w14:paraId="18FB5D82" w14:textId="30135F85" w:rsidR="00946A29" w:rsidRDefault="00946A29" w:rsidP="00946A29">
      <w:pPr>
        <w:pStyle w:val="NormalWeb"/>
        <w:spacing w:before="0" w:beforeAutospacing="0" w:after="0" w:afterAutospacing="0"/>
        <w:jc w:val="both"/>
        <w:rPr>
          <w:rFonts w:ascii="Roboto" w:hAnsi="Roboto"/>
          <w:sz w:val="22"/>
          <w:szCs w:val="22"/>
        </w:rPr>
      </w:pPr>
      <w:r w:rsidRPr="002D2246">
        <w:rPr>
          <w:rFonts w:ascii="Roboto" w:hAnsi="Roboto" w:cs="Arial"/>
          <w:color w:val="111111"/>
          <w:sz w:val="22"/>
          <w:szCs w:val="22"/>
          <w:shd w:val="clear" w:color="auto" w:fill="FFFFFF"/>
        </w:rPr>
        <w:t>Because these calculations are based on actual costs (not projected), the information will need to be collected from your accounting and/or payroll records.  </w:t>
      </w:r>
      <w:r w:rsidRPr="002D2246">
        <w:rPr>
          <w:rFonts w:ascii="Roboto" w:eastAsia="Arial" w:hAnsi="Roboto"/>
          <w:sz w:val="22"/>
          <w:szCs w:val="22"/>
        </w:rPr>
        <w:t>For self and level funded plan reporting obligations vary among health insurance carriers.</w:t>
      </w:r>
      <w:r>
        <w:rPr>
          <w:rFonts w:ascii="Roboto" w:eastAsia="Arial" w:hAnsi="Roboto"/>
          <w:sz w:val="22"/>
          <w:szCs w:val="22"/>
        </w:rPr>
        <w:t xml:space="preserve"> </w:t>
      </w:r>
      <w:r w:rsidRPr="002D2246">
        <w:rPr>
          <w:rFonts w:ascii="Roboto" w:hAnsi="Roboto"/>
          <w:sz w:val="22"/>
          <w:szCs w:val="22"/>
        </w:rPr>
        <w:t>Be on the lookout for more details from your Carrier and Broker regarding RxDC employer obligations.</w:t>
      </w:r>
      <w:r>
        <w:rPr>
          <w:rFonts w:ascii="Roboto" w:hAnsi="Roboto"/>
          <w:sz w:val="22"/>
          <w:szCs w:val="22"/>
        </w:rPr>
        <w:t xml:space="preserve">  ETC can also provide guidance and assistance; please reach out with questions today!</w:t>
      </w:r>
    </w:p>
    <w:p w14:paraId="3B6B99C4" w14:textId="77777777" w:rsidR="00946A29" w:rsidRPr="00946A29" w:rsidRDefault="00946A29" w:rsidP="00946A29">
      <w:pPr>
        <w:pStyle w:val="NormalWeb"/>
        <w:spacing w:before="0" w:beforeAutospacing="0" w:after="0" w:afterAutospacing="0"/>
        <w:jc w:val="both"/>
        <w:rPr>
          <w:rFonts w:ascii="Roboto" w:hAnsi="Roboto"/>
          <w:sz w:val="16"/>
          <w:szCs w:val="16"/>
        </w:rPr>
      </w:pPr>
    </w:p>
    <w:p w14:paraId="23B1C534" w14:textId="69ED292B" w:rsidR="00946A29" w:rsidRPr="00023C58" w:rsidRDefault="00946A29" w:rsidP="00946A29">
      <w:pPr>
        <w:pStyle w:val="Heading1"/>
        <w:shd w:val="clear" w:color="auto" w:fill="FFFFFF"/>
        <w:spacing w:before="0" w:beforeAutospacing="0" w:after="0" w:afterAutospacing="0" w:line="264" w:lineRule="atLeast"/>
        <w:jc w:val="center"/>
        <w:rPr>
          <w:rFonts w:ascii="Helvetica Neue" w:hAnsi="Helvetica Neue"/>
          <w:sz w:val="28"/>
          <w:szCs w:val="28"/>
          <w:shd w:val="clear" w:color="auto" w:fill="FFFFFF"/>
        </w:rPr>
      </w:pPr>
      <w:r w:rsidRPr="00023C58">
        <w:rPr>
          <w:rFonts w:ascii="Roboto" w:eastAsiaTheme="minorHAnsi" w:hAnsi="Roboto" w:cstheme="minorBidi"/>
          <w:kern w:val="0"/>
          <w:sz w:val="28"/>
          <w:szCs w:val="28"/>
        </w:rPr>
        <w:t xml:space="preserve">The 2023 </w:t>
      </w:r>
      <w:r w:rsidRPr="00023C58">
        <w:rPr>
          <w:rStyle w:val="Strong"/>
          <w:rFonts w:ascii="Helvetica Neue" w:hAnsi="Helvetica Neue"/>
          <w:b/>
          <w:bCs/>
          <w:sz w:val="28"/>
          <w:szCs w:val="28"/>
          <w:shd w:val="clear" w:color="auto" w:fill="FFFFFF"/>
        </w:rPr>
        <w:t>EEO-1 Component 1 Data Collection</w:t>
      </w:r>
      <w:r w:rsidRPr="00D11F7B">
        <w:rPr>
          <w:rStyle w:val="Strong"/>
          <w:rFonts w:ascii="Helvetica Neue" w:hAnsi="Helvetica Neue"/>
          <w:b/>
          <w:bCs/>
          <w:sz w:val="28"/>
          <w:szCs w:val="28"/>
          <w:shd w:val="clear" w:color="auto" w:fill="FFFFFF"/>
        </w:rPr>
        <w:t xml:space="preserve"> June 4</w:t>
      </w:r>
      <w:r w:rsidRPr="00D11F7B">
        <w:rPr>
          <w:rStyle w:val="Strong"/>
          <w:rFonts w:ascii="Helvetica Neue" w:hAnsi="Helvetica Neue"/>
          <w:b/>
          <w:bCs/>
          <w:sz w:val="28"/>
          <w:szCs w:val="28"/>
          <w:shd w:val="clear" w:color="auto" w:fill="FFFFFF"/>
          <w:vertAlign w:val="superscript"/>
        </w:rPr>
        <w:t>th</w:t>
      </w:r>
      <w:r w:rsidRPr="00D11F7B">
        <w:rPr>
          <w:rStyle w:val="Strong"/>
          <w:rFonts w:ascii="Helvetica Neue" w:hAnsi="Helvetica Neue"/>
          <w:b/>
          <w:bCs/>
          <w:sz w:val="28"/>
          <w:szCs w:val="28"/>
          <w:shd w:val="clear" w:color="auto" w:fill="FFFFFF"/>
        </w:rPr>
        <w:t xml:space="preserve"> </w:t>
      </w:r>
      <w:r w:rsidRPr="00023C58">
        <w:rPr>
          <w:rStyle w:val="Strong"/>
          <w:rFonts w:ascii="Helvetica Neue" w:hAnsi="Helvetica Neue"/>
          <w:b/>
          <w:bCs/>
          <w:sz w:val="28"/>
          <w:szCs w:val="28"/>
          <w:shd w:val="clear" w:color="auto" w:fill="FFFFFF"/>
        </w:rPr>
        <w:t>Reporting Deadline</w:t>
      </w:r>
    </w:p>
    <w:p w14:paraId="75E72D56" w14:textId="77777777" w:rsidR="00946A29" w:rsidRPr="00D66B68" w:rsidRDefault="00946A29" w:rsidP="00946A29">
      <w:pPr>
        <w:pStyle w:val="Heading1"/>
        <w:shd w:val="clear" w:color="auto" w:fill="FFFFFF"/>
        <w:spacing w:before="0" w:beforeAutospacing="0" w:after="0" w:afterAutospacing="0"/>
        <w:rPr>
          <w:rFonts w:ascii="Roboto" w:hAnsi="Roboto"/>
          <w:sz w:val="24"/>
          <w:szCs w:val="24"/>
          <w:u w:val="single"/>
          <w:shd w:val="clear" w:color="auto" w:fill="FFFFFF"/>
        </w:rPr>
      </w:pPr>
      <w:r w:rsidRPr="00D66B68">
        <w:rPr>
          <w:rFonts w:ascii="Roboto" w:hAnsi="Roboto"/>
          <w:sz w:val="24"/>
          <w:szCs w:val="24"/>
          <w:u w:val="single"/>
          <w:shd w:val="clear" w:color="auto" w:fill="FFFFFF"/>
        </w:rPr>
        <w:t>Yes, you read that correctly!</w:t>
      </w:r>
    </w:p>
    <w:p w14:paraId="40C32717" w14:textId="77777777" w:rsidR="00946A29" w:rsidRPr="00D66B68" w:rsidRDefault="00946A29" w:rsidP="00946A29">
      <w:pPr>
        <w:pStyle w:val="Heading1"/>
        <w:shd w:val="clear" w:color="auto" w:fill="FFFFFF"/>
        <w:spacing w:before="0" w:beforeAutospacing="0" w:after="0" w:afterAutospacing="0"/>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 xml:space="preserve">The </w:t>
      </w:r>
      <w:r w:rsidRPr="00D66B68">
        <w:rPr>
          <w:rFonts w:ascii="Roboto" w:hAnsi="Roboto"/>
          <w:sz w:val="22"/>
          <w:szCs w:val="22"/>
          <w:u w:val="single"/>
          <w:shd w:val="clear" w:color="auto" w:fill="FFFFFF"/>
        </w:rPr>
        <w:t>2023</w:t>
      </w:r>
      <w:r w:rsidRPr="00D66B68">
        <w:rPr>
          <w:rFonts w:ascii="Roboto" w:hAnsi="Roboto"/>
          <w:b w:val="0"/>
          <w:bCs w:val="0"/>
          <w:sz w:val="22"/>
          <w:szCs w:val="22"/>
          <w:shd w:val="clear" w:color="auto" w:fill="FFFFFF"/>
        </w:rPr>
        <w:t xml:space="preserve"> EEO-1 Component 1 data collection will open on </w:t>
      </w:r>
      <w:r w:rsidRPr="00D66B68">
        <w:rPr>
          <w:rStyle w:val="Strong"/>
          <w:rFonts w:ascii="Roboto" w:hAnsi="Roboto"/>
          <w:b/>
          <w:bCs/>
          <w:sz w:val="22"/>
          <w:szCs w:val="22"/>
          <w:shd w:val="clear" w:color="auto" w:fill="FFFFFF"/>
        </w:rPr>
        <w:t>Tuesday, April 30, 2024</w:t>
      </w:r>
      <w:r w:rsidRPr="00D66B68">
        <w:rPr>
          <w:rFonts w:ascii="Roboto" w:hAnsi="Roboto"/>
          <w:b w:val="0"/>
          <w:bCs w:val="0"/>
          <w:sz w:val="22"/>
          <w:szCs w:val="22"/>
          <w:shd w:val="clear" w:color="auto" w:fill="FFFFFF"/>
        </w:rPr>
        <w:t xml:space="preserve">. </w:t>
      </w:r>
    </w:p>
    <w:p w14:paraId="616F0948" w14:textId="1DB37363" w:rsidR="00946A29" w:rsidRPr="00946A29" w:rsidRDefault="00946A29" w:rsidP="00946A29">
      <w:pPr>
        <w:pStyle w:val="Heading1"/>
        <w:shd w:val="clear" w:color="auto" w:fill="FFFFFF"/>
        <w:spacing w:before="0" w:beforeAutospacing="0" w:after="0" w:afterAutospacing="0"/>
        <w:rPr>
          <w:rFonts w:ascii="Roboto" w:hAnsi="Roboto"/>
          <w:b w:val="0"/>
          <w:bCs w:val="0"/>
          <w:color w:val="1B1B1B"/>
          <w:sz w:val="22"/>
          <w:szCs w:val="22"/>
          <w:shd w:val="clear" w:color="auto" w:fill="FFFFFF"/>
        </w:rPr>
      </w:pPr>
      <w:r w:rsidRPr="00D66B68">
        <w:rPr>
          <w:rFonts w:ascii="Roboto" w:hAnsi="Roboto"/>
          <w:b w:val="0"/>
          <w:bCs w:val="0"/>
          <w:sz w:val="22"/>
          <w:szCs w:val="22"/>
          <w:shd w:val="clear" w:color="auto" w:fill="FFFFFF"/>
        </w:rPr>
        <w:t>The deadline to file the 2023 EEO-1 Component 1 report is </w:t>
      </w:r>
      <w:r w:rsidRPr="00D11F7B">
        <w:rPr>
          <w:rStyle w:val="Strong"/>
          <w:rFonts w:ascii="Roboto" w:hAnsi="Roboto"/>
          <w:b/>
          <w:bCs/>
          <w:sz w:val="22"/>
          <w:szCs w:val="22"/>
          <w:shd w:val="clear" w:color="auto" w:fill="FFFFFF"/>
        </w:rPr>
        <w:t>Tuesday, June 4, 2024</w:t>
      </w:r>
      <w:r w:rsidRPr="00D11F7B">
        <w:rPr>
          <w:rFonts w:ascii="Roboto" w:hAnsi="Roboto"/>
          <w:b w:val="0"/>
          <w:bCs w:val="0"/>
          <w:sz w:val="22"/>
          <w:szCs w:val="22"/>
          <w:shd w:val="clear" w:color="auto" w:fill="FFFFFF"/>
        </w:rPr>
        <w:t>. </w:t>
      </w:r>
    </w:p>
    <w:p w14:paraId="29D36203" w14:textId="0467D06C" w:rsidR="00946A29" w:rsidRP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All updates about the 2023 EEO-1 Component 1 data collection, including the 2023 EEO-1 Component 1 Instruction Booklet and the 2023 EEO-1 Component 1 Data File Upload Specifications, will be posted to </w:t>
      </w:r>
      <w:hyperlink r:id="rId160" w:history="1">
        <w:r w:rsidRPr="00D66B68">
          <w:rPr>
            <w:rStyle w:val="Hyperlink"/>
            <w:rFonts w:ascii="Roboto" w:hAnsi="Roboto"/>
            <w:b w:val="0"/>
            <w:bCs w:val="0"/>
            <w:color w:val="005EA2"/>
            <w:sz w:val="22"/>
            <w:szCs w:val="22"/>
            <w:shd w:val="clear" w:color="auto" w:fill="FFFFFF"/>
          </w:rPr>
          <w:t>www.eeocdata.org/eeo1</w:t>
        </w:r>
      </w:hyperlink>
      <w:r w:rsidRPr="00D66B68">
        <w:rPr>
          <w:rFonts w:ascii="Roboto" w:hAnsi="Roboto"/>
          <w:b w:val="0"/>
          <w:bCs w:val="0"/>
          <w:color w:val="1B1B1B"/>
          <w:sz w:val="22"/>
          <w:szCs w:val="22"/>
          <w:shd w:val="clear" w:color="auto" w:fill="FFFFFF"/>
        </w:rPr>
        <w:t> </w:t>
      </w:r>
      <w:r w:rsidRPr="00D66B68">
        <w:rPr>
          <w:rFonts w:ascii="Roboto" w:hAnsi="Roboto"/>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 xml:space="preserve">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w:t>
      </w:r>
      <w:r w:rsidRPr="00D66B68">
        <w:rPr>
          <w:rFonts w:ascii="Roboto" w:hAnsi="Roboto"/>
          <w:b w:val="0"/>
          <w:bCs w:val="0"/>
          <w:sz w:val="22"/>
          <w:szCs w:val="22"/>
          <w:shd w:val="clear" w:color="auto" w:fill="FFFFFF"/>
        </w:rPr>
        <w:lastRenderedPageBreak/>
        <w:t>as amended, 42 U.S.C. 2000e, et seq., and Sections 1602.7-1602.14, Chapter XIV, Title 29 of the Code of Federal Regulations (CFR); Exec. Order No. 11246, 30 FR 12319 (Sept. 24, 1965) and 40 CFR 60-1.7(a). </w:t>
      </w:r>
    </w:p>
    <w:p w14:paraId="374CDC22" w14:textId="77777777" w:rsidR="002833B7" w:rsidRPr="00946A29" w:rsidRDefault="002833B7" w:rsidP="00946A29">
      <w:pPr>
        <w:pStyle w:val="BodyText"/>
        <w:spacing w:after="0" w:line="240" w:lineRule="auto"/>
        <w:ind w:right="360"/>
        <w:rPr>
          <w:rFonts w:ascii="Roboto" w:eastAsiaTheme="minorHAnsi" w:hAnsi="Roboto" w:cstheme="minorBidi"/>
          <w:b/>
          <w:bCs/>
          <w:color w:val="auto"/>
          <w:sz w:val="16"/>
          <w:szCs w:val="16"/>
        </w:rPr>
      </w:pPr>
    </w:p>
    <w:p w14:paraId="49AB40DC" w14:textId="4A514DFB" w:rsidR="009040C5" w:rsidRPr="00D66B68"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66B68">
        <w:rPr>
          <w:rFonts w:ascii="Roboto" w:hAnsi="Roboto" w:cs="Arial"/>
          <w:b/>
          <w:bCs/>
          <w:color w:val="111111"/>
          <w:sz w:val="28"/>
          <w:szCs w:val="28"/>
        </w:rPr>
        <w:t>OSHA Form 300A Deadline</w:t>
      </w:r>
    </w:p>
    <w:p w14:paraId="49E40BEB" w14:textId="77777777" w:rsidR="009040C5" w:rsidRPr="00B06DBE"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11F7B">
        <w:rPr>
          <w:rFonts w:ascii="Roboto" w:hAnsi="Roboto" w:cs="Arial"/>
          <w:b/>
          <w:bCs/>
          <w:sz w:val="28"/>
          <w:szCs w:val="28"/>
        </w:rPr>
        <w:t>Posted by February 1 </w:t>
      </w:r>
      <w:r w:rsidRPr="00B06DBE">
        <w:rPr>
          <w:rFonts w:ascii="Roboto" w:hAnsi="Roboto" w:cs="Arial"/>
          <w:b/>
          <w:bCs/>
          <w:color w:val="111111"/>
          <w:sz w:val="28"/>
          <w:szCs w:val="28"/>
        </w:rPr>
        <w:t>&amp;</w:t>
      </w:r>
      <w:r w:rsidRPr="00B06DBE">
        <w:rPr>
          <w:rFonts w:ascii="Roboto" w:hAnsi="Roboto" w:cs="Arial"/>
          <w:color w:val="111111"/>
          <w:sz w:val="28"/>
          <w:szCs w:val="28"/>
        </w:rPr>
        <w:t xml:space="preserve"> </w:t>
      </w:r>
      <w:r w:rsidRPr="00B06DBE">
        <w:rPr>
          <w:rFonts w:ascii="Roboto" w:hAnsi="Roboto" w:cs="Arial"/>
          <w:b/>
          <w:bCs/>
          <w:color w:val="111111"/>
          <w:sz w:val="28"/>
          <w:szCs w:val="28"/>
        </w:rPr>
        <w:t>Electronically Submitt</w:t>
      </w:r>
      <w:r w:rsidRPr="00D11F7B">
        <w:rPr>
          <w:rFonts w:ascii="Roboto" w:hAnsi="Roboto" w:cs="Arial"/>
          <w:b/>
          <w:bCs/>
          <w:sz w:val="28"/>
          <w:szCs w:val="28"/>
        </w:rPr>
        <w:t xml:space="preserve">ed March 2, if </w:t>
      </w:r>
      <w:r w:rsidRPr="00B06DBE">
        <w:rPr>
          <w:rFonts w:ascii="Roboto" w:hAnsi="Roboto" w:cs="Arial"/>
          <w:b/>
          <w:bCs/>
          <w:color w:val="111111"/>
          <w:sz w:val="28"/>
          <w:szCs w:val="28"/>
        </w:rPr>
        <w:t>applicable</w:t>
      </w:r>
    </w:p>
    <w:p w14:paraId="4CAA0199" w14:textId="77777777" w:rsidR="009040C5" w:rsidRDefault="009040C5" w:rsidP="009040C5">
      <w:pPr>
        <w:pStyle w:val="ParagraphBasic"/>
        <w:spacing w:after="0" w:line="240" w:lineRule="auto"/>
        <w:jc w:val="both"/>
        <w:rPr>
          <w:rFonts w:ascii="Roboto" w:hAnsi="Roboto"/>
        </w:rPr>
      </w:pPr>
      <w:r w:rsidRPr="00CF2BD1">
        <w:rPr>
          <w:rFonts w:ascii="Roboto" w:hAnsi="Roboto"/>
        </w:rPr>
        <w:t>ETC published on January 17</w:t>
      </w:r>
      <w:r w:rsidRPr="00CF2BD1">
        <w:rPr>
          <w:rFonts w:ascii="Roboto" w:hAnsi="Roboto"/>
          <w:vertAlign w:val="superscript"/>
        </w:rPr>
        <w:t>th</w:t>
      </w:r>
      <w:r w:rsidRPr="00CF2BD1">
        <w:rPr>
          <w:rFonts w:ascii="Roboto" w:hAnsi="Roboto"/>
        </w:rPr>
        <w:t xml:space="preserve"> an e-Alert compliance reminder pertaining to OSHA Form 300A. Be sure you are aware of the applicability of any OSHA recordkeeping and filings to your organization.</w:t>
      </w:r>
    </w:p>
    <w:p w14:paraId="1C4A1166" w14:textId="77777777" w:rsidR="00946A29" w:rsidRPr="00946A29" w:rsidRDefault="00946A29" w:rsidP="009040C5">
      <w:pPr>
        <w:pStyle w:val="ParagraphBasic"/>
        <w:spacing w:after="0" w:line="240" w:lineRule="auto"/>
        <w:jc w:val="both"/>
        <w:rPr>
          <w:rFonts w:ascii="Roboto" w:hAnsi="Roboto"/>
          <w:sz w:val="16"/>
          <w:szCs w:val="16"/>
        </w:rPr>
      </w:pPr>
    </w:p>
    <w:p w14:paraId="586F781F" w14:textId="68AF8BDB" w:rsidR="00946A29" w:rsidRDefault="00946A29" w:rsidP="00946A29">
      <w:pPr>
        <w:pStyle w:val="NormalWeb"/>
        <w:spacing w:before="0" w:beforeAutospacing="0" w:after="0" w:afterAutospacing="0"/>
        <w:jc w:val="center"/>
        <w:rPr>
          <w:rFonts w:ascii="Roboto" w:hAnsi="Roboto"/>
          <w:b/>
          <w:bCs/>
          <w:sz w:val="28"/>
          <w:szCs w:val="28"/>
        </w:rPr>
      </w:pPr>
      <w:r w:rsidRPr="000F2327">
        <w:rPr>
          <w:rFonts w:ascii="Roboto" w:hAnsi="Roboto"/>
          <w:b/>
          <w:bCs/>
          <w:sz w:val="28"/>
          <w:szCs w:val="28"/>
        </w:rPr>
        <w:t xml:space="preserve">OFCCP Affirmative Action </w:t>
      </w:r>
      <w:r>
        <w:rPr>
          <w:rFonts w:ascii="Roboto" w:hAnsi="Roboto"/>
          <w:b/>
          <w:bCs/>
          <w:sz w:val="28"/>
          <w:szCs w:val="28"/>
        </w:rPr>
        <w:t xml:space="preserve">Plan Submission Due </w:t>
      </w:r>
      <w:r w:rsidRPr="00D11F7B">
        <w:rPr>
          <w:rFonts w:ascii="Roboto" w:hAnsi="Roboto"/>
          <w:b/>
          <w:bCs/>
          <w:sz w:val="28"/>
          <w:szCs w:val="28"/>
        </w:rPr>
        <w:t>July 1</w:t>
      </w:r>
    </w:p>
    <w:p w14:paraId="4F3D3145" w14:textId="6079D11C" w:rsidR="00946A29" w:rsidRPr="003202AF" w:rsidRDefault="00946A29" w:rsidP="00946A29">
      <w:pPr>
        <w:pStyle w:val="NormalWeb"/>
        <w:spacing w:before="0" w:beforeAutospacing="0" w:after="0" w:afterAutospacing="0"/>
        <w:rPr>
          <w:rFonts w:ascii="Roboto" w:hAnsi="Roboto" w:cs="Arial"/>
          <w:color w:val="000000"/>
          <w:sz w:val="22"/>
          <w:szCs w:val="22"/>
          <w:shd w:val="clear" w:color="auto" w:fill="FFFFFF"/>
        </w:rPr>
      </w:pPr>
      <w:r w:rsidRPr="003202AF">
        <w:rPr>
          <w:rFonts w:ascii="Roboto" w:hAnsi="Roboto"/>
          <w:sz w:val="22"/>
          <w:szCs w:val="22"/>
        </w:rPr>
        <w:t>On April 1</w:t>
      </w:r>
      <w:r w:rsidRPr="003202AF">
        <w:rPr>
          <w:rFonts w:ascii="Roboto" w:hAnsi="Roboto"/>
          <w:sz w:val="22"/>
          <w:szCs w:val="22"/>
          <w:vertAlign w:val="superscript"/>
        </w:rPr>
        <w:t>st</w:t>
      </w:r>
      <w:r w:rsidRPr="003202AF">
        <w:rPr>
          <w:rFonts w:ascii="Roboto" w:hAnsi="Roboto"/>
          <w:sz w:val="22"/>
          <w:szCs w:val="22"/>
        </w:rPr>
        <w:t xml:space="preserve"> the </w:t>
      </w:r>
      <w:r w:rsidRPr="003202AF">
        <w:rPr>
          <w:rFonts w:ascii="Roboto" w:hAnsi="Roboto" w:cs="Arial"/>
          <w:color w:val="000000"/>
          <w:sz w:val="22"/>
          <w:szCs w:val="22"/>
          <w:shd w:val="clear" w:color="auto" w:fill="FFFFFF"/>
        </w:rPr>
        <w:t>Office of Federal Contract Compliance Programs (OFCCP) will open the </w:t>
      </w:r>
      <w:hyperlink r:id="rId161" w:tgtFrame="_blank" w:history="1">
        <w:r w:rsidRPr="003202AF">
          <w:rPr>
            <w:rStyle w:val="Hyperlink"/>
            <w:rFonts w:ascii="Roboto" w:eastAsiaTheme="minorHAnsi" w:hAnsi="Roboto" w:cstheme="minorBidi"/>
            <w:sz w:val="22"/>
            <w:szCs w:val="22"/>
          </w:rPr>
          <w:t>Contractor Portal</w:t>
        </w:r>
      </w:hyperlink>
      <w:r w:rsidRPr="003202AF">
        <w:rPr>
          <w:rFonts w:ascii="Roboto" w:hAnsi="Roboto" w:cs="Arial"/>
          <w:color w:val="000000"/>
          <w:sz w:val="22"/>
          <w:szCs w:val="22"/>
          <w:shd w:val="clear" w:color="auto" w:fill="FFFFFF"/>
        </w:rPr>
        <w:t xml:space="preserve"> for the 2024 Affirmative Action Program (AAP) certification period: </w:t>
      </w:r>
      <w:r w:rsidRPr="00D11F7B">
        <w:rPr>
          <w:rFonts w:ascii="Roboto" w:hAnsi="Roboto" w:cs="Arial"/>
          <w:b/>
          <w:bCs/>
          <w:sz w:val="22"/>
          <w:szCs w:val="22"/>
          <w:shd w:val="clear" w:color="auto" w:fill="FFFFFF"/>
        </w:rPr>
        <w:t>April 1 – July 1, 2024</w:t>
      </w:r>
      <w:r w:rsidRPr="00D11F7B">
        <w:rPr>
          <w:rFonts w:ascii="Roboto" w:hAnsi="Roboto" w:cs="Arial"/>
          <w:sz w:val="22"/>
          <w:szCs w:val="22"/>
          <w:shd w:val="clear" w:color="auto" w:fill="FFFFFF"/>
        </w:rPr>
        <w:t>.</w:t>
      </w:r>
    </w:p>
    <w:p w14:paraId="553F929C" w14:textId="3C580586" w:rsidR="00946A29" w:rsidRPr="00946A29" w:rsidRDefault="00946A29" w:rsidP="00946A29">
      <w:pPr>
        <w:pStyle w:val="NormalWeb"/>
        <w:spacing w:before="0" w:beforeAutospacing="0" w:after="0" w:afterAutospacing="0"/>
        <w:rPr>
          <w:rFonts w:ascii="Roboto" w:hAnsi="Roboto"/>
          <w:sz w:val="22"/>
          <w:szCs w:val="22"/>
        </w:rPr>
      </w:pPr>
      <w:r w:rsidRPr="003202AF">
        <w:rPr>
          <w:rFonts w:ascii="Roboto" w:hAnsi="Roboto" w:cs="Arial"/>
          <w:b/>
          <w:bCs/>
          <w:sz w:val="22"/>
          <w:szCs w:val="22"/>
          <w:highlight w:val="lightGray"/>
        </w:rPr>
        <w:t>Employer Takeaway:</w:t>
      </w:r>
      <w:r w:rsidRPr="003202AF">
        <w:rPr>
          <w:rFonts w:ascii="Roboto" w:hAnsi="Roboto" w:cs="Arial"/>
          <w:sz w:val="22"/>
          <w:szCs w:val="22"/>
        </w:rPr>
        <w:t xml:space="preserve"> </w:t>
      </w:r>
      <w:r>
        <w:rPr>
          <w:rFonts w:ascii="Roboto" w:hAnsi="Roboto" w:cs="Arial"/>
          <w:color w:val="000000"/>
          <w:sz w:val="22"/>
          <w:szCs w:val="22"/>
        </w:rPr>
        <w:t>C</w:t>
      </w:r>
      <w:r w:rsidRPr="003202AF">
        <w:rPr>
          <w:rFonts w:ascii="Roboto" w:hAnsi="Roboto" w:cs="Arial"/>
          <w:color w:val="000000"/>
          <w:sz w:val="22"/>
          <w:szCs w:val="22"/>
        </w:rPr>
        <w:t xml:space="preserve">overed federal contractors </w:t>
      </w:r>
      <w:r>
        <w:rPr>
          <w:rFonts w:ascii="Roboto" w:hAnsi="Roboto" w:cs="Arial"/>
          <w:color w:val="000000"/>
          <w:sz w:val="22"/>
          <w:szCs w:val="22"/>
        </w:rPr>
        <w:t xml:space="preserve">are urged </w:t>
      </w:r>
      <w:r w:rsidRPr="003202AF">
        <w:rPr>
          <w:rFonts w:ascii="Roboto" w:hAnsi="Roboto" w:cs="Arial"/>
          <w:color w:val="000000"/>
          <w:sz w:val="22"/>
          <w:szCs w:val="22"/>
        </w:rPr>
        <w:t>to begin certifying their AAP compliance through the portal today to meet the July 1, 2024, deadline.</w:t>
      </w:r>
      <w:r>
        <w:rPr>
          <w:rFonts w:ascii="Roboto" w:hAnsi="Roboto" w:cs="Arial"/>
          <w:color w:val="000000"/>
          <w:sz w:val="22"/>
          <w:szCs w:val="22"/>
        </w:rPr>
        <w:t xml:space="preserve"> </w:t>
      </w:r>
      <w:r>
        <w:rPr>
          <w:rFonts w:ascii="Roboto" w:hAnsi="Roboto"/>
          <w:sz w:val="22"/>
          <w:szCs w:val="22"/>
        </w:rPr>
        <w:t>If you are in need out outsourced assistance with this compliance obligation, reach out to ETC HR today @HR_Help so that we can facilitate an introduction!</w:t>
      </w:r>
    </w:p>
    <w:p w14:paraId="2570920E" w14:textId="17D8C42B"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b/>
          <w:bCs/>
          <w:color w:val="000000"/>
          <w:sz w:val="22"/>
          <w:szCs w:val="22"/>
          <w:highlight w:val="lightGray"/>
        </w:rPr>
        <w:t>Learn More:</w:t>
      </w:r>
      <w:r>
        <w:rPr>
          <w:rFonts w:ascii="Roboto" w:hAnsi="Roboto" w:cs="Arial"/>
          <w:color w:val="000000"/>
          <w:sz w:val="22"/>
          <w:szCs w:val="22"/>
        </w:rPr>
        <w:t xml:space="preserve"> </w:t>
      </w:r>
      <w:r w:rsidRPr="003202AF">
        <w:rPr>
          <w:rFonts w:ascii="Roboto" w:hAnsi="Roboto" w:cs="Arial"/>
          <w:color w:val="000000"/>
          <w:sz w:val="22"/>
          <w:szCs w:val="22"/>
        </w:rPr>
        <w:t>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Visit OFCCP’s </w:t>
      </w:r>
      <w:hyperlink r:id="rId162" w:tgtFrame="_blank" w:history="1">
        <w:r w:rsidRPr="003202AF">
          <w:rPr>
            <w:rStyle w:val="Hyperlink"/>
            <w:rFonts w:ascii="Roboto" w:eastAsiaTheme="minorHAnsi" w:hAnsi="Roboto" w:cstheme="minorBidi"/>
            <w:sz w:val="22"/>
            <w:szCs w:val="22"/>
          </w:rPr>
          <w:t>Contractor Portal information page </w:t>
        </w:r>
      </w:hyperlink>
      <w:r w:rsidRPr="003202AF">
        <w:rPr>
          <w:rFonts w:ascii="Roboto" w:hAnsi="Roboto" w:cs="Arial"/>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Contractors can refer to the pre-recorded webinar on the </w:t>
      </w:r>
      <w:hyperlink r:id="rId163" w:tgtFrame="_blank" w:history="1">
        <w:r w:rsidRPr="003202AF">
          <w:rPr>
            <w:rStyle w:val="Hyperlink"/>
            <w:rFonts w:ascii="Roboto" w:eastAsiaTheme="minorHAnsi" w:hAnsi="Roboto" w:cstheme="minorBidi"/>
            <w:sz w:val="22"/>
            <w:szCs w:val="22"/>
          </w:rPr>
          <w:t>Contractor Portal information page</w:t>
        </w:r>
      </w:hyperlink>
      <w:r w:rsidRPr="003202AF">
        <w:rPr>
          <w:rStyle w:val="Hyperlink"/>
          <w:rFonts w:eastAsiaTheme="minorHAnsi" w:cstheme="minorBidi"/>
        </w:rPr>
        <w:t> that</w:t>
      </w:r>
      <w:r w:rsidRPr="003202AF">
        <w:rPr>
          <w:rFonts w:ascii="Roboto" w:hAnsi="Roboto" w:cs="Arial"/>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Please submit your Contractor Portal questions to the Applications Technical help desk using the </w:t>
      </w:r>
      <w:hyperlink r:id="rId164" w:tgtFrame="_blank" w:history="1">
        <w:r w:rsidRPr="003202AF">
          <w:rPr>
            <w:rStyle w:val="Hyperlink"/>
            <w:rFonts w:ascii="Roboto" w:eastAsiaTheme="minorHAnsi" w:hAnsi="Roboto" w:cstheme="minorBidi"/>
            <w:sz w:val="22"/>
            <w:szCs w:val="22"/>
          </w:rPr>
          <w:t>OFCCP Applications Technical Help Request Form</w:t>
        </w:r>
      </w:hyperlink>
      <w:r w:rsidRPr="003202AF">
        <w:rPr>
          <w:rFonts w:ascii="Roboto" w:hAnsi="Roboto" w:cs="Arial"/>
          <w:color w:val="000000"/>
          <w:sz w:val="22"/>
          <w:szCs w:val="22"/>
        </w:rPr>
        <w:t> or call the OFCCP help desk at 1-800-397-6251, press 1 for English or 2 for Spanish, then press 1 to reach technical support for assistance.</w:t>
      </w:r>
    </w:p>
    <w:p w14:paraId="760A709E" w14:textId="77777777" w:rsidR="00946A29" w:rsidRPr="003202AF" w:rsidRDefault="00946A29">
      <w:pPr>
        <w:numPr>
          <w:ilvl w:val="0"/>
          <w:numId w:val="38"/>
        </w:numPr>
        <w:shd w:val="clear" w:color="auto" w:fill="FFFFFF"/>
        <w:spacing w:after="0" w:line="240" w:lineRule="auto"/>
        <w:ind w:left="945"/>
        <w:rPr>
          <w:rFonts w:ascii="Roboto" w:hAnsi="Roboto" w:cs="Arial"/>
          <w:color w:val="000000"/>
        </w:rPr>
      </w:pPr>
      <w:r w:rsidRPr="003202AF">
        <w:rPr>
          <w:rFonts w:ascii="Roboto" w:hAnsi="Roboto" w:cs="Arial"/>
          <w:color w:val="000000"/>
        </w:rPr>
        <w:t>Instructions for registering and certifying for the Contractor Portal </w:t>
      </w:r>
    </w:p>
    <w:p w14:paraId="098F46D4" w14:textId="77777777" w:rsidR="00946A29" w:rsidRPr="003202AF" w:rsidRDefault="00946A29">
      <w:pPr>
        <w:numPr>
          <w:ilvl w:val="1"/>
          <w:numId w:val="38"/>
        </w:numPr>
        <w:shd w:val="clear" w:color="auto" w:fill="FFFFFF"/>
        <w:spacing w:after="0" w:line="240" w:lineRule="auto"/>
        <w:rPr>
          <w:rStyle w:val="Hyperlink"/>
        </w:rPr>
      </w:pPr>
      <w:hyperlink r:id="rId165" w:tgtFrame="_blank" w:history="1">
        <w:r w:rsidRPr="003202AF">
          <w:rPr>
            <w:rStyle w:val="Hyperlink"/>
            <w:rFonts w:ascii="Roboto" w:hAnsi="Roboto"/>
          </w:rPr>
          <w:t>How-to Videos</w:t>
        </w:r>
      </w:hyperlink>
    </w:p>
    <w:p w14:paraId="589CD602" w14:textId="77777777" w:rsidR="00946A29" w:rsidRPr="003202AF" w:rsidRDefault="00946A29">
      <w:pPr>
        <w:numPr>
          <w:ilvl w:val="1"/>
          <w:numId w:val="38"/>
        </w:numPr>
        <w:shd w:val="clear" w:color="auto" w:fill="FFFFFF"/>
        <w:spacing w:after="0" w:line="240" w:lineRule="auto"/>
        <w:rPr>
          <w:rStyle w:val="Hyperlink"/>
        </w:rPr>
      </w:pPr>
      <w:hyperlink r:id="rId166" w:tgtFrame="_blank" w:history="1">
        <w:r w:rsidRPr="003202AF">
          <w:rPr>
            <w:rStyle w:val="Hyperlink"/>
            <w:rFonts w:ascii="Roboto" w:hAnsi="Roboto"/>
          </w:rPr>
          <w:t>User Guide</w:t>
        </w:r>
      </w:hyperlink>
    </w:p>
    <w:p w14:paraId="33C645C5" w14:textId="1E9BF7B0" w:rsidR="00946A29" w:rsidRPr="00946A29" w:rsidRDefault="00946A29">
      <w:pPr>
        <w:numPr>
          <w:ilvl w:val="0"/>
          <w:numId w:val="38"/>
        </w:numPr>
        <w:shd w:val="clear" w:color="auto" w:fill="FFFFFF"/>
        <w:spacing w:after="0" w:line="240" w:lineRule="auto"/>
        <w:ind w:left="945"/>
        <w:rPr>
          <w:color w:val="0000FF"/>
          <w:u w:val="single"/>
        </w:rPr>
      </w:pPr>
      <w:hyperlink r:id="rId167" w:tgtFrame="_blank" w:history="1">
        <w:r w:rsidRPr="003202AF">
          <w:rPr>
            <w:rStyle w:val="Hyperlink"/>
            <w:rFonts w:ascii="Roboto" w:hAnsi="Roboto"/>
          </w:rPr>
          <w:t>Frequently Asked Questions </w:t>
        </w:r>
      </w:hyperlink>
      <w:r w:rsidRPr="003202AF">
        <w:rPr>
          <w:rStyle w:val="Hyperlink"/>
        </w:rPr>
        <w:t> </w:t>
      </w:r>
    </w:p>
    <w:p w14:paraId="310C3282" w14:textId="77777777" w:rsidR="009040C5" w:rsidRPr="00176BAC" w:rsidRDefault="009040C5" w:rsidP="009040C5">
      <w:pPr>
        <w:pStyle w:val="ParagraphBasic"/>
        <w:spacing w:after="0" w:line="240" w:lineRule="auto"/>
        <w:jc w:val="both"/>
        <w:rPr>
          <w:rFonts w:ascii="Roboto" w:hAnsi="Roboto"/>
          <w:sz w:val="16"/>
          <w:szCs w:val="16"/>
        </w:rPr>
      </w:pPr>
    </w:p>
    <w:p w14:paraId="3BFA7C98" w14:textId="2C297D96" w:rsidR="009040C5" w:rsidRPr="00C64E17" w:rsidRDefault="009040C5" w:rsidP="009040C5">
      <w:pPr>
        <w:pStyle w:val="MainTitle"/>
        <w:spacing w:after="0" w:line="240" w:lineRule="auto"/>
        <w:jc w:val="center"/>
        <w:rPr>
          <w:rFonts w:ascii="Roboto" w:hAnsi="Roboto"/>
          <w:bCs/>
          <w:color w:val="auto"/>
          <w:sz w:val="28"/>
          <w:szCs w:val="28"/>
        </w:rPr>
      </w:pPr>
      <w:r w:rsidRPr="00C64E17">
        <w:rPr>
          <w:rFonts w:ascii="Roboto" w:hAnsi="Roboto"/>
          <w:bCs/>
          <w:color w:val="auto"/>
          <w:sz w:val="28"/>
          <w:szCs w:val="28"/>
        </w:rPr>
        <w:t>ACA Reporting Deadlines</w:t>
      </w:r>
    </w:p>
    <w:p w14:paraId="138AA51E" w14:textId="77777777" w:rsidR="009040C5" w:rsidRPr="00CF2BD1" w:rsidRDefault="009040C5" w:rsidP="009040C5">
      <w:pPr>
        <w:pStyle w:val="BodyText"/>
        <w:spacing w:after="0" w:line="240" w:lineRule="auto"/>
        <w:ind w:right="360"/>
        <w:rPr>
          <w:rFonts w:ascii="Roboto" w:hAnsi="Roboto"/>
          <w:color w:val="auto"/>
          <w:szCs w:val="22"/>
        </w:rPr>
      </w:pPr>
      <w:bookmarkStart w:id="27" w:name="_Hlk27481520"/>
      <w:r w:rsidRPr="00CF2BD1">
        <w:rPr>
          <w:rFonts w:ascii="Roboto" w:hAnsi="Roboto"/>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CF2BD1" w:rsidRDefault="009040C5" w:rsidP="009040C5">
      <w:pPr>
        <w:pStyle w:val="BulletListText"/>
        <w:spacing w:after="0"/>
        <w:rPr>
          <w:rFonts w:ascii="Roboto" w:hAnsi="Roboto"/>
          <w:color w:val="auto"/>
          <w:szCs w:val="22"/>
        </w:rPr>
      </w:pPr>
      <w:r w:rsidRPr="00CF2BD1">
        <w:rPr>
          <w:rFonts w:ascii="Roboto" w:hAnsi="Roboto"/>
          <w:color w:val="auto"/>
          <w:szCs w:val="22"/>
        </w:rPr>
        <w:t xml:space="preserve">Furnish statements to individuals by </w:t>
      </w:r>
      <w:r w:rsidRPr="00D11F7B">
        <w:rPr>
          <w:rFonts w:ascii="Roboto" w:hAnsi="Roboto"/>
          <w:b/>
          <w:color w:val="auto"/>
          <w:szCs w:val="22"/>
        </w:rPr>
        <w:t>March 1, 2024</w:t>
      </w:r>
      <w:r w:rsidRPr="00D11F7B">
        <w:rPr>
          <w:rFonts w:ascii="Roboto" w:hAnsi="Roboto"/>
          <w:color w:val="auto"/>
          <w:szCs w:val="22"/>
        </w:rPr>
        <w:t xml:space="preserve"> </w:t>
      </w:r>
      <w:r w:rsidRPr="00CF2BD1">
        <w:rPr>
          <w:rFonts w:ascii="Roboto" w:hAnsi="Roboto"/>
          <w:color w:val="auto"/>
          <w:szCs w:val="22"/>
        </w:rPr>
        <w:t>(an alternative method of furnishing statements to covered individuals is available in certain situations); and</w:t>
      </w:r>
    </w:p>
    <w:p w14:paraId="4F83A83E"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File paper returns with the IRS by </w:t>
      </w:r>
      <w:r w:rsidRPr="00CF2BD1">
        <w:rPr>
          <w:rFonts w:ascii="Roboto" w:hAnsi="Roboto"/>
          <w:b/>
          <w:color w:val="auto"/>
          <w:szCs w:val="22"/>
        </w:rPr>
        <w:t>Feb. 28, 2024</w:t>
      </w:r>
      <w:r w:rsidRPr="00CF2BD1">
        <w:rPr>
          <w:rFonts w:ascii="Roboto" w:hAnsi="Roboto"/>
          <w:color w:val="auto"/>
          <w:szCs w:val="22"/>
        </w:rPr>
        <w:t xml:space="preserve">, or </w:t>
      </w:r>
      <w:r w:rsidRPr="00D11F7B">
        <w:rPr>
          <w:rFonts w:ascii="Roboto" w:hAnsi="Roboto"/>
          <w:b/>
          <w:color w:val="auto"/>
          <w:szCs w:val="22"/>
        </w:rPr>
        <w:t>April 1, 2024</w:t>
      </w:r>
      <w:r w:rsidRPr="00D11F7B">
        <w:rPr>
          <w:rFonts w:ascii="Roboto" w:hAnsi="Roboto"/>
          <w:color w:val="auto"/>
          <w:szCs w:val="22"/>
        </w:rPr>
        <w:t xml:space="preserve">, </w:t>
      </w:r>
      <w:r w:rsidRPr="00CF2BD1">
        <w:rPr>
          <w:rFonts w:ascii="Roboto" w:hAnsi="Roboto"/>
          <w:color w:val="auto"/>
          <w:szCs w:val="22"/>
        </w:rPr>
        <w:t xml:space="preserve">if filing electronically. </w:t>
      </w:r>
    </w:p>
    <w:p w14:paraId="08DA1F67"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***Beginning in 2024, employers that file </w:t>
      </w:r>
      <w:r w:rsidRPr="00CF2BD1">
        <w:rPr>
          <w:rFonts w:ascii="Roboto" w:hAnsi="Roboto"/>
          <w:b/>
          <w:bCs/>
          <w:color w:val="auto"/>
          <w:szCs w:val="22"/>
        </w:rPr>
        <w:t>at least 10</w:t>
      </w:r>
      <w:r w:rsidRPr="00CF2BD1">
        <w:rPr>
          <w:rFonts w:ascii="Roboto" w:hAnsi="Roboto"/>
          <w:color w:val="auto"/>
          <w:szCs w:val="22"/>
        </w:rPr>
        <w:t xml:space="preserve"> </w:t>
      </w:r>
      <w:r w:rsidRPr="00CF2BD1">
        <w:rPr>
          <w:rFonts w:ascii="Roboto" w:hAnsi="Roboto"/>
          <w:b/>
          <w:bCs/>
          <w:color w:val="auto"/>
          <w:szCs w:val="22"/>
        </w:rPr>
        <w:t>returns</w:t>
      </w:r>
      <w:r w:rsidRPr="00CF2BD1">
        <w:rPr>
          <w:rFonts w:ascii="Roboto" w:hAnsi="Roboto"/>
          <w:color w:val="auto"/>
          <w:szCs w:val="22"/>
        </w:rPr>
        <w:t xml:space="preserve"> during the calendar year must file electronically.</w:t>
      </w:r>
    </w:p>
    <w:bookmarkEnd w:id="27"/>
    <w:p w14:paraId="2BFE3AE2" w14:textId="0B27A2AD" w:rsidR="00AF4ED7" w:rsidRPr="00D11F7B" w:rsidRDefault="009040C5" w:rsidP="00946A29">
      <w:pPr>
        <w:pStyle w:val="BodyText"/>
        <w:spacing w:after="0" w:line="240" w:lineRule="auto"/>
        <w:ind w:right="360"/>
        <w:rPr>
          <w:rFonts w:ascii="Roboto" w:hAnsi="Roboto"/>
          <w:color w:val="auto"/>
          <w:szCs w:val="22"/>
        </w:rPr>
      </w:pPr>
      <w:r w:rsidRPr="00CF2BD1">
        <w:rPr>
          <w:rFonts w:ascii="Roboto" w:hAnsi="Roboto"/>
          <w:color w:val="auto"/>
          <w:szCs w:val="22"/>
        </w:rPr>
        <w:t>Penalties may apply if employers are subject to ACA reporting and fail to file returns and furnish statements by the applicable deadlines.</w:t>
      </w:r>
    </w:p>
    <w:p w14:paraId="6AB2D761" w14:textId="77777777" w:rsidR="00AF4ED7" w:rsidRPr="00275725" w:rsidRDefault="00AF4ED7" w:rsidP="00946A29">
      <w:pPr>
        <w:pStyle w:val="BodyText"/>
        <w:spacing w:after="0" w:line="240" w:lineRule="auto"/>
        <w:ind w:right="360"/>
        <w:rPr>
          <w:rFonts w:ascii="Roboto" w:hAnsi="Roboto"/>
          <w:color w:val="auto"/>
          <w:sz w:val="16"/>
          <w:szCs w:val="16"/>
        </w:rPr>
      </w:pPr>
    </w:p>
    <w:p w14:paraId="4D29329C" w14:textId="4EC3B071" w:rsidR="009040C5" w:rsidRDefault="009040C5" w:rsidP="00946A29">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28" w:name="_Hlk170458339"/>
      <w:r w:rsidRPr="00145775">
        <w:rPr>
          <w:rFonts w:ascii="Roboto" w:eastAsiaTheme="minorHAnsi" w:hAnsi="Roboto" w:cstheme="minorBidi"/>
          <w:kern w:val="0"/>
          <w:sz w:val="28"/>
          <w:szCs w:val="28"/>
        </w:rPr>
        <w:t>IRS Releases ACA Pay-or-Play Penalties for 2025</w:t>
      </w:r>
    </w:p>
    <w:p w14:paraId="40875E4B"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On Feb. 12, 2024, the IRS </w:t>
      </w:r>
      <w:hyperlink r:id="rId168" w:history="1">
        <w:r w:rsidRPr="00145775">
          <w:rPr>
            <w:rStyle w:val="Hyperlink"/>
            <w:rFonts w:ascii="Roboto" w:hAnsi="Roboto"/>
          </w:rPr>
          <w:t>released</w:t>
        </w:r>
      </w:hyperlink>
      <w:r w:rsidRPr="00145775">
        <w:rPr>
          <w:rFonts w:ascii="Roboto" w:hAnsi="Roboto"/>
        </w:rPr>
        <w:t xml:space="preserve"> updated penalty amounts for 2025 related to the employer shared responsibility (pay-or-play) rules under the Affordable Care Act (ACA). The 2025 penalty amounts apply for failures to offer affordable, MV coverage during the 2025 calendar year.</w:t>
      </w:r>
    </w:p>
    <w:p w14:paraId="243931FF" w14:textId="77777777" w:rsidR="009040C5" w:rsidRPr="00145775" w:rsidRDefault="009040C5" w:rsidP="009040C5">
      <w:pPr>
        <w:pStyle w:val="ParagraphBasic"/>
        <w:spacing w:after="0" w:line="240" w:lineRule="auto"/>
        <w:jc w:val="both"/>
        <w:rPr>
          <w:rFonts w:ascii="Roboto" w:hAnsi="Roboto"/>
        </w:rPr>
      </w:pPr>
    </w:p>
    <w:p w14:paraId="49938954" w14:textId="4454CDCB" w:rsidR="009040C5" w:rsidRPr="00946A29" w:rsidRDefault="009040C5" w:rsidP="009040C5">
      <w:pPr>
        <w:pStyle w:val="ParagraphBasic"/>
        <w:spacing w:after="0" w:line="240" w:lineRule="auto"/>
        <w:jc w:val="both"/>
        <w:rPr>
          <w:rFonts w:ascii="Roboto" w:hAnsi="Roboto"/>
        </w:rPr>
      </w:pPr>
      <w:r w:rsidRPr="00145775">
        <w:rPr>
          <w:rFonts w:ascii="Roboto" w:hAnsi="Roboto"/>
        </w:rPr>
        <w:t xml:space="preserve">For calendar year 2025, the adjusted $2,000 penalty amount is </w:t>
      </w:r>
      <w:r w:rsidRPr="00145775">
        <w:rPr>
          <w:rFonts w:ascii="Roboto" w:hAnsi="Roboto"/>
          <w:b/>
          <w:bCs/>
        </w:rPr>
        <w:t>$2,900,</w:t>
      </w:r>
      <w:r w:rsidRPr="00145775">
        <w:rPr>
          <w:rFonts w:ascii="Roboto" w:hAnsi="Roboto"/>
        </w:rPr>
        <w:t xml:space="preserve"> and the adjusted $3,000 penalty amount is </w:t>
      </w:r>
      <w:r w:rsidRPr="00145775">
        <w:rPr>
          <w:rFonts w:ascii="Roboto" w:hAnsi="Roboto"/>
          <w:b/>
          <w:bCs/>
        </w:rPr>
        <w:t>$4,350</w:t>
      </w:r>
      <w:r w:rsidRPr="00145775">
        <w:rPr>
          <w:rFonts w:ascii="Roboto" w:hAnsi="Roboto"/>
        </w:rPr>
        <w:t>. This is a decrease from the penalty amounts for the 2024 calendar year, which are $2,970 and $4,460, respectively.</w:t>
      </w:r>
    </w:p>
    <w:p w14:paraId="3C083F05"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1221BB" w:rsidRDefault="009040C5">
      <w:pPr>
        <w:pStyle w:val="BList1"/>
        <w:numPr>
          <w:ilvl w:val="0"/>
          <w:numId w:val="17"/>
        </w:numPr>
        <w:spacing w:before="0" w:after="0" w:line="240" w:lineRule="auto"/>
        <w:jc w:val="both"/>
        <w:rPr>
          <w:rFonts w:ascii="Roboto" w:hAnsi="Roboto"/>
        </w:rPr>
      </w:pPr>
      <w:hyperlink r:id="rId169" w:history="1">
        <w:r w:rsidRPr="00145775">
          <w:rPr>
            <w:rStyle w:val="Hyperlink"/>
            <w:rFonts w:ascii="Roboto" w:hAnsi="Roboto"/>
          </w:rPr>
          <w:t>Employer Shared Responsibility Provisions</w:t>
        </w:r>
      </w:hyperlink>
      <w:r w:rsidRPr="00145775">
        <w:rPr>
          <w:rFonts w:ascii="Roboto" w:hAnsi="Roboto"/>
        </w:rPr>
        <w:t xml:space="preserve"> </w:t>
      </w:r>
    </w:p>
    <w:p w14:paraId="642A7DCE" w14:textId="01BC5350" w:rsidR="009040C5" w:rsidRDefault="009040C5">
      <w:pPr>
        <w:pStyle w:val="BList1"/>
        <w:numPr>
          <w:ilvl w:val="0"/>
          <w:numId w:val="17"/>
        </w:numPr>
        <w:spacing w:before="0" w:after="0" w:line="240" w:lineRule="auto"/>
        <w:rPr>
          <w:rFonts w:ascii="Roboto" w:hAnsi="Roboto"/>
        </w:rPr>
      </w:pPr>
      <w:hyperlink r:id="rId170" w:history="1">
        <w:r w:rsidRPr="00145775">
          <w:rPr>
            <w:rStyle w:val="Hyperlink"/>
            <w:rFonts w:ascii="Roboto" w:hAnsi="Roboto"/>
          </w:rPr>
          <w:t>Types of Employer Payments and How They Are Calculated</w:t>
        </w:r>
      </w:hyperlink>
      <w:r w:rsidRPr="00145775">
        <w:rPr>
          <w:rFonts w:ascii="Roboto" w:hAnsi="Roboto"/>
        </w:rPr>
        <w:t xml:space="preserve"> </w:t>
      </w:r>
    </w:p>
    <w:bookmarkEnd w:id="28"/>
    <w:p w14:paraId="5F4A2630" w14:textId="77777777" w:rsidR="001221BB" w:rsidRDefault="001221BB" w:rsidP="001221BB">
      <w:pPr>
        <w:pStyle w:val="BList1"/>
        <w:numPr>
          <w:ilvl w:val="0"/>
          <w:numId w:val="0"/>
        </w:numPr>
        <w:spacing w:before="0" w:after="0" w:line="240" w:lineRule="auto"/>
        <w:ind w:left="720" w:hanging="360"/>
        <w:rPr>
          <w:rFonts w:ascii="Roboto" w:hAnsi="Roboto"/>
        </w:rPr>
      </w:pPr>
    </w:p>
    <w:p w14:paraId="7C9B8A62" w14:textId="5D574A91" w:rsidR="001221BB" w:rsidRPr="001045F8" w:rsidRDefault="001221BB" w:rsidP="001221BB">
      <w:pPr>
        <w:pStyle w:val="Heading1"/>
        <w:shd w:val="clear" w:color="auto" w:fill="FFFFFF"/>
        <w:spacing w:before="0" w:beforeAutospacing="0" w:after="0" w:afterAutospacing="0" w:line="264" w:lineRule="atLeast"/>
        <w:ind w:left="-360" w:right="-360"/>
        <w:jc w:val="center"/>
        <w:rPr>
          <w:rFonts w:ascii="Libre Franklin" w:hAnsi="Libre Franklin"/>
          <w:color w:val="000000"/>
        </w:rPr>
      </w:pPr>
      <w:r w:rsidRPr="001045F8">
        <w:rPr>
          <w:rFonts w:ascii="Roboto" w:hAnsi="Roboto" w:cs="Arial"/>
          <w:kern w:val="0"/>
          <w:sz w:val="28"/>
          <w:szCs w:val="28"/>
        </w:rPr>
        <w:t>EEO-1 Reporting</w:t>
      </w:r>
      <w:r>
        <w:rPr>
          <w:rFonts w:ascii="Roboto" w:hAnsi="Roboto" w:cs="Arial"/>
          <w:kern w:val="0"/>
          <w:sz w:val="28"/>
          <w:szCs w:val="28"/>
        </w:rPr>
        <w:t xml:space="preserve"> &amp; </w:t>
      </w:r>
      <w:r w:rsidRPr="001045F8">
        <w:rPr>
          <w:rFonts w:ascii="Roboto" w:hAnsi="Roboto" w:cs="Arial"/>
          <w:kern w:val="0"/>
          <w:sz w:val="28"/>
          <w:szCs w:val="28"/>
        </w:rPr>
        <w:t>Revise</w:t>
      </w:r>
      <w:r>
        <w:rPr>
          <w:rFonts w:ascii="Roboto" w:hAnsi="Roboto" w:cs="Arial"/>
          <w:kern w:val="0"/>
          <w:sz w:val="28"/>
          <w:szCs w:val="28"/>
        </w:rPr>
        <w:t>d</w:t>
      </w:r>
      <w:r w:rsidRPr="001045F8">
        <w:rPr>
          <w:rFonts w:ascii="Roboto" w:hAnsi="Roboto" w:cs="Arial"/>
          <w:kern w:val="0"/>
          <w:sz w:val="28"/>
          <w:szCs w:val="28"/>
        </w:rPr>
        <w:t xml:space="preserve"> Racial and Ethnic Categories</w:t>
      </w:r>
    </w:p>
    <w:p w14:paraId="7618CBF5" w14:textId="77777777" w:rsidR="001221BB" w:rsidRPr="001045F8" w:rsidRDefault="001221BB" w:rsidP="001221BB">
      <w:p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1045F8" w:rsidRDefault="001221BB" w:rsidP="001221BB">
      <w:pPr>
        <w:shd w:val="clear" w:color="auto" w:fill="FFFFFF"/>
        <w:spacing w:after="0" w:line="240" w:lineRule="auto"/>
        <w:rPr>
          <w:rFonts w:ascii="Roboto" w:eastAsia="Times New Roman" w:hAnsi="Roboto" w:cs="Times New Roman"/>
          <w:b/>
          <w:bCs/>
          <w:spacing w:val="3"/>
          <w:sz w:val="16"/>
          <w:szCs w:val="16"/>
        </w:rPr>
      </w:pPr>
    </w:p>
    <w:p w14:paraId="5776FA17" w14:textId="77777777" w:rsidR="001221BB" w:rsidRPr="001045F8" w:rsidRDefault="001221BB" w:rsidP="001221BB">
      <w:pPr>
        <w:shd w:val="clear" w:color="auto" w:fill="FFFFFF"/>
        <w:spacing w:after="0" w:line="240" w:lineRule="auto"/>
        <w:rPr>
          <w:rFonts w:ascii="Roboto" w:eastAsia="Times New Roman" w:hAnsi="Roboto" w:cs="Times New Roman"/>
          <w:b/>
          <w:bCs/>
          <w:spacing w:val="3"/>
        </w:rPr>
      </w:pPr>
      <w:r w:rsidRPr="001045F8">
        <w:rPr>
          <w:rFonts w:ascii="Roboto" w:eastAsia="Times New Roman" w:hAnsi="Roboto" w:cs="Times New Roman"/>
          <w:b/>
          <w:bCs/>
          <w:spacing w:val="3"/>
        </w:rPr>
        <w:t>The changes:</w:t>
      </w:r>
    </w:p>
    <w:p w14:paraId="0A651E93" w14:textId="77777777" w:rsidR="001221BB" w:rsidRPr="001045F8" w:rsidRDefault="001221BB">
      <w:pPr>
        <w:numPr>
          <w:ilvl w:val="0"/>
          <w:numId w:val="47"/>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Add Middle Eastern or North African (MENA) as a racial and ethnic category.</w:t>
      </w:r>
    </w:p>
    <w:p w14:paraId="64529530" w14:textId="77777777" w:rsidR="001221BB" w:rsidRPr="001045F8" w:rsidRDefault="001221BB">
      <w:pPr>
        <w:numPr>
          <w:ilvl w:val="0"/>
          <w:numId w:val="47"/>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Eliminate the distinction between race and ethnicity.</w:t>
      </w:r>
    </w:p>
    <w:p w14:paraId="4F323D96" w14:textId="77777777" w:rsidR="001221BB" w:rsidRPr="001045F8" w:rsidRDefault="001221BB">
      <w:pPr>
        <w:numPr>
          <w:ilvl w:val="0"/>
          <w:numId w:val="47"/>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Replace the “two or more races” category with an option to select all categories that apply, including detailed sub-categories. </w:t>
      </w:r>
    </w:p>
    <w:p w14:paraId="55717397" w14:textId="77777777" w:rsidR="001221BB" w:rsidRPr="001045F8" w:rsidRDefault="001221BB" w:rsidP="001221BB">
      <w:pPr>
        <w:shd w:val="clear" w:color="auto" w:fill="FFFFFF"/>
        <w:spacing w:after="0" w:line="240" w:lineRule="auto"/>
        <w:rPr>
          <w:rFonts w:ascii="Roboto" w:eastAsia="Times New Roman" w:hAnsi="Roboto" w:cs="Times New Roman"/>
          <w:spacing w:val="3"/>
          <w:sz w:val="16"/>
          <w:szCs w:val="16"/>
        </w:rPr>
      </w:pPr>
    </w:p>
    <w:p w14:paraId="7C6C485C" w14:textId="77777777" w:rsidR="001221BB" w:rsidRPr="001045F8" w:rsidRDefault="001221BB" w:rsidP="001221BB">
      <w:pPr>
        <w:shd w:val="clear" w:color="auto" w:fill="FFFFFF"/>
        <w:spacing w:after="0" w:line="240" w:lineRule="auto"/>
        <w:rPr>
          <w:rFonts w:ascii="Roboto" w:hAnsi="Roboto"/>
          <w:spacing w:val="3"/>
          <w:shd w:val="clear" w:color="auto" w:fill="FFFFFF"/>
        </w:rPr>
      </w:pPr>
      <w:r w:rsidRPr="001045F8">
        <w:rPr>
          <w:rFonts w:ascii="Roboto" w:eastAsia="Times New Roman" w:hAnsi="Roboto" w:cs="Times New Roman"/>
          <w:spacing w:val="3"/>
        </w:rPr>
        <w:t xml:space="preserve">Although the new demographic categories took effect immediately, federal agencies with demographic reporting requirements, including the EEOC and OFCCP, </w:t>
      </w:r>
      <w:r w:rsidRPr="001045F8">
        <w:rPr>
          <w:rFonts w:ascii="Roboto" w:eastAsia="Times New Roman" w:hAnsi="Roboto" w:cs="Times New Roman"/>
          <w:spacing w:val="3"/>
          <w:u w:val="single"/>
        </w:rPr>
        <w:t>have 5 years to implement the new standards</w:t>
      </w:r>
      <w:r w:rsidRPr="001045F8">
        <w:rPr>
          <w:rFonts w:ascii="Roboto" w:eastAsia="Times New Roman" w:hAnsi="Roboto" w:cs="Times New Roman"/>
          <w:spacing w:val="3"/>
        </w:rPr>
        <w:t xml:space="preserve">.  Agencies must publish an “action plan” within the next 18 months </w:t>
      </w:r>
      <w:r w:rsidRPr="001045F8">
        <w:rPr>
          <w:rFonts w:ascii="Roboto" w:hAnsi="Roboto"/>
          <w:spacing w:val="3"/>
          <w:shd w:val="clear" w:color="auto" w:fill="FFFFFF"/>
        </w:rPr>
        <w:t> describing how they intend to comply by the deadlin</w:t>
      </w:r>
      <w:r w:rsidRPr="00D11F7B">
        <w:rPr>
          <w:rFonts w:ascii="Roboto" w:hAnsi="Roboto"/>
          <w:spacing w:val="3"/>
          <w:shd w:val="clear" w:color="auto" w:fill="FFFFFF"/>
        </w:rPr>
        <w:t xml:space="preserve">e of March 28, </w:t>
      </w:r>
      <w:r w:rsidRPr="00D11F7B">
        <w:rPr>
          <w:rFonts w:ascii="Roboto" w:hAnsi="Roboto"/>
          <w:spacing w:val="3"/>
          <w:u w:val="single"/>
          <w:shd w:val="clear" w:color="auto" w:fill="FFFFFF"/>
        </w:rPr>
        <w:t>2029</w:t>
      </w:r>
      <w:r w:rsidRPr="00D11F7B">
        <w:rPr>
          <w:rFonts w:ascii="Roboto" w:hAnsi="Roboto"/>
          <w:spacing w:val="3"/>
          <w:shd w:val="clear" w:color="auto" w:fill="FFFFFF"/>
        </w:rPr>
        <w:t>. </w:t>
      </w:r>
    </w:p>
    <w:p w14:paraId="6120EFD3" w14:textId="77777777" w:rsidR="001221BB" w:rsidRPr="001045F8" w:rsidRDefault="001221BB" w:rsidP="001221BB">
      <w:pPr>
        <w:shd w:val="clear" w:color="auto" w:fill="FFFFFF"/>
        <w:spacing w:after="0" w:line="240" w:lineRule="auto"/>
        <w:rPr>
          <w:rFonts w:ascii="Roboto" w:hAnsi="Roboto"/>
          <w:color w:val="292929"/>
          <w:spacing w:val="3"/>
          <w:sz w:val="16"/>
          <w:szCs w:val="16"/>
          <w:shd w:val="clear" w:color="auto" w:fill="FFFFFF"/>
        </w:rPr>
      </w:pPr>
    </w:p>
    <w:p w14:paraId="479D5BFA" w14:textId="77777777" w:rsidR="001221BB" w:rsidRPr="001045F8" w:rsidRDefault="001221BB" w:rsidP="001221BB">
      <w:pPr>
        <w:shd w:val="clear" w:color="auto" w:fill="FFFFFF"/>
        <w:spacing w:after="0" w:line="240" w:lineRule="auto"/>
        <w:rPr>
          <w:rFonts w:ascii="Roboto" w:hAnsi="Roboto"/>
          <w:b/>
          <w:bCs/>
          <w:color w:val="292929"/>
          <w:spacing w:val="3"/>
          <w:shd w:val="clear" w:color="auto" w:fill="FFFFFF"/>
        </w:rPr>
      </w:pPr>
      <w:r w:rsidRPr="001045F8">
        <w:rPr>
          <w:rFonts w:ascii="Roboto" w:hAnsi="Roboto"/>
          <w:b/>
          <w:bCs/>
          <w:color w:val="292929"/>
          <w:spacing w:val="3"/>
          <w:highlight w:val="lightGray"/>
          <w:shd w:val="clear" w:color="auto" w:fill="FFFFFF"/>
        </w:rPr>
        <w:t>Employer Takeaway:</w:t>
      </w:r>
    </w:p>
    <w:p w14:paraId="7ADE55FE" w14:textId="77777777" w:rsidR="001221BB" w:rsidRPr="001045F8"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1221BB"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The EEOC and OFCCP likely will use the old EEO-1 categories for at least another reporting year, if not longer. Thus, any changes to an employer’s data collection categories should be done in a manner that allows employers to continue reporting under the existing EEO-1 framework, in addition to collecting the new information. </w:t>
      </w:r>
    </w:p>
    <w:p w14:paraId="673894B9" w14:textId="77777777" w:rsidR="001221BB" w:rsidRPr="00D11F7B" w:rsidRDefault="001221BB" w:rsidP="001221BB">
      <w:pPr>
        <w:pStyle w:val="BList1"/>
        <w:numPr>
          <w:ilvl w:val="0"/>
          <w:numId w:val="0"/>
        </w:numPr>
        <w:spacing w:before="0" w:after="0" w:line="240" w:lineRule="auto"/>
        <w:ind w:left="720" w:hanging="360"/>
        <w:rPr>
          <w:rFonts w:ascii="Roboto" w:hAnsi="Roboto"/>
          <w:sz w:val="20"/>
          <w:szCs w:val="20"/>
        </w:rPr>
      </w:pPr>
    </w:p>
    <w:p w14:paraId="20ED5967" w14:textId="50A1FD34" w:rsidR="001221BB" w:rsidRPr="00713DF3" w:rsidRDefault="001221BB" w:rsidP="001221BB">
      <w:pPr>
        <w:pStyle w:val="Heading1"/>
        <w:shd w:val="clear" w:color="auto" w:fill="FFFFFF"/>
        <w:spacing w:before="0" w:beforeAutospacing="0" w:after="0" w:afterAutospacing="0"/>
        <w:ind w:left="90"/>
        <w:jc w:val="center"/>
        <w:rPr>
          <w:rFonts w:ascii="Roboto" w:hAnsi="Roboto"/>
          <w:sz w:val="28"/>
          <w:szCs w:val="28"/>
        </w:rPr>
      </w:pPr>
      <w:bookmarkStart w:id="29" w:name="_Hlk164240776"/>
      <w:r w:rsidRPr="00713DF3">
        <w:rPr>
          <w:rFonts w:ascii="Roboto" w:hAnsi="Roboto"/>
          <w:sz w:val="28"/>
          <w:szCs w:val="28"/>
        </w:rPr>
        <w:t>U.S. Supreme Court</w:t>
      </w:r>
      <w:r>
        <w:rPr>
          <w:rFonts w:ascii="Roboto" w:hAnsi="Roboto"/>
          <w:sz w:val="28"/>
          <w:szCs w:val="28"/>
        </w:rPr>
        <w:t>:</w:t>
      </w:r>
      <w:r w:rsidRPr="00713DF3">
        <w:rPr>
          <w:rFonts w:ascii="Roboto" w:hAnsi="Roboto"/>
          <w:sz w:val="28"/>
          <w:szCs w:val="28"/>
        </w:rPr>
        <w:t xml:space="preserve"> Mandatory Job Transfer Can Be Discriminatory Under Title VII</w:t>
      </w:r>
    </w:p>
    <w:p w14:paraId="4C8B9856" w14:textId="77777777" w:rsidR="001221BB" w:rsidRDefault="001221BB" w:rsidP="001221BB">
      <w:pPr>
        <w:pStyle w:val="BList1"/>
        <w:numPr>
          <w:ilvl w:val="0"/>
          <w:numId w:val="0"/>
        </w:numPr>
        <w:spacing w:before="0"/>
        <w:rPr>
          <w:rFonts w:ascii="Roboto" w:hAnsi="Roboto"/>
          <w:b/>
          <w:bCs/>
        </w:rPr>
      </w:pPr>
      <w:r w:rsidRPr="00713DF3">
        <w:rPr>
          <w:rStyle w:val="CBold"/>
          <w:rFonts w:ascii="Roboto" w:hAnsi="Roboto"/>
          <w:b w:val="0"/>
          <w:bCs/>
          <w:color w:val="auto"/>
        </w:rPr>
        <w:t xml:space="preserve">On April 17, 2024, the Supreme Court held through a </w:t>
      </w:r>
      <w:r w:rsidRPr="00713DF3">
        <w:rPr>
          <w:rFonts w:ascii="Roboto" w:hAnsi="Roboto"/>
        </w:rPr>
        <w:t xml:space="preserve">unanimous decision in </w:t>
      </w:r>
      <w:r w:rsidRPr="00713DF3">
        <w:rPr>
          <w:rFonts w:ascii="Roboto" w:hAnsi="Roboto"/>
          <w:i/>
          <w:iCs/>
        </w:rPr>
        <w:t>Muldrow v. City of St. Louis</w:t>
      </w:r>
      <w:r w:rsidRPr="00713DF3">
        <w:rPr>
          <w:rFonts w:ascii="Roboto" w:hAnsi="Roboto"/>
          <w:b/>
          <w:bCs/>
          <w:i/>
          <w:iCs/>
        </w:rPr>
        <w:t xml:space="preserve"> </w:t>
      </w:r>
      <w:r w:rsidRPr="00713DF3">
        <w:rPr>
          <w:rStyle w:val="CBold"/>
          <w:rFonts w:ascii="Roboto" w:hAnsi="Roboto"/>
          <w:b w:val="0"/>
          <w:bCs/>
          <w:color w:val="auto"/>
        </w:rPr>
        <w:t xml:space="preserve">that a mandatory job transfer can be discriminatory under Title VII if it results in some harm with respect to a term or condition of employment </w:t>
      </w:r>
      <w:r w:rsidRPr="00713DF3">
        <w:rPr>
          <w:rFonts w:ascii="Roboto" w:hAnsi="Roboto"/>
        </w:rPr>
        <w:t>even if the harm is not significant</w:t>
      </w:r>
      <w:r w:rsidRPr="00713DF3">
        <w:rPr>
          <w:rFonts w:ascii="Roboto" w:hAnsi="Roboto"/>
          <w:b/>
          <w:bCs/>
        </w:rPr>
        <w:t>.</w:t>
      </w:r>
    </w:p>
    <w:p w14:paraId="226005DE" w14:textId="77777777" w:rsidR="001221BB" w:rsidRDefault="001221BB" w:rsidP="001221BB">
      <w:pPr>
        <w:pStyle w:val="BList1"/>
        <w:numPr>
          <w:ilvl w:val="0"/>
          <w:numId w:val="0"/>
        </w:numPr>
        <w:spacing w:before="0"/>
        <w:rPr>
          <w:rFonts w:ascii="Roboto" w:hAnsi="Roboto"/>
          <w:b/>
          <w:bCs/>
        </w:rPr>
      </w:pPr>
    </w:p>
    <w:p w14:paraId="58CDDB55"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r w:rsidRPr="00DB3908">
        <w:rPr>
          <w:rFonts w:ascii="Roboto" w:hAnsi="Roboto"/>
          <w:b/>
          <w:bCs/>
          <w:highlight w:val="lightGray"/>
        </w:rPr>
        <w:t>Key Takeaway:</w:t>
      </w:r>
      <w:r>
        <w:rPr>
          <w:rFonts w:ascii="Roboto" w:hAnsi="Roboto"/>
          <w:b/>
          <w:bCs/>
        </w:rPr>
        <w:t xml:space="preserve"> </w:t>
      </w:r>
      <w:r w:rsidRPr="00DB3908">
        <w:rPr>
          <w:rStyle w:val="Strong"/>
          <w:rFonts w:ascii="Roboto" w:hAnsi="Roboto"/>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p>
    <w:p w14:paraId="589A9A6E" w14:textId="77777777" w:rsidR="001221BB" w:rsidRPr="00DB3908" w:rsidRDefault="001221BB" w:rsidP="001221BB">
      <w:pPr>
        <w:pStyle w:val="BList1"/>
        <w:numPr>
          <w:ilvl w:val="0"/>
          <w:numId w:val="0"/>
        </w:numPr>
        <w:spacing w:before="0"/>
        <w:rPr>
          <w:rStyle w:val="CBold"/>
          <w:b w:val="0"/>
          <w:color w:val="auto"/>
          <w:highlight w:val="lightGray"/>
        </w:rPr>
      </w:pPr>
      <w:r w:rsidRPr="00DB3908">
        <w:rPr>
          <w:rFonts w:ascii="Roboto" w:hAnsi="Roboto"/>
          <w:b/>
          <w:bCs/>
          <w:highlight w:val="lightGray"/>
        </w:rPr>
        <w:t>Learn More:</w:t>
      </w:r>
    </w:p>
    <w:p w14:paraId="3E234A7F" w14:textId="77777777" w:rsidR="001221BB" w:rsidRPr="00713DF3" w:rsidRDefault="001221BB" w:rsidP="001221BB">
      <w:pPr>
        <w:pStyle w:val="BList1"/>
        <w:numPr>
          <w:ilvl w:val="0"/>
          <w:numId w:val="0"/>
        </w:numPr>
        <w:spacing w:after="0" w:line="264" w:lineRule="auto"/>
        <w:rPr>
          <w:rFonts w:ascii="Roboto" w:hAnsi="Roboto"/>
          <w:b/>
          <w:color w:val="4A7291"/>
        </w:rPr>
      </w:pPr>
      <w:r w:rsidRPr="00713DF3">
        <w:rPr>
          <w:rFonts w:ascii="Roboto" w:hAnsi="Roboto"/>
          <w:b/>
          <w:color w:val="4A7291"/>
        </w:rPr>
        <w:t>Supreme Court Ruling</w:t>
      </w:r>
    </w:p>
    <w:p w14:paraId="6AEDD07D" w14:textId="77777777" w:rsidR="001221BB" w:rsidRPr="00713DF3" w:rsidRDefault="001221BB" w:rsidP="001221BB">
      <w:pPr>
        <w:pStyle w:val="BList1"/>
        <w:numPr>
          <w:ilvl w:val="0"/>
          <w:numId w:val="0"/>
        </w:numPr>
        <w:rPr>
          <w:rFonts w:ascii="Roboto" w:hAnsi="Roboto"/>
        </w:rPr>
      </w:pPr>
      <w:r w:rsidRPr="00713DF3">
        <w:rPr>
          <w:rFonts w:ascii="Roboto" w:hAnsi="Roboto"/>
        </w:rPr>
        <w:t xml:space="preserve">The Supreme Court vacated the lower court’s ruling and remanded it back to the lower courts, holding that </w:t>
      </w:r>
      <w:r w:rsidRPr="00DB3908">
        <w:rPr>
          <w:rFonts w:ascii="Roboto" w:hAnsi="Roboto"/>
          <w:u w:val="single"/>
        </w:rPr>
        <w:t>a forced job transfer</w:t>
      </w:r>
      <w:r w:rsidRPr="00713DF3">
        <w:rPr>
          <w:rFonts w:ascii="Roboto" w:hAnsi="Roboto"/>
        </w:rPr>
        <w:t xml:space="preserve"> can be discriminatory if the transfer brought about some harm with respect to an identifiable term or condition of employment but that </w:t>
      </w:r>
      <w:r w:rsidRPr="00713DF3">
        <w:rPr>
          <w:rFonts w:ascii="Roboto" w:hAnsi="Roboto"/>
          <w:b/>
          <w:bCs/>
        </w:rPr>
        <w:t>harm need not be significant</w:t>
      </w:r>
      <w:r w:rsidRPr="00713DF3">
        <w:rPr>
          <w:rFonts w:ascii="Roboto" w:hAnsi="Roboto"/>
        </w:rPr>
        <w:t xml:space="preserve">. Here, the Supreme Court held that a change in the plaintiff’s responsibilities, perks and schedule may constitute sufficient harm to show illegal discrimination under Title VII. The Supreme Court also ordered circuit courts that previously required a showing of significant harm to apply this lower evidentiary standard. </w:t>
      </w:r>
    </w:p>
    <w:p w14:paraId="406429E5"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5DA811FA" w14:textId="77777777" w:rsidR="001221BB" w:rsidRPr="00713DF3" w:rsidRDefault="001221BB" w:rsidP="001221BB">
      <w:pPr>
        <w:pStyle w:val="BList1"/>
        <w:numPr>
          <w:ilvl w:val="0"/>
          <w:numId w:val="0"/>
        </w:numPr>
        <w:spacing w:after="40" w:line="264" w:lineRule="auto"/>
        <w:rPr>
          <w:rFonts w:ascii="Roboto" w:hAnsi="Roboto"/>
          <w:b/>
          <w:color w:val="4A7291"/>
        </w:rPr>
      </w:pPr>
      <w:r w:rsidRPr="00713DF3">
        <w:rPr>
          <w:rFonts w:ascii="Roboto" w:hAnsi="Roboto"/>
          <w:b/>
          <w:color w:val="4A7291"/>
        </w:rPr>
        <w:t>Impact on Employers</w:t>
      </w:r>
    </w:p>
    <w:p w14:paraId="13C69138" w14:textId="77777777" w:rsidR="001221BB" w:rsidRPr="00713DF3" w:rsidRDefault="001221BB" w:rsidP="001221BB">
      <w:pPr>
        <w:pStyle w:val="BList1"/>
        <w:numPr>
          <w:ilvl w:val="0"/>
          <w:numId w:val="0"/>
        </w:numPr>
        <w:rPr>
          <w:rFonts w:ascii="Roboto" w:hAnsi="Roboto"/>
        </w:rPr>
      </w:pPr>
      <w:r w:rsidRPr="00713DF3">
        <w:rPr>
          <w:rFonts w:ascii="Roboto" w:hAnsi="Roboto"/>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6353F107" w14:textId="77777777" w:rsidR="001221BB" w:rsidRPr="00713DF3" w:rsidRDefault="001221BB" w:rsidP="001221BB">
      <w:pPr>
        <w:spacing w:after="0" w:line="264" w:lineRule="auto"/>
        <w:rPr>
          <w:rFonts w:ascii="Roboto" w:hAnsi="Roboto"/>
          <w:b/>
          <w:color w:val="4A7291"/>
        </w:rPr>
      </w:pPr>
      <w:r w:rsidRPr="00713DF3">
        <w:rPr>
          <w:rFonts w:ascii="Roboto" w:hAnsi="Roboto"/>
          <w:b/>
          <w:color w:val="4A7291"/>
        </w:rPr>
        <w:t>Background</w:t>
      </w:r>
      <w:r>
        <w:rPr>
          <w:rFonts w:ascii="Roboto" w:hAnsi="Roboto"/>
          <w:b/>
          <w:color w:val="4A7291"/>
        </w:rPr>
        <w:t xml:space="preserve"> of the Case</w:t>
      </w:r>
    </w:p>
    <w:p w14:paraId="26527CD3" w14:textId="77777777" w:rsidR="001221BB" w:rsidRPr="00713DF3" w:rsidRDefault="001221BB" w:rsidP="001221BB">
      <w:pPr>
        <w:pStyle w:val="ParagraphBasic"/>
        <w:rPr>
          <w:rFonts w:ascii="Roboto" w:hAnsi="Roboto"/>
        </w:rPr>
      </w:pPr>
      <w:r w:rsidRPr="00713DF3">
        <w:rPr>
          <w:rFonts w:ascii="Roboto" w:hAnsi="Roboto"/>
        </w:rPr>
        <w:lastRenderedPageBreak/>
        <w:t xml:space="preserve">Title VII makes it unlawful for an employer “to fail or refuse to hire or to discharge any </w:t>
      </w:r>
      <w:proofErr w:type="gramStart"/>
      <w:r w:rsidRPr="00713DF3">
        <w:rPr>
          <w:rFonts w:ascii="Roboto" w:hAnsi="Roboto"/>
        </w:rPr>
        <w:t>individual, or</w:t>
      </w:r>
      <w:proofErr w:type="gramEnd"/>
      <w:r w:rsidRPr="00713DF3">
        <w:rPr>
          <w:rFonts w:ascii="Roboto" w:hAnsi="Roboto"/>
        </w:rPr>
        <w:t xml:space="preserve"> otherwise discriminate against any individual” with respect to “compensation, terms, conditions or privileges of employment” on the basis of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220C9A" w:rsidRDefault="001221BB" w:rsidP="001221BB">
      <w:pPr>
        <w:pStyle w:val="ParagraphBasic"/>
        <w:rPr>
          <w:rFonts w:ascii="Roboto" w:hAnsi="Roboto"/>
        </w:rPr>
      </w:pPr>
      <w:r w:rsidRPr="00713DF3">
        <w:rPr>
          <w:rFonts w:ascii="Roboto" w:hAnsi="Roboto"/>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transfer because of her gender. The lower courts held in favor of the defendant, stating that the transfer did not violate Title VII because the plaintiff did not suffer a material employment disadvantage. </w:t>
      </w:r>
    </w:p>
    <w:p w14:paraId="12869D0C" w14:textId="00D39905" w:rsidR="001221BB" w:rsidRPr="00713DF3" w:rsidRDefault="001221BB" w:rsidP="001221BB">
      <w:pPr>
        <w:pStyle w:val="BList1"/>
        <w:numPr>
          <w:ilvl w:val="0"/>
          <w:numId w:val="0"/>
        </w:numPr>
        <w:spacing w:before="0" w:after="0" w:line="240" w:lineRule="auto"/>
        <w:jc w:val="center"/>
        <w:rPr>
          <w:rStyle w:val="CBold"/>
          <w:rFonts w:ascii="Roboto" w:eastAsia="Times New Roman" w:hAnsi="Roboto" w:cs="Times New Roman"/>
          <w:bCs/>
          <w:color w:val="auto"/>
          <w:kern w:val="36"/>
          <w:sz w:val="28"/>
          <w:szCs w:val="28"/>
        </w:rPr>
      </w:pPr>
      <w:r w:rsidRPr="00713DF3">
        <w:rPr>
          <w:rFonts w:ascii="Roboto" w:eastAsia="Times New Roman" w:hAnsi="Roboto" w:cs="Times New Roman"/>
          <w:b/>
          <w:bCs/>
          <w:kern w:val="36"/>
          <w:sz w:val="28"/>
          <w:szCs w:val="28"/>
        </w:rPr>
        <w:t>IRS Addresses Tax Treatment of Work-life Referral Services</w:t>
      </w:r>
    </w:p>
    <w:bookmarkEnd w:id="29"/>
    <w:p w14:paraId="51438610"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The IRS has issued </w:t>
      </w:r>
      <w:hyperlink r:id="rId171" w:history="1">
        <w:r w:rsidRPr="00427CA7">
          <w:rPr>
            <w:rStyle w:val="Hyperlink"/>
            <w:rFonts w:ascii="Roboto" w:hAnsi="Roboto"/>
          </w:rPr>
          <w:t>frequently asked questions</w:t>
        </w:r>
      </w:hyperlink>
      <w:r w:rsidRPr="00427CA7">
        <w:rPr>
          <w:rFonts w:ascii="Roboto" w:hAnsi="Roboto"/>
        </w:rPr>
        <w:t xml:space="preserve"> (FAQs) addressing the tax treatment of work-life referral (WLR) services employers provide through their benefits offerings to their employees. These FAQs provide that WLR services </w:t>
      </w:r>
      <w:r w:rsidRPr="00427CA7">
        <w:rPr>
          <w:rFonts w:ascii="Roboto" w:hAnsi="Roboto"/>
          <w:b/>
          <w:bCs/>
        </w:rPr>
        <w:t>qualify</w:t>
      </w:r>
      <w:r w:rsidRPr="00427CA7">
        <w:rPr>
          <w:rFonts w:ascii="Roboto" w:hAnsi="Roboto"/>
        </w:rPr>
        <w:t xml:space="preserve"> as </w:t>
      </w:r>
      <w:proofErr w:type="gramStart"/>
      <w:r w:rsidRPr="00427CA7">
        <w:rPr>
          <w:rFonts w:ascii="Roboto" w:hAnsi="Roboto"/>
        </w:rPr>
        <w:t>a de</w:t>
      </w:r>
      <w:proofErr w:type="gramEnd"/>
      <w:r w:rsidRPr="00427CA7">
        <w:rPr>
          <w:rFonts w:ascii="Roboto" w:hAnsi="Roboto"/>
        </w:rPr>
        <w:t xml:space="preserve"> minimis fringe benefit for tax purposes and </w:t>
      </w:r>
      <w:r w:rsidRPr="00427CA7">
        <w:rPr>
          <w:rFonts w:ascii="Roboto" w:hAnsi="Roboto"/>
          <w:b/>
          <w:bCs/>
        </w:rPr>
        <w:t>are thus</w:t>
      </w:r>
      <w:r w:rsidRPr="00427CA7">
        <w:rPr>
          <w:rFonts w:ascii="Roboto" w:hAnsi="Roboto"/>
        </w:rPr>
        <w:t xml:space="preserve"> </w:t>
      </w:r>
      <w:r w:rsidRPr="00427CA7">
        <w:rPr>
          <w:rFonts w:ascii="Roboto" w:hAnsi="Roboto"/>
          <w:b/>
          <w:bCs/>
          <w:u w:val="single"/>
        </w:rPr>
        <w:t>excluded</w:t>
      </w:r>
      <w:r w:rsidRPr="00427CA7">
        <w:rPr>
          <w:rFonts w:ascii="Roboto" w:hAnsi="Roboto"/>
          <w:b/>
          <w:bCs/>
        </w:rPr>
        <w:t xml:space="preserve"> from income and exempt from employment taxes.</w:t>
      </w:r>
    </w:p>
    <w:p w14:paraId="267AF033"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Because the FAQs are not official IRS guidance, the IRS cannot rely on them to resolve a specific taxpayer’s case, and established tax laws control a taxpayer’s liability if the FAQs are inconsistent with such laws. However, the FAQs provide helpful insight into the IRS’ view on the tax treatment of WLR services. </w:t>
      </w:r>
      <w:r w:rsidRPr="00427CA7">
        <w:rPr>
          <w:rFonts w:ascii="Roboto" w:hAnsi="Roboto"/>
          <w:b/>
          <w:bCs/>
        </w:rPr>
        <w:t xml:space="preserve"> </w:t>
      </w:r>
    </w:p>
    <w:p w14:paraId="555DACF1" w14:textId="77777777" w:rsidR="001221BB" w:rsidRPr="00220C9A" w:rsidRDefault="001221BB" w:rsidP="001221BB">
      <w:pPr>
        <w:spacing w:after="0" w:line="240" w:lineRule="auto"/>
        <w:rPr>
          <w:rFonts w:ascii="Roboto" w:hAnsi="Roboto"/>
          <w:b/>
          <w:color w:val="4A7291"/>
          <w:sz w:val="16"/>
          <w:szCs w:val="16"/>
        </w:rPr>
      </w:pPr>
    </w:p>
    <w:p w14:paraId="05C08048"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WLR Services</w:t>
      </w:r>
    </w:p>
    <w:p w14:paraId="4505FEC2"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A WLR program is an employer-funded fringe benefit that helps employees locate resources for solutions to personal, work or family challenges through informational and referral consultations. For example, WLR programs may provide employees with support, information or referrals in connection with identifying health care or child care, using paid leave programs, navigating the health care system, and connecting with financial planning professionals. </w:t>
      </w:r>
    </w:p>
    <w:p w14:paraId="120B1F96"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challenges the programs are designed to address. WLR programs often rely on third-party providers that charge the employer a per-eligible-employee monthly fee, regardless of how many employees actually utilize the WLR services. </w:t>
      </w:r>
    </w:p>
    <w:p w14:paraId="4FC77F6E" w14:textId="77777777" w:rsidR="001221BB" w:rsidRPr="00220C9A" w:rsidRDefault="001221BB" w:rsidP="001221BB">
      <w:pPr>
        <w:spacing w:after="0" w:line="240" w:lineRule="auto"/>
        <w:rPr>
          <w:rFonts w:ascii="Roboto" w:hAnsi="Roboto"/>
          <w:b/>
          <w:color w:val="4A7291"/>
          <w:sz w:val="16"/>
          <w:szCs w:val="16"/>
        </w:rPr>
      </w:pPr>
    </w:p>
    <w:p w14:paraId="337072CF"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Tax Treatment</w:t>
      </w:r>
    </w:p>
    <w:p w14:paraId="7BF12C7D"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427CA7" w:rsidRDefault="001221BB" w:rsidP="001221BB">
      <w:pPr>
        <w:pStyle w:val="ParagraphBasic"/>
        <w:spacing w:after="0" w:line="240" w:lineRule="auto"/>
        <w:rPr>
          <w:rFonts w:ascii="Roboto" w:hAnsi="Roboto"/>
        </w:rPr>
      </w:pPr>
      <w:r w:rsidRPr="00427CA7">
        <w:rPr>
          <w:rFonts w:ascii="Roboto" w:hAnsi="Roboto"/>
        </w:rPr>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The IRS’ FAQs provide that the use of employer-provided WLR services qualifies as </w:t>
      </w:r>
      <w:proofErr w:type="gramStart"/>
      <w:r w:rsidRPr="00427CA7">
        <w:rPr>
          <w:rFonts w:ascii="Roboto" w:hAnsi="Roboto"/>
        </w:rPr>
        <w:t>a de</w:t>
      </w:r>
      <w:proofErr w:type="gramEnd"/>
      <w:r w:rsidRPr="00427CA7">
        <w:rPr>
          <w:rFonts w:ascii="Roboto" w:hAnsi="Roboto"/>
        </w:rPr>
        <w:t xml:space="preserve"> minimis fringe benefit that is excluded from an employee’s gross income and is not subject to employment taxes (such as FICA, FUTA and income tax withholding). </w:t>
      </w:r>
    </w:p>
    <w:p w14:paraId="05A0FB7E" w14:textId="77777777" w:rsidR="001221BB" w:rsidRDefault="001221BB" w:rsidP="001221BB">
      <w:pPr>
        <w:pStyle w:val="ParagraphBasic"/>
        <w:spacing w:after="0" w:line="240" w:lineRule="auto"/>
        <w:rPr>
          <w:rFonts w:ascii="Roboto" w:hAnsi="Roboto"/>
        </w:rPr>
      </w:pPr>
    </w:p>
    <w:p w14:paraId="5A73A0D1" w14:textId="3C681AA9" w:rsidR="001221BB" w:rsidRDefault="001221BB" w:rsidP="001221BB">
      <w:pPr>
        <w:pStyle w:val="ParagraphBasic"/>
        <w:spacing w:after="0" w:line="240" w:lineRule="auto"/>
        <w:rPr>
          <w:rFonts w:ascii="Roboto" w:hAnsi="Roboto"/>
        </w:rPr>
      </w:pPr>
      <w:r w:rsidRPr="00427CA7">
        <w:rPr>
          <w:rFonts w:ascii="Roboto" w:hAnsi="Roboto"/>
        </w:rPr>
        <w:t>Employers are encouraged to seek answers to any related questions from their tax advisors.</w:t>
      </w:r>
    </w:p>
    <w:p w14:paraId="68778956" w14:textId="77777777" w:rsidR="00CD70B8" w:rsidRPr="00503F70" w:rsidRDefault="00CD70B8" w:rsidP="00503F70">
      <w:pPr>
        <w:pStyle w:val="NormalWeb"/>
        <w:spacing w:before="0" w:beforeAutospacing="0" w:after="0" w:afterAutospacing="0"/>
        <w:rPr>
          <w:rFonts w:ascii="Roboto" w:hAnsi="Roboto"/>
          <w:b/>
          <w:bCs/>
          <w:sz w:val="22"/>
          <w:szCs w:val="22"/>
        </w:rPr>
      </w:pPr>
    </w:p>
    <w:p w14:paraId="344FE22E" w14:textId="732EE0EB" w:rsidR="00FD0A5D" w:rsidRDefault="00FD0A5D" w:rsidP="00FD0A5D">
      <w:pPr>
        <w:pStyle w:val="NormalWeb"/>
        <w:spacing w:before="0" w:beforeAutospacing="0" w:after="0" w:afterAutospacing="0"/>
        <w:jc w:val="center"/>
        <w:rPr>
          <w:rFonts w:ascii="Roboto" w:hAnsi="Roboto"/>
          <w:sz w:val="22"/>
          <w:szCs w:val="22"/>
        </w:rPr>
      </w:pPr>
      <w:r w:rsidRPr="00B3126F">
        <w:rPr>
          <w:rFonts w:ascii="Roboto" w:hAnsi="Roboto"/>
          <w:b/>
          <w:bCs/>
          <w:sz w:val="28"/>
          <w:szCs w:val="28"/>
        </w:rPr>
        <w:t>Pregnant Workers Fairness Act – Final Regulations Published</w:t>
      </w:r>
    </w:p>
    <w:p w14:paraId="77A4CC2F" w14:textId="77777777" w:rsidR="00FD0A5D" w:rsidRPr="00503F70" w:rsidRDefault="00FD0A5D" w:rsidP="00FD0A5D">
      <w:pPr>
        <w:pStyle w:val="Highlight"/>
        <w:rPr>
          <w:b/>
        </w:rPr>
      </w:pPr>
      <w:r w:rsidRPr="00E54E58">
        <w:rPr>
          <w:rFonts w:ascii="Roboto" w:eastAsia="Times New Roman" w:hAnsi="Roboto" w:cs="Times New Roman"/>
          <w:color w:val="282828"/>
        </w:rPr>
        <w:lastRenderedPageBreak/>
        <w:t>The </w:t>
      </w:r>
      <w:hyperlink r:id="rId172" w:tgtFrame="_blank" w:history="1">
        <w:r w:rsidRPr="00E54E58">
          <w:rPr>
            <w:rFonts w:ascii="Roboto" w:eastAsia="Times New Roman" w:hAnsi="Roboto" w:cs="Times New Roman"/>
            <w:color w:val="1155CC"/>
            <w:u w:val="single"/>
          </w:rPr>
          <w:t>final rule</w:t>
        </w:r>
      </w:hyperlink>
      <w:r w:rsidRPr="00E54E58">
        <w:rPr>
          <w:rFonts w:ascii="Roboto" w:eastAsia="Times New Roman" w:hAnsi="Roboto" w:cs="Times New Roman"/>
          <w:color w:val="282828"/>
        </w:rPr>
        <w:t> </w:t>
      </w:r>
      <w:r w:rsidRPr="00503F70">
        <w:rPr>
          <w:rFonts w:ascii="Roboto" w:eastAsia="Times New Roman" w:hAnsi="Roboto" w:cs="Times New Roman"/>
        </w:rPr>
        <w:t>implementing the Pregnant Workers Fairness Act (PWFA), which applies to employers with 15 or more employees, takes effect June 18, 2024.  THE PWFA regulations initially went into effect back in June 27, 2023, 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503F70" w:rsidRDefault="00FD0A5D" w:rsidP="00FD0A5D">
      <w:pPr>
        <w:pStyle w:val="BodyText"/>
        <w:rPr>
          <w:rFonts w:ascii="Roboto" w:hAnsi="Roboto" w:cs="Times New Roman"/>
          <w:color w:val="auto"/>
          <w:szCs w:val="22"/>
        </w:rPr>
      </w:pPr>
      <w:r w:rsidRPr="00503F70">
        <w:rPr>
          <w:rFonts w:ascii="Roboto" w:hAnsi="Roboto" w:cs="Times New Roman"/>
          <w:b/>
          <w:bCs/>
          <w:color w:val="auto"/>
          <w:highlight w:val="lightGray"/>
        </w:rPr>
        <w:t>Employer Take Aways:</w:t>
      </w:r>
      <w:r w:rsidRPr="00503F70">
        <w:rPr>
          <w:rFonts w:ascii="Roboto" w:hAnsi="Roboto" w:cs="Times New Roman"/>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w:t>
      </w:r>
      <w:proofErr w:type="gramStart"/>
      <w:r w:rsidRPr="00503F70">
        <w:rPr>
          <w:rFonts w:ascii="Roboto" w:hAnsi="Roboto" w:cs="Times New Roman"/>
          <w:color w:val="auto"/>
          <w:szCs w:val="22"/>
        </w:rPr>
        <w:t>are in compliance with</w:t>
      </w:r>
      <w:proofErr w:type="gramEnd"/>
      <w:r w:rsidRPr="00503F70">
        <w:rPr>
          <w:rFonts w:ascii="Roboto" w:hAnsi="Roboto" w:cs="Times New Roman"/>
          <w:color w:val="auto"/>
          <w:szCs w:val="22"/>
        </w:rPr>
        <w:t xml:space="preserve"> their obligations under the PWFA. </w:t>
      </w:r>
    </w:p>
    <w:p w14:paraId="38F36CB2"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Make sure your policy addressing the PWFA accurately reflects the regulations. You should also educate your managers (and anyone else likely to receive a request) on the </w:t>
      </w:r>
      <w:r w:rsidRPr="00503F70">
        <w:rPr>
          <w:rFonts w:ascii="Roboto" w:eastAsia="Times New Roman" w:hAnsi="Roboto" w:cs="Times New Roman"/>
          <w:i/>
          <w:iCs/>
        </w:rPr>
        <w:t>presumptively reasonable</w:t>
      </w:r>
      <w:r w:rsidRPr="00503F70">
        <w:rPr>
          <w:rFonts w:ascii="Roboto" w:eastAsia="Times New Roman" w:hAnsi="Roboto" w:cs="Times New Roman"/>
        </w:rPr>
        <w:t> accommodations, the limitations on asking for supporting documentation, and the importance of prompt accommodation. If you don’t have high confidence in your managers’ abilities to respond appropriately, you may want to require that anyone who receives a request immediately communicate it to HR.</w:t>
      </w:r>
    </w:p>
    <w:p w14:paraId="6D9DCCC4" w14:textId="77777777" w:rsidR="00FD0A5D" w:rsidRPr="00E96F96" w:rsidRDefault="00FD0A5D">
      <w:pPr>
        <w:pStyle w:val="ListParagraph"/>
        <w:numPr>
          <w:ilvl w:val="0"/>
          <w:numId w:val="46"/>
        </w:numPr>
        <w:shd w:val="clear" w:color="auto" w:fill="FFFFFF"/>
        <w:spacing w:after="0" w:line="240" w:lineRule="auto"/>
        <w:rPr>
          <w:rFonts w:ascii="Roboto" w:hAnsi="Roboto"/>
          <w:noProof/>
        </w:rPr>
      </w:pPr>
      <w:r w:rsidRPr="00E96F96">
        <w:rPr>
          <w:rFonts w:ascii="Roboto" w:hAnsi="Roboto"/>
          <w:noProof/>
        </w:rPr>
        <w:t xml:space="preserve">EEOC </w:t>
      </w:r>
      <w:hyperlink r:id="rId173" w:history="1">
        <w:r w:rsidRPr="00E96F96">
          <w:rPr>
            <w:rStyle w:val="Hyperlink"/>
            <w:rFonts w:ascii="Roboto" w:hAnsi="Roboto"/>
            <w:noProof/>
          </w:rPr>
          <w:t>FAQs</w:t>
        </w:r>
      </w:hyperlink>
      <w:r w:rsidRPr="00E96F96">
        <w:rPr>
          <w:rStyle w:val="Hyperlink"/>
          <w:rFonts w:ascii="Roboto" w:hAnsi="Roboto"/>
          <w:noProof/>
        </w:rPr>
        <w:t xml:space="preserve"> - </w:t>
      </w:r>
      <w:r w:rsidRPr="00E96F96">
        <w:rPr>
          <w:rFonts w:ascii="Roboto" w:hAnsi="Roboto"/>
          <w:noProof/>
        </w:rPr>
        <w:t>What You Should Know About the Pregnant Workers Fairness Act</w:t>
      </w:r>
    </w:p>
    <w:p w14:paraId="59C56ED1" w14:textId="77777777" w:rsidR="00FD0A5D" w:rsidRPr="00E96F96" w:rsidRDefault="00FD0A5D">
      <w:pPr>
        <w:pStyle w:val="ListParagraph"/>
        <w:numPr>
          <w:ilvl w:val="0"/>
          <w:numId w:val="46"/>
        </w:numPr>
        <w:shd w:val="clear" w:color="auto" w:fill="FFFFFF"/>
        <w:spacing w:after="0" w:line="240" w:lineRule="auto"/>
        <w:rPr>
          <w:rStyle w:val="Hyperlink"/>
          <w:rFonts w:ascii="Roboto" w:hAnsi="Roboto"/>
          <w:noProof/>
        </w:rPr>
      </w:pPr>
      <w:r w:rsidRPr="00E96F96">
        <w:rPr>
          <w:rFonts w:ascii="Roboto" w:hAnsi="Roboto"/>
          <w:noProof/>
        </w:rPr>
        <w:t xml:space="preserve">EEOC </w:t>
      </w:r>
      <w:hyperlink r:id="rId174" w:history="1">
        <w:r w:rsidRPr="00E96F96">
          <w:rPr>
            <w:rStyle w:val="Hyperlink"/>
            <w:rFonts w:ascii="Roboto" w:hAnsi="Roboto"/>
            <w:noProof/>
          </w:rPr>
          <w:t>Overview</w:t>
        </w:r>
      </w:hyperlink>
      <w:r w:rsidRPr="00E96F96">
        <w:rPr>
          <w:rStyle w:val="Hyperlink"/>
          <w:rFonts w:ascii="Roboto" w:hAnsi="Roboto"/>
          <w:noProof/>
        </w:rPr>
        <w:t xml:space="preserve"> - </w:t>
      </w:r>
      <w:r w:rsidRPr="00E96F96">
        <w:rPr>
          <w:rFonts w:ascii="Roboto" w:hAnsi="Roboto"/>
          <w:noProof/>
        </w:rPr>
        <w:t>Pregnancy Discrimination and Pregnancy-Related Disability Discrimination</w:t>
      </w:r>
    </w:p>
    <w:p w14:paraId="06392C42" w14:textId="77777777" w:rsidR="00FD0A5D" w:rsidRPr="00713DF3" w:rsidRDefault="00FD0A5D">
      <w:pPr>
        <w:pStyle w:val="ListParagraph"/>
        <w:numPr>
          <w:ilvl w:val="0"/>
          <w:numId w:val="46"/>
        </w:numPr>
        <w:shd w:val="clear" w:color="auto" w:fill="FFFFFF"/>
        <w:spacing w:after="0" w:line="240" w:lineRule="auto"/>
        <w:rPr>
          <w:rFonts w:ascii="Roboto" w:eastAsia="Times New Roman" w:hAnsi="Roboto" w:cs="Times New Roman"/>
          <w:color w:val="282828"/>
        </w:rPr>
      </w:pPr>
      <w:r w:rsidRPr="00E96F96">
        <w:rPr>
          <w:rFonts w:ascii="Roboto" w:hAnsi="Roboto"/>
          <w:noProof/>
        </w:rPr>
        <w:t xml:space="preserve">EEOC </w:t>
      </w:r>
      <w:hyperlink r:id="rId175" w:history="1">
        <w:r w:rsidRPr="00E96F96">
          <w:rPr>
            <w:rStyle w:val="Hyperlink"/>
            <w:rFonts w:ascii="Roboto" w:hAnsi="Roboto"/>
            <w:noProof/>
          </w:rPr>
          <w:t>Summary</w:t>
        </w:r>
      </w:hyperlink>
      <w:r w:rsidRPr="00E96F96">
        <w:rPr>
          <w:rStyle w:val="Hyperlink"/>
          <w:rFonts w:ascii="Roboto" w:hAnsi="Roboto"/>
          <w:noProof/>
        </w:rPr>
        <w:t xml:space="preserve"> - </w:t>
      </w:r>
      <w:r w:rsidRPr="00E96F96">
        <w:rPr>
          <w:rFonts w:ascii="Roboto" w:hAnsi="Roboto"/>
          <w:noProof/>
        </w:rPr>
        <w:t>Key Provisions of the EEOC’s Final Rule to Implement the Pregnant Workers Fairness Act</w:t>
      </w:r>
    </w:p>
    <w:p w14:paraId="5A639BC5" w14:textId="77777777" w:rsidR="00FD0A5D" w:rsidRPr="00713DF3" w:rsidRDefault="00FD0A5D" w:rsidP="00FD0A5D">
      <w:pPr>
        <w:shd w:val="clear" w:color="auto" w:fill="FFFFFF"/>
        <w:spacing w:after="0" w:line="240" w:lineRule="auto"/>
        <w:rPr>
          <w:rFonts w:ascii="Roboto" w:eastAsia="Times New Roman" w:hAnsi="Roboto" w:cs="Times New Roman"/>
          <w:b/>
          <w:bCs/>
          <w:color w:val="282828"/>
          <w:sz w:val="16"/>
          <w:szCs w:val="16"/>
          <w:highlight w:val="lightGray"/>
        </w:rPr>
      </w:pPr>
    </w:p>
    <w:p w14:paraId="3A5BAC75"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b/>
          <w:bCs/>
          <w:highlight w:val="lightGray"/>
        </w:rPr>
        <w:t>Learn More:</w:t>
      </w:r>
    </w:p>
    <w:p w14:paraId="69F3E0D0"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rPr>
        <w:t>Below are some key takeaways to be aware of even if you expect to accommodate most requests:</w:t>
      </w:r>
    </w:p>
    <w:p w14:paraId="4C04835F"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430BE5C"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Some Accommodations Are Presumptively Reasonable</w:t>
      </w:r>
      <w:r w:rsidRPr="00503F70">
        <w:rPr>
          <w:rFonts w:ascii="Roboto" w:eastAsia="Times New Roman" w:hAnsi="Roboto" w:cs="Times New Roman"/>
        </w:rPr>
        <w:br/>
        <w:t>The following accommodations for pregnant employees are presumed to be reasonable, meaning an employer will need an </w:t>
      </w:r>
      <w:r w:rsidRPr="00503F70">
        <w:rPr>
          <w:rFonts w:ascii="Roboto" w:eastAsia="Times New Roman" w:hAnsi="Roboto" w:cs="Times New Roman"/>
          <w:i/>
          <w:iCs/>
        </w:rPr>
        <w:t>exceptionally</w:t>
      </w:r>
      <w:r w:rsidRPr="00503F70">
        <w:rPr>
          <w:rFonts w:ascii="Roboto" w:eastAsia="Times New Roman" w:hAnsi="Roboto" w:cs="Times New Roman"/>
        </w:rPr>
        <w:t> good rationale for denying them based on undue hardship:</w:t>
      </w:r>
    </w:p>
    <w:p w14:paraId="3D03AA03"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carry or keep water near and drink, as needed</w:t>
      </w:r>
    </w:p>
    <w:p w14:paraId="509DFFB8"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additional restroom breaks, as needed</w:t>
      </w:r>
    </w:p>
    <w:p w14:paraId="58680C62"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whose work requires standing to sit and whose work requires sitting to stand, as needed</w:t>
      </w:r>
    </w:p>
    <w:p w14:paraId="2AB003F0"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breaks to eat and drink, as needed</w:t>
      </w:r>
    </w:p>
    <w:p w14:paraId="3D93DD1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503F70">
        <w:rPr>
          <w:rFonts w:ascii="Roboto" w:eastAsia="Times New Roman" w:hAnsi="Roboto" w:cs="Times New Roman"/>
          <w:i/>
          <w:iCs/>
        </w:rPr>
        <w:t>do</w:t>
      </w:r>
      <w:r w:rsidRPr="00503F70">
        <w:rPr>
          <w:rFonts w:ascii="Roboto" w:eastAsia="Times New Roman" w:hAnsi="Roboto" w:cs="Times New Roman"/>
        </w:rPr>
        <w:t> create an undue hardship, we recommend speaking with an attorney before denying them.</w:t>
      </w:r>
    </w:p>
    <w:p w14:paraId="6C957918"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3D53815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Requests for Documentation Are Limited</w:t>
      </w:r>
      <w:r w:rsidRPr="00503F70">
        <w:rPr>
          <w:rFonts w:ascii="Roboto" w:eastAsia="Times New Roman" w:hAnsi="Roboto" w:cs="Times New Roman"/>
        </w:rPr>
        <w:br/>
        <w:t>Employers can only ask for documentation to support a request for accommodation when it’s </w:t>
      </w:r>
      <w:r w:rsidRPr="00503F70">
        <w:rPr>
          <w:rFonts w:ascii="Roboto" w:eastAsia="Times New Roman" w:hAnsi="Roboto" w:cs="Times New Roman"/>
          <w:i/>
          <w:iCs/>
        </w:rPr>
        <w:t>reasonable under the circumstances</w:t>
      </w:r>
      <w:r w:rsidRPr="00503F70">
        <w:rPr>
          <w:rFonts w:ascii="Roboto" w:eastAsia="Times New Roman" w:hAnsi="Roboto" w:cs="Times New Roman"/>
        </w:rPr>
        <w:t>. Blanket policies that automatically require documentation aren’t permitted.</w:t>
      </w:r>
    </w:p>
    <w:p w14:paraId="47957E3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In the following situations, seeking supporting documentation is considered unreasonable and </w:t>
      </w:r>
      <w:r w:rsidRPr="00503F70">
        <w:rPr>
          <w:rFonts w:ascii="Roboto" w:eastAsia="Times New Roman" w:hAnsi="Roboto" w:cs="Times New Roman"/>
          <w:i/>
          <w:iCs/>
        </w:rPr>
        <w:t>isn’t allowed</w:t>
      </w:r>
      <w:r w:rsidRPr="00503F70">
        <w:rPr>
          <w:rFonts w:ascii="Roboto" w:eastAsia="Times New Roman" w:hAnsi="Roboto" w:cs="Times New Roman"/>
        </w:rPr>
        <w:t>:</w:t>
      </w:r>
    </w:p>
    <w:p w14:paraId="4D179969"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limitation and accommodation needed are obvious</w:t>
      </w:r>
    </w:p>
    <w:p w14:paraId="1D65290A"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employer already has sufficient information to determine that the employee has a limitation and needs an accommodation because of it</w:t>
      </w:r>
    </w:p>
    <w:p w14:paraId="4CE41A95"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a pregnant employee requests one of the presumptively reasonable accommodations listed in the section above</w:t>
      </w:r>
    </w:p>
    <w:p w14:paraId="65DC9793"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employee requests an accommodation related to pumping at work (or nursing, if feasible)</w:t>
      </w:r>
    </w:p>
    <w:p w14:paraId="5AAFCD40"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requested accommodation is available to employees with a non-PWFA limitation </w:t>
      </w:r>
      <w:r w:rsidRPr="00503F70">
        <w:rPr>
          <w:rFonts w:ascii="Roboto" w:eastAsia="Times New Roman" w:hAnsi="Roboto" w:cs="Times New Roman"/>
          <w:i/>
          <w:iCs/>
        </w:rPr>
        <w:t>without</w:t>
      </w:r>
      <w:r w:rsidRPr="00503F70">
        <w:rPr>
          <w:rFonts w:ascii="Roboto" w:eastAsia="Times New Roman" w:hAnsi="Roboto" w:cs="Times New Roman"/>
        </w:rPr>
        <w:t> providing documentation</w:t>
      </w:r>
    </w:p>
    <w:p w14:paraId="2561EAD7"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When collecting documentation </w:t>
      </w:r>
      <w:r w:rsidRPr="00503F70">
        <w:rPr>
          <w:rFonts w:ascii="Roboto" w:eastAsia="Times New Roman" w:hAnsi="Roboto" w:cs="Times New Roman"/>
          <w:i/>
          <w:iCs/>
        </w:rPr>
        <w:t>is</w:t>
      </w:r>
      <w:r w:rsidRPr="00503F70">
        <w:rPr>
          <w:rFonts w:ascii="Roboto" w:eastAsia="Times New Roman" w:hAnsi="Roboto" w:cs="Times New Roman"/>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27176D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lastRenderedPageBreak/>
        <w:t>The Definitions Are Broad (and Might Surprise You)</w:t>
      </w:r>
      <w:r w:rsidRPr="00503F70">
        <w:rPr>
          <w:rFonts w:ascii="Roboto" w:eastAsia="Times New Roman" w:hAnsi="Roboto" w:cs="Times New Roman"/>
        </w:rPr>
        <w:br/>
      </w:r>
      <w:r w:rsidRPr="00503F70">
        <w:rPr>
          <w:rFonts w:ascii="Roboto" w:eastAsia="Times New Roman" w:hAnsi="Roboto" w:cs="Times New Roman"/>
          <w:i/>
          <w:iCs/>
          <w:u w:val="single"/>
        </w:rPr>
        <w:t>Known limitations</w:t>
      </w:r>
      <w:r w:rsidRPr="00503F70">
        <w:rPr>
          <w:rFonts w:ascii="Roboto" w:eastAsia="Times New Roman" w:hAnsi="Roboto" w:cs="Times New Roman"/>
        </w:rPr>
        <w:t> that must be accommodated can be modest, minor, or episodic and don’t need to rise to the level of a disability—they also include medical care, meaning you need to allow time off for appointments. </w:t>
      </w:r>
      <w:r w:rsidRPr="00503F70">
        <w:rPr>
          <w:rFonts w:ascii="Roboto" w:eastAsia="Times New Roman" w:hAnsi="Roboto" w:cs="Times New Roman"/>
          <w:i/>
          <w:iCs/>
        </w:rPr>
        <w:t>Pregnancy and childbirth</w:t>
      </w:r>
      <w:r w:rsidRPr="00503F70">
        <w:rPr>
          <w:rFonts w:ascii="Roboto" w:eastAsia="Times New Roman" w:hAnsi="Roboto" w:cs="Times New Roman"/>
        </w:rPr>
        <w:t> include (among other things) infertility, fertility treatment, and the use of contraception. And </w:t>
      </w:r>
      <w:r w:rsidRPr="00503F70">
        <w:rPr>
          <w:rFonts w:ascii="Roboto" w:eastAsia="Times New Roman" w:hAnsi="Roboto" w:cs="Times New Roman"/>
          <w:i/>
          <w:iCs/>
        </w:rPr>
        <w:t>related medical conditions</w:t>
      </w:r>
      <w:r w:rsidRPr="00503F70">
        <w:rPr>
          <w:rFonts w:ascii="Roboto" w:eastAsia="Times New Roman" w:hAnsi="Roboto" w:cs="Times New Roman"/>
        </w:rPr>
        <w:t> (among </w:t>
      </w:r>
      <w:r w:rsidRPr="00503F70">
        <w:rPr>
          <w:rFonts w:ascii="Roboto" w:eastAsia="Times New Roman" w:hAnsi="Roboto" w:cs="Times New Roman"/>
          <w:i/>
          <w:iCs/>
        </w:rPr>
        <w:t>many</w:t>
      </w:r>
      <w:r w:rsidRPr="00503F70">
        <w:rPr>
          <w:rFonts w:ascii="Roboto" w:eastAsia="Times New Roman" w:hAnsi="Roboto" w:cs="Times New Roman"/>
        </w:rPr>
        <w:t> other things) include termination of pregnancy, including by miscarriage, stillbirth, or abortion.</w:t>
      </w:r>
    </w:p>
    <w:p w14:paraId="35E8E814"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431C162A"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Employers Can’t Require “Magic Words” or Special Forms</w:t>
      </w:r>
      <w:r w:rsidRPr="00503F70">
        <w:rPr>
          <w:rFonts w:ascii="Roboto" w:eastAsia="Times New Roman" w:hAnsi="Roboto" w:cs="Times New Roman"/>
        </w:rPr>
        <w:br/>
        <w:t xml:space="preserve">An employee’s request for accommodation can be made orally, in writing, or by any other effective means. Employers can’t </w:t>
      </w:r>
      <w:proofErr w:type="gramStart"/>
      <w:r w:rsidRPr="00503F70">
        <w:rPr>
          <w:rFonts w:ascii="Roboto" w:eastAsia="Times New Roman" w:hAnsi="Roboto" w:cs="Times New Roman"/>
        </w:rPr>
        <w:t>require that</w:t>
      </w:r>
      <w:proofErr w:type="gramEnd"/>
      <w:r w:rsidRPr="00503F70">
        <w:rPr>
          <w:rFonts w:ascii="Roboto" w:eastAsia="Times New Roman" w:hAnsi="Roboto" w:cs="Times New Roman"/>
        </w:rPr>
        <w:t xml:space="preserve"> it be in a specific format or use specific language for them to acknowledge the request. Employers also can’t require that supporting documentation be on a specific form.</w:t>
      </w:r>
    </w:p>
    <w:p w14:paraId="278B2D5D"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3A461FC" w14:textId="79522C82"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Accommodations Should Be Provided Without Delay</w:t>
      </w:r>
      <w:r w:rsidRPr="00503F70">
        <w:rPr>
          <w:rFonts w:ascii="Roboto" w:eastAsia="Times New Roman" w:hAnsi="Roboto" w:cs="Times New Roman"/>
        </w:rPr>
        <w:br/>
        <w:t>Once an employee makes a request for accommodation, the employer should do their best to provide it (or an interim accommodation) as soon as possible, even if supporting documentation will ultimately be required. The EEOC made it clear that they will frown upon delays, particularly with respect to simple or presumptively reasonable accommodations.</w:t>
      </w:r>
    </w:p>
    <w:p w14:paraId="15690318" w14:textId="77777777" w:rsidR="00275725" w:rsidRPr="00FD0A5D" w:rsidRDefault="00275725" w:rsidP="00275725">
      <w:pPr>
        <w:pStyle w:val="BodyText"/>
        <w:spacing w:after="0" w:line="240" w:lineRule="auto"/>
        <w:ind w:right="360"/>
        <w:jc w:val="center"/>
        <w:rPr>
          <w:rFonts w:ascii="Roboto" w:hAnsi="Roboto"/>
          <w:b/>
          <w:bCs/>
          <w:color w:val="C00000"/>
          <w:sz w:val="16"/>
          <w:szCs w:val="16"/>
        </w:rPr>
      </w:pPr>
    </w:p>
    <w:p w14:paraId="477A24FF" w14:textId="57FCB999" w:rsidR="00275725" w:rsidRPr="004D7CC8" w:rsidRDefault="00275725" w:rsidP="00275725">
      <w:pPr>
        <w:pStyle w:val="BodyText"/>
        <w:spacing w:after="0" w:line="240" w:lineRule="auto"/>
        <w:ind w:right="360"/>
        <w:jc w:val="center"/>
        <w:rPr>
          <w:rFonts w:ascii="Roboto" w:hAnsi="Roboto"/>
          <w:b/>
          <w:bCs/>
          <w:color w:val="auto"/>
          <w:sz w:val="28"/>
          <w:szCs w:val="28"/>
        </w:rPr>
      </w:pPr>
      <w:r w:rsidRPr="00D11F7B">
        <w:rPr>
          <w:rFonts w:ascii="Roboto" w:hAnsi="Roboto"/>
          <w:b/>
          <w:bCs/>
          <w:color w:val="auto"/>
          <w:sz w:val="28"/>
          <w:szCs w:val="28"/>
        </w:rPr>
        <w:t xml:space="preserve">Webcast: </w:t>
      </w:r>
      <w:r w:rsidRPr="004D7CC8">
        <w:rPr>
          <w:rFonts w:ascii="Roboto" w:hAnsi="Roboto"/>
          <w:b/>
          <w:bCs/>
          <w:color w:val="auto"/>
          <w:sz w:val="28"/>
          <w:szCs w:val="28"/>
        </w:rPr>
        <w:t>Reasonable Accommodation: A Deeper Dive into the Interactive Process under the ADA and Title VII</w:t>
      </w:r>
    </w:p>
    <w:p w14:paraId="33EA29A6" w14:textId="77777777" w:rsidR="00275725" w:rsidRPr="004D7CC8" w:rsidRDefault="00275725" w:rsidP="00275725">
      <w:pPr>
        <w:pStyle w:val="Heading1"/>
        <w:spacing w:before="0" w:beforeAutospacing="0" w:after="0" w:afterAutospacing="0"/>
        <w:rPr>
          <w:rFonts w:ascii="Roboto" w:hAnsi="Roboto"/>
          <w:b w:val="0"/>
          <w:bCs w:val="0"/>
          <w:color w:val="000000"/>
          <w:sz w:val="22"/>
          <w:szCs w:val="22"/>
        </w:rPr>
      </w:pPr>
      <w:r w:rsidRPr="004D7CC8">
        <w:rPr>
          <w:rFonts w:ascii="Roboto" w:hAnsi="Roboto"/>
          <w:b w:val="0"/>
          <w:bCs w:val="0"/>
          <w:color w:val="000000"/>
          <w:sz w:val="22"/>
          <w:szCs w:val="22"/>
        </w:rPr>
        <w:t>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accommodating, as well as the growth of requests for religious accommodations.</w:t>
      </w:r>
      <w:r>
        <w:rPr>
          <w:rFonts w:ascii="Roboto" w:hAnsi="Roboto"/>
          <w:b w:val="0"/>
          <w:bCs w:val="0"/>
          <w:color w:val="000000"/>
          <w:sz w:val="22"/>
          <w:szCs w:val="22"/>
        </w:rPr>
        <w:t xml:space="preserve">  </w:t>
      </w:r>
      <w:r w:rsidRPr="004D7CC8">
        <w:rPr>
          <w:rFonts w:ascii="Roboto" w:hAnsi="Roboto"/>
          <w:b w:val="0"/>
          <w:bCs w:val="0"/>
          <w:color w:val="000000"/>
          <w:sz w:val="22"/>
          <w:szCs w:val="22"/>
        </w:rPr>
        <w:t>Access the March 21</w:t>
      </w:r>
      <w:r w:rsidRPr="004D7CC8">
        <w:rPr>
          <w:rFonts w:ascii="Roboto" w:hAnsi="Roboto"/>
          <w:b w:val="0"/>
          <w:bCs w:val="0"/>
          <w:color w:val="000000"/>
          <w:sz w:val="22"/>
          <w:szCs w:val="22"/>
          <w:vertAlign w:val="superscript"/>
        </w:rPr>
        <w:t>st</w:t>
      </w:r>
      <w:r w:rsidRPr="004D7CC8">
        <w:rPr>
          <w:rFonts w:ascii="Roboto" w:hAnsi="Roboto"/>
          <w:b w:val="0"/>
          <w:bCs w:val="0"/>
          <w:color w:val="000000"/>
          <w:sz w:val="22"/>
          <w:szCs w:val="22"/>
        </w:rPr>
        <w:t xml:space="preserve"> recording, click </w:t>
      </w:r>
      <w:hyperlink r:id="rId176" w:tgtFrame="_blank" w:history="1">
        <w:r w:rsidRPr="004D7CC8">
          <w:rPr>
            <w:rStyle w:val="Hyperlink"/>
            <w:rFonts w:ascii="Roboto" w:eastAsiaTheme="minorHAnsi" w:hAnsi="Roboto" w:cstheme="minorBidi"/>
            <w:b w:val="0"/>
            <w:bCs w:val="0"/>
            <w:kern w:val="0"/>
            <w:sz w:val="22"/>
            <w:szCs w:val="22"/>
          </w:rPr>
          <w:t>here</w:t>
        </w:r>
      </w:hyperlink>
    </w:p>
    <w:p w14:paraId="394C8512" w14:textId="77777777" w:rsidR="00275725" w:rsidRPr="00EF2D86" w:rsidRDefault="00275725" w:rsidP="00275725">
      <w:pPr>
        <w:pStyle w:val="BodyText"/>
        <w:spacing w:after="0" w:line="240" w:lineRule="auto"/>
        <w:ind w:right="360"/>
        <w:jc w:val="center"/>
        <w:rPr>
          <w:rFonts w:ascii="Roboto" w:hAnsi="Roboto"/>
          <w:b/>
          <w:bCs/>
          <w:color w:val="C00000"/>
          <w:sz w:val="16"/>
          <w:szCs w:val="16"/>
        </w:rPr>
      </w:pPr>
    </w:p>
    <w:p w14:paraId="4799CD1E" w14:textId="77777777" w:rsidR="00275725" w:rsidRDefault="00275725" w:rsidP="00275725">
      <w:pPr>
        <w:pStyle w:val="BodyText"/>
        <w:spacing w:after="0" w:line="240" w:lineRule="auto"/>
        <w:ind w:right="360"/>
        <w:jc w:val="center"/>
        <w:rPr>
          <w:rFonts w:ascii="Roboto" w:hAnsi="Roboto"/>
          <w:b/>
          <w:bCs/>
          <w:color w:val="auto"/>
          <w:sz w:val="28"/>
          <w:szCs w:val="28"/>
        </w:rPr>
      </w:pPr>
      <w:r>
        <w:rPr>
          <w:rFonts w:ascii="Roboto" w:hAnsi="Roboto"/>
          <w:b/>
          <w:bCs/>
          <w:color w:val="auto"/>
          <w:sz w:val="28"/>
          <w:szCs w:val="28"/>
        </w:rPr>
        <w:t>CDC Issues New COVID-Related Guidance</w:t>
      </w:r>
    </w:p>
    <w:p w14:paraId="3CC338C3" w14:textId="27ADF780" w:rsidR="00275725" w:rsidRPr="00275725" w:rsidRDefault="00275725" w:rsidP="00275725">
      <w:pPr>
        <w:pStyle w:val="BodyText"/>
        <w:spacing w:after="0" w:line="240" w:lineRule="auto"/>
        <w:ind w:right="360"/>
        <w:rPr>
          <w:rFonts w:ascii="Roboto" w:hAnsi="Roboto"/>
          <w:color w:val="auto"/>
          <w:sz w:val="23"/>
          <w:szCs w:val="23"/>
          <w:shd w:val="clear" w:color="auto" w:fill="FFFFFF"/>
        </w:rPr>
      </w:pPr>
      <w:r w:rsidRPr="004D7CC8">
        <w:rPr>
          <w:rFonts w:ascii="Roboto" w:hAnsi="Roboto"/>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Default="00275725" w:rsidP="00427CA7">
      <w:pPr>
        <w:pStyle w:val="BodyText"/>
        <w:spacing w:after="0" w:line="240" w:lineRule="auto"/>
        <w:ind w:right="360"/>
        <w:rPr>
          <w:rFonts w:ascii="Roboto" w:hAnsi="Roboto"/>
          <w:color w:val="auto"/>
          <w:sz w:val="23"/>
          <w:szCs w:val="23"/>
          <w:shd w:val="clear" w:color="auto" w:fill="FFFFFF"/>
        </w:rPr>
      </w:pPr>
      <w:r w:rsidRPr="004D7CC8">
        <w:rPr>
          <w:rFonts w:ascii="Roboto" w:hAnsi="Roboto"/>
          <w:b/>
          <w:bCs/>
          <w:color w:val="auto"/>
          <w:szCs w:val="22"/>
          <w:highlight w:val="lightGray"/>
        </w:rPr>
        <w:t>Employer Takeaway</w:t>
      </w:r>
      <w:r w:rsidRPr="00A74DA1">
        <w:rPr>
          <w:rFonts w:ascii="Roboto" w:hAnsi="Roboto"/>
          <w:b/>
          <w:bCs/>
          <w:szCs w:val="22"/>
          <w:highlight w:val="lightGray"/>
        </w:rPr>
        <w:t>:</w:t>
      </w:r>
      <w:r>
        <w:rPr>
          <w:rFonts w:ascii="Roboto" w:hAnsi="Roboto"/>
          <w:b/>
          <w:bCs/>
        </w:rPr>
        <w:t xml:space="preserve"> </w:t>
      </w:r>
      <w:r>
        <w:rPr>
          <w:rFonts w:ascii="Roboto" w:hAnsi="Roboto"/>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427CA7" w:rsidRDefault="00427CA7" w:rsidP="00427CA7">
      <w:pPr>
        <w:pStyle w:val="BodyText"/>
        <w:spacing w:after="0" w:line="240" w:lineRule="auto"/>
        <w:ind w:right="360"/>
        <w:rPr>
          <w:rFonts w:ascii="Roboto" w:hAnsi="Roboto"/>
          <w:color w:val="auto"/>
          <w:sz w:val="16"/>
          <w:szCs w:val="16"/>
          <w:shd w:val="clear" w:color="auto" w:fill="FFFFFF"/>
        </w:rPr>
      </w:pPr>
    </w:p>
    <w:p w14:paraId="5FA06D1B" w14:textId="77777777" w:rsidR="00275725" w:rsidRPr="005C773D" w:rsidRDefault="00275725" w:rsidP="00275725">
      <w:pPr>
        <w:pStyle w:val="Heading1"/>
        <w:shd w:val="clear" w:color="auto" w:fill="FFFFFF"/>
        <w:spacing w:before="0" w:beforeAutospacing="0" w:after="0" w:afterAutospacing="0" w:line="264" w:lineRule="atLeast"/>
        <w:jc w:val="center"/>
        <w:rPr>
          <w:rFonts w:ascii="Roboto" w:hAnsi="Roboto" w:cs="Arial"/>
          <w:kern w:val="0"/>
          <w:sz w:val="28"/>
          <w:szCs w:val="28"/>
        </w:rPr>
      </w:pPr>
      <w:r>
        <w:rPr>
          <w:rFonts w:ascii="Roboto" w:hAnsi="Roboto" w:cs="Arial"/>
          <w:kern w:val="0"/>
          <w:sz w:val="28"/>
          <w:szCs w:val="28"/>
        </w:rPr>
        <w:t xml:space="preserve">Employers Should </w:t>
      </w:r>
      <w:r w:rsidRPr="005C773D">
        <w:rPr>
          <w:rFonts w:ascii="Roboto" w:hAnsi="Roboto" w:cs="Arial"/>
          <w:kern w:val="0"/>
          <w:sz w:val="28"/>
          <w:szCs w:val="28"/>
        </w:rPr>
        <w:t xml:space="preserve">Monitor Both Pro </w:t>
      </w:r>
      <w:r>
        <w:rPr>
          <w:rFonts w:ascii="Roboto" w:hAnsi="Roboto" w:cs="Arial"/>
          <w:kern w:val="0"/>
          <w:sz w:val="28"/>
          <w:szCs w:val="28"/>
        </w:rPr>
        <w:t xml:space="preserve">&amp; </w:t>
      </w:r>
      <w:r w:rsidRPr="005C773D">
        <w:rPr>
          <w:rFonts w:ascii="Roboto" w:hAnsi="Roboto" w:cs="Arial"/>
          <w:kern w:val="0"/>
          <w:sz w:val="28"/>
          <w:szCs w:val="28"/>
        </w:rPr>
        <w:t>Anti</w:t>
      </w:r>
      <w:r>
        <w:rPr>
          <w:rFonts w:ascii="Roboto" w:hAnsi="Roboto" w:cs="Arial"/>
          <w:kern w:val="0"/>
          <w:sz w:val="28"/>
          <w:szCs w:val="28"/>
        </w:rPr>
        <w:t xml:space="preserve"> </w:t>
      </w:r>
      <w:r w:rsidRPr="005C773D">
        <w:rPr>
          <w:rFonts w:ascii="Roboto" w:hAnsi="Roboto" w:cs="Arial"/>
          <w:kern w:val="0"/>
          <w:sz w:val="28"/>
          <w:szCs w:val="28"/>
        </w:rPr>
        <w:t xml:space="preserve">DEI Court Challenges </w:t>
      </w:r>
      <w:r>
        <w:rPr>
          <w:rFonts w:ascii="Roboto" w:hAnsi="Roboto" w:cs="Arial"/>
          <w:kern w:val="0"/>
          <w:sz w:val="28"/>
          <w:szCs w:val="28"/>
        </w:rPr>
        <w:t xml:space="preserve">&amp; </w:t>
      </w:r>
      <w:r w:rsidRPr="005C773D">
        <w:rPr>
          <w:rFonts w:ascii="Roboto" w:hAnsi="Roboto" w:cs="Arial"/>
          <w:kern w:val="0"/>
          <w:sz w:val="28"/>
          <w:szCs w:val="28"/>
        </w:rPr>
        <w:t xml:space="preserve"> Legislati</w:t>
      </w:r>
      <w:r>
        <w:rPr>
          <w:rFonts w:ascii="Roboto" w:hAnsi="Roboto" w:cs="Arial"/>
          <w:kern w:val="0"/>
          <w:sz w:val="28"/>
          <w:szCs w:val="28"/>
        </w:rPr>
        <w:t>on</w:t>
      </w:r>
    </w:p>
    <w:p w14:paraId="28869534" w14:textId="77777777" w:rsidR="00275725" w:rsidRPr="005C773D" w:rsidRDefault="00275725" w:rsidP="00275725">
      <w:pPr>
        <w:shd w:val="clear" w:color="auto" w:fill="FFFFFF"/>
        <w:spacing w:after="0" w:line="240" w:lineRule="auto"/>
        <w:jc w:val="both"/>
        <w:rPr>
          <w:rFonts w:ascii="Roboto" w:eastAsia="Times New Roman" w:hAnsi="Roboto" w:cs="Times New Roman"/>
          <w:b/>
          <w:bCs/>
          <w:spacing w:val="3"/>
        </w:rPr>
      </w:pPr>
      <w:r w:rsidRPr="005C773D">
        <w:rPr>
          <w:rFonts w:ascii="Roboto" w:eastAsia="Times New Roman" w:hAnsi="Roboto" w:cs="Arial"/>
          <w:b/>
          <w:bCs/>
          <w:spacing w:val="3"/>
        </w:rPr>
        <w:t xml:space="preserve">Key </w:t>
      </w:r>
      <w:r>
        <w:rPr>
          <w:rFonts w:ascii="Roboto" w:eastAsia="Times New Roman" w:hAnsi="Roboto" w:cs="Arial"/>
          <w:b/>
          <w:bCs/>
          <w:spacing w:val="3"/>
        </w:rPr>
        <w:t>Takeaways</w:t>
      </w:r>
    </w:p>
    <w:p w14:paraId="4E16B10D" w14:textId="77777777" w:rsidR="00275725" w:rsidRPr="005C773D" w:rsidRDefault="00275725">
      <w:pPr>
        <w:numPr>
          <w:ilvl w:val="0"/>
          <w:numId w:val="33"/>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5C773D" w:rsidRDefault="00275725">
      <w:pPr>
        <w:numPr>
          <w:ilvl w:val="0"/>
          <w:numId w:val="33"/>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State legislators on both sides of the aisle have passed bills and introduced others to either pare back or promote DEI initiatives.</w:t>
      </w:r>
    </w:p>
    <w:p w14:paraId="55F3B84A" w14:textId="26E48423" w:rsidR="00275725" w:rsidRPr="00275725" w:rsidRDefault="00275725">
      <w:pPr>
        <w:numPr>
          <w:ilvl w:val="0"/>
          <w:numId w:val="33"/>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light of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5C773D" w:rsidRDefault="00275725" w:rsidP="00275725">
      <w:pPr>
        <w:pStyle w:val="Heading2"/>
        <w:shd w:val="clear" w:color="auto" w:fill="FFFFFF"/>
        <w:spacing w:before="0" w:line="240" w:lineRule="auto"/>
        <w:jc w:val="both"/>
        <w:rPr>
          <w:rFonts w:ascii="Roboto" w:hAnsi="Roboto"/>
          <w:b/>
          <w:bCs/>
          <w:color w:val="auto"/>
          <w:spacing w:val="3"/>
          <w:sz w:val="22"/>
          <w:szCs w:val="22"/>
        </w:rPr>
      </w:pPr>
      <w:r w:rsidRPr="005C773D">
        <w:rPr>
          <w:rFonts w:ascii="Roboto" w:hAnsi="Roboto"/>
          <w:b/>
          <w:bCs/>
          <w:color w:val="auto"/>
          <w:spacing w:val="3"/>
          <w:sz w:val="22"/>
          <w:szCs w:val="22"/>
        </w:rPr>
        <w:t>State Legislation Relating to DEI Initiatives</w:t>
      </w:r>
    </w:p>
    <w:p w14:paraId="338034F3"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Most recently, on March 20, 2024, the governor of </w:t>
      </w:r>
      <w:r w:rsidRPr="005C773D">
        <w:rPr>
          <w:rFonts w:ascii="Roboto" w:hAnsi="Roboto"/>
          <w:b/>
          <w:bCs/>
          <w:spacing w:val="3"/>
          <w:sz w:val="22"/>
          <w:szCs w:val="22"/>
        </w:rPr>
        <w:t>Alabama</w:t>
      </w:r>
      <w:r w:rsidRPr="005C773D">
        <w:rPr>
          <w:rFonts w:ascii="Roboto" w:hAnsi="Roboto"/>
          <w:spacing w:val="3"/>
          <w:sz w:val="22"/>
          <w:szCs w:val="22"/>
        </w:rPr>
        <w:t xml:space="preserve"> signed </w:t>
      </w:r>
      <w:hyperlink r:id="rId177" w:history="1">
        <w:r w:rsidRPr="00305681">
          <w:rPr>
            <w:rStyle w:val="Hyperlink"/>
            <w:rFonts w:ascii="Roboto" w:eastAsiaTheme="minorHAnsi" w:hAnsi="Roboto" w:cstheme="minorBidi"/>
            <w:sz w:val="22"/>
            <w:szCs w:val="22"/>
          </w:rPr>
          <w:t>Senate Bill (SB) 129</w:t>
        </w:r>
      </w:hyperlink>
      <w:r w:rsidRPr="005C773D">
        <w:rPr>
          <w:rFonts w:ascii="Roboto" w:hAnsi="Roboto"/>
          <w:color w:val="292929"/>
          <w:spacing w:val="3"/>
          <w:sz w:val="22"/>
          <w:szCs w:val="22"/>
        </w:rPr>
        <w:t> </w:t>
      </w:r>
      <w:r w:rsidRPr="005C773D">
        <w:rPr>
          <w:rFonts w:ascii="Roboto" w:hAnsi="Roboto"/>
          <w:spacing w:val="3"/>
          <w:sz w:val="22"/>
          <w:szCs w:val="22"/>
        </w:rPr>
        <w:t>into law, a sweeping measure that prohibits state agencies and schools from sponsoring DEI programs or requiring their employees or students to participate in them. Meanwhile, </w:t>
      </w:r>
      <w:r w:rsidRPr="005C773D">
        <w:rPr>
          <w:rFonts w:ascii="Roboto" w:hAnsi="Roboto"/>
          <w:b/>
          <w:bCs/>
          <w:spacing w:val="3"/>
          <w:sz w:val="22"/>
          <w:szCs w:val="22"/>
        </w:rPr>
        <w:t>Utah</w:t>
      </w:r>
      <w:r w:rsidRPr="005C773D">
        <w:rPr>
          <w:rFonts w:ascii="Roboto" w:hAnsi="Roboto"/>
          <w:spacing w:val="3"/>
          <w:sz w:val="22"/>
          <w:szCs w:val="22"/>
        </w:rPr>
        <w:t>’s governor signed into law </w:t>
      </w:r>
      <w:hyperlink r:id="rId178" w:tgtFrame="_blank" w:history="1">
        <w:r w:rsidRPr="00305681">
          <w:rPr>
            <w:rStyle w:val="Hyperlink"/>
            <w:rFonts w:ascii="Roboto" w:eastAsiaTheme="minorHAnsi" w:hAnsi="Roboto" w:cstheme="minorBidi"/>
            <w:sz w:val="22"/>
            <w:szCs w:val="22"/>
          </w:rPr>
          <w:t>House Bill (HB) 261</w:t>
        </w:r>
      </w:hyperlink>
      <w:r w:rsidRPr="005C773D">
        <w:rPr>
          <w:rFonts w:ascii="Roboto" w:hAnsi="Roboto"/>
          <w:color w:val="292929"/>
          <w:spacing w:val="3"/>
          <w:sz w:val="22"/>
          <w:szCs w:val="22"/>
        </w:rPr>
        <w:t xml:space="preserve">, </w:t>
      </w:r>
      <w:r w:rsidRPr="005C773D">
        <w:rPr>
          <w:rFonts w:ascii="Roboto" w:hAnsi="Roboto"/>
          <w:spacing w:val="3"/>
          <w:sz w:val="22"/>
          <w:szCs w:val="22"/>
        </w:rPr>
        <w:t xml:space="preserve">which prohibits public </w:t>
      </w:r>
      <w:r w:rsidRPr="005C773D">
        <w:rPr>
          <w:rFonts w:ascii="Roboto" w:hAnsi="Roboto"/>
          <w:spacing w:val="3"/>
          <w:sz w:val="22"/>
          <w:szCs w:val="22"/>
        </w:rPr>
        <w:lastRenderedPageBreak/>
        <w:t>institutions from requiring DEI training or asking job applicants questions about initiatives that promote differential treatment based on personal identity characteristics. It also bans policies or programs with “diversity, equity, and inclusion” in their names.</w:t>
      </w:r>
    </w:p>
    <w:p w14:paraId="2C6CC2F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Notably — and importantly, for private employers — while HB 261 passed quickly, a bill covering employers in the private sector</w:t>
      </w:r>
      <w:r w:rsidRPr="005C773D">
        <w:rPr>
          <w:rFonts w:ascii="Roboto" w:hAnsi="Roboto"/>
          <w:color w:val="292929"/>
          <w:spacing w:val="3"/>
          <w:sz w:val="22"/>
          <w:szCs w:val="22"/>
        </w:rPr>
        <w:t>,</w:t>
      </w:r>
      <w:hyperlink r:id="rId179" w:tgtFrame="_blank" w:history="1">
        <w:r w:rsidRPr="005C773D">
          <w:rPr>
            <w:rStyle w:val="Hyperlink"/>
            <w:rFonts w:ascii="Roboto" w:hAnsi="Roboto"/>
            <w:color w:val="1B517C"/>
            <w:spacing w:val="3"/>
            <w:sz w:val="22"/>
            <w:szCs w:val="22"/>
          </w:rPr>
          <w:t> </w:t>
        </w:r>
        <w:r w:rsidRPr="00305681">
          <w:rPr>
            <w:rStyle w:val="Hyperlink"/>
            <w:rFonts w:ascii="Roboto" w:eastAsiaTheme="minorHAnsi" w:hAnsi="Roboto" w:cstheme="minorBidi"/>
            <w:sz w:val="22"/>
            <w:szCs w:val="22"/>
          </w:rPr>
          <w:t>HB 111</w:t>
        </w:r>
      </w:hyperlink>
      <w:r w:rsidRPr="005C773D">
        <w:rPr>
          <w:rFonts w:ascii="Roboto" w:hAnsi="Roboto"/>
          <w:color w:val="292929"/>
          <w:spacing w:val="3"/>
          <w:sz w:val="22"/>
          <w:szCs w:val="22"/>
        </w:rPr>
        <w:t xml:space="preserve">, </w:t>
      </w:r>
      <w:r w:rsidRPr="005C773D">
        <w:rPr>
          <w:rFonts w:ascii="Roboto" w:hAnsi="Roboto"/>
          <w:spacing w:val="3"/>
          <w:sz w:val="22"/>
          <w:szCs w:val="22"/>
        </w:rPr>
        <w:t>did not fare as well. The measure, which would have prohibited such employers from mandating DEI trainings, passed the Utah House but was voted down in the Utah Senate in February 2024.</w:t>
      </w:r>
    </w:p>
    <w:p w14:paraId="63809F20" w14:textId="77777777" w:rsidR="00275725" w:rsidRPr="00EF2D86" w:rsidRDefault="00275725" w:rsidP="00275725">
      <w:pPr>
        <w:pStyle w:val="NormalWeb"/>
        <w:shd w:val="clear" w:color="auto" w:fill="FFFFFF"/>
        <w:spacing w:before="0" w:beforeAutospacing="0" w:after="0" w:afterAutospacing="0"/>
        <w:jc w:val="both"/>
        <w:rPr>
          <w:rFonts w:ascii="Roboto" w:hAnsi="Roboto"/>
          <w:spacing w:val="3"/>
          <w:sz w:val="16"/>
          <w:szCs w:val="16"/>
        </w:rPr>
      </w:pPr>
    </w:p>
    <w:p w14:paraId="58657234"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Florida, North Carolina, North Dakota, Tennessee and Texas</w:t>
      </w:r>
      <w:r w:rsidRPr="005C773D">
        <w:rPr>
          <w:rFonts w:ascii="Roboto" w:hAnsi="Roboto"/>
          <w:spacing w:val="3"/>
          <w:sz w:val="22"/>
          <w:szCs w:val="22"/>
        </w:rPr>
        <w:t xml:space="preserve"> have also enacted anti-DEI bills. </w:t>
      </w:r>
    </w:p>
    <w:p w14:paraId="46DB1E17" w14:textId="77777777" w:rsidR="00275725"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Texas</w:t>
      </w:r>
      <w:r w:rsidRPr="005C773D">
        <w:rPr>
          <w:rFonts w:ascii="Roboto" w:hAnsi="Roboto"/>
          <w:spacing w:val="3"/>
          <w:sz w:val="22"/>
          <w:szCs w:val="22"/>
        </w:rPr>
        <w:t xml:space="preserve"> adopted </w:t>
      </w:r>
      <w:hyperlink r:id="rId180" w:tgtFrame="_blank" w:history="1">
        <w:r w:rsidRPr="00305681">
          <w:rPr>
            <w:rStyle w:val="Hyperlink"/>
            <w:rFonts w:ascii="Roboto" w:eastAsiaTheme="minorHAnsi" w:hAnsi="Roboto" w:cstheme="minorBidi"/>
            <w:sz w:val="22"/>
            <w:szCs w:val="22"/>
          </w:rPr>
          <w:t>SB 17</w:t>
        </w:r>
      </w:hyperlink>
      <w:r w:rsidRPr="005C773D">
        <w:rPr>
          <w:rFonts w:ascii="Roboto" w:hAnsi="Roboto"/>
          <w:color w:val="292929"/>
          <w:spacing w:val="3"/>
          <w:sz w:val="22"/>
          <w:szCs w:val="22"/>
        </w:rPr>
        <w:t xml:space="preserve">, </w:t>
      </w:r>
      <w:r w:rsidRPr="005C773D">
        <w:rPr>
          <w:rFonts w:ascii="Roboto" w:hAnsi="Roboto"/>
          <w:spacing w:val="3"/>
          <w:sz w:val="22"/>
          <w:szCs w:val="22"/>
        </w:rPr>
        <w:t xml:space="preserve">which bans DEI offices and faculty and staff diversity trainings at public institutions. </w:t>
      </w:r>
    </w:p>
    <w:p w14:paraId="5F1E3318" w14:textId="77777777" w:rsidR="00275725" w:rsidRPr="005C773D"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Tennessee</w:t>
      </w:r>
      <w:r w:rsidRPr="005C773D">
        <w:rPr>
          <w:rFonts w:ascii="Roboto" w:hAnsi="Roboto"/>
          <w:spacing w:val="3"/>
          <w:sz w:val="22"/>
          <w:szCs w:val="22"/>
        </w:rPr>
        <w:t xml:space="preserve"> signed into law</w:t>
      </w:r>
      <w:r w:rsidRPr="005C773D">
        <w:rPr>
          <w:rFonts w:ascii="Roboto" w:hAnsi="Roboto"/>
          <w:color w:val="292929"/>
          <w:spacing w:val="3"/>
          <w:sz w:val="22"/>
          <w:szCs w:val="22"/>
        </w:rPr>
        <w:t> </w:t>
      </w:r>
      <w:hyperlink r:id="rId181" w:tgtFrame="_blank" w:history="1">
        <w:r w:rsidRPr="00305681">
          <w:rPr>
            <w:rStyle w:val="Hyperlink"/>
            <w:rFonts w:ascii="Roboto" w:eastAsiaTheme="minorHAnsi" w:hAnsi="Roboto" w:cstheme="minorBidi"/>
            <w:sz w:val="22"/>
            <w:szCs w:val="22"/>
          </w:rPr>
          <w:t>HB 158</w:t>
        </w:r>
      </w:hyperlink>
      <w:r w:rsidRPr="005C773D">
        <w:rPr>
          <w:rFonts w:ascii="Roboto" w:hAnsi="Roboto"/>
          <w:color w:val="292929"/>
          <w:spacing w:val="3"/>
          <w:sz w:val="22"/>
          <w:szCs w:val="22"/>
        </w:rPr>
        <w:t xml:space="preserve">, </w:t>
      </w:r>
      <w:r w:rsidRPr="005C773D">
        <w:rPr>
          <w:rFonts w:ascii="Roboto" w:hAnsi="Roboto"/>
          <w:spacing w:val="3"/>
          <w:sz w:val="22"/>
          <w:szCs w:val="22"/>
        </w:rPr>
        <w:t>which prohibits certain public institutions from mandating implicit bias training.</w:t>
      </w:r>
    </w:p>
    <w:p w14:paraId="249AF84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At the same time, other states have moved to require DEI initiatives. </w:t>
      </w:r>
    </w:p>
    <w:p w14:paraId="6833D6D1" w14:textId="77777777" w:rsidR="00275725"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Washington </w:t>
      </w:r>
      <w:hyperlink r:id="rId182" w:tgtFrame="_blank" w:history="1">
        <w:r w:rsidRPr="00305681">
          <w:rPr>
            <w:rStyle w:val="Hyperlink"/>
            <w:rFonts w:ascii="Roboto" w:eastAsiaTheme="minorHAnsi" w:hAnsi="Roboto" w:cstheme="minorBidi"/>
            <w:sz w:val="22"/>
            <w:szCs w:val="22"/>
          </w:rPr>
          <w:t>SB 5462</w:t>
        </w:r>
      </w:hyperlink>
      <w:r w:rsidRPr="005C773D">
        <w:rPr>
          <w:rFonts w:ascii="Roboto" w:hAnsi="Roboto"/>
          <w:color w:val="292929"/>
          <w:spacing w:val="3"/>
          <w:sz w:val="22"/>
          <w:szCs w:val="22"/>
        </w:rPr>
        <w:t> </w:t>
      </w:r>
      <w:r w:rsidRPr="005C773D">
        <w:rPr>
          <w:rFonts w:ascii="Roboto" w:hAnsi="Roboto"/>
          <w:spacing w:val="3"/>
          <w:sz w:val="22"/>
          <w:szCs w:val="22"/>
        </w:rPr>
        <w:t xml:space="preserve">would require school districts to adopt curricula that tell the perspectives of LGBTQ+ Washingtonians. </w:t>
      </w:r>
    </w:p>
    <w:p w14:paraId="27C50903" w14:textId="77777777" w:rsidR="00275725" w:rsidRPr="005C773D"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And in </w:t>
      </w:r>
      <w:r w:rsidRPr="005C773D">
        <w:rPr>
          <w:rFonts w:ascii="Roboto" w:hAnsi="Roboto"/>
          <w:b/>
          <w:bCs/>
          <w:spacing w:val="3"/>
          <w:sz w:val="22"/>
          <w:szCs w:val="22"/>
        </w:rPr>
        <w:t>California</w:t>
      </w:r>
      <w:r w:rsidRPr="005C773D">
        <w:rPr>
          <w:rFonts w:ascii="Roboto" w:hAnsi="Roboto"/>
          <w:spacing w:val="3"/>
          <w:sz w:val="22"/>
          <w:szCs w:val="22"/>
        </w:rPr>
        <w:t>, </w:t>
      </w:r>
      <w:hyperlink r:id="rId183" w:tgtFrame="_blank" w:history="1">
        <w:r w:rsidRPr="00305681">
          <w:rPr>
            <w:rStyle w:val="Hyperlink"/>
            <w:rFonts w:ascii="Roboto" w:eastAsiaTheme="minorHAnsi" w:hAnsi="Roboto" w:cstheme="minorBidi"/>
            <w:sz w:val="22"/>
            <w:szCs w:val="22"/>
          </w:rPr>
          <w:t>SB 54</w:t>
        </w:r>
      </w:hyperlink>
      <w:r w:rsidRPr="005C773D">
        <w:rPr>
          <w:rFonts w:ascii="Roboto" w:hAnsi="Roboto"/>
          <w:spacing w:val="3"/>
          <w:sz w:val="22"/>
          <w:szCs w:val="22"/>
        </w:rPr>
        <w:t> requires venture capital companies to report the diversity of the founding members of businesses in which they invest.</w:t>
      </w:r>
    </w:p>
    <w:p w14:paraId="4CF77FF2" w14:textId="77777777" w:rsidR="00275725" w:rsidRPr="00EF2D86" w:rsidRDefault="00275725" w:rsidP="00275725">
      <w:pPr>
        <w:pStyle w:val="NormalWeb"/>
        <w:shd w:val="clear" w:color="auto" w:fill="FFFFFF"/>
        <w:spacing w:before="0" w:beforeAutospacing="0" w:after="0" w:afterAutospacing="0"/>
        <w:rPr>
          <w:rFonts w:ascii="Roboto" w:hAnsi="Roboto"/>
          <w:color w:val="292929"/>
          <w:spacing w:val="3"/>
          <w:sz w:val="16"/>
          <w:szCs w:val="16"/>
        </w:rPr>
      </w:pPr>
      <w:bookmarkStart w:id="30" w:name="_Hlk163118037"/>
    </w:p>
    <w:p w14:paraId="4DF4482C" w14:textId="77777777" w:rsidR="00275725" w:rsidRPr="006A0271" w:rsidRDefault="00275725" w:rsidP="00275725">
      <w:pPr>
        <w:pStyle w:val="BodyText"/>
        <w:spacing w:after="0" w:line="240" w:lineRule="auto"/>
        <w:ind w:right="360"/>
        <w:jc w:val="center"/>
        <w:rPr>
          <w:rFonts w:ascii="Roboto" w:hAnsi="Roboto"/>
          <w:b/>
          <w:bCs/>
          <w:color w:val="auto"/>
          <w:sz w:val="28"/>
          <w:szCs w:val="28"/>
        </w:rPr>
      </w:pPr>
      <w:r w:rsidRPr="00A74DA1">
        <w:rPr>
          <w:rFonts w:ascii="Roboto" w:hAnsi="Roboto"/>
          <w:b/>
          <w:bCs/>
          <w:color w:val="auto"/>
          <w:sz w:val="28"/>
          <w:szCs w:val="28"/>
        </w:rPr>
        <w:t>Pay Transparency</w:t>
      </w:r>
      <w:r>
        <w:rPr>
          <w:rFonts w:ascii="Roboto" w:hAnsi="Roboto"/>
          <w:b/>
          <w:bCs/>
          <w:color w:val="auto"/>
          <w:sz w:val="28"/>
          <w:szCs w:val="28"/>
        </w:rPr>
        <w:t xml:space="preserve"> (Ohio, Minnesota &amp; DC Updates)</w:t>
      </w:r>
    </w:p>
    <w:p w14:paraId="2F8190FC" w14:textId="77777777" w:rsidR="00275725" w:rsidRDefault="00275725" w:rsidP="00275725">
      <w:pPr>
        <w:pStyle w:val="ParagraphBasic"/>
        <w:spacing w:after="0" w:line="240" w:lineRule="auto"/>
        <w:jc w:val="both"/>
        <w:rPr>
          <w:rFonts w:ascii="Roboto" w:hAnsi="Roboto"/>
          <w:b/>
          <w:bCs/>
        </w:rPr>
      </w:pPr>
      <w:r w:rsidRPr="00A74DA1">
        <w:rPr>
          <w:rFonts w:ascii="Roboto" w:hAnsi="Roboto"/>
          <w:b/>
          <w:bCs/>
          <w:highlight w:val="lightGray"/>
        </w:rPr>
        <w:t>Employer Takeaway:</w:t>
      </w:r>
      <w:r>
        <w:rPr>
          <w:rFonts w:ascii="Roboto" w:hAnsi="Roboto"/>
          <w:b/>
          <w:bCs/>
        </w:rPr>
        <w:t xml:space="preserve"> </w:t>
      </w:r>
    </w:p>
    <w:p w14:paraId="601F4B71" w14:textId="6AABE123" w:rsidR="00275725" w:rsidRDefault="00275725" w:rsidP="00275725">
      <w:pPr>
        <w:pStyle w:val="ParagraphBasic"/>
        <w:spacing w:after="0" w:line="240" w:lineRule="auto"/>
        <w:jc w:val="both"/>
        <w:rPr>
          <w:rFonts w:ascii="Roboto" w:hAnsi="Roboto"/>
          <w:b/>
          <w:bCs/>
          <w:highlight w:val="lightGray"/>
        </w:rPr>
      </w:pPr>
      <w:r w:rsidRPr="000448CB">
        <w:rPr>
          <w:rFonts w:ascii="Roboto" w:hAnsi="Roboto"/>
          <w:shd w:val="clear" w:color="auto" w:fill="FFFFFF"/>
        </w:rPr>
        <w:t xml:space="preserve">Pay transparency laws are in effect in </w:t>
      </w:r>
      <w:r>
        <w:rPr>
          <w:rFonts w:ascii="Roboto" w:hAnsi="Roboto"/>
          <w:shd w:val="clear" w:color="auto" w:fill="FFFFFF"/>
        </w:rPr>
        <w:t>9</w:t>
      </w:r>
      <w:r w:rsidRPr="000448CB">
        <w:rPr>
          <w:rFonts w:ascii="Roboto" w:hAnsi="Roboto"/>
          <w:shd w:val="clear" w:color="auto" w:fill="FFFFFF"/>
        </w:rPr>
        <w:t xml:space="preserve"> states: California, Colorado, Connecticut, Hawaii, Maryland, Nevada, New York, Rhode Island, and Washington. The District of Columbia and Illinois pay transparency laws are scheduled to go into effect on </w:t>
      </w:r>
      <w:r w:rsidRPr="00D11F7B">
        <w:rPr>
          <w:rFonts w:ascii="Roboto" w:hAnsi="Roboto"/>
          <w:shd w:val="clear" w:color="auto" w:fill="FFFFFF"/>
        </w:rPr>
        <w:t>June 30, 2024, and January 1, 2025</w:t>
      </w:r>
      <w:r w:rsidRPr="000448CB">
        <w:rPr>
          <w:rFonts w:ascii="Roboto" w:hAnsi="Roboto"/>
          <w:shd w:val="clear" w:color="auto" w:fill="FFFFFF"/>
        </w:rPr>
        <w:t xml:space="preserve">, respectively. Additionally, at least </w:t>
      </w:r>
      <w:r>
        <w:rPr>
          <w:rFonts w:ascii="Roboto" w:hAnsi="Roboto"/>
          <w:shd w:val="clear" w:color="auto" w:fill="FFFFFF"/>
        </w:rPr>
        <w:t>7</w:t>
      </w:r>
      <w:r w:rsidRPr="000448CB">
        <w:rPr>
          <w:rFonts w:ascii="Roboto" w:hAnsi="Roboto"/>
          <w:shd w:val="clear" w:color="auto" w:fill="FFFFFF"/>
        </w:rPr>
        <w:t xml:space="preserve"> local jurisdictions have pay transparency laws in effect, and proposed legislation is pending in many other state and local jurisdictions. </w:t>
      </w:r>
      <w:r w:rsidRPr="000448CB">
        <w:rPr>
          <w:rFonts w:ascii="Roboto" w:hAnsi="Roboto"/>
        </w:rPr>
        <w:t xml:space="preserve">As employers, it is essential to proactively adapt to the upcoming pay transparency legislation to ensure compliance and foster a fair and inclusive work environment. Start </w:t>
      </w:r>
      <w:r>
        <w:rPr>
          <w:rFonts w:ascii="Roboto" w:hAnsi="Roboto"/>
        </w:rPr>
        <w:t>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275725" w:rsidRDefault="00275725" w:rsidP="00275725">
      <w:pPr>
        <w:pStyle w:val="NormalWeb"/>
        <w:shd w:val="clear" w:color="auto" w:fill="FFFFFF"/>
        <w:spacing w:before="0" w:beforeAutospacing="0" w:after="0" w:afterAutospacing="0"/>
        <w:jc w:val="both"/>
        <w:rPr>
          <w:rFonts w:ascii="Roboto" w:eastAsiaTheme="minorHAnsi" w:hAnsi="Roboto" w:cstheme="minorBidi"/>
          <w:b/>
          <w:bCs/>
          <w:sz w:val="22"/>
          <w:szCs w:val="22"/>
          <w:highlight w:val="lightGray"/>
        </w:rPr>
      </w:pPr>
      <w:r w:rsidRPr="00A74DA1">
        <w:rPr>
          <w:rFonts w:ascii="Roboto" w:eastAsiaTheme="minorHAnsi" w:hAnsi="Roboto" w:cstheme="minorBidi"/>
          <w:b/>
          <w:bCs/>
          <w:sz w:val="22"/>
          <w:szCs w:val="22"/>
          <w:highlight w:val="lightGray"/>
        </w:rPr>
        <w:t>Learn More:</w:t>
      </w:r>
      <w:r w:rsidRPr="00A74DA1">
        <w:rPr>
          <w:rFonts w:ascii="Roboto" w:hAnsi="Roboto"/>
          <w:sz w:val="28"/>
          <w:szCs w:val="28"/>
        </w:rPr>
        <w:t xml:space="preserve"> </w:t>
      </w:r>
      <w:r w:rsidRPr="00A74DA1">
        <w:rPr>
          <w:rFonts w:ascii="Roboto" w:hAnsi="Roboto"/>
          <w:sz w:val="22"/>
          <w:szCs w:val="22"/>
        </w:rPr>
        <w:t>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transparency laws set to take effect in 2024, we'll examine the specifics of these regulations and their implications for employers and job seekers alike. </w:t>
      </w:r>
    </w:p>
    <w:p w14:paraId="46957A62"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Columbus, Ohio:</w:t>
      </w:r>
      <w:r w:rsidRPr="00A74DA1">
        <w:rPr>
          <w:rFonts w:ascii="Roboto" w:hAnsi="Roboto"/>
          <w:sz w:val="22"/>
          <w:szCs w:val="22"/>
        </w:rPr>
        <w:t> Effective March 1, 2024, Columbus prohibits employers with 15 or more employees from inquiring about an applicant's salary history. </w:t>
      </w:r>
      <w:hyperlink r:id="rId184" w:tgtFrame="_blank" w:history="1">
        <w:r w:rsidRPr="00A74DA1">
          <w:rPr>
            <w:rStyle w:val="Hyperlink"/>
            <w:rFonts w:ascii="Roboto" w:eastAsiaTheme="minorHAnsi" w:hAnsi="Roboto" w:cstheme="minorBidi"/>
            <w:sz w:val="22"/>
            <w:szCs w:val="22"/>
          </w:rPr>
          <w:t>Ordinance 0709-2023</w:t>
        </w:r>
      </w:hyperlink>
      <w:r w:rsidRPr="00A74DA1">
        <w:rPr>
          <w:rFonts w:ascii="Roboto" w:hAnsi="Roboto"/>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sz w:val="22"/>
          <w:szCs w:val="22"/>
        </w:rPr>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Minnesota:</w:t>
      </w:r>
      <w:r w:rsidRPr="00A74DA1">
        <w:rPr>
          <w:rFonts w:ascii="Roboto" w:hAnsi="Roboto"/>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185" w:tgtFrame="_blank" w:history="1">
        <w:r w:rsidRPr="00A74DA1">
          <w:rPr>
            <w:rStyle w:val="Hyperlink"/>
            <w:rFonts w:ascii="Roboto" w:eastAsiaTheme="minorHAnsi" w:hAnsi="Roboto" w:cstheme="minorBidi"/>
            <w:sz w:val="22"/>
            <w:szCs w:val="22"/>
          </w:rPr>
          <w:t>The Wage Disclosure Protection law</w:t>
        </w:r>
      </w:hyperlink>
      <w:r w:rsidRPr="00A74DA1">
        <w:rPr>
          <w:rFonts w:ascii="Roboto" w:hAnsi="Roboto"/>
          <w:sz w:val="22"/>
          <w:szCs w:val="22"/>
        </w:rPr>
        <w:t> exempts certain federal, state, or local law provisions and voluntary disclosures by applicants.</w:t>
      </w:r>
    </w:p>
    <w:p w14:paraId="52F87896"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Washington, D.C.:</w:t>
      </w:r>
      <w:r w:rsidRPr="00A74DA1">
        <w:rPr>
          <w:rFonts w:ascii="Roboto" w:hAnsi="Roboto"/>
          <w:sz w:val="22"/>
          <w:szCs w:val="22"/>
        </w:rPr>
        <w:t> Scheduled for enactment on June 30, 2024, Washington, D.C.'s new </w:t>
      </w:r>
      <w:hyperlink r:id="rId186" w:tgtFrame="_blank" w:history="1">
        <w:r w:rsidRPr="00A74DA1">
          <w:rPr>
            <w:rStyle w:val="Hyperlink"/>
            <w:rFonts w:ascii="Roboto" w:eastAsiaTheme="minorHAnsi" w:hAnsi="Roboto" w:cstheme="minorBidi"/>
            <w:sz w:val="22"/>
            <w:szCs w:val="22"/>
          </w:rPr>
          <w:t>Pay Scale and Benefits Disclosure Amendment Act of 2023</w:t>
        </w:r>
      </w:hyperlink>
      <w:r w:rsidRPr="00A74DA1">
        <w:rPr>
          <w:rStyle w:val="Hyperlink"/>
          <w:rFonts w:eastAsiaTheme="minorHAnsi" w:cstheme="minorBidi"/>
        </w:rPr>
        <w:t>,</w:t>
      </w:r>
      <w:r w:rsidRPr="00A74DA1">
        <w:rPr>
          <w:rFonts w:ascii="Roboto" w:hAnsi="Roboto"/>
          <w:sz w:val="22"/>
          <w:szCs w:val="22"/>
        </w:rPr>
        <w:t xml:space="preserve"> also known as the Wage Transparency Omnibus Amendment of 2023, mandates private employers, regardless of size, to disclose minimum and maximum salary ranges in internal and external job </w:t>
      </w:r>
      <w:r w:rsidRPr="00A74DA1">
        <w:rPr>
          <w:rFonts w:ascii="Roboto" w:hAnsi="Roboto"/>
          <w:sz w:val="22"/>
          <w:szCs w:val="22"/>
        </w:rPr>
        <w:lastRenderedPageBreak/>
        <w:t>postings and advertisements. Screening job applicants based on wage history is forbidden. Employers must also disclose other benefits before the first interview and post notices informing employees of their rights. Violations may result in civil fines ranging from $1,000 to $20,000 per occurrence, with the attorney general empowered to investigate and seek remedies. </w:t>
      </w:r>
    </w:p>
    <w:bookmarkEnd w:id="30"/>
    <w:p w14:paraId="2136EC8F" w14:textId="77777777" w:rsidR="00275725" w:rsidRPr="008F11F9" w:rsidRDefault="00275725" w:rsidP="00275725">
      <w:pPr>
        <w:pStyle w:val="BodyText"/>
        <w:spacing w:after="0" w:line="240" w:lineRule="auto"/>
        <w:ind w:right="360"/>
        <w:jc w:val="center"/>
        <w:rPr>
          <w:rFonts w:ascii="Roboto" w:hAnsi="Roboto"/>
          <w:b/>
          <w:bCs/>
          <w:color w:val="auto"/>
          <w:sz w:val="16"/>
          <w:szCs w:val="16"/>
        </w:rPr>
      </w:pPr>
    </w:p>
    <w:p w14:paraId="531DEA29" w14:textId="782CBD7C" w:rsidR="00275725" w:rsidRPr="008E664C" w:rsidRDefault="00275725" w:rsidP="00275725">
      <w:pPr>
        <w:pStyle w:val="Heading1"/>
        <w:shd w:val="clear" w:color="auto" w:fill="FFFFFF"/>
        <w:spacing w:before="0" w:beforeAutospacing="0" w:after="0" w:afterAutospacing="0"/>
        <w:jc w:val="center"/>
        <w:rPr>
          <w:rFonts w:ascii="Roboto" w:hAnsi="Roboto"/>
          <w:sz w:val="28"/>
          <w:szCs w:val="28"/>
        </w:rPr>
      </w:pPr>
      <w:r w:rsidRPr="008E664C">
        <w:rPr>
          <w:rFonts w:ascii="Roboto" w:hAnsi="Roboto"/>
          <w:sz w:val="28"/>
          <w:szCs w:val="28"/>
        </w:rPr>
        <w:t>NLRB Blocked from Implementing Expansive Joint Employer Rule</w:t>
      </w:r>
      <w:r>
        <w:rPr>
          <w:rFonts w:ascii="Roboto" w:hAnsi="Roboto"/>
          <w:sz w:val="28"/>
          <w:szCs w:val="28"/>
        </w:rPr>
        <w:t xml:space="preserve"> in Advance of the March 11</w:t>
      </w:r>
      <w:r w:rsidRPr="008E664C">
        <w:rPr>
          <w:rFonts w:ascii="Roboto" w:hAnsi="Roboto"/>
          <w:sz w:val="28"/>
          <w:szCs w:val="28"/>
          <w:vertAlign w:val="superscript"/>
        </w:rPr>
        <w:t>th</w:t>
      </w:r>
      <w:r>
        <w:rPr>
          <w:rFonts w:ascii="Roboto" w:hAnsi="Roboto"/>
          <w:sz w:val="28"/>
          <w:szCs w:val="28"/>
        </w:rPr>
        <w:t xml:space="preserve"> Effective Date</w:t>
      </w:r>
    </w:p>
    <w:p w14:paraId="3DAD1A49"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EF2D86" w:rsidRDefault="00275725" w:rsidP="00275725">
      <w:pPr>
        <w:pStyle w:val="NormalWeb"/>
        <w:shd w:val="clear" w:color="auto" w:fill="FFFFFF"/>
        <w:spacing w:before="0" w:beforeAutospacing="0" w:after="0" w:afterAutospacing="0"/>
        <w:jc w:val="both"/>
        <w:rPr>
          <w:rFonts w:ascii="Roboto" w:hAnsi="Roboto"/>
          <w:color w:val="333333"/>
          <w:sz w:val="16"/>
          <w:szCs w:val="16"/>
        </w:rPr>
      </w:pPr>
    </w:p>
    <w:p w14:paraId="7F9C6D0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BACKGROUND</w:t>
      </w:r>
    </w:p>
    <w:p w14:paraId="2F0ED227"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On </w:t>
      </w:r>
      <w:r w:rsidRPr="00D11F7B">
        <w:rPr>
          <w:rFonts w:ascii="Roboto" w:hAnsi="Roboto"/>
          <w:sz w:val="22"/>
          <w:szCs w:val="22"/>
        </w:rPr>
        <w:t xml:space="preserve">March 8, 2024, </w:t>
      </w:r>
      <w:r w:rsidRPr="004D7CC8">
        <w:rPr>
          <w:rFonts w:ascii="Roboto" w:hAnsi="Roboto"/>
          <w:sz w:val="22"/>
          <w:szCs w:val="22"/>
        </w:rPr>
        <w:t>the US District Court for the Eastern District of Texas vacated a 2023 rule issued by the NLRB, which would have </w:t>
      </w:r>
      <w:hyperlink r:id="rId187" w:tgtFrame="_blank" w:history="1">
        <w:r w:rsidRPr="004D7CC8">
          <w:rPr>
            <w:rStyle w:val="Hyperlink"/>
            <w:rFonts w:ascii="Roboto" w:eastAsiaTheme="minorHAnsi" w:hAnsi="Roboto" w:cstheme="minorBidi"/>
            <w:sz w:val="22"/>
            <w:szCs w:val="22"/>
          </w:rPr>
          <w:t>vastly expanded the circumstances under which separate companies can be considered joint employers</w:t>
        </w:r>
      </w:hyperlink>
      <w:r w:rsidRPr="004D7CC8">
        <w:rPr>
          <w:rStyle w:val="Hyperlink"/>
          <w:rFonts w:eastAsiaTheme="minorHAnsi" w:cstheme="minorBidi"/>
        </w:rPr>
        <w:t>.</w:t>
      </w:r>
      <w:hyperlink r:id="rId188" w:anchor="_ftn1" w:tgtFrame="_blank" w:history="1">
        <w:r w:rsidRPr="004D7CC8">
          <w:rPr>
            <w:rStyle w:val="Hyperlink"/>
            <w:rFonts w:ascii="Roboto" w:eastAsiaTheme="minorHAnsi" w:hAnsi="Roboto" w:cstheme="minorBidi"/>
            <w:sz w:val="22"/>
            <w:szCs w:val="22"/>
          </w:rPr>
          <w:t>[1]</w:t>
        </w:r>
      </w:hyperlink>
      <w:r w:rsidRPr="008E664C">
        <w:rPr>
          <w:rFonts w:ascii="Roboto" w:hAnsi="Roboto"/>
          <w:color w:val="333333"/>
          <w:sz w:val="22"/>
          <w:szCs w:val="22"/>
        </w:rPr>
        <w:t> </w:t>
      </w:r>
      <w:r w:rsidRPr="004D7CC8">
        <w:rPr>
          <w:rFonts w:ascii="Roboto" w:hAnsi="Roboto"/>
          <w:sz w:val="22"/>
          <w:szCs w:val="22"/>
        </w:rPr>
        <w:t>Joint employer status can have significant legal consequences, including obligations to recognize a union, bargain with that union, and be bound by a collective bargaining agreement; joint liability for unfair labor practices; and legal vulnerability to union picketing during labor disputes.</w:t>
      </w:r>
    </w:p>
    <w:p w14:paraId="45AF0FE7" w14:textId="081ED12B"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district court’s ruling preserves the NLRB’s 2020 Rule on the joint employer standard, which the 2023 Rule sought to rescind and replace. Under the 2020 Rule, a company is deemed a joint employer of another company’s employees only if it actually exercises “substantial direct and immediate control” over the employees’ essential terms and conditions of employment—for example, wages, benefits, hours of work, hiring, discharge, discipline, supervision, and direction.</w:t>
      </w:r>
      <w:hyperlink r:id="rId189" w:anchor="_ftn2" w:tgtFrame="_blank" w:history="1">
        <w:r w:rsidRPr="004D7CC8">
          <w:rPr>
            <w:rStyle w:val="Hyperlink"/>
            <w:rFonts w:ascii="Roboto" w:hAnsi="Roboto"/>
            <w:color w:val="auto"/>
            <w:sz w:val="22"/>
            <w:szCs w:val="22"/>
          </w:rPr>
          <w:t>[2]</w:t>
        </w:r>
      </w:hyperlink>
    </w:p>
    <w:p w14:paraId="2D66DCD7" w14:textId="01E6A399"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b/>
          <w:bCs/>
          <w:sz w:val="22"/>
          <w:szCs w:val="22"/>
          <w:u w:val="single"/>
        </w:rPr>
        <w:t>The 2023 Rule, which would have gone into effect on March 11, 2024, deems virtually any company that contracts for third-party labor as a joint employer.</w:t>
      </w:r>
      <w:r w:rsidRPr="004D7CC8">
        <w:rPr>
          <w:rFonts w:ascii="Roboto" w:hAnsi="Roboto"/>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190" w:anchor="_ftn3" w:tgtFrame="_blank" w:history="1">
        <w:r w:rsidRPr="004D7CC8">
          <w:rPr>
            <w:rStyle w:val="Hyperlink"/>
            <w:rFonts w:ascii="Roboto" w:hAnsi="Roboto"/>
            <w:color w:val="auto"/>
            <w:sz w:val="22"/>
            <w:szCs w:val="22"/>
          </w:rPr>
          <w:t>[3]</w:t>
        </w:r>
      </w:hyperlink>
    </w:p>
    <w:p w14:paraId="5E32E15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191" w:anchor="_ftn4" w:tgtFrame="_blank" w:history="1">
        <w:r w:rsidRPr="004D7CC8">
          <w:rPr>
            <w:rStyle w:val="Hyperlink"/>
            <w:rFonts w:ascii="Roboto" w:hAnsi="Roboto"/>
            <w:color w:val="auto"/>
            <w:sz w:val="22"/>
            <w:szCs w:val="22"/>
          </w:rPr>
          <w:t>[4]</w:t>
        </w:r>
      </w:hyperlink>
    </w:p>
    <w:p w14:paraId="60FAEFFD"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In its March 8 decision, the district court held the 2023 Rule contrary to the NLRB’s authority because it exceeded the bounds of the common law definition of an employer.</w:t>
      </w:r>
      <w:hyperlink r:id="rId192" w:anchor="_ftn5" w:tgtFrame="_blank" w:history="1">
        <w:r w:rsidRPr="004D7CC8">
          <w:rPr>
            <w:rStyle w:val="Hyperlink"/>
            <w:rFonts w:ascii="Roboto" w:hAnsi="Roboto"/>
            <w:color w:val="auto"/>
            <w:sz w:val="22"/>
            <w:szCs w:val="22"/>
          </w:rPr>
          <w:t>[5]</w:t>
        </w:r>
      </w:hyperlink>
      <w:r w:rsidRPr="004D7CC8">
        <w:rPr>
          <w:rFonts w:ascii="Roboto" w:hAnsi="Roboto"/>
          <w:sz w:val="22"/>
          <w:szCs w:val="22"/>
        </w:rPr>
        <w:t> The court also found that the Board failed to provide a sufficient justification for rescinding the 2020 Rule.</w:t>
      </w:r>
    </w:p>
    <w:p w14:paraId="15D597A7" w14:textId="77777777" w:rsidR="00275725" w:rsidRPr="000F2327" w:rsidRDefault="00275725" w:rsidP="00275725">
      <w:pPr>
        <w:pStyle w:val="NormalWeb"/>
        <w:shd w:val="clear" w:color="auto" w:fill="FFFFFF"/>
        <w:spacing w:before="0" w:beforeAutospacing="0" w:after="0" w:afterAutospacing="0"/>
        <w:jc w:val="both"/>
        <w:rPr>
          <w:rStyle w:val="Strong"/>
          <w:rFonts w:ascii="Roboto" w:hAnsi="Roboto"/>
          <w:sz w:val="16"/>
          <w:szCs w:val="16"/>
        </w:rPr>
      </w:pPr>
    </w:p>
    <w:p w14:paraId="3E2793DF"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‘Substantial Direct and Immediate Control’ is the Operative Standard – For Now</w:t>
      </w:r>
    </w:p>
    <w:p w14:paraId="0F60A051"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w:t>
      </w:r>
      <w:proofErr w:type="gramStart"/>
      <w:r w:rsidRPr="004D7CC8">
        <w:rPr>
          <w:rFonts w:ascii="Roboto" w:hAnsi="Roboto"/>
          <w:sz w:val="22"/>
          <w:szCs w:val="22"/>
        </w:rPr>
        <w:t>take action</w:t>
      </w:r>
      <w:proofErr w:type="gramEnd"/>
      <w:r w:rsidRPr="004D7CC8">
        <w:rPr>
          <w:rFonts w:ascii="Roboto" w:hAnsi="Roboto"/>
          <w:sz w:val="22"/>
          <w:szCs w:val="22"/>
        </w:rPr>
        <w:t xml:space="preserve"> in response to the district court’s decision, which may include one or more of the following:</w:t>
      </w:r>
    </w:p>
    <w:p w14:paraId="08F2EFC9" w14:textId="77777777" w:rsidR="00275725" w:rsidRPr="004D7CC8" w:rsidRDefault="00275725">
      <w:pPr>
        <w:numPr>
          <w:ilvl w:val="0"/>
          <w:numId w:val="30"/>
        </w:numPr>
        <w:shd w:val="clear" w:color="auto" w:fill="FFFFFF"/>
        <w:spacing w:after="0" w:line="240" w:lineRule="auto"/>
        <w:jc w:val="both"/>
        <w:rPr>
          <w:rFonts w:ascii="Roboto" w:hAnsi="Roboto"/>
        </w:rPr>
      </w:pPr>
      <w:r w:rsidRPr="004D7CC8">
        <w:rPr>
          <w:rStyle w:val="Strong"/>
          <w:rFonts w:ascii="Roboto" w:hAnsi="Roboto"/>
        </w:rPr>
        <w:t>Appeal District Court’s Ruling to the US Court of Appeals for the Fifth Circuit:</w:t>
      </w:r>
      <w:r w:rsidRPr="004D7CC8">
        <w:rPr>
          <w:rFonts w:ascii="Roboto" w:hAnsi="Roboto"/>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4D7CC8">
        <w:rPr>
          <w:rStyle w:val="Emphasis"/>
          <w:rFonts w:ascii="Roboto" w:hAnsi="Roboto"/>
        </w:rPr>
        <w:t>Browning-Ferris,</w:t>
      </w:r>
      <w:r w:rsidRPr="004D7CC8">
        <w:rPr>
          <w:rFonts w:ascii="Roboto" w:hAnsi="Roboto"/>
        </w:rPr>
        <w:t> which established an approach similar to—although not quite as expansive as—the 2023 Rule.</w:t>
      </w:r>
      <w:hyperlink r:id="rId193" w:anchor="_ftn6" w:tgtFrame="_blank" w:history="1">
        <w:r w:rsidRPr="004D7CC8">
          <w:rPr>
            <w:rStyle w:val="Hyperlink"/>
            <w:rFonts w:ascii="Roboto" w:hAnsi="Roboto"/>
            <w:color w:val="auto"/>
          </w:rPr>
          <w:t>[6]</w:t>
        </w:r>
      </w:hyperlink>
      <w:r w:rsidRPr="004D7CC8">
        <w:rPr>
          <w:rFonts w:ascii="Roboto" w:hAnsi="Roboto"/>
        </w:rPr>
        <w:t> The Board may then choose to abandon rulemaking for the joint employer standard and establish future joint employer policy through case-by-case adjudication (see below).</w:t>
      </w:r>
    </w:p>
    <w:p w14:paraId="6AE5B9E0" w14:textId="77777777" w:rsidR="00275725" w:rsidRPr="004D7CC8" w:rsidRDefault="00275725">
      <w:pPr>
        <w:numPr>
          <w:ilvl w:val="0"/>
          <w:numId w:val="30"/>
        </w:numPr>
        <w:shd w:val="clear" w:color="auto" w:fill="FFFFFF"/>
        <w:spacing w:after="0" w:line="240" w:lineRule="auto"/>
        <w:jc w:val="both"/>
        <w:rPr>
          <w:rFonts w:ascii="Roboto" w:hAnsi="Roboto"/>
        </w:rPr>
      </w:pPr>
      <w:r w:rsidRPr="004D7CC8">
        <w:rPr>
          <w:rStyle w:val="Strong"/>
          <w:rFonts w:ascii="Roboto" w:hAnsi="Roboto"/>
        </w:rPr>
        <w:lastRenderedPageBreak/>
        <w:t>Rescind 2020 Rule and Promulgate New Joint Employer Standard Through Adjudication:</w:t>
      </w:r>
      <w:r w:rsidRPr="004D7CC8">
        <w:rPr>
          <w:rFonts w:ascii="Roboto" w:hAnsi="Roboto"/>
        </w:rPr>
        <w:t> The Board could engage in new rulemaking to rescind the 2020 Rule, which would require a lengthy notice and comment process. As noted above, a rescission of the 2020 Rule would restore the Board’s prior precedent in </w:t>
      </w:r>
      <w:r w:rsidRPr="004D7CC8">
        <w:rPr>
          <w:rStyle w:val="Emphasis"/>
          <w:rFonts w:ascii="Roboto" w:hAnsi="Roboto"/>
        </w:rPr>
        <w:t>Browning-Ferris,</w:t>
      </w:r>
      <w:hyperlink r:id="rId194" w:anchor="_ftn7" w:tgtFrame="_blank" w:history="1">
        <w:r w:rsidRPr="004D7CC8">
          <w:rPr>
            <w:rStyle w:val="Hyperlink"/>
            <w:rFonts w:ascii="Roboto" w:hAnsi="Roboto"/>
            <w:color w:val="auto"/>
          </w:rPr>
          <w:t>[7]</w:t>
        </w:r>
      </w:hyperlink>
      <w:r w:rsidRPr="004D7CC8">
        <w:rPr>
          <w:rFonts w:ascii="Roboto" w:hAnsi="Roboto"/>
        </w:rPr>
        <w:t> which established an approach similar to the 2023 Rule. The Board could then decide future joint employer issues through case-by-case adjudication, which is how the Board addressed joint employer issues prior to the 2020 Rule.</w:t>
      </w:r>
      <w:hyperlink r:id="rId195" w:anchor="_ftn8" w:tgtFrame="_blank" w:history="1">
        <w:r w:rsidRPr="004D7CC8">
          <w:rPr>
            <w:rStyle w:val="Hyperlink"/>
            <w:rFonts w:ascii="Roboto" w:hAnsi="Roboto"/>
            <w:color w:val="auto"/>
          </w:rPr>
          <w:t>[8]</w:t>
        </w:r>
      </w:hyperlink>
      <w:r w:rsidRPr="004D7CC8">
        <w:rPr>
          <w:rFonts w:ascii="Roboto" w:hAnsi="Roboto"/>
        </w:rPr>
        <w:t> The Board could adopt a new standard under this case adjudication approach that is very similar, if not identical, to the 2023 Rule without engaging in rulemaking.</w:t>
      </w:r>
    </w:p>
    <w:p w14:paraId="0A18A7A3" w14:textId="77777777" w:rsid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w:t>
      </w:r>
      <w:r>
        <w:rPr>
          <w:rFonts w:ascii="Roboto" w:hAnsi="Roboto"/>
          <w:sz w:val="22"/>
          <w:szCs w:val="22"/>
        </w:rPr>
        <w:t xml:space="preserve"> Original Morgan Lewis Lawflash dated March 27</w:t>
      </w:r>
      <w:r w:rsidRPr="005C773D">
        <w:rPr>
          <w:rFonts w:ascii="Roboto" w:hAnsi="Roboto"/>
          <w:sz w:val="22"/>
          <w:szCs w:val="22"/>
          <w:vertAlign w:val="superscript"/>
        </w:rPr>
        <w:t>th</w:t>
      </w:r>
      <w:r>
        <w:rPr>
          <w:rFonts w:ascii="Roboto" w:hAnsi="Roboto"/>
          <w:sz w:val="22"/>
          <w:szCs w:val="22"/>
        </w:rPr>
        <w:t xml:space="preserve">. Access it </w:t>
      </w:r>
      <w:hyperlink r:id="rId196" w:history="1">
        <w:r w:rsidRPr="004D7CC8">
          <w:rPr>
            <w:rStyle w:val="Hyperlink"/>
            <w:rFonts w:ascii="Roboto" w:hAnsi="Roboto"/>
            <w:sz w:val="22"/>
            <w:szCs w:val="22"/>
          </w:rPr>
          <w:t>HERE</w:t>
        </w:r>
      </w:hyperlink>
    </w:p>
    <w:p w14:paraId="6EE3C2FF" w14:textId="77777777" w:rsidR="00275725" w:rsidRPr="00306314" w:rsidRDefault="00275725" w:rsidP="00275725">
      <w:pPr>
        <w:pStyle w:val="NormalWeb"/>
        <w:shd w:val="clear" w:color="auto" w:fill="FFFFFF"/>
        <w:spacing w:before="0" w:beforeAutospacing="0" w:after="0" w:afterAutospacing="0"/>
        <w:jc w:val="both"/>
        <w:rPr>
          <w:rFonts w:ascii="Roboto" w:hAnsi="Roboto"/>
          <w:sz w:val="16"/>
          <w:szCs w:val="16"/>
        </w:rPr>
      </w:pPr>
    </w:p>
    <w:p w14:paraId="32BCA5FA" w14:textId="2D03B294" w:rsidR="00275725" w:rsidRPr="00751234" w:rsidRDefault="00275725" w:rsidP="00275725">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51234">
        <w:rPr>
          <w:rFonts w:ascii="Roboto" w:eastAsiaTheme="minorHAnsi" w:hAnsi="Roboto" w:cstheme="minorBidi"/>
          <w:kern w:val="0"/>
          <w:sz w:val="28"/>
          <w:szCs w:val="28"/>
        </w:rPr>
        <w:t>DOL Issues Independent Contractor Final Rule</w:t>
      </w:r>
    </w:p>
    <w:p w14:paraId="2816E648" w14:textId="58AE2D10" w:rsidR="00275725" w:rsidRPr="00275725" w:rsidRDefault="00275725" w:rsidP="00275725">
      <w:pPr>
        <w:pStyle w:val="ParagraphBasic"/>
        <w:spacing w:after="0" w:line="240" w:lineRule="auto"/>
        <w:jc w:val="both"/>
        <w:rPr>
          <w:rFonts w:ascii="Roboto" w:hAnsi="Roboto"/>
        </w:rPr>
      </w:pPr>
      <w:r w:rsidRPr="00751234">
        <w:rPr>
          <w:rFonts w:ascii="Roboto" w:hAnsi="Roboto"/>
        </w:rPr>
        <w:t>On Jan</w:t>
      </w:r>
      <w:r>
        <w:rPr>
          <w:rFonts w:ascii="Roboto" w:hAnsi="Roboto"/>
        </w:rPr>
        <w:t>uary</w:t>
      </w:r>
      <w:r w:rsidRPr="00751234">
        <w:rPr>
          <w:rFonts w:ascii="Roboto" w:hAnsi="Roboto"/>
        </w:rPr>
        <w:t xml:space="preserve"> 9, 2024, the U.S. Department of Labor (DOL) released a </w:t>
      </w:r>
      <w:hyperlink r:id="rId197" w:history="1">
        <w:r w:rsidRPr="00751234">
          <w:rPr>
            <w:rStyle w:val="Hyperlink"/>
            <w:rFonts w:ascii="Roboto" w:hAnsi="Roboto"/>
          </w:rPr>
          <w:t>final rule</w:t>
        </w:r>
      </w:hyperlink>
      <w:r w:rsidRPr="00751234">
        <w:rPr>
          <w:rFonts w:ascii="Roboto" w:hAnsi="Roboto"/>
        </w:rPr>
        <w:t xml:space="preserve">, </w:t>
      </w:r>
      <w:r w:rsidRPr="00D11F7B">
        <w:rPr>
          <w:rFonts w:ascii="Roboto" w:hAnsi="Roboto"/>
        </w:rPr>
        <w:t xml:space="preserve">effective March 11, 2024, </w:t>
      </w:r>
      <w:r w:rsidRPr="00751234">
        <w:rPr>
          <w:rFonts w:ascii="Roboto" w:hAnsi="Roboto"/>
        </w:rPr>
        <w:t xml:space="preserve">revising the agency’s guidance on how to analyze who is an employee or independent contractor under the Fair Labor Standards Act (FLSA). This final rule rescinds the current independent contractor </w:t>
      </w:r>
      <w:hyperlink r:id="rId198" w:history="1">
        <w:r w:rsidRPr="00751234">
          <w:rPr>
            <w:rStyle w:val="Hyperlink"/>
            <w:rFonts w:ascii="Roboto" w:hAnsi="Roboto"/>
          </w:rPr>
          <w:t>rule</w:t>
        </w:r>
      </w:hyperlink>
      <w:r w:rsidRPr="00751234">
        <w:rPr>
          <w:rFonts w:ascii="Roboto" w:hAnsi="Roboto"/>
        </w:rPr>
        <w:t xml:space="preserve"> that was published on Jan</w:t>
      </w:r>
      <w:r>
        <w:rPr>
          <w:rFonts w:ascii="Roboto" w:hAnsi="Roboto"/>
        </w:rPr>
        <w:t>uary</w:t>
      </w:r>
      <w:r w:rsidRPr="00751234">
        <w:rPr>
          <w:rFonts w:ascii="Roboto" w:hAnsi="Roboto"/>
        </w:rPr>
        <w:t xml:space="preserve"> 7, 2021, and mirrors the DOL’s </w:t>
      </w:r>
      <w:hyperlink r:id="rId199" w:history="1">
        <w:r w:rsidRPr="00751234">
          <w:rPr>
            <w:rStyle w:val="Hyperlink"/>
            <w:rFonts w:ascii="Roboto" w:hAnsi="Roboto"/>
          </w:rPr>
          <w:t>proposed rule</w:t>
        </w:r>
      </w:hyperlink>
      <w:r w:rsidRPr="00751234">
        <w:rPr>
          <w:rFonts w:ascii="Roboto" w:hAnsi="Roboto"/>
        </w:rPr>
        <w:t>.</w:t>
      </w:r>
    </w:p>
    <w:p w14:paraId="118D0E2F" w14:textId="77777777" w:rsidR="00275725" w:rsidRPr="00751234" w:rsidRDefault="00275725" w:rsidP="00275725">
      <w:pPr>
        <w:pStyle w:val="ParagraphBasic"/>
        <w:spacing w:after="0" w:line="240" w:lineRule="auto"/>
        <w:jc w:val="both"/>
        <w:rPr>
          <w:rFonts w:ascii="Roboto" w:hAnsi="Roboto"/>
          <w:b/>
          <w:bCs/>
        </w:rPr>
      </w:pPr>
      <w:r w:rsidRPr="00751234">
        <w:rPr>
          <w:rFonts w:ascii="Roboto" w:hAnsi="Roboto"/>
          <w:b/>
          <w:bCs/>
          <w:highlight w:val="lightGray"/>
        </w:rPr>
        <w:t>Employer Takeaways:</w:t>
      </w:r>
    </w:p>
    <w:p w14:paraId="6B65D320" w14:textId="77777777" w:rsidR="00275725" w:rsidRPr="00751234"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DOL’s final rule rescinds the 2021 Independent Contractor Rule. </w:t>
      </w:r>
    </w:p>
    <w:p w14:paraId="3C61595A"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w:t>
      </w:r>
      <w:r w:rsidRPr="00751234">
        <w:rPr>
          <w:rFonts w:ascii="Roboto" w:hAnsi="Roboto"/>
        </w:rPr>
        <w:t xml:space="preserve">estores the multifactor, totality-of-the-circumstances when determining whether a worker is an employee or independent contractor under the FLSA. </w:t>
      </w:r>
    </w:p>
    <w:p w14:paraId="7DADACBB"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requires entities to</w:t>
      </w:r>
      <w:r w:rsidRPr="00751234">
        <w:rPr>
          <w:rFonts w:ascii="Roboto" w:hAnsi="Roboto"/>
        </w:rPr>
        <w:t xml:space="preserve"> analyzes all </w:t>
      </w:r>
      <w:r>
        <w:rPr>
          <w:rFonts w:ascii="Roboto" w:hAnsi="Roboto"/>
        </w:rPr>
        <w:t>6</w:t>
      </w:r>
      <w:r w:rsidRPr="00751234">
        <w:rPr>
          <w:rFonts w:ascii="Roboto" w:hAnsi="Roboto"/>
        </w:rPr>
        <w:t xml:space="preserve"> economic realities test factors without assigning a predetermined weight to a particular factor. </w:t>
      </w:r>
    </w:p>
    <w:p w14:paraId="0AC87660" w14:textId="77777777" w:rsidR="00275725" w:rsidRPr="00751234" w:rsidRDefault="00275725" w:rsidP="00275725">
      <w:pPr>
        <w:pStyle w:val="BList1"/>
        <w:ind w:left="450"/>
        <w:jc w:val="both"/>
        <w:rPr>
          <w:rFonts w:ascii="Roboto" w:hAnsi="Roboto"/>
        </w:rPr>
      </w:pPr>
      <w:r>
        <w:rPr>
          <w:rFonts w:ascii="Roboto" w:hAnsi="Roboto"/>
        </w:rPr>
        <w:t>It</w:t>
      </w:r>
      <w:r w:rsidRPr="00751234">
        <w:rPr>
          <w:rFonts w:ascii="Roboto" w:hAnsi="Roboto"/>
        </w:rPr>
        <w:t xml:space="preserve"> may result in classifying a greater number of workers as employees, not independent contractors. </w:t>
      </w:r>
    </w:p>
    <w:p w14:paraId="7B4A6042" w14:textId="5FE1134C" w:rsidR="00275725" w:rsidRPr="00275725"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The DOL has released </w:t>
      </w:r>
      <w:hyperlink r:id="rId200" w:history="1">
        <w:r w:rsidRPr="00751234">
          <w:rPr>
            <w:rStyle w:val="Hyperlink"/>
            <w:rFonts w:ascii="Roboto" w:hAnsi="Roboto"/>
          </w:rPr>
          <w:t>guidance</w:t>
        </w:r>
      </w:hyperlink>
      <w:r w:rsidRPr="00751234">
        <w:rPr>
          <w:rFonts w:ascii="Roboto" w:hAnsi="Roboto"/>
        </w:rPr>
        <w:t xml:space="preserve"> to help employers comply with the final rule.</w:t>
      </w:r>
    </w:p>
    <w:p w14:paraId="6F5BC23A" w14:textId="77777777" w:rsidR="00275725" w:rsidRPr="00751234" w:rsidRDefault="00275725" w:rsidP="00275725">
      <w:pPr>
        <w:pStyle w:val="ParagraphBasic"/>
        <w:spacing w:after="0" w:line="240" w:lineRule="auto"/>
        <w:jc w:val="both"/>
        <w:rPr>
          <w:rFonts w:ascii="Roboto" w:hAnsi="Roboto"/>
          <w:b/>
          <w:bCs/>
          <w:highlight w:val="lightGray"/>
        </w:rPr>
      </w:pPr>
      <w:r w:rsidRPr="00751234">
        <w:rPr>
          <w:rFonts w:ascii="Roboto" w:hAnsi="Roboto"/>
          <w:b/>
          <w:bCs/>
          <w:highlight w:val="lightGray"/>
        </w:rPr>
        <w:t>Learn More</w:t>
      </w:r>
    </w:p>
    <w:p w14:paraId="15E5A9C8" w14:textId="76FB0BAF" w:rsidR="00275725" w:rsidRPr="00275725" w:rsidRDefault="00275725" w:rsidP="00275725">
      <w:pPr>
        <w:pStyle w:val="ParagraphBasic"/>
        <w:spacing w:after="0" w:line="240" w:lineRule="auto"/>
        <w:jc w:val="both"/>
        <w:rPr>
          <w:rFonts w:ascii="Roboto" w:hAnsi="Roboto"/>
        </w:rPr>
      </w:pPr>
      <w:r w:rsidRPr="00751234">
        <w:rPr>
          <w:rFonts w:ascii="Roboto" w:hAnsi="Roboto"/>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275725" w:rsidRDefault="00275725" w:rsidP="00275725">
      <w:pPr>
        <w:pStyle w:val="BodyText"/>
        <w:spacing w:after="0" w:line="240" w:lineRule="auto"/>
        <w:rPr>
          <w:rFonts w:ascii="Roboto" w:hAnsi="Roboto"/>
          <w:color w:val="auto"/>
        </w:rPr>
      </w:pPr>
      <w:r w:rsidRPr="00751234">
        <w:rPr>
          <w:rFonts w:ascii="Roboto" w:hAnsi="Roboto"/>
          <w:color w:val="auto"/>
        </w:rPr>
        <w:t>The DOL published the 2021 Independent Contractor Rule on Jan</w:t>
      </w:r>
      <w:r>
        <w:rPr>
          <w:rFonts w:ascii="Roboto" w:hAnsi="Roboto"/>
          <w:color w:val="auto"/>
        </w:rPr>
        <w:t>uary</w:t>
      </w:r>
      <w:r w:rsidRPr="00751234">
        <w:rPr>
          <w:rFonts w:ascii="Roboto" w:hAnsi="Roboto"/>
          <w:color w:val="auto"/>
        </w:rPr>
        <w:t xml:space="preserve">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over </w:t>
      </w:r>
      <w:proofErr w:type="gramStart"/>
      <w:r w:rsidRPr="00751234">
        <w:rPr>
          <w:rFonts w:ascii="Roboto" w:hAnsi="Roboto"/>
          <w:color w:val="auto"/>
        </w:rPr>
        <w:t>the work and the</w:t>
      </w:r>
      <w:proofErr w:type="gramEnd"/>
      <w:r w:rsidRPr="00751234">
        <w:rPr>
          <w:rFonts w:ascii="Roboto" w:hAnsi="Roboto"/>
          <w:color w:val="auto"/>
        </w:rPr>
        <w:t xml:space="preserve"> worker’s opportunity for profit and loss based on initiative and/or investment. These factors carried more weight in determining the status of independent contractors.</w:t>
      </w:r>
    </w:p>
    <w:p w14:paraId="57CBFB72" w14:textId="7E0026FE" w:rsidR="00275725" w:rsidRPr="009040C5" w:rsidRDefault="00275725" w:rsidP="00275725">
      <w:pPr>
        <w:pStyle w:val="ParagraphBasic"/>
        <w:spacing w:after="0" w:line="240" w:lineRule="auto"/>
        <w:jc w:val="both"/>
        <w:rPr>
          <w:rFonts w:ascii="Roboto" w:hAnsi="Roboto"/>
        </w:rPr>
      </w:pPr>
      <w:r w:rsidRPr="00751234">
        <w:rPr>
          <w:rFonts w:ascii="Roboto" w:hAnsi="Roboto"/>
        </w:rPr>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9040C5" w:rsidRDefault="009040C5" w:rsidP="009040C5">
      <w:pPr>
        <w:pStyle w:val="BodyText"/>
        <w:spacing w:after="0" w:line="240" w:lineRule="auto"/>
        <w:ind w:right="360"/>
        <w:rPr>
          <w:rFonts w:ascii="Roboto" w:hAnsi="Roboto"/>
          <w:color w:val="auto"/>
          <w:sz w:val="16"/>
          <w:szCs w:val="16"/>
        </w:rPr>
      </w:pPr>
    </w:p>
    <w:p w14:paraId="632B4633" w14:textId="77777777" w:rsidR="009040C5" w:rsidRPr="00162F9A" w:rsidRDefault="009040C5" w:rsidP="009040C5">
      <w:pPr>
        <w:pStyle w:val="Heading1"/>
        <w:shd w:val="clear" w:color="auto" w:fill="FFFFFF"/>
        <w:spacing w:before="0" w:beforeAutospacing="0" w:after="0" w:afterAutospacing="0" w:line="264" w:lineRule="atLeast"/>
        <w:jc w:val="center"/>
        <w:rPr>
          <w:rFonts w:ascii="Roboto" w:hAnsi="Roboto"/>
          <w:color w:val="000000"/>
          <w:sz w:val="28"/>
          <w:szCs w:val="28"/>
        </w:rPr>
      </w:pPr>
      <w:r w:rsidRPr="00162F9A">
        <w:rPr>
          <w:rFonts w:ascii="Roboto" w:hAnsi="Roboto"/>
          <w:color w:val="000000"/>
          <w:sz w:val="28"/>
          <w:szCs w:val="28"/>
        </w:rPr>
        <w:t>NLRB’s General Counsel Says Employers Cannot Bar Outside Employment</w:t>
      </w:r>
    </w:p>
    <w:p w14:paraId="0E30F463"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color w:val="000000"/>
          <w:sz w:val="22"/>
          <w:szCs w:val="22"/>
        </w:rPr>
      </w:pPr>
      <w:r w:rsidRPr="00162F9A">
        <w:rPr>
          <w:rFonts w:ascii="Roboto" w:hAnsi="Roboto"/>
          <w:color w:val="000000"/>
          <w:sz w:val="22"/>
          <w:szCs w:val="22"/>
          <w:highlight w:val="lightGray"/>
        </w:rPr>
        <w:t>Employer Takeaway:</w:t>
      </w:r>
      <w:r w:rsidRPr="00162F9A">
        <w:rPr>
          <w:rFonts w:ascii="Roboto" w:hAnsi="Roboto"/>
          <w:b w:val="0"/>
          <w:bCs w:val="0"/>
          <w:color w:val="000000"/>
          <w:sz w:val="22"/>
          <w:szCs w:val="22"/>
        </w:rPr>
        <w:t xml:space="preserve"> If you have a policy strictly prohibiting all outside employment., it may be time to review and update that policy.</w:t>
      </w:r>
    </w:p>
    <w:p w14:paraId="071C35FC" w14:textId="77777777" w:rsidR="009040C5" w:rsidRPr="00176BAC"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16"/>
          <w:szCs w:val="16"/>
          <w:shd w:val="clear" w:color="auto" w:fill="FFFFFF"/>
        </w:rPr>
      </w:pPr>
    </w:p>
    <w:p w14:paraId="604FCAFA"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r w:rsidRPr="00162F9A">
        <w:rPr>
          <w:rFonts w:ascii="Roboto" w:hAnsi="Roboto"/>
          <w:spacing w:val="3"/>
          <w:sz w:val="22"/>
          <w:szCs w:val="22"/>
          <w:highlight w:val="darkGray"/>
          <w:shd w:val="clear" w:color="auto" w:fill="FFFFFF"/>
        </w:rPr>
        <w:lastRenderedPageBreak/>
        <w:t>Learn More:</w:t>
      </w:r>
      <w:r>
        <w:rPr>
          <w:rFonts w:ascii="Roboto" w:hAnsi="Roboto"/>
          <w:b w:val="0"/>
          <w:bCs w:val="0"/>
          <w:spacing w:val="3"/>
          <w:sz w:val="22"/>
          <w:szCs w:val="22"/>
          <w:shd w:val="clear" w:color="auto" w:fill="FFFFFF"/>
        </w:rPr>
        <w:t xml:space="preserve"> </w:t>
      </w:r>
      <w:r w:rsidRPr="00162F9A">
        <w:rPr>
          <w:rFonts w:ascii="Roboto" w:hAnsi="Roboto"/>
          <w:b w:val="0"/>
          <w:bCs w:val="0"/>
          <w:spacing w:val="3"/>
          <w:sz w:val="22"/>
          <w:szCs w:val="22"/>
          <w:shd w:val="clear" w:color="auto" w:fill="FFFFFF"/>
        </w:rPr>
        <w:t>The National Labor Relations Board (NLRB) is chipping away at employment agreements and other restrictive covenants one clause at a time. In a recent </w:t>
      </w:r>
      <w:hyperlink r:id="rId201" w:tgtFrame="_blank" w:history="1">
        <w:r w:rsidRPr="00162F9A">
          <w:rPr>
            <w:rStyle w:val="Hyperlink"/>
            <w:rFonts w:ascii="Roboto" w:hAnsi="Roboto"/>
            <w:b w:val="0"/>
            <w:bCs w:val="0"/>
            <w:color w:val="1B517C"/>
            <w:spacing w:val="3"/>
            <w:sz w:val="22"/>
            <w:szCs w:val="22"/>
            <w:shd w:val="clear" w:color="auto" w:fill="FFFFFF"/>
          </w:rPr>
          <w:t>memorandum</w:t>
        </w:r>
      </w:hyperlink>
      <w:r w:rsidRPr="00162F9A">
        <w:rPr>
          <w:rFonts w:ascii="Roboto" w:hAnsi="Roboto"/>
          <w:b w:val="0"/>
          <w:bCs w:val="0"/>
          <w:color w:val="292929"/>
          <w:spacing w:val="3"/>
          <w:sz w:val="22"/>
          <w:szCs w:val="22"/>
          <w:shd w:val="clear" w:color="auto" w:fill="FFFFFF"/>
        </w:rPr>
        <w:t xml:space="preserve">, </w:t>
      </w:r>
      <w:r w:rsidRPr="00162F9A">
        <w:rPr>
          <w:rFonts w:ascii="Roboto" w:hAnsi="Roboto"/>
          <w:b w:val="0"/>
          <w:bCs w:val="0"/>
          <w:spacing w:val="3"/>
          <w:sz w:val="22"/>
          <w:szCs w:val="22"/>
          <w:shd w:val="clear" w:color="auto" w:fill="FFFFFF"/>
        </w:rPr>
        <w:t>the General Counsel said she believes restricting employees from holding outside or secondary employment violates federal labor law, and she intends to urge the NLRB’s Democratic-appointee-controlled Board to reach the same conclusion.</w:t>
      </w:r>
    </w:p>
    <w:p w14:paraId="702ACF21"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p>
    <w:p w14:paraId="35591DEC" w14:textId="77777777" w:rsidR="009040C5" w:rsidRPr="00CF2BD1" w:rsidRDefault="009040C5" w:rsidP="009040C5">
      <w:pPr>
        <w:pStyle w:val="Heading1"/>
        <w:shd w:val="clear" w:color="auto" w:fill="FFFFFF"/>
        <w:spacing w:before="0" w:beforeAutospacing="0" w:after="0" w:afterAutospacing="0" w:line="264" w:lineRule="atLeast"/>
        <w:jc w:val="both"/>
        <w:rPr>
          <w:rFonts w:ascii="Roboto" w:hAnsi="Roboto"/>
          <w:b w:val="0"/>
          <w:bCs w:val="0"/>
          <w:sz w:val="22"/>
          <w:szCs w:val="22"/>
        </w:rPr>
      </w:pPr>
      <w:r w:rsidRPr="00162F9A">
        <w:rPr>
          <w:rFonts w:ascii="Roboto" w:hAnsi="Roboto"/>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176BAC" w:rsidRDefault="009040C5" w:rsidP="009040C5">
      <w:pPr>
        <w:pStyle w:val="BodyText"/>
        <w:spacing w:after="0" w:line="240" w:lineRule="auto"/>
        <w:ind w:right="360"/>
        <w:rPr>
          <w:rFonts w:ascii="Roboto" w:hAnsi="Roboto"/>
          <w:color w:val="auto"/>
          <w:sz w:val="16"/>
          <w:szCs w:val="16"/>
        </w:rPr>
      </w:pPr>
    </w:p>
    <w:p w14:paraId="752E8DB1" w14:textId="77777777" w:rsidR="009040C5" w:rsidRPr="00BC1FB2" w:rsidRDefault="009040C5" w:rsidP="009040C5">
      <w:pPr>
        <w:pStyle w:val="BodyText"/>
        <w:spacing w:after="0" w:line="240" w:lineRule="auto"/>
        <w:ind w:right="360"/>
        <w:jc w:val="center"/>
        <w:rPr>
          <w:rFonts w:ascii="Roboto" w:hAnsi="Roboto"/>
          <w:b/>
          <w:bCs/>
          <w:color w:val="111111"/>
          <w:sz w:val="28"/>
          <w:szCs w:val="28"/>
        </w:rPr>
      </w:pPr>
      <w:r w:rsidRPr="00BC1FB2">
        <w:rPr>
          <w:rFonts w:ascii="Roboto" w:hAnsi="Roboto"/>
          <w:b/>
          <w:bCs/>
          <w:color w:val="111111"/>
          <w:sz w:val="28"/>
          <w:szCs w:val="28"/>
        </w:rPr>
        <w:t>Out of Work: Union Strike Activity Surged in 2023</w:t>
      </w:r>
    </w:p>
    <w:p w14:paraId="15FEADAC"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2D5DFF">
        <w:rPr>
          <w:rFonts w:ascii="Roboto" w:hAnsi="Roboto"/>
          <w:b/>
          <w:bCs/>
          <w:color w:val="000000"/>
          <w:kern w:val="36"/>
          <w:sz w:val="22"/>
          <w:szCs w:val="22"/>
          <w:highlight w:val="lightGray"/>
        </w:rPr>
        <w:t>Employer Takeaway:</w:t>
      </w:r>
      <w:r>
        <w:rPr>
          <w:rFonts w:ascii="Roboto" w:hAnsi="Roboto"/>
          <w:color w:val="000000"/>
          <w:sz w:val="22"/>
          <w:szCs w:val="22"/>
        </w:rPr>
        <w:t xml:space="preserve"> </w:t>
      </w:r>
      <w:r w:rsidRPr="00BC1FB2">
        <w:rPr>
          <w:rFonts w:ascii="Roboto" w:hAnsi="Roboto"/>
          <w:color w:val="000000"/>
          <w:sz w:val="22"/>
          <w:szCs w:val="22"/>
        </w:rPr>
        <w:t xml:space="preserve">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176BAC" w:rsidRDefault="009040C5" w:rsidP="009040C5">
      <w:pPr>
        <w:pStyle w:val="NormalWeb"/>
        <w:shd w:val="clear" w:color="auto" w:fill="FFFFFF"/>
        <w:spacing w:before="0" w:beforeAutospacing="0" w:after="0" w:afterAutospacing="0"/>
        <w:jc w:val="both"/>
        <w:rPr>
          <w:rFonts w:ascii="Roboto" w:hAnsi="Roboto"/>
          <w:b/>
          <w:bCs/>
          <w:color w:val="000000"/>
          <w:sz w:val="16"/>
          <w:szCs w:val="16"/>
        </w:rPr>
      </w:pPr>
    </w:p>
    <w:p w14:paraId="0F06940E" w14:textId="77777777" w:rsidR="009040C5" w:rsidRPr="002D5DFF" w:rsidRDefault="009040C5" w:rsidP="009040C5">
      <w:pPr>
        <w:pStyle w:val="NormalWeb"/>
        <w:shd w:val="clear" w:color="auto" w:fill="FFFFFF"/>
        <w:spacing w:before="0" w:beforeAutospacing="0" w:after="0" w:afterAutospacing="0"/>
        <w:jc w:val="both"/>
        <w:rPr>
          <w:rFonts w:ascii="Roboto" w:hAnsi="Roboto"/>
          <w:b/>
          <w:bCs/>
          <w:color w:val="000000"/>
          <w:sz w:val="22"/>
          <w:szCs w:val="22"/>
        </w:rPr>
      </w:pPr>
      <w:r w:rsidRPr="002D5DFF">
        <w:rPr>
          <w:rFonts w:ascii="Roboto" w:hAnsi="Roboto"/>
          <w:b/>
          <w:bCs/>
          <w:spacing w:val="3"/>
          <w:sz w:val="22"/>
          <w:szCs w:val="22"/>
          <w:highlight w:val="darkGray"/>
          <w:shd w:val="clear" w:color="auto" w:fill="FFFFFF"/>
        </w:rPr>
        <w:t>Learn More:</w:t>
      </w:r>
      <w:r>
        <w:rPr>
          <w:rFonts w:ascii="Roboto" w:hAnsi="Roboto"/>
          <w:b/>
          <w:bCs/>
          <w:color w:val="000000"/>
          <w:sz w:val="22"/>
          <w:szCs w:val="22"/>
        </w:rPr>
        <w:t xml:space="preserve"> </w:t>
      </w:r>
      <w:r w:rsidRPr="00BC1FB2">
        <w:rPr>
          <w:rFonts w:ascii="Roboto" w:hAnsi="Roboto"/>
          <w:color w:val="000000"/>
          <w:sz w:val="22"/>
          <w:szCs w:val="22"/>
        </w:rPr>
        <w:t>Unions continued to dominate headlines in late 2023, with the Starbucks saga </w:t>
      </w:r>
      <w:hyperlink r:id="rId202" w:tgtFrame="_blank" w:history="1">
        <w:r w:rsidRPr="00BC1FB2">
          <w:rPr>
            <w:rStyle w:val="Hyperlink"/>
            <w:rFonts w:ascii="Roboto" w:eastAsiaTheme="minorHAnsi" w:hAnsi="Roboto" w:cstheme="minorBidi"/>
            <w:sz w:val="22"/>
            <w:szCs w:val="22"/>
          </w:rPr>
          <w:t>continuing to unfold</w:t>
        </w:r>
      </w:hyperlink>
      <w:r w:rsidRPr="00BC1FB2">
        <w:rPr>
          <w:rFonts w:ascii="Roboto" w:hAnsi="Roboto"/>
          <w:color w:val="000000"/>
          <w:sz w:val="22"/>
          <w:szCs w:val="22"/>
        </w:rPr>
        <w:t> and the United Auto</w:t>
      </w:r>
      <w:r>
        <w:rPr>
          <w:rFonts w:ascii="Roboto" w:hAnsi="Roboto"/>
          <w:color w:val="000000"/>
          <w:sz w:val="21"/>
          <w:szCs w:val="21"/>
        </w:rPr>
        <w:t xml:space="preserve"> </w:t>
      </w:r>
      <w:r w:rsidRPr="00BC1FB2">
        <w:rPr>
          <w:rFonts w:ascii="Roboto" w:hAnsi="Roboto"/>
          <w:color w:val="000000"/>
          <w:sz w:val="22"/>
          <w:szCs w:val="22"/>
        </w:rPr>
        <w:t>Workers (UAW) – for the first time in its history – coordinating a </w:t>
      </w:r>
      <w:hyperlink r:id="rId203" w:tgtFrame="_blank" w:history="1">
        <w:r w:rsidRPr="00BC1FB2">
          <w:rPr>
            <w:rStyle w:val="Hyperlink"/>
            <w:rFonts w:ascii="Roboto" w:eastAsiaTheme="minorHAnsi" w:hAnsi="Roboto" w:cstheme="minorBidi"/>
            <w:sz w:val="22"/>
            <w:szCs w:val="22"/>
          </w:rPr>
          <w:t>simultaneous strike</w:t>
        </w:r>
      </w:hyperlink>
      <w:r w:rsidRPr="00BC1FB2">
        <w:rPr>
          <w:rFonts w:ascii="Roboto" w:hAnsi="Roboto"/>
          <w:color w:val="000000"/>
          <w:sz w:val="22"/>
          <w:szCs w:val="22"/>
        </w:rPr>
        <w:t> at the “Big Three” automakers in Detroit.</w:t>
      </w:r>
    </w:p>
    <w:p w14:paraId="0A6A9AC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UAW's historic strike against American auto manufacturers was not an outlier. According to a </w:t>
      </w:r>
      <w:hyperlink r:id="rId204" w:tgtFrame="_blank" w:history="1">
        <w:r w:rsidRPr="00BC1FB2">
          <w:rPr>
            <w:rStyle w:val="Hyperlink"/>
            <w:rFonts w:ascii="Roboto" w:hAnsi="Roboto"/>
            <w:color w:val="194C81"/>
            <w:sz w:val="22"/>
            <w:szCs w:val="22"/>
            <w:u w:val="none"/>
          </w:rPr>
          <w:t>recent article</w:t>
        </w:r>
      </w:hyperlink>
      <w:r w:rsidRPr="00BC1FB2">
        <w:rPr>
          <w:rFonts w:ascii="Roboto" w:hAnsi="Roboto"/>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205" w:tgtFrame="_blank" w:history="1">
        <w:r w:rsidRPr="00BC1FB2">
          <w:rPr>
            <w:rStyle w:val="Hyperlink"/>
            <w:rFonts w:ascii="Roboto" w:hAnsi="Roboto"/>
            <w:color w:val="194C81"/>
            <w:sz w:val="22"/>
            <w:szCs w:val="22"/>
            <w:u w:val="none"/>
          </w:rPr>
          <w:t xml:space="preserve">in </w:t>
        </w:r>
        <w:r w:rsidRPr="00BC1FB2">
          <w:rPr>
            <w:rStyle w:val="Hyperlink"/>
            <w:rFonts w:ascii="Roboto" w:eastAsiaTheme="minorHAnsi" w:hAnsi="Roboto" w:cstheme="minorBidi"/>
            <w:sz w:val="22"/>
            <w:szCs w:val="22"/>
          </w:rPr>
          <w:t>2022 as wel</w:t>
        </w:r>
        <w:r w:rsidRPr="00BC1FB2">
          <w:rPr>
            <w:rStyle w:val="Hyperlink"/>
            <w:rFonts w:ascii="Roboto" w:hAnsi="Roboto"/>
            <w:color w:val="194C81"/>
            <w:sz w:val="22"/>
            <w:szCs w:val="22"/>
            <w:u w:val="none"/>
          </w:rPr>
          <w:t>l</w:t>
        </w:r>
      </w:hyperlink>
      <w:r w:rsidRPr="00BC1FB2">
        <w:rPr>
          <w:rFonts w:ascii="Roboto" w:hAnsi="Roboto"/>
          <w:color w:val="000000"/>
          <w:sz w:val="22"/>
          <w:szCs w:val="22"/>
        </w:rPr>
        <w:t>.</w:t>
      </w:r>
    </w:p>
    <w:p w14:paraId="726D29FC" w14:textId="77777777" w:rsidR="009040C5"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A myriad labor law and other legal issues come into play for employers when workers decide to go on strike. </w:t>
      </w:r>
    </w:p>
    <w:p w14:paraId="60F0AE7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For example:</w:t>
      </w:r>
    </w:p>
    <w:p w14:paraId="0C6115AC"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Unions and employees generally have a right to picket peacefully on public property outside and adjacent to an employer's property. Employers may not engage in surveillance – or even create the impression of surveillance – of lawful picketing activity. Companies often trip up, for instance, by setting up new video cameras to record picketing activity before any illegal conduct occurs.</w:t>
      </w:r>
    </w:p>
    <w:p w14:paraId="0BBF93B3"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In some states, employees on strike get unemployment benefits in certain circumstances and in others they do not</w:t>
      </w:r>
    </w:p>
    <w:p w14:paraId="4F91E303"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Most – but not all – benefit plans provide that employees on strike are not eligible for benefits and must elect COBRA, which typically is very costly, to continue coverage</w:t>
      </w:r>
    </w:p>
    <w:p w14:paraId="2ABED1A4"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Countless other legal issues come into play as well. </w:t>
      </w:r>
    </w:p>
    <w:p w14:paraId="757D5B77" w14:textId="77777777" w:rsidR="009040C5" w:rsidRPr="00EC172A"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t>
      </w:r>
      <w:r w:rsidRPr="00BC1FB2">
        <w:rPr>
          <w:rFonts w:ascii="Roboto" w:hAnsi="Roboto"/>
          <w:sz w:val="22"/>
          <w:szCs w:val="22"/>
        </w:rPr>
        <w:t xml:space="preserve">National Law Review: </w:t>
      </w:r>
      <w:r w:rsidRPr="00BC1FB2">
        <w:rPr>
          <w:rFonts w:ascii="Roboto" w:hAnsi="Roboto"/>
          <w:sz w:val="22"/>
          <w:szCs w:val="22"/>
          <w:shd w:val="clear" w:color="auto" w:fill="FFFFFF"/>
        </w:rPr>
        <w:t>Thursday, January 25, 2024, BARNES &amp; THORNBURG LLP</w:t>
      </w:r>
    </w:p>
    <w:p w14:paraId="652ACABB" w14:textId="77777777" w:rsidR="009040C5" w:rsidRPr="00176BAC" w:rsidRDefault="009040C5" w:rsidP="009040C5">
      <w:pPr>
        <w:pStyle w:val="BodyText"/>
        <w:spacing w:after="0" w:line="240" w:lineRule="auto"/>
        <w:ind w:right="360"/>
        <w:rPr>
          <w:rFonts w:ascii="Roboto" w:hAnsi="Roboto"/>
          <w:color w:val="auto"/>
          <w:sz w:val="16"/>
          <w:szCs w:val="16"/>
        </w:rPr>
      </w:pPr>
    </w:p>
    <w:p w14:paraId="35B0545B" w14:textId="77777777" w:rsidR="009040C5" w:rsidRPr="00315787" w:rsidRDefault="009040C5" w:rsidP="009040C5">
      <w:pPr>
        <w:pStyle w:val="Heading1"/>
        <w:shd w:val="clear" w:color="auto" w:fill="FFFFFF"/>
        <w:spacing w:before="0" w:beforeAutospacing="0" w:after="0" w:afterAutospacing="0"/>
        <w:jc w:val="center"/>
        <w:rPr>
          <w:rFonts w:ascii="Roboto" w:hAnsi="Roboto" w:cs="Open Sans"/>
          <w:sz w:val="28"/>
          <w:szCs w:val="28"/>
        </w:rPr>
      </w:pPr>
      <w:r w:rsidRPr="00315787">
        <w:rPr>
          <w:rFonts w:ascii="Roboto" w:hAnsi="Roboto" w:cs="Open Sans"/>
          <w:sz w:val="28"/>
          <w:szCs w:val="28"/>
        </w:rPr>
        <w:t>HR WORK BREAK PODCAST: HR Work Break: Keeping Employees Engaged</w:t>
      </w:r>
    </w:p>
    <w:p w14:paraId="48A0FA87" w14:textId="77777777" w:rsidR="009040C5" w:rsidRPr="00D66B68" w:rsidRDefault="009040C5" w:rsidP="009040C5">
      <w:pPr>
        <w:pStyle w:val="BodyText"/>
        <w:spacing w:after="0" w:line="240" w:lineRule="auto"/>
        <w:ind w:right="360"/>
        <w:rPr>
          <w:rFonts w:ascii="Roboto" w:hAnsi="Roboto"/>
          <w:b/>
          <w:bCs/>
          <w:color w:val="auto"/>
          <w:sz w:val="23"/>
          <w:szCs w:val="23"/>
        </w:rPr>
      </w:pPr>
      <w:r w:rsidRPr="00D66B68">
        <w:rPr>
          <w:rFonts w:ascii="Roboto" w:hAnsi="Roboto"/>
          <w:b/>
          <w:bCs/>
          <w:color w:val="auto"/>
          <w:sz w:val="23"/>
          <w:szCs w:val="23"/>
        </w:rPr>
        <w:t>Listen</w:t>
      </w:r>
      <w:hyperlink r:id="rId206" w:history="1">
        <w:r w:rsidRPr="00D66B68">
          <w:rPr>
            <w:rStyle w:val="Hyperlink"/>
            <w:rFonts w:ascii="Roboto" w:hAnsi="Roboto"/>
            <w:b/>
            <w:bCs/>
            <w:sz w:val="23"/>
            <w:szCs w:val="23"/>
          </w:rPr>
          <w:t xml:space="preserve"> HERE</w:t>
        </w:r>
      </w:hyperlink>
    </w:p>
    <w:p w14:paraId="62B7F438" w14:textId="77777777" w:rsidR="009040C5" w:rsidRPr="00D66B68" w:rsidRDefault="009040C5" w:rsidP="009040C5">
      <w:pPr>
        <w:pStyle w:val="BodyText"/>
        <w:spacing w:after="0" w:line="240" w:lineRule="auto"/>
        <w:ind w:right="360"/>
        <w:rPr>
          <w:rFonts w:ascii="Roboto" w:hAnsi="Roboto" w:cs="Open Sans"/>
          <w:color w:val="auto"/>
          <w:szCs w:val="22"/>
          <w:shd w:val="clear" w:color="auto" w:fill="FFFFFF"/>
        </w:rPr>
      </w:pPr>
      <w:r w:rsidRPr="00EC172A">
        <w:rPr>
          <w:rFonts w:ascii="Roboto" w:hAnsi="Roboto" w:cs="Open Sans"/>
          <w:color w:val="auto"/>
          <w:szCs w:val="22"/>
          <w:shd w:val="clear" w:color="auto" w:fill="FFFFFF"/>
        </w:rPr>
        <w:lastRenderedPageBreak/>
        <w:t>Re</w:t>
      </w:r>
      <w:r>
        <w:rPr>
          <w:rFonts w:ascii="Roboto" w:hAnsi="Roboto" w:cs="Open Sans"/>
          <w:color w:val="auto"/>
          <w:szCs w:val="22"/>
          <w:shd w:val="clear" w:color="auto" w:fill="FFFFFF"/>
        </w:rPr>
        <w:t>c</w:t>
      </w:r>
      <w:r w:rsidRPr="00EC172A">
        <w:rPr>
          <w:rFonts w:ascii="Roboto" w:hAnsi="Roboto" w:cs="Open Sans"/>
          <w:color w:val="auto"/>
          <w:szCs w:val="22"/>
          <w:shd w:val="clear" w:color="auto" w:fill="FFFFFF"/>
        </w:rPr>
        <w:t>ent research at </w:t>
      </w:r>
      <w:hyperlink r:id="rId207" w:tgtFrame="_blank" w:history="1">
        <w:r w:rsidRPr="00EC172A">
          <w:rPr>
            <w:rStyle w:val="Hyperlink"/>
            <w:rFonts w:ascii="Roboto" w:hAnsi="Roboto"/>
            <w:szCs w:val="22"/>
          </w:rPr>
          <w:t>Gallup</w:t>
        </w:r>
      </w:hyperlink>
      <w:r w:rsidRPr="00EC172A">
        <w:rPr>
          <w:rStyle w:val="Hyperlink"/>
          <w:rFonts w:ascii="Roboto" w:hAnsi="Roboto"/>
          <w:szCs w:val="22"/>
        </w:rPr>
        <w:t> </w:t>
      </w:r>
      <w:r w:rsidRPr="00EC172A">
        <w:rPr>
          <w:rFonts w:ascii="Roboto" w:hAnsi="Roboto" w:cs="Open Sans"/>
          <w:color w:val="auto"/>
          <w:szCs w:val="22"/>
          <w:shd w:val="clear" w:color="auto" w:fill="FFFFFF"/>
        </w:rPr>
        <w:t>shows that employee engagement continues to decline, in spite of many efforts to revitalize company culture: only 36% of the workforce was engaged in 2020, and it’s dropped to a low 32% in 2022. Low levels of employee engagement have a negative effect on productivity, retention, wellbeing, and more. So, what can leaders do to keep their workforce engaged? Shannon Gabriel, Vice President of Leadership Solutions at TBM Consulting, shares her advice and best practices.</w:t>
      </w:r>
      <w:r>
        <w:rPr>
          <w:rFonts w:ascii="Roboto" w:hAnsi="Roboto" w:cs="Open Sans"/>
          <w:color w:val="auto"/>
          <w:szCs w:val="22"/>
          <w:shd w:val="clear" w:color="auto" w:fill="FFFFFF"/>
        </w:rPr>
        <w:t xml:space="preserve"> </w:t>
      </w:r>
      <w:r w:rsidRPr="00EC172A">
        <w:rPr>
          <w:rFonts w:ascii="Roboto" w:hAnsi="Roboto" w:cs="Open Sans"/>
          <w:color w:val="auto"/>
          <w:szCs w:val="22"/>
          <w:shd w:val="clear" w:color="auto" w:fill="FFFFFF"/>
        </w:rPr>
        <w:t xml:space="preserve">HR Work Break </w:t>
      </w:r>
      <w:r>
        <w:rPr>
          <w:rFonts w:ascii="Roboto" w:hAnsi="Roboto" w:cs="Open Sans"/>
          <w:color w:val="auto"/>
          <w:szCs w:val="22"/>
          <w:shd w:val="clear" w:color="auto" w:fill="FFFFFF"/>
        </w:rPr>
        <w:t xml:space="preserve">Podcast </w:t>
      </w:r>
      <w:r w:rsidRPr="00EC172A">
        <w:rPr>
          <w:rFonts w:ascii="Roboto" w:hAnsi="Roboto" w:cs="Open Sans"/>
          <w:color w:val="auto"/>
          <w:szCs w:val="22"/>
          <w:shd w:val="clear" w:color="auto" w:fill="FFFFFF"/>
        </w:rPr>
        <w:t>Guest: Shannon Gabriel, Vice President of Leadership Solutions at TBM Consulting</w:t>
      </w:r>
    </w:p>
    <w:p w14:paraId="730082F9" w14:textId="77777777" w:rsidR="009040C5" w:rsidRPr="00F85B67" w:rsidRDefault="009040C5" w:rsidP="009040C5">
      <w:pPr>
        <w:pStyle w:val="BodyText"/>
        <w:spacing w:after="0" w:line="240" w:lineRule="auto"/>
        <w:ind w:right="360"/>
        <w:rPr>
          <w:rFonts w:ascii="Roboto" w:eastAsiaTheme="minorHAnsi" w:hAnsi="Roboto" w:cstheme="minorBidi"/>
          <w:b/>
          <w:bCs/>
          <w:color w:val="auto"/>
          <w:sz w:val="16"/>
          <w:szCs w:val="16"/>
        </w:rPr>
      </w:pPr>
    </w:p>
    <w:p w14:paraId="50F323B9" w14:textId="180AD7AB" w:rsidR="00145775" w:rsidRPr="00C160AF" w:rsidRDefault="00145775" w:rsidP="00145775">
      <w:pPr>
        <w:pStyle w:val="BodyText"/>
        <w:spacing w:after="0" w:line="240" w:lineRule="auto"/>
        <w:ind w:right="360"/>
        <w:jc w:val="center"/>
        <w:rPr>
          <w:rFonts w:ascii="Roboto" w:eastAsiaTheme="minorHAnsi" w:hAnsi="Roboto" w:cstheme="minorBidi"/>
          <w:b/>
          <w:bCs/>
          <w:color w:val="auto"/>
          <w:sz w:val="28"/>
          <w:szCs w:val="28"/>
        </w:rPr>
      </w:pPr>
      <w:r w:rsidRPr="00C160AF">
        <w:rPr>
          <w:rFonts w:ascii="Roboto" w:eastAsiaTheme="minorHAnsi" w:hAnsi="Roboto" w:cstheme="minorBidi"/>
          <w:b/>
          <w:bCs/>
          <w:color w:val="auto"/>
          <w:sz w:val="28"/>
          <w:szCs w:val="28"/>
        </w:rPr>
        <w:t>FCRA Summary &amp; Employer Obligation Changes</w:t>
      </w:r>
    </w:p>
    <w:p w14:paraId="1AAE5776"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b/>
          <w:bCs/>
          <w:sz w:val="22"/>
          <w:szCs w:val="22"/>
          <w:highlight w:val="lightGray"/>
        </w:rPr>
        <w:t>Employer Take-away:</w:t>
      </w:r>
      <w:r w:rsidRPr="00D66B68">
        <w:rPr>
          <w:rFonts w:ascii="Roboto" w:hAnsi="Roboto"/>
          <w:b/>
          <w:bCs/>
          <w:sz w:val="22"/>
          <w:szCs w:val="22"/>
        </w:rPr>
        <w:t xml:space="preserve"> </w:t>
      </w:r>
      <w:r w:rsidRPr="00D66B68">
        <w:rPr>
          <w:rFonts w:ascii="Roboto" w:hAnsi="Roboto"/>
          <w:sz w:val="22"/>
          <w:szCs w:val="22"/>
        </w:rPr>
        <w:t>Employers utilizing credit reports to deny employment MUST ensure the 3</w:t>
      </w:r>
      <w:r w:rsidRPr="00D66B68">
        <w:rPr>
          <w:rFonts w:ascii="Roboto" w:hAnsi="Roboto"/>
          <w:sz w:val="22"/>
          <w:szCs w:val="22"/>
          <w:vertAlign w:val="superscript"/>
        </w:rPr>
        <w:t>rd</w:t>
      </w:r>
      <w:r w:rsidRPr="00D66B68">
        <w:rPr>
          <w:rFonts w:ascii="Roboto" w:hAnsi="Roboto"/>
          <w:sz w:val="22"/>
          <w:szCs w:val="22"/>
        </w:rPr>
        <w:t xml:space="preserve"> Party conducting Background Investigations are adhering to this employer obligation.</w:t>
      </w:r>
    </w:p>
    <w:p w14:paraId="2D5E08E2" w14:textId="77777777" w:rsidR="00145775" w:rsidRPr="00D66B68" w:rsidRDefault="00145775" w:rsidP="00145775">
      <w:pPr>
        <w:pStyle w:val="NormalWeb"/>
        <w:shd w:val="clear" w:color="auto" w:fill="FFFFFF"/>
        <w:spacing w:before="0" w:beforeAutospacing="0" w:after="0" w:afterAutospacing="0"/>
        <w:jc w:val="both"/>
        <w:rPr>
          <w:rFonts w:ascii="Roboto" w:hAnsi="Roboto"/>
          <w:sz w:val="12"/>
          <w:szCs w:val="12"/>
        </w:rPr>
      </w:pPr>
    </w:p>
    <w:p w14:paraId="0B8796BA"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On March 20, 2023, the Consumer Financial Protection Bureau (CFPB) issued a </w:t>
      </w:r>
      <w:hyperlink r:id="rId208" w:tgtFrame="_blank" w:history="1">
        <w:r w:rsidRPr="00D66B68">
          <w:rPr>
            <w:rStyle w:val="Hyperlink"/>
            <w:rFonts w:ascii="Roboto" w:hAnsi="Roboto" w:cs="Arial"/>
            <w:sz w:val="22"/>
            <w:szCs w:val="22"/>
          </w:rPr>
          <w:t>final rule</w:t>
        </w:r>
      </w:hyperlink>
      <w:r w:rsidRPr="00D66B68">
        <w:rPr>
          <w:rFonts w:ascii="Roboto" w:hAnsi="Roboto"/>
          <w:color w:val="282828"/>
          <w:sz w:val="22"/>
          <w:szCs w:val="22"/>
        </w:rPr>
        <w:t> </w:t>
      </w:r>
      <w:r w:rsidRPr="00D66B68">
        <w:rPr>
          <w:rFonts w:ascii="Roboto" w:hAnsi="Roboto"/>
          <w:sz w:val="22"/>
          <w:szCs w:val="22"/>
        </w:rPr>
        <w:t>which, among other things, updates their </w:t>
      </w:r>
      <w:hyperlink r:id="rId209" w:tgtFrame="_blank" w:history="1">
        <w:r w:rsidRPr="00D66B68">
          <w:rPr>
            <w:rStyle w:val="Hyperlink"/>
            <w:rFonts w:ascii="Roboto" w:hAnsi="Roboto" w:cs="Arial"/>
            <w:sz w:val="22"/>
            <w:szCs w:val="22"/>
          </w:rPr>
          <w:t>Summary of Your Rights Under the Fair Credit Reporting Act</w:t>
        </w:r>
      </w:hyperlink>
      <w:r w:rsidRPr="00D66B68">
        <w:rPr>
          <w:rFonts w:ascii="Roboto" w:hAnsi="Roboto"/>
          <w:color w:val="282828"/>
          <w:sz w:val="22"/>
          <w:szCs w:val="22"/>
        </w:rPr>
        <w:t> </w:t>
      </w:r>
      <w:r w:rsidRPr="00D66B68">
        <w:rPr>
          <w:rFonts w:ascii="Roboto" w:hAnsi="Roboto"/>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11F7B">
        <w:rPr>
          <w:rFonts w:ascii="Roboto" w:hAnsi="Roboto"/>
          <w:b/>
          <w:bCs/>
          <w:sz w:val="22"/>
          <w:szCs w:val="22"/>
        </w:rPr>
        <w:t>March 20, 2024</w:t>
      </w:r>
      <w:r w:rsidRPr="00D11F7B">
        <w:rPr>
          <w:rFonts w:ascii="Roboto" w:hAnsi="Roboto"/>
          <w:sz w:val="22"/>
          <w:szCs w:val="22"/>
        </w:rPr>
        <w:t>. </w:t>
      </w:r>
    </w:p>
    <w:p w14:paraId="6BAE2221" w14:textId="77777777" w:rsidR="00145775" w:rsidRPr="00D66B68" w:rsidRDefault="00145775" w:rsidP="00145775">
      <w:pPr>
        <w:pStyle w:val="BList1"/>
        <w:numPr>
          <w:ilvl w:val="0"/>
          <w:numId w:val="0"/>
        </w:numPr>
        <w:spacing w:before="0" w:after="0" w:line="240" w:lineRule="auto"/>
        <w:contextualSpacing w:val="0"/>
        <w:jc w:val="both"/>
        <w:rPr>
          <w:rFonts w:ascii="Roboto" w:hAnsi="Roboto"/>
          <w:sz w:val="16"/>
          <w:szCs w:val="16"/>
        </w:rPr>
      </w:pPr>
    </w:p>
    <w:p w14:paraId="12602D8C" w14:textId="3D9E24DE" w:rsidR="00145775" w:rsidRDefault="00145775" w:rsidP="00145775">
      <w:pPr>
        <w:pStyle w:val="BList1"/>
        <w:numPr>
          <w:ilvl w:val="0"/>
          <w:numId w:val="0"/>
        </w:numPr>
        <w:spacing w:before="0" w:after="0" w:line="240" w:lineRule="auto"/>
        <w:contextualSpacing w:val="0"/>
        <w:jc w:val="center"/>
        <w:rPr>
          <w:rFonts w:ascii="Roboto" w:hAnsi="Roboto"/>
          <w:b/>
          <w:bCs/>
          <w:color w:val="C00000"/>
          <w:sz w:val="28"/>
          <w:szCs w:val="28"/>
        </w:rPr>
      </w:pPr>
      <w:r w:rsidRPr="00F465F8">
        <w:rPr>
          <w:rFonts w:ascii="Roboto" w:hAnsi="Roboto"/>
          <w:b/>
          <w:bCs/>
          <w:sz w:val="28"/>
          <w:szCs w:val="28"/>
        </w:rPr>
        <w:t xml:space="preserve">IRS </w:t>
      </w:r>
      <w:r>
        <w:rPr>
          <w:rFonts w:ascii="Roboto" w:hAnsi="Roboto"/>
          <w:b/>
          <w:bCs/>
          <w:sz w:val="28"/>
          <w:szCs w:val="28"/>
        </w:rPr>
        <w:t xml:space="preserve">Limit </w:t>
      </w:r>
      <w:r w:rsidRPr="00F465F8">
        <w:rPr>
          <w:rFonts w:ascii="Roboto" w:hAnsi="Roboto"/>
          <w:b/>
          <w:bCs/>
          <w:sz w:val="28"/>
          <w:szCs w:val="28"/>
        </w:rPr>
        <w:t xml:space="preserve">Updates Annual Benefit Maximums for Health Flexible Spending Accounts </w:t>
      </w:r>
      <w:r>
        <w:rPr>
          <w:rFonts w:ascii="Roboto" w:hAnsi="Roboto"/>
          <w:b/>
          <w:bCs/>
          <w:sz w:val="28"/>
          <w:szCs w:val="28"/>
        </w:rPr>
        <w:t>&amp;</w:t>
      </w:r>
      <w:r w:rsidRPr="00F465F8">
        <w:rPr>
          <w:rFonts w:ascii="Roboto" w:hAnsi="Roboto"/>
          <w:b/>
          <w:bCs/>
          <w:sz w:val="28"/>
          <w:szCs w:val="28"/>
        </w:rPr>
        <w:t xml:space="preserve"> More</w:t>
      </w:r>
    </w:p>
    <w:p w14:paraId="0EC01A85" w14:textId="77777777" w:rsidR="00145775" w:rsidRPr="00D66B68" w:rsidRDefault="00145775" w:rsidP="00145775">
      <w:pPr>
        <w:pStyle w:val="BList1"/>
        <w:numPr>
          <w:ilvl w:val="0"/>
          <w:numId w:val="0"/>
        </w:numPr>
        <w:spacing w:before="0" w:after="0" w:line="240" w:lineRule="auto"/>
        <w:contextualSpacing w:val="0"/>
        <w:jc w:val="both"/>
        <w:rPr>
          <w:rFonts w:ascii="Roboto" w:hAnsi="Roboto"/>
          <w:b/>
          <w:bCs/>
        </w:rPr>
      </w:pPr>
      <w:r w:rsidRPr="00D66B68">
        <w:rPr>
          <w:rFonts w:ascii="Roboto" w:hAnsi="Roboto"/>
          <w:b/>
          <w:bCs/>
          <w:highlight w:val="lightGray"/>
        </w:rPr>
        <w:t>Employer Take-away:</w:t>
      </w:r>
      <w:r w:rsidRPr="00D66B68">
        <w:rPr>
          <w:rFonts w:ascii="Roboto" w:hAnsi="Roboto"/>
          <w:b/>
          <w:bCs/>
        </w:rPr>
        <w:t xml:space="preserve"> </w:t>
      </w:r>
      <w:r w:rsidRPr="00D66B68">
        <w:rPr>
          <w:rFonts w:ascii="Roboto" w:hAnsi="Roboto"/>
        </w:rPr>
        <w:t>Ensure limits are updated and reflective in your Payroll System</w:t>
      </w:r>
    </w:p>
    <w:p w14:paraId="7AC61ECE" w14:textId="77777777" w:rsidR="00145775" w:rsidRPr="00D66B68" w:rsidRDefault="00145775" w:rsidP="00D66B68">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Each year in the fall, the IRS announces new limits for several types of benefits that have maximums subject to annual indexing. You can find the full list of the latest released amounts for 2024 in </w:t>
      </w:r>
      <w:hyperlink r:id="rId210" w:tgtFrame="_blank" w:history="1">
        <w:r w:rsidRPr="00D66B68">
          <w:rPr>
            <w:rStyle w:val="Hyperlink"/>
            <w:rFonts w:ascii="Roboto" w:hAnsi="Roboto" w:cs="Arial"/>
            <w:sz w:val="22"/>
            <w:szCs w:val="22"/>
          </w:rPr>
          <w:t>IRS Revenue Procedure 2023-34</w:t>
        </w:r>
      </w:hyperlink>
      <w:r w:rsidRPr="00D66B68">
        <w:rPr>
          <w:rStyle w:val="Hyperlink"/>
          <w:rFonts w:cs="Arial"/>
          <w:sz w:val="22"/>
          <w:szCs w:val="22"/>
        </w:rPr>
        <w:t>,</w:t>
      </w:r>
      <w:r w:rsidRPr="00D66B68">
        <w:rPr>
          <w:rFonts w:ascii="Roboto" w:hAnsi="Roboto"/>
          <w:color w:val="282828"/>
          <w:sz w:val="22"/>
          <w:szCs w:val="22"/>
        </w:rPr>
        <w:t xml:space="preserve"> </w:t>
      </w:r>
      <w:r w:rsidRPr="00D66B68">
        <w:rPr>
          <w:rFonts w:ascii="Roboto" w:hAnsi="Roboto"/>
          <w:sz w:val="22"/>
          <w:szCs w:val="22"/>
        </w:rPr>
        <w:t>but we’ve outlined the most common items employers ask us about.</w:t>
      </w:r>
    </w:p>
    <w:p w14:paraId="24D92A38" w14:textId="77777777" w:rsidR="00D66B68" w:rsidRPr="00D66B68" w:rsidRDefault="00D66B68" w:rsidP="00D66B68">
      <w:pPr>
        <w:pStyle w:val="Heading1"/>
        <w:shd w:val="clear" w:color="auto" w:fill="FFFFFF"/>
        <w:spacing w:before="0" w:beforeAutospacing="0" w:after="0" w:afterAutospacing="0"/>
        <w:jc w:val="both"/>
        <w:rPr>
          <w:rFonts w:ascii="Roboto" w:hAnsi="Roboto"/>
          <w:sz w:val="12"/>
          <w:szCs w:val="12"/>
        </w:rPr>
      </w:pPr>
    </w:p>
    <w:p w14:paraId="1D98B169" w14:textId="01AEAAC0" w:rsidR="00145775" w:rsidRPr="00D66B68" w:rsidRDefault="00145775" w:rsidP="00D66B68">
      <w:pPr>
        <w:pStyle w:val="Heading1"/>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Health Flexible Spending Account (HFSA): </w:t>
      </w:r>
      <w:r w:rsidRPr="00D66B68">
        <w:rPr>
          <w:rFonts w:ascii="Roboto" w:hAnsi="Roboto"/>
          <w:b w:val="0"/>
          <w:bCs w:val="0"/>
          <w:sz w:val="22"/>
          <w:szCs w:val="22"/>
        </w:rPr>
        <w:t>For plan years beginning in 2024, the maximum HFSA contribution limit is $3,200. For HFSAs that include a carryover feature, the maximum carryover is $640.</w:t>
      </w:r>
    </w:p>
    <w:p w14:paraId="2EF4113D"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05DAC444" w14:textId="3A356F1A"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w:t>
      </w:r>
      <w:r w:rsidRPr="00D66B68">
        <w:rPr>
          <w:rFonts w:ascii="Roboto" w:eastAsia="Times New Roman" w:hAnsi="Roboto" w:cs="Times New Roman"/>
          <w:b/>
          <w:bCs/>
        </w:rPr>
        <w:t>dependent care FSA</w:t>
      </w:r>
      <w:r w:rsidRPr="00D66B68">
        <w:rPr>
          <w:rFonts w:ascii="Roboto" w:eastAsia="Times New Roman" w:hAnsi="Roboto" w:cs="Times New Roman"/>
        </w:rPr>
        <w:t xml:space="preserve"> contribution maximum is not subject to annual indexing and remains $5,000 (or $2,500 each if the employee and spouse file separate income tax returns) for calendar year 2024.</w:t>
      </w:r>
    </w:p>
    <w:p w14:paraId="6E9402B8"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34A8243E" w14:textId="64460E00"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limits for</w:t>
      </w:r>
      <w:r w:rsidRPr="00D66B68">
        <w:rPr>
          <w:rFonts w:ascii="Roboto" w:eastAsia="Times New Roman" w:hAnsi="Roboto" w:cs="Times New Roman"/>
          <w:b/>
          <w:bCs/>
        </w:rPr>
        <w:t xml:space="preserve"> health savings accounts (HSAs) and high deductible health plans (HDHPs) </w:t>
      </w:r>
      <w:r w:rsidRPr="00D66B68">
        <w:rPr>
          <w:rFonts w:ascii="Roboto" w:eastAsia="Times New Roman" w:hAnsi="Roboto" w:cs="Times New Roman"/>
        </w:rPr>
        <w:t>limits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66B68"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Self-only: $4,150   Family: $8,300</w:t>
            </w:r>
          </w:p>
          <w:p w14:paraId="59421525"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Catch-up: $1,000 (age 55 or older)</w:t>
            </w:r>
          </w:p>
        </w:tc>
      </w:tr>
      <w:tr w:rsidR="00145775" w:rsidRPr="00D66B68"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$1,600   Family: $3,200</w:t>
            </w:r>
          </w:p>
        </w:tc>
      </w:tr>
      <w:tr w:rsidR="00145775" w:rsidRPr="00D66B68"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$8,050   Family: $16,100</w:t>
            </w:r>
          </w:p>
        </w:tc>
      </w:tr>
    </w:tbl>
    <w:p w14:paraId="27FDDC24" w14:textId="77777777" w:rsidR="00145775" w:rsidRPr="00D66B68" w:rsidRDefault="00145775" w:rsidP="00022BF0">
      <w:pPr>
        <w:pStyle w:val="Heading1"/>
        <w:shd w:val="clear" w:color="auto" w:fill="FFFFFF"/>
        <w:spacing w:before="0" w:beforeAutospacing="0" w:after="0" w:afterAutospacing="0" w:line="264" w:lineRule="atLeast"/>
        <w:jc w:val="center"/>
        <w:rPr>
          <w:rFonts w:ascii="Roboto" w:hAnsi="Roboto"/>
          <w:color w:val="000000"/>
          <w:sz w:val="20"/>
          <w:szCs w:val="20"/>
        </w:rPr>
      </w:pPr>
    </w:p>
    <w:p w14:paraId="4BBE3424" w14:textId="711E06F5" w:rsidR="00022BF0" w:rsidRDefault="00022BF0" w:rsidP="00022BF0">
      <w:pPr>
        <w:pStyle w:val="Heading1"/>
        <w:shd w:val="clear" w:color="auto" w:fill="FFFFFF"/>
        <w:spacing w:before="0" w:beforeAutospacing="0" w:after="0" w:afterAutospacing="0" w:line="264" w:lineRule="atLeast"/>
        <w:jc w:val="center"/>
        <w:rPr>
          <w:rFonts w:ascii="Roboto" w:hAnsi="Roboto"/>
          <w:color w:val="000000"/>
          <w:sz w:val="28"/>
          <w:szCs w:val="28"/>
        </w:rPr>
      </w:pPr>
      <w:r w:rsidRPr="00022BF0">
        <w:rPr>
          <w:rFonts w:ascii="Roboto" w:hAnsi="Roboto"/>
          <w:color w:val="000000"/>
          <w:sz w:val="28"/>
          <w:szCs w:val="28"/>
        </w:rPr>
        <w:t xml:space="preserve">DOL </w:t>
      </w:r>
      <w:r w:rsidRPr="00022BF0">
        <w:rPr>
          <w:rFonts w:ascii="Roboto" w:hAnsi="Roboto"/>
          <w:color w:val="000000"/>
          <w:sz w:val="28"/>
          <w:szCs w:val="28"/>
          <w:u w:val="single"/>
        </w:rPr>
        <w:t>Proposed</w:t>
      </w:r>
      <w:r w:rsidRPr="00022BF0">
        <w:rPr>
          <w:rFonts w:ascii="Roboto" w:hAnsi="Roboto"/>
          <w:color w:val="000000"/>
          <w:sz w:val="28"/>
          <w:szCs w:val="28"/>
        </w:rPr>
        <w:t xml:space="preserve"> Rule - Raising Salary Threshold for Exempt Employees</w:t>
      </w:r>
    </w:p>
    <w:p w14:paraId="5AE33785" w14:textId="77777777"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8561D0"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Once the proposed rule is officially published in the Federal Register, there will be a time for input and comments concerning the proposed changes before the DOL issues a final rule.</w:t>
      </w:r>
    </w:p>
    <w:p w14:paraId="26083590" w14:textId="39F57612" w:rsidR="00022BF0" w:rsidRPr="00D66B68" w:rsidRDefault="00022BF0" w:rsidP="00D66B68">
      <w:pPr>
        <w:pStyle w:val="Heading1"/>
        <w:shd w:val="clear" w:color="auto" w:fill="FFFFFF"/>
        <w:spacing w:before="0" w:beforeAutospacing="0" w:after="0" w:afterAutospacing="0"/>
        <w:jc w:val="both"/>
        <w:rPr>
          <w:rFonts w:ascii="Roboto" w:hAnsi="Roboto"/>
          <w:b w:val="0"/>
          <w:bCs w:val="0"/>
          <w:spacing w:val="3"/>
          <w:sz w:val="22"/>
          <w:szCs w:val="22"/>
          <w:shd w:val="clear" w:color="auto" w:fill="FFFFFF"/>
        </w:rPr>
      </w:pPr>
      <w:r w:rsidRPr="00D66B68">
        <w:rPr>
          <w:rFonts w:ascii="Roboto" w:hAnsi="Roboto"/>
          <w:b w:val="0"/>
          <w:bCs w:val="0"/>
          <w:spacing w:val="3"/>
          <w:sz w:val="22"/>
          <w:szCs w:val="22"/>
          <w:shd w:val="clear" w:color="auto" w:fill="FFFFFF"/>
        </w:rPr>
        <w:lastRenderedPageBreak/>
        <w:t>Proposed changes in the law often provide a special opportunity for revisiting a host of wage and hour considerations within the context of an employer’s business model</w:t>
      </w:r>
      <w:r w:rsidRPr="00D11F7B">
        <w:rPr>
          <w:rFonts w:ascii="Roboto" w:hAnsi="Roboto"/>
          <w:b w:val="0"/>
          <w:bCs w:val="0"/>
          <w:spacing w:val="3"/>
          <w:sz w:val="22"/>
          <w:szCs w:val="22"/>
          <w:shd w:val="clear" w:color="auto" w:fill="FFFFFF"/>
        </w:rPr>
        <w:t>.</w:t>
      </w:r>
      <w:r w:rsidR="00D66B68" w:rsidRPr="00D11F7B">
        <w:rPr>
          <w:rFonts w:ascii="Roboto" w:hAnsi="Roboto"/>
          <w:b w:val="0"/>
          <w:bCs w:val="0"/>
          <w:spacing w:val="3"/>
          <w:sz w:val="22"/>
          <w:szCs w:val="22"/>
          <w:shd w:val="clear" w:color="auto" w:fill="FFFFFF"/>
        </w:rPr>
        <w:t xml:space="preserve"> </w:t>
      </w:r>
      <w:r w:rsidRPr="00D11F7B">
        <w:rPr>
          <w:rFonts w:ascii="Roboto" w:hAnsi="Roboto"/>
          <w:b w:val="0"/>
          <w:bCs w:val="0"/>
          <w:spacing w:val="3"/>
          <w:sz w:val="23"/>
          <w:szCs w:val="23"/>
          <w:u w:val="single"/>
          <w:shd w:val="clear" w:color="auto" w:fill="FFFFFF"/>
        </w:rPr>
        <w:t>ETC HR will continue to monitor and provide updates regarding the proposed changes become effective</w:t>
      </w:r>
    </w:p>
    <w:p w14:paraId="1542AB78" w14:textId="77777777" w:rsidR="00022BF0" w:rsidRPr="00D66B68" w:rsidRDefault="00022BF0" w:rsidP="00022BF0">
      <w:pPr>
        <w:pStyle w:val="Heading1"/>
        <w:shd w:val="clear" w:color="auto" w:fill="FFFFFF"/>
        <w:spacing w:before="0" w:beforeAutospacing="0" w:after="0" w:afterAutospacing="0"/>
        <w:jc w:val="both"/>
        <w:rPr>
          <w:rFonts w:ascii="Roboto" w:hAnsi="Roboto"/>
          <w:b w:val="0"/>
          <w:bCs w:val="0"/>
          <w:spacing w:val="3"/>
          <w:sz w:val="16"/>
          <w:szCs w:val="16"/>
          <w:shd w:val="clear" w:color="auto" w:fill="FFFFFF"/>
        </w:rPr>
      </w:pPr>
    </w:p>
    <w:p w14:paraId="39B8E333" w14:textId="76F93E2C" w:rsidR="00022BF0" w:rsidRPr="009261A6" w:rsidRDefault="00022BF0" w:rsidP="00022BF0">
      <w:pPr>
        <w:pStyle w:val="MainTitle"/>
        <w:spacing w:after="0" w:line="240" w:lineRule="auto"/>
        <w:jc w:val="center"/>
        <w:rPr>
          <w:rFonts w:ascii="Roboto" w:hAnsi="Roboto"/>
          <w:bCs/>
          <w:color w:val="auto"/>
          <w:sz w:val="28"/>
          <w:szCs w:val="28"/>
        </w:rPr>
      </w:pPr>
      <w:r w:rsidRPr="009261A6">
        <w:rPr>
          <w:rFonts w:ascii="Roboto" w:hAnsi="Roboto"/>
          <w:bCs/>
          <w:color w:val="auto"/>
          <w:sz w:val="28"/>
          <w:szCs w:val="28"/>
        </w:rPr>
        <w:t>IRS Announces 2024 Standard Mileage Rates</w:t>
      </w:r>
      <w:r>
        <w:rPr>
          <w:rFonts w:ascii="Roboto" w:hAnsi="Roboto"/>
          <w:bCs/>
          <w:color w:val="auto"/>
          <w:sz w:val="28"/>
          <w:szCs w:val="28"/>
        </w:rPr>
        <w:t xml:space="preserve"> Effective Jan 1, 2024</w:t>
      </w:r>
    </w:p>
    <w:p w14:paraId="04F0F5BF"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 xml:space="preserve">On Dec. 14, 2023, the IRS </w:t>
      </w:r>
      <w:hyperlink r:id="rId211" w:history="1">
        <w:r w:rsidRPr="00D66B68">
          <w:rPr>
            <w:rStyle w:val="Hyperlink"/>
            <w:rFonts w:ascii="Roboto" w:eastAsia="Calibri" w:hAnsi="Roboto"/>
            <w:szCs w:val="22"/>
          </w:rPr>
          <w:t>announced</w:t>
        </w:r>
      </w:hyperlink>
      <w:r w:rsidRPr="00D66B68">
        <w:rPr>
          <w:rFonts w:ascii="Roboto" w:hAnsi="Roboto"/>
          <w:szCs w:val="22"/>
        </w:rPr>
        <w:t xml:space="preserve"> </w:t>
      </w:r>
      <w:r w:rsidRPr="00D66B68">
        <w:rPr>
          <w:rFonts w:ascii="Roboto" w:hAnsi="Roboto"/>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The 2024 standard mileage rates for the use of a car (also vans, pickups or panel trucks) will be:</w:t>
      </w:r>
    </w:p>
    <w:p w14:paraId="2AADAB22"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67 cents per mile driven for business use, up 1 ½ cents from the rate for 2023;</w:t>
      </w:r>
    </w:p>
    <w:p w14:paraId="638B0773"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21 cents per mile driven for medical purposes or for moving purposes for qualified active duty members of the Armed Forces, down one cent from the rate for 2023; and</w:t>
      </w:r>
    </w:p>
    <w:p w14:paraId="67A9A748"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14 cents per mile driven in service of charitable organizations. The rate is set by statute and remains unchanged from 2023.</w:t>
      </w:r>
    </w:p>
    <w:p w14:paraId="7283738F" w14:textId="77777777" w:rsidR="00022BF0" w:rsidRPr="00D66B68" w:rsidRDefault="00022BF0" w:rsidP="00022BF0">
      <w:pPr>
        <w:pStyle w:val="Xbox"/>
        <w:numPr>
          <w:ilvl w:val="0"/>
          <w:numId w:val="0"/>
        </w:numPr>
        <w:spacing w:after="0" w:line="240" w:lineRule="auto"/>
        <w:ind w:left="540"/>
        <w:rPr>
          <w:rFonts w:ascii="Roboto" w:hAnsi="Roboto"/>
          <w:color w:val="auto"/>
          <w:sz w:val="12"/>
          <w:szCs w:val="12"/>
        </w:rPr>
      </w:pPr>
    </w:p>
    <w:p w14:paraId="37F51F33" w14:textId="77777777" w:rsidR="00022BF0" w:rsidRPr="00D66B68" w:rsidRDefault="00022BF0" w:rsidP="00022BF0">
      <w:pPr>
        <w:pStyle w:val="BodyText"/>
        <w:spacing w:after="0" w:line="240" w:lineRule="auto"/>
        <w:rPr>
          <w:rFonts w:ascii="Roboto" w:hAnsi="Roboto"/>
          <w:b/>
          <w:color w:val="auto"/>
          <w:szCs w:val="22"/>
        </w:rPr>
      </w:pPr>
      <w:r w:rsidRPr="00D66B68">
        <w:rPr>
          <w:rFonts w:ascii="Roboto" w:hAnsi="Roboto"/>
          <w:color w:val="auto"/>
          <w:szCs w:val="22"/>
        </w:rPr>
        <w:t xml:space="preserve">Under the Tax Cuts and Jobs Act, taxpayers </w:t>
      </w:r>
      <w:r w:rsidRPr="00D66B68">
        <w:rPr>
          <w:rFonts w:ascii="Roboto" w:hAnsi="Roboto"/>
          <w:b/>
          <w:color w:val="auto"/>
          <w:szCs w:val="22"/>
        </w:rPr>
        <w:t>cannot</w:t>
      </w:r>
      <w:r w:rsidRPr="00D66B68">
        <w:rPr>
          <w:rFonts w:ascii="Roboto" w:hAnsi="Roboto"/>
          <w:color w:val="auto"/>
          <w:szCs w:val="22"/>
        </w:rPr>
        <w:t xml:space="preserve"> claim a miscellaneous itemized deduction for unreimbursed employee travel expenses. Taxpayers also </w:t>
      </w:r>
      <w:r w:rsidRPr="00D66B68">
        <w:rPr>
          <w:rFonts w:ascii="Roboto" w:hAnsi="Roboto"/>
          <w:b/>
          <w:color w:val="auto"/>
          <w:szCs w:val="22"/>
        </w:rPr>
        <w:t xml:space="preserve">cannot </w:t>
      </w:r>
      <w:r w:rsidRPr="00D66B68">
        <w:rPr>
          <w:rFonts w:ascii="Roboto" w:hAnsi="Roboto"/>
          <w:color w:val="auto"/>
          <w:szCs w:val="22"/>
        </w:rPr>
        <w:t xml:space="preserve">claim a deduction for moving expenses, unless they are members of the Armed Forces on active duty moving under orders to a permanent change of station. </w:t>
      </w:r>
    </w:p>
    <w:p w14:paraId="51BAB0E2"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Taxpayers always have the option of calculating the actual costs of using their vehicle rather than using the standard mileage rates.</w:t>
      </w:r>
    </w:p>
    <w:p w14:paraId="16039334" w14:textId="77777777" w:rsidR="00B06DBE" w:rsidRPr="00D66B68" w:rsidRDefault="00B06DBE" w:rsidP="00022BF0">
      <w:pPr>
        <w:pStyle w:val="BodyText"/>
        <w:spacing w:after="0" w:line="240" w:lineRule="auto"/>
        <w:rPr>
          <w:rFonts w:ascii="Roboto" w:hAnsi="Roboto"/>
          <w:color w:val="auto"/>
          <w:sz w:val="12"/>
          <w:szCs w:val="12"/>
        </w:rPr>
      </w:pPr>
    </w:p>
    <w:p w14:paraId="729EA80D" w14:textId="52D322E8" w:rsidR="00BC08A5" w:rsidRPr="00D66B68" w:rsidRDefault="00022BF0" w:rsidP="00145775">
      <w:pPr>
        <w:pStyle w:val="BodyText"/>
        <w:spacing w:after="0" w:line="240" w:lineRule="auto"/>
        <w:rPr>
          <w:rFonts w:ascii="Roboto" w:hAnsi="Roboto"/>
          <w:color w:val="auto"/>
          <w:szCs w:val="22"/>
        </w:rPr>
      </w:pPr>
      <w:r w:rsidRPr="00D66B68">
        <w:rPr>
          <w:rFonts w:ascii="Roboto" w:hAnsi="Roboto"/>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B06DBE" w:rsidRDefault="00B06DBE" w:rsidP="00E818D9">
      <w:pPr>
        <w:pStyle w:val="Heading1"/>
        <w:shd w:val="clear" w:color="auto" w:fill="FFFFFF"/>
        <w:tabs>
          <w:tab w:val="left" w:pos="1080"/>
        </w:tabs>
        <w:spacing w:before="0" w:beforeAutospacing="0" w:after="0" w:afterAutospacing="0"/>
        <w:rPr>
          <w:rFonts w:ascii="Roboto" w:eastAsiaTheme="minorHAnsi" w:hAnsi="Roboto" w:cstheme="minorBidi"/>
          <w:kern w:val="0"/>
          <w:sz w:val="12"/>
          <w:szCs w:val="12"/>
        </w:rPr>
      </w:pPr>
    </w:p>
    <w:p w14:paraId="670B98B8" w14:textId="08EF011E" w:rsidR="00F465F8" w:rsidRPr="00F465F8" w:rsidRDefault="00F465F8" w:rsidP="00F465F8">
      <w:pPr>
        <w:pStyle w:val="Heading1"/>
        <w:shd w:val="clear" w:color="auto" w:fill="FFFFFF"/>
        <w:tabs>
          <w:tab w:val="left" w:pos="1080"/>
        </w:tabs>
        <w:spacing w:before="0" w:beforeAutospacing="0" w:after="0" w:afterAutospacing="0"/>
        <w:jc w:val="center"/>
        <w:rPr>
          <w:rFonts w:ascii="Roboto" w:eastAsiaTheme="minorHAnsi" w:hAnsi="Roboto" w:cstheme="minorBidi"/>
          <w:kern w:val="0"/>
          <w:sz w:val="28"/>
          <w:szCs w:val="28"/>
        </w:rPr>
      </w:pPr>
      <w:r w:rsidRPr="00F465F8">
        <w:rPr>
          <w:rFonts w:ascii="Roboto" w:eastAsiaTheme="minorHAnsi" w:hAnsi="Roboto" w:cstheme="minorBidi"/>
          <w:kern w:val="0"/>
          <w:sz w:val="28"/>
          <w:szCs w:val="28"/>
        </w:rPr>
        <w:t>DOL Exchange Notice Updated</w:t>
      </w:r>
    </w:p>
    <w:p w14:paraId="121799C9" w14:textId="18FC94A6" w:rsidR="008561D0" w:rsidRDefault="00F465F8" w:rsidP="00427CA7">
      <w:pPr>
        <w:pStyle w:val="NormalWeb"/>
        <w:shd w:val="clear" w:color="auto" w:fill="FFFFFF"/>
        <w:spacing w:before="0" w:beforeAutospacing="0"/>
        <w:jc w:val="both"/>
        <w:rPr>
          <w:rFonts w:ascii="Roboto" w:hAnsi="Roboto"/>
          <w:sz w:val="22"/>
          <w:szCs w:val="22"/>
        </w:rPr>
      </w:pPr>
      <w:r w:rsidRPr="00D66B68">
        <w:rPr>
          <w:rFonts w:ascii="Roboto" w:hAnsi="Roboto"/>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212" w:tgtFrame="_blank" w:history="1">
        <w:r w:rsidRPr="00D66B68">
          <w:rPr>
            <w:rStyle w:val="Hyperlink"/>
            <w:rFonts w:ascii="Roboto" w:eastAsia="Calibri" w:hAnsi="Roboto" w:cs="Arial"/>
            <w:sz w:val="22"/>
            <w:szCs w:val="22"/>
          </w:rPr>
          <w:t>website</w:t>
        </w:r>
      </w:hyperlink>
      <w:r w:rsidRPr="00D66B68">
        <w:rPr>
          <w:rStyle w:val="Hyperlink"/>
          <w:rFonts w:eastAsia="Calibri" w:cs="Arial"/>
          <w:sz w:val="22"/>
          <w:szCs w:val="22"/>
        </w:rPr>
        <w:t> </w:t>
      </w:r>
      <w:r w:rsidRPr="00D66B68">
        <w:rPr>
          <w:rFonts w:ascii="Roboto" w:hAnsi="Roboto"/>
          <w:sz w:val="22"/>
          <w:szCs w:val="22"/>
        </w:rPr>
        <w:t>in English and Spanish. The model notices have an expiration date of December 31, 2026. The previous versions expired on July 31, 2023, August 31, 2023, September 30, 2023, October 31, 2023, and November 30, 2023</w:t>
      </w:r>
      <w:r w:rsidR="00427CA7">
        <w:rPr>
          <w:rFonts w:ascii="Roboto" w:hAnsi="Roboto"/>
          <w:sz w:val="22"/>
          <w:szCs w:val="22"/>
        </w:rPr>
        <w:t>.</w:t>
      </w:r>
    </w:p>
    <w:p w14:paraId="70E1EAEC" w14:textId="77777777" w:rsidR="002006C2" w:rsidRDefault="002006C2" w:rsidP="00427CA7">
      <w:pPr>
        <w:pStyle w:val="NormalWeb"/>
        <w:shd w:val="clear" w:color="auto" w:fill="FFFFFF"/>
        <w:spacing w:before="0" w:beforeAutospacing="0"/>
        <w:jc w:val="both"/>
        <w:rPr>
          <w:rFonts w:ascii="Roboto" w:hAnsi="Roboto"/>
          <w:sz w:val="22"/>
          <w:szCs w:val="22"/>
        </w:rPr>
      </w:pPr>
    </w:p>
    <w:p w14:paraId="2FE9B764" w14:textId="77777777" w:rsidR="002006C2" w:rsidRPr="00427CA7" w:rsidRDefault="002006C2" w:rsidP="00427CA7">
      <w:pPr>
        <w:pStyle w:val="NormalWeb"/>
        <w:shd w:val="clear" w:color="auto" w:fill="FFFFFF"/>
        <w:spacing w:before="0" w:beforeAutospacing="0"/>
        <w:jc w:val="both"/>
        <w:rPr>
          <w:rFonts w:ascii="Roboto" w:hAnsi="Roboto"/>
          <w:sz w:val="22"/>
          <w:szCs w:val="22"/>
        </w:rPr>
      </w:pPr>
    </w:p>
    <w:p w14:paraId="17EB55AE" w14:textId="77777777" w:rsidR="00D11F7B" w:rsidRDefault="00D11F7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br w:type="page"/>
      </w:r>
    </w:p>
    <w:p w14:paraId="3402AFD2" w14:textId="66D86D7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Alabama</w:t>
      </w:r>
    </w:p>
    <w:p w14:paraId="37E8020E" w14:textId="3D6F25E7"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Increases</w:t>
      </w:r>
      <w:r>
        <w:rPr>
          <w:rFonts w:ascii="Roboto" w:hAnsi="Roboto"/>
          <w:b/>
          <w:bCs/>
          <w:sz w:val="28"/>
          <w:szCs w:val="28"/>
          <w:shd w:val="clear" w:color="auto" w:fill="FFFFFF"/>
          <w:lang w:val="en"/>
        </w:rPr>
        <w:t xml:space="preserve"> </w:t>
      </w:r>
      <w:r w:rsidRPr="008C6649">
        <w:rPr>
          <w:rFonts w:ascii="Roboto" w:hAnsi="Roboto"/>
          <w:b/>
          <w:bCs/>
          <w:sz w:val="28"/>
          <w:szCs w:val="28"/>
          <w:shd w:val="clear" w:color="auto" w:fill="FFFFFF"/>
          <w:lang w:val="en"/>
        </w:rPr>
        <w:t>– July 1</w:t>
      </w:r>
    </w:p>
    <w:p w14:paraId="5AA39698" w14:textId="77777777" w:rsidR="008C6649" w:rsidRDefault="008C6649" w:rsidP="008C664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color w:val="000000"/>
          <w:shd w:val="clear" w:color="auto" w:fill="FAFAFA"/>
        </w:rPr>
        <w:t>Effective June 1, 2024, Alabama will no longer require minors to provide an Eligibility to Work Form for employment. The amended law can be found here: AL S 53 .</w:t>
      </w:r>
    </w:p>
    <w:p w14:paraId="06D51735" w14:textId="77777777" w:rsidR="008C6649" w:rsidRPr="008C6649" w:rsidRDefault="008C6649" w:rsidP="00022BF0">
      <w:pPr>
        <w:pStyle w:val="Heading1"/>
        <w:shd w:val="clear" w:color="auto" w:fill="FFFFFF"/>
        <w:spacing w:before="0" w:beforeAutospacing="0" w:after="0" w:afterAutospacing="0" w:line="264" w:lineRule="atLeast"/>
        <w:jc w:val="center"/>
        <w:rPr>
          <w:rStyle w:val="Strong"/>
          <w:rFonts w:ascii="Roboto" w:hAnsi="Roboto"/>
          <w:b/>
          <w:bCs/>
          <w:kern w:val="0"/>
          <w:sz w:val="20"/>
          <w:szCs w:val="20"/>
        </w:rPr>
      </w:pPr>
    </w:p>
    <w:p w14:paraId="661FD89D" w14:textId="5448C5B2" w:rsidR="00022BF0" w:rsidRPr="00AE2BBC" w:rsidRDefault="00022BF0" w:rsidP="00022BF0">
      <w:pPr>
        <w:pStyle w:val="Heading1"/>
        <w:shd w:val="clear" w:color="auto" w:fill="FFFFFF"/>
        <w:spacing w:before="0" w:beforeAutospacing="0" w:after="0" w:afterAutospacing="0" w:line="264" w:lineRule="atLeast"/>
        <w:jc w:val="center"/>
        <w:rPr>
          <w:rFonts w:ascii="Roboto" w:hAnsi="Roboto"/>
          <w:color w:val="282828"/>
          <w:kern w:val="0"/>
          <w:sz w:val="28"/>
          <w:szCs w:val="28"/>
        </w:rPr>
      </w:pPr>
      <w:r w:rsidRPr="00B06DBE">
        <w:rPr>
          <w:rStyle w:val="Strong"/>
          <w:rFonts w:ascii="Roboto" w:hAnsi="Roboto"/>
          <w:b/>
          <w:bCs/>
          <w:kern w:val="0"/>
          <w:sz w:val="28"/>
          <w:szCs w:val="28"/>
        </w:rPr>
        <w:t>AL Employer Reporting Obligations Coming in January 2024</w:t>
      </w:r>
    </w:p>
    <w:p w14:paraId="6EC5EA41" w14:textId="77777777" w:rsidR="00022BF0" w:rsidRPr="00D66B68" w:rsidRDefault="00022BF0" w:rsidP="00022BF0">
      <w:pPr>
        <w:spacing w:after="0" w:line="240" w:lineRule="auto"/>
        <w:jc w:val="both"/>
        <w:rPr>
          <w:rFonts w:ascii="Roboto" w:hAnsi="Roboto"/>
          <w:color w:val="292929"/>
          <w:spacing w:val="3"/>
          <w:shd w:val="clear" w:color="auto" w:fill="FFFFFF"/>
        </w:rPr>
      </w:pPr>
      <w:r w:rsidRPr="00D66B68">
        <w:rPr>
          <w:rFonts w:ascii="Roboto" w:hAnsi="Roboto"/>
          <w:spacing w:val="3"/>
          <w:shd w:val="clear" w:color="auto" w:fill="FFFFFF"/>
        </w:rPr>
        <w:t>The new state tax law places mandatory reporting requirements on Alabama employers. Employers are required to report for the tax year beginning January 1, 2023, the total amount received by full-time hourly wage-paid employees as compensation for work performed in excess of 40 hours in a week and the total number of employees for which it was paid. </w:t>
      </w:r>
      <w:r w:rsidRPr="00D66B68">
        <w:rPr>
          <w:rStyle w:val="Strong"/>
          <w:rFonts w:ascii="Roboto" w:hAnsi="Roboto"/>
          <w:spacing w:val="3"/>
          <w:shd w:val="clear" w:color="auto" w:fill="FFFFFF"/>
        </w:rPr>
        <w:t xml:space="preserve">Employers are required to report this information to the Alabama Department of Revenue </w:t>
      </w:r>
      <w:r w:rsidRPr="00D11F7B">
        <w:rPr>
          <w:rStyle w:val="Strong"/>
          <w:rFonts w:ascii="Roboto" w:hAnsi="Roboto"/>
          <w:spacing w:val="3"/>
          <w:shd w:val="clear" w:color="auto" w:fill="FFFFFF"/>
        </w:rPr>
        <w:t>by January 31, 2024.</w:t>
      </w:r>
      <w:r w:rsidRPr="00D11F7B">
        <w:rPr>
          <w:rFonts w:ascii="Roboto" w:hAnsi="Roboto"/>
          <w:spacing w:val="3"/>
          <w:shd w:val="clear" w:color="auto" w:fill="FFFFFF"/>
        </w:rPr>
        <w:t> </w:t>
      </w:r>
      <w:r w:rsidRPr="00D66B68">
        <w:rPr>
          <w:rFonts w:ascii="Roboto" w:hAnsi="Roboto"/>
          <w:spacing w:val="3"/>
          <w:shd w:val="clear" w:color="auto" w:fill="FFFFFF"/>
        </w:rPr>
        <w:t xml:space="preserve">Second, starting with the tax year beginning on January 1, 2024, Alabama employers must supplement their initial report on either a </w:t>
      </w:r>
      <w:r w:rsidRPr="00D66B68">
        <w:rPr>
          <w:rFonts w:ascii="Roboto" w:hAnsi="Roboto"/>
          <w:b/>
          <w:bCs/>
          <w:spacing w:val="3"/>
          <w:u w:val="single"/>
          <w:shd w:val="clear" w:color="auto" w:fill="FFFFFF"/>
        </w:rPr>
        <w:t>monthly or quarterly basis.</w:t>
      </w:r>
    </w:p>
    <w:p w14:paraId="11EEFAD8" w14:textId="77777777" w:rsidR="00022BF0" w:rsidRPr="00B06DBE"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27C837C6" w14:textId="77777777" w:rsidR="009D5684" w:rsidRDefault="009D5684" w:rsidP="009D5684">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Alaska</w:t>
      </w:r>
    </w:p>
    <w:p w14:paraId="24E2B8FD" w14:textId="53C6CDBC" w:rsidR="00BB4530" w:rsidRPr="004079FF" w:rsidRDefault="00BB4530" w:rsidP="00BB4530">
      <w:pPr>
        <w:spacing w:after="0" w:line="240" w:lineRule="auto"/>
        <w:jc w:val="center"/>
        <w:rPr>
          <w:rFonts w:ascii="Roboto" w:hAnsi="Roboto"/>
          <w:b/>
          <w:bCs/>
          <w:sz w:val="28"/>
          <w:szCs w:val="28"/>
          <w:shd w:val="clear" w:color="auto" w:fill="FFFFFF"/>
          <w:lang w:val="en"/>
        </w:rPr>
      </w:pPr>
      <w:r w:rsidRPr="001C06CB">
        <w:rPr>
          <w:rFonts w:ascii="Roboto" w:hAnsi="Roboto"/>
          <w:b/>
          <w:bCs/>
          <w:color w:val="C00000"/>
          <w:sz w:val="28"/>
          <w:szCs w:val="28"/>
          <w:shd w:val="clear" w:color="auto" w:fill="FFFFFF"/>
          <w:lang w:val="en"/>
        </w:rPr>
        <w:t>Reminder</w:t>
      </w:r>
      <w:r>
        <w:rPr>
          <w:rFonts w:ascii="Roboto" w:hAnsi="Roboto"/>
          <w:b/>
          <w:bCs/>
          <w:sz w:val="28"/>
          <w:szCs w:val="28"/>
          <w:shd w:val="clear" w:color="auto" w:fill="FFFFFF"/>
          <w:lang w:val="en"/>
        </w:rPr>
        <w:t xml:space="preserve"> </w:t>
      </w:r>
      <w:r w:rsidRPr="004079FF">
        <w:rPr>
          <w:rFonts w:ascii="Roboto" w:hAnsi="Roboto"/>
          <w:b/>
          <w:bCs/>
          <w:sz w:val="28"/>
          <w:szCs w:val="28"/>
          <w:shd w:val="clear" w:color="auto" w:fill="FFFFFF"/>
          <w:lang w:val="en"/>
        </w:rPr>
        <w:t xml:space="preserve">State’s Paick Sick Leave </w:t>
      </w:r>
      <w:r>
        <w:rPr>
          <w:rFonts w:ascii="Roboto" w:hAnsi="Roboto"/>
          <w:b/>
          <w:bCs/>
          <w:sz w:val="28"/>
          <w:szCs w:val="28"/>
          <w:shd w:val="clear" w:color="auto" w:fill="FFFFFF"/>
          <w:lang w:val="en"/>
        </w:rPr>
        <w:t xml:space="preserve">&amp; More Details </w:t>
      </w:r>
      <w:r w:rsidRPr="004079FF">
        <w:rPr>
          <w:rFonts w:ascii="Roboto" w:hAnsi="Roboto"/>
          <w:b/>
          <w:bCs/>
          <w:sz w:val="28"/>
          <w:szCs w:val="28"/>
          <w:shd w:val="clear" w:color="auto" w:fill="FFFFFF"/>
          <w:lang w:val="en"/>
        </w:rPr>
        <w:t xml:space="preserve">– </w:t>
      </w:r>
      <w:r w:rsidRPr="004079FF">
        <w:rPr>
          <w:rFonts w:ascii="Roboto" w:hAnsi="Roboto"/>
          <w:b/>
          <w:bCs/>
          <w:color w:val="C00000"/>
          <w:sz w:val="28"/>
          <w:szCs w:val="28"/>
          <w:shd w:val="clear" w:color="auto" w:fill="FFFFFF"/>
          <w:lang w:val="en"/>
        </w:rPr>
        <w:t>Eff July 1, 2025</w:t>
      </w:r>
    </w:p>
    <w:p w14:paraId="28DF7E01"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shd w:val="clear" w:color="auto" w:fill="FFFFFF"/>
        </w:rPr>
        <w:t xml:space="preserve">In November 2024, Alaska voters approved a </w:t>
      </w:r>
      <w:hyperlink r:id="rId213" w:history="1">
        <w:r w:rsidRPr="004079FF">
          <w:rPr>
            <w:rStyle w:val="Hyperlink"/>
            <w:rFonts w:ascii="Roboto" w:hAnsi="Roboto"/>
            <w:shd w:val="clear" w:color="auto" w:fill="FFFFFF"/>
          </w:rPr>
          <w:t>ballot measure</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 xml:space="preserve">requiring employers to provide paid sick leave to their workers, effective July 1, 2025. The Alaska Department of Labor and Workforce Development has published </w:t>
      </w:r>
      <w:hyperlink r:id="rId214" w:history="1">
        <w:r w:rsidRPr="004079FF">
          <w:rPr>
            <w:rStyle w:val="Hyperlink"/>
            <w:rFonts w:ascii="Roboto" w:hAnsi="Roboto"/>
            <w:shd w:val="clear" w:color="auto" w:fill="FFFFFF"/>
          </w:rPr>
          <w:t>answers to frequently asked questions</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about the law, and it expects to issue regulations in the Spring of 2025.</w:t>
      </w:r>
    </w:p>
    <w:p w14:paraId="20F1B9C4" w14:textId="77777777" w:rsidR="00BB4530" w:rsidRDefault="00BB4530" w:rsidP="00BB4530">
      <w:pPr>
        <w:spacing w:after="0" w:line="240" w:lineRule="auto"/>
        <w:rPr>
          <w:rFonts w:ascii="Roboto" w:hAnsi="Roboto"/>
          <w:b/>
          <w:bCs/>
          <w:shd w:val="clear" w:color="auto" w:fill="FFFFFF"/>
        </w:rPr>
      </w:pPr>
    </w:p>
    <w:p w14:paraId="74706007"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Overview</w:t>
      </w:r>
    </w:p>
    <w:p w14:paraId="1620E5DB" w14:textId="77777777" w:rsidR="00BB4530" w:rsidRPr="004079FF" w:rsidRDefault="00BB4530" w:rsidP="00BB4530">
      <w:pPr>
        <w:spacing w:after="0" w:line="240" w:lineRule="auto"/>
        <w:rPr>
          <w:rFonts w:ascii="Roboto" w:hAnsi="Roboto"/>
          <w:b/>
          <w:bCs/>
          <w:color w:val="2E74B5" w:themeColor="accent5" w:themeShade="BF"/>
          <w:shd w:val="clear" w:color="auto" w:fill="FFFFFF"/>
        </w:rPr>
      </w:pPr>
      <w:r w:rsidRPr="004079FF">
        <w:rPr>
          <w:rFonts w:ascii="Roboto" w:hAnsi="Roboto"/>
          <w:b/>
          <w:bCs/>
          <w:color w:val="2E74B5" w:themeColor="accent5" w:themeShade="BF"/>
          <w:shd w:val="clear" w:color="auto" w:fill="FFFFFF"/>
        </w:rPr>
        <w:t xml:space="preserve">Highlights of the Alaska paid sick leave law include the following: </w:t>
      </w:r>
    </w:p>
    <w:p w14:paraId="071EB909"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must allow workers to accrue and use 40-56 hours of paid sick leave per year, depending on the employer’s size;</w:t>
      </w:r>
    </w:p>
    <w:p w14:paraId="40AD43C5"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 xml:space="preserve">Employees may take paid sick leave for reasons related to their or a family member’s health and preventive care, and when the employee or a family member is a victim of domestic violence, sexual assault or stalking; </w:t>
      </w:r>
    </w:p>
    <w:p w14:paraId="520DAA91"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 xml:space="preserve">“Family member” includes (among others) a person cohabiting with the employee in a conjugal relationship and anyone whose close association with the employee is the equivalent of family; </w:t>
      </w:r>
    </w:p>
    <w:p w14:paraId="715559E2"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Unused, accrued paid sick leave carries over to the following year;</w:t>
      </w:r>
    </w:p>
    <w:p w14:paraId="726631CD"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must provide employees with written notice of the law;</w:t>
      </w:r>
    </w:p>
    <w:p w14:paraId="55918BAB"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may require advance notice of leave and documentation supporting leave taken;</w:t>
      </w:r>
    </w:p>
    <w:p w14:paraId="4BA8053F"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existing leave policies may meet the requirements of the law;</w:t>
      </w:r>
    </w:p>
    <w:p w14:paraId="07DE31D5"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may not retaliate against employees for taking leave, including counting paid sick leave as an absence under an absence control policy; and</w:t>
      </w:r>
    </w:p>
    <w:p w14:paraId="722A7A17"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who violate the law may be liable for back wages and damages.</w:t>
      </w:r>
    </w:p>
    <w:p w14:paraId="629AA9A8" w14:textId="77777777" w:rsidR="00BB4530" w:rsidRDefault="00BB4530" w:rsidP="00BB4530">
      <w:pPr>
        <w:spacing w:after="0" w:line="240" w:lineRule="auto"/>
        <w:rPr>
          <w:rFonts w:ascii="Roboto" w:hAnsi="Roboto"/>
          <w:color w:val="2E74B5" w:themeColor="accent5" w:themeShade="BF"/>
          <w:shd w:val="clear" w:color="auto" w:fill="FFFFFF"/>
        </w:rPr>
      </w:pPr>
    </w:p>
    <w:p w14:paraId="626B820C"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b/>
          <w:bCs/>
          <w:shd w:val="clear" w:color="auto" w:fill="FFFFFF"/>
        </w:rPr>
        <w:t>Covered Employers</w:t>
      </w:r>
    </w:p>
    <w:p w14:paraId="5168F567"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All employers in Alaska are required to provide paid sick leave.</w:t>
      </w:r>
    </w:p>
    <w:p w14:paraId="429B519A" w14:textId="77777777" w:rsidR="00BB4530" w:rsidRDefault="00BB4530" w:rsidP="00BB4530">
      <w:pPr>
        <w:spacing w:after="0" w:line="240" w:lineRule="auto"/>
        <w:rPr>
          <w:rFonts w:ascii="Roboto" w:hAnsi="Roboto"/>
          <w:b/>
          <w:bCs/>
          <w:shd w:val="clear" w:color="auto" w:fill="FFFFFF"/>
        </w:rPr>
      </w:pPr>
    </w:p>
    <w:p w14:paraId="5B964AF9"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Eligible Employees</w:t>
      </w:r>
    </w:p>
    <w:p w14:paraId="2FC71DF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All Alaska workers, including part-time workers, are eligible for paid sick leave, except: </w:t>
      </w: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1ECEEEBF"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4D5F2C4" w14:textId="77777777" w:rsidR="00BB4530" w:rsidRPr="004079FF" w:rsidRDefault="00BB4530" w:rsidP="00BB4530">
            <w:pPr>
              <w:numPr>
                <w:ilvl w:val="0"/>
                <w:numId w:val="157"/>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Minors under 18 who work less than 30 hours per week. (If the minor works more than 30 hours in a week, they must earn sick leave for all hours worked that week);</w:t>
            </w:r>
          </w:p>
        </w:tc>
      </w:tr>
    </w:tbl>
    <w:p w14:paraId="03A9C8F1" w14:textId="77777777" w:rsidR="00BB4530" w:rsidRPr="004079FF" w:rsidRDefault="00BB4530" w:rsidP="00BB4530">
      <w:pPr>
        <w:spacing w:after="0" w:line="240" w:lineRule="auto"/>
        <w:rPr>
          <w:rFonts w:ascii="Roboto" w:hAnsi="Roboto"/>
          <w:sz w:val="20"/>
          <w:szCs w:val="20"/>
          <w:shd w:val="clear" w:color="auto" w:fill="FFFFFF"/>
          <w:lang w:val="en"/>
        </w:rPr>
      </w:pPr>
    </w:p>
    <w:p w14:paraId="238E77D4" w14:textId="77777777" w:rsidR="00BB4530" w:rsidRPr="004079FF" w:rsidRDefault="00BB4530" w:rsidP="00BB4530">
      <w:pPr>
        <w:spacing w:after="0" w:line="240" w:lineRule="auto"/>
        <w:rPr>
          <w:rFonts w:ascii="Roboto" w:hAnsi="Roboto"/>
          <w:sz w:val="20"/>
          <w:szCs w:val="20"/>
          <w:shd w:val="clear" w:color="auto" w:fill="FFFFFF"/>
          <w:lang w:val="en"/>
        </w:rPr>
      </w:pP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7ADE201E"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2B97D549" w14:textId="77777777" w:rsidR="00BB4530" w:rsidRPr="004079FF" w:rsidRDefault="00BB4530" w:rsidP="00BB4530">
            <w:pPr>
              <w:numPr>
                <w:ilvl w:val="0"/>
                <w:numId w:val="157"/>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Apprentices with a minimum wage exemption from the department;</w:t>
            </w:r>
          </w:p>
        </w:tc>
      </w:tr>
      <w:tr w:rsidR="00BB4530" w:rsidRPr="004079FF" w14:paraId="5CA97882"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36830D7E" w14:textId="77777777" w:rsidR="00BB4530" w:rsidRPr="004079FF" w:rsidRDefault="00BB4530" w:rsidP="00BB4530">
            <w:pPr>
              <w:numPr>
                <w:ilvl w:val="0"/>
                <w:numId w:val="157"/>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Student learners on a plan approved by the department;</w:t>
            </w:r>
          </w:p>
        </w:tc>
      </w:tr>
      <w:tr w:rsidR="00BB4530" w:rsidRPr="004079FF" w14:paraId="2A698776"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6C80F5FB" w14:textId="77777777" w:rsidR="00BB4530" w:rsidRPr="004079FF" w:rsidRDefault="00BB4530" w:rsidP="00BB4530">
            <w:pPr>
              <w:numPr>
                <w:ilvl w:val="0"/>
                <w:numId w:val="157"/>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Seasonal employees of a nonprofit residential summer camp;</w:t>
            </w:r>
          </w:p>
        </w:tc>
      </w:tr>
      <w:tr w:rsidR="00BB4530" w:rsidRPr="004079FF" w14:paraId="67664CE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2D7E7549"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Work therapy patients at a residential drug abuse or alcoholism treatment program;</w:t>
            </w:r>
          </w:p>
        </w:tc>
      </w:tr>
      <w:tr w:rsidR="00BB4530" w:rsidRPr="004079FF" w14:paraId="1C3353D1"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5AA23760"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Employed prisoners;</w:t>
            </w:r>
          </w:p>
        </w:tc>
      </w:tr>
      <w:tr w:rsidR="00BB4530" w:rsidRPr="004079FF" w14:paraId="77DB838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2328A7"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lastRenderedPageBreak/>
              <w:t>Employees covered by a collective bargaining agreement (CBA) that expressly waives the right to sick leave in clear and unambiguous terms;</w:t>
            </w:r>
          </w:p>
        </w:tc>
      </w:tr>
      <w:tr w:rsidR="00BB4530" w:rsidRPr="004079FF" w14:paraId="718AE78C"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3B52C636"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Employees exempt from minimum wage and overtime under the Alaska Wage and Hour Act, such as agricultural and fishing workers, domestic workers, babysitters, some nonprofit volunteers and newspaper deliverers, among others; </w:t>
            </w:r>
          </w:p>
        </w:tc>
      </w:tr>
      <w:tr w:rsidR="00BB4530" w:rsidRPr="004079FF" w14:paraId="09D70D15"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E1CF35"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Federal and state government employees; </w:t>
            </w:r>
          </w:p>
        </w:tc>
      </w:tr>
      <w:tr w:rsidR="00BB4530" w:rsidRPr="004079FF" w14:paraId="7C275FB8"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1A1D969A"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Railroad workers subject to the federal Railroad Unemployment Insurance Act; and</w:t>
            </w:r>
          </w:p>
        </w:tc>
      </w:tr>
      <w:tr w:rsidR="00BB4530" w:rsidRPr="004079FF" w14:paraId="6909FA5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D900484"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Certain employees of motor vehicle dealers.</w:t>
            </w:r>
          </w:p>
        </w:tc>
      </w:tr>
    </w:tbl>
    <w:p w14:paraId="3ED6CDC0"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1A02447"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79C965B"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D40DD6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C798E2E"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E50608A"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2C946234"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3883716"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Accrual and Carryover of Paid Sick Leave</w:t>
      </w:r>
    </w:p>
    <w:p w14:paraId="2BB62ACC"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Beginning with an employee’s commencement of employment or July 1, 2025 (whichever is later), employers must allow employees to accrue paid sick leave at a minimum rate of one hour of sick leave for every 30 hours of work. This ratio is used regardless of whether the hours worked are straight time, overtime, paid at different rates or worked in the same pay period. Employees on alternative schedules, rotational schedules or other non-traditional arrangements still earn one hour of sick leave for every 30 hours of work.</w:t>
      </w:r>
    </w:p>
    <w:p w14:paraId="0694ABD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Salaried employees exempt from the overtime requirements of the federal Fair Labor Standards Act must be credited up to 40 hours of work per week if they normally work at least 40 hours in a week. If a salaried, exempt employee normally works fewer than 40 hours in a week, paid sick leave accrues based on that normal work week.</w:t>
      </w:r>
    </w:p>
    <w:p w14:paraId="10919893"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C96F2B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Paid sick leave is subject to the accrual and usage caps below: </w:t>
      </w:r>
    </w:p>
    <w:p w14:paraId="05EAB3AC"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494"/>
      </w:tblGrid>
      <w:tr w:rsidR="00BB4530" w:rsidRPr="004079FF" w14:paraId="2AA770A7" w14:textId="77777777" w:rsidTr="00FF1D47">
        <w:trPr>
          <w:trHeight w:val="351"/>
          <w:jc w:val="center"/>
        </w:trPr>
        <w:tc>
          <w:tcPr>
            <w:tcW w:w="2616" w:type="dxa"/>
            <w:tcBorders>
              <w:top w:val="nil"/>
              <w:left w:val="nil"/>
              <w:bottom w:val="nil"/>
              <w:right w:val="nil"/>
            </w:tcBorders>
            <w:hideMark/>
          </w:tcPr>
          <w:p w14:paraId="17FB88C1"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1CFF38E7" wp14:editId="0636C26C">
                      <wp:extent cx="1484630" cy="669925"/>
                      <wp:effectExtent l="9525" t="9525" r="20320" b="6350"/>
                      <wp:docPr id="436313928" name="Arrow: 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669925"/>
                              </a:xfrm>
                              <a:prstGeom prst="homePlate">
                                <a:avLst>
                                  <a:gd name="adj" fmla="val 52181"/>
                                </a:avLst>
                              </a:prstGeom>
                              <a:solidFill>
                                <a:srgbClr val="002060"/>
                              </a:solidFill>
                              <a:ln w="9525">
                                <a:solidFill>
                                  <a:srgbClr val="002060"/>
                                </a:solidFill>
                                <a:miter lim="800000"/>
                                <a:headEnd/>
                                <a:tailEnd/>
                              </a:ln>
                            </wps:spPr>
                            <wps:txbx>
                              <w:txbxContent>
                                <w:p w14:paraId="11702A6D" w14:textId="77777777" w:rsidR="00BB4530" w:rsidRDefault="00BB4530" w:rsidP="00BB4530">
                                  <w:r>
                                    <w:t>Employers with fewer than 15 employees</w:t>
                                  </w:r>
                                </w:p>
                              </w:txbxContent>
                            </wps:txbx>
                            <wps:bodyPr rot="0" vert="horz" wrap="square" lIns="91440" tIns="45720" rIns="91440" bIns="45720" anchor="t" anchorCtr="0" upright="1">
                              <a:noAutofit/>
                            </wps:bodyPr>
                          </wps:wsp>
                        </a:graphicData>
                      </a:graphic>
                    </wp:inline>
                  </w:drawing>
                </mc:Choice>
                <mc:Fallback>
                  <w:pict>
                    <v:shapetype w14:anchorId="1CFF38E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6" type="#_x0000_t15" style="width:116.9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" adj="16514" fillcolor="#002060" strokecolor="#002060">
                      <v:textbox>
                        <w:txbxContent>
                          <w:p w14:paraId="11702A6D" w14:textId="77777777" w:rsidR="00BB4530" w:rsidRDefault="00BB4530" w:rsidP="00BB4530">
                            <w:r>
                              <w:t>Employers with fewer than 15 employees</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27BA2197"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40 hours of sick leave per year.</w:t>
            </w:r>
          </w:p>
        </w:tc>
      </w:tr>
      <w:tr w:rsidR="00BB4530" w:rsidRPr="004079FF" w14:paraId="4AA62F17" w14:textId="77777777" w:rsidTr="00FF1D47">
        <w:trPr>
          <w:trHeight w:val="369"/>
          <w:jc w:val="center"/>
        </w:trPr>
        <w:tc>
          <w:tcPr>
            <w:tcW w:w="2616" w:type="dxa"/>
            <w:tcBorders>
              <w:top w:val="nil"/>
              <w:left w:val="nil"/>
              <w:bottom w:val="nil"/>
              <w:right w:val="nil"/>
            </w:tcBorders>
            <w:vAlign w:val="center"/>
            <w:hideMark/>
          </w:tcPr>
          <w:p w14:paraId="7499857D"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7DCD6E2A" wp14:editId="4D0845A8">
                      <wp:extent cx="1447800" cy="706755"/>
                      <wp:effectExtent l="9525" t="9525" r="19050" b="7620"/>
                      <wp:docPr id="1588748291" name="Arrow: Pent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706755"/>
                              </a:xfrm>
                              <a:prstGeom prst="homePlate">
                                <a:avLst>
                                  <a:gd name="adj" fmla="val 52190"/>
                                </a:avLst>
                              </a:prstGeom>
                              <a:solidFill>
                                <a:srgbClr val="002060"/>
                              </a:solidFill>
                              <a:ln w="9525">
                                <a:solidFill>
                                  <a:srgbClr val="002060"/>
                                </a:solidFill>
                                <a:miter lim="800000"/>
                                <a:headEnd/>
                                <a:tailEnd/>
                              </a:ln>
                            </wps:spPr>
                            <wps:txbx>
                              <w:txbxContent>
                                <w:p w14:paraId="1A021535" w14:textId="77777777" w:rsidR="00BB4530" w:rsidRDefault="00BB4530" w:rsidP="00BB4530">
                                  <w:r>
                                    <w:t>Employers with 15 employees or more</w:t>
                                  </w:r>
                                </w:p>
                              </w:txbxContent>
                            </wps:txbx>
                            <wps:bodyPr rot="0" vert="horz" wrap="square" lIns="91440" tIns="45720" rIns="91440" bIns="45720" anchor="t" anchorCtr="0" upright="1">
                              <a:noAutofit/>
                            </wps:bodyPr>
                          </wps:wsp>
                        </a:graphicData>
                      </a:graphic>
                    </wp:inline>
                  </w:drawing>
                </mc:Choice>
                <mc:Fallback>
                  <w:pict>
                    <v:shape w14:anchorId="7DCD6E2A" id="Arrow: Pentagon 8" o:spid="_x0000_s1027" type="#_x0000_t15" style="width:114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" adj="16097" fillcolor="#002060" strokecolor="#002060">
                      <v:textbox>
                        <w:txbxContent>
                          <w:p w14:paraId="1A021535" w14:textId="77777777" w:rsidR="00BB4530" w:rsidRDefault="00BB4530" w:rsidP="00BB4530">
                            <w:r>
                              <w:t>Employers with 15 employees or more</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40A30FE9"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56 hours of sick leave per year.</w:t>
            </w:r>
          </w:p>
        </w:tc>
      </w:tr>
    </w:tbl>
    <w:p w14:paraId="6469703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color w:val="2E74B5" w:themeColor="accent5" w:themeShade="BF"/>
          <w:shd w:val="clear" w:color="auto" w:fill="FFFFFF"/>
        </w:rPr>
        <w:br/>
      </w:r>
    </w:p>
    <w:p w14:paraId="3C02557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carry their paid sick leave balance forward into a new year, when they must begin to accrue leave again. While usage and accrual of paid sick leave is capped at either 40 or 56 hours per year, an employee’s paid sick leave balance can exceed this.</w:t>
      </w:r>
    </w:p>
    <w:p w14:paraId="40961A50"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Use of Paid Sick Leave</w:t>
      </w:r>
    </w:p>
    <w:p w14:paraId="597C459A"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use paid sick leave as it is accrued—there is no waiting period. Paid sick leave may be taken for the following reasons:</w:t>
      </w:r>
    </w:p>
    <w:p w14:paraId="0F871D49"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Style w:val="TableGrid"/>
        <w:tblW w:w="0" w:type="auto"/>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45"/>
        <w:gridCol w:w="8469"/>
      </w:tblGrid>
      <w:tr w:rsidR="00BB4530" w:rsidRPr="004079FF" w14:paraId="44DBC00D"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4D7B220E"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1</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07D6573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An employee’s mental or physical illness, injury or health condition; the employee’s need for medical diagnosis, care or treatment; or the employee’s need for preventative medical care</w:t>
            </w:r>
          </w:p>
        </w:tc>
      </w:tr>
      <w:tr w:rsidR="00BB4530" w:rsidRPr="004079FF" w14:paraId="176FB8BE"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D6396FA"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2</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0A3D00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Care or assistance to the employee’s family member relating to the needs described above in Item 1</w:t>
            </w:r>
          </w:p>
        </w:tc>
      </w:tr>
      <w:tr w:rsidR="00BB4530" w:rsidRPr="004079FF" w14:paraId="41B77D12"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40F0699"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3</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F7CF08D"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To obtain the following care or services for the employee or a family member because of domestic violence, sexual assault or stalking: </w:t>
            </w:r>
          </w:p>
          <w:p w14:paraId="37252A50"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Medical or psychological attention; </w:t>
            </w:r>
          </w:p>
          <w:p w14:paraId="27D517C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Services from a victim’s aid organization; </w:t>
            </w:r>
          </w:p>
          <w:p w14:paraId="34FE098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Relocation or steps to secure an existing home; or </w:t>
            </w:r>
          </w:p>
          <w:p w14:paraId="10C070E3"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lastRenderedPageBreak/>
              <w:t>Legal services, including participation in any investigation or civil or criminal proceeding</w:t>
            </w:r>
          </w:p>
        </w:tc>
      </w:tr>
    </w:tbl>
    <w:p w14:paraId="3745F5C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1F1BB4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“Family member” is defined broadly to include the employee’s:</w:t>
      </w:r>
    </w:p>
    <w:p w14:paraId="01A9E47E"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Immediate family members as defined by the Alaska Executive Branch Ethics Act, which includes the employee’s spouse; cohabitating partner in a conjugal relationship that is not a legal marriage; child (including stepchild and adoptive child); parent, sibling, grandparent, aunt or uncle; and spouse’s parent or sibling;</w:t>
      </w:r>
    </w:p>
    <w:p w14:paraId="6DAF5F82"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 xml:space="preserve">Domestic partner; </w:t>
      </w:r>
    </w:p>
    <w:p w14:paraId="7BEFDEBB"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 xml:space="preserve">Foster child, legal ward or person to whom an employee stands in loco parentis; </w:t>
      </w:r>
    </w:p>
    <w:p w14:paraId="3C40B5E1"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 xml:space="preserve">Foster parent, adoptive parent, legal guardian or a person who stood in loco parentis when the employee was a minor child; or </w:t>
      </w:r>
    </w:p>
    <w:p w14:paraId="198E3BA7"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Any other individual related to the employee by blood or whose close association with the employee is the equivalent of a family relationship.</w:t>
      </w:r>
    </w:p>
    <w:p w14:paraId="0093310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Employees may use paid sick leave in the smaller of hourly increments or the smallest increment that the employer’s payroll system uses to account for absences or use of other time. </w:t>
      </w:r>
    </w:p>
    <w:p w14:paraId="29CC1489"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There is no payout requirement for unused, accrued paid sick leave when employment ends. Employers may have a policy that allows employees to “cash out” unused, accrued paid time off and sick leave. However, employers may not mandate payout of yearly sick leave accrual. They must allow sick leave to roll over year to year.</w:t>
      </w:r>
    </w:p>
    <w:p w14:paraId="153C9A73" w14:textId="77777777" w:rsidR="00BB4530" w:rsidRDefault="00BB4530" w:rsidP="00BB4530">
      <w:pPr>
        <w:spacing w:after="0" w:line="240" w:lineRule="auto"/>
        <w:rPr>
          <w:rFonts w:ascii="Roboto" w:hAnsi="Roboto"/>
          <w:b/>
          <w:bCs/>
          <w:color w:val="2E74B5" w:themeColor="accent5" w:themeShade="BF"/>
          <w:sz w:val="28"/>
          <w:szCs w:val="28"/>
          <w:shd w:val="clear" w:color="auto" w:fill="FFFFFF"/>
          <w:lang w:val="en"/>
        </w:rPr>
      </w:pPr>
    </w:p>
    <w:p w14:paraId="50FDE21D" w14:textId="77777777" w:rsidR="00BB4530" w:rsidRPr="004079FF" w:rsidRDefault="00BB4530" w:rsidP="00BB4530">
      <w:pPr>
        <w:pStyle w:val="Heading1"/>
        <w:spacing w:before="0" w:beforeAutospacing="0" w:after="0" w:afterAutospacing="0"/>
        <w:rPr>
          <w:rFonts w:ascii="Roboto" w:hAnsi="Roboto"/>
          <w:sz w:val="22"/>
          <w:szCs w:val="22"/>
        </w:rPr>
      </w:pPr>
      <w:r w:rsidRPr="004079FF">
        <w:rPr>
          <w:rFonts w:ascii="Roboto" w:hAnsi="Roboto"/>
          <w:sz w:val="22"/>
          <w:szCs w:val="22"/>
        </w:rPr>
        <w:t>Employers’ Notice Obligations</w:t>
      </w:r>
    </w:p>
    <w:p w14:paraId="36D85ACC" w14:textId="77777777" w:rsidR="00BB4530" w:rsidRPr="004079FF" w:rsidRDefault="00BB4530" w:rsidP="00BB4530">
      <w:pPr>
        <w:pStyle w:val="Body0"/>
        <w:spacing w:after="0" w:line="240" w:lineRule="auto"/>
        <w:rPr>
          <w:rFonts w:ascii="Roboto" w:hAnsi="Roboto"/>
          <w:szCs w:val="22"/>
        </w:rPr>
      </w:pPr>
      <w:r w:rsidRPr="004079FF">
        <w:rPr>
          <w:rFonts w:ascii="Roboto" w:hAnsi="Roboto"/>
          <w:szCs w:val="22"/>
        </w:rPr>
        <w:t xml:space="preserve">Employers must give employees written notice of the following information at the start of employment or within 30 days of July 1, 2025, whichever is later: </w:t>
      </w:r>
    </w:p>
    <w:p w14:paraId="2520279E"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beginning July 1, 2025, employees are entitled to paid sick leave;</w:t>
      </w:r>
    </w:p>
    <w:p w14:paraId="5D9C9444"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The amount of paid sick leave employees are entitled to;</w:t>
      </w:r>
    </w:p>
    <w:p w14:paraId="5AF0D390"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 xml:space="preserve">The terms of paid sick leave use guaranteed under the law; and </w:t>
      </w:r>
    </w:p>
    <w:p w14:paraId="63F11380" w14:textId="77777777" w:rsidR="00BB4530"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retaliation against employees who request or use paid sick leave is prohibited.</w:t>
      </w:r>
    </w:p>
    <w:p w14:paraId="50D61E61" w14:textId="77777777" w:rsidR="00BB4530" w:rsidRPr="00BB4530" w:rsidRDefault="00BB4530" w:rsidP="009D5684">
      <w:pPr>
        <w:spacing w:after="0"/>
        <w:jc w:val="center"/>
        <w:rPr>
          <w:rFonts w:ascii="Roboto" w:hAnsi="Roboto"/>
          <w:b/>
          <w:bCs/>
          <w:shd w:val="clear" w:color="auto" w:fill="FFFFFF"/>
          <w:lang w:val="en"/>
        </w:rPr>
      </w:pPr>
    </w:p>
    <w:p w14:paraId="47106FAF" w14:textId="7CAB407E" w:rsidR="009D5684" w:rsidRDefault="009D5684" w:rsidP="009D5684">
      <w:pPr>
        <w:spacing w:after="0"/>
        <w:jc w:val="center"/>
        <w:rPr>
          <w:rFonts w:ascii="Roboto" w:hAnsi="Roboto"/>
          <w:b/>
          <w:bCs/>
          <w:color w:val="C00000"/>
          <w:sz w:val="28"/>
          <w:szCs w:val="28"/>
          <w:shd w:val="clear" w:color="auto" w:fill="FFFFFF"/>
          <w:lang w:val="en"/>
        </w:rPr>
      </w:pPr>
      <w:r w:rsidRPr="00753233">
        <w:rPr>
          <w:rFonts w:ascii="Roboto" w:hAnsi="Roboto"/>
          <w:b/>
          <w:bCs/>
          <w:sz w:val="28"/>
          <w:szCs w:val="28"/>
          <w:shd w:val="clear" w:color="auto" w:fill="FFFFFF"/>
          <w:lang w:val="en"/>
        </w:rPr>
        <w:t>New Pai</w:t>
      </w:r>
      <w:r>
        <w:rPr>
          <w:rFonts w:ascii="Roboto" w:hAnsi="Roboto"/>
          <w:b/>
          <w:bCs/>
          <w:sz w:val="28"/>
          <w:szCs w:val="28"/>
          <w:shd w:val="clear" w:color="auto" w:fill="FFFFFF"/>
          <w:lang w:val="en"/>
        </w:rPr>
        <w:t>d</w:t>
      </w:r>
      <w:r w:rsidRPr="00753233">
        <w:rPr>
          <w:rFonts w:ascii="Roboto" w:hAnsi="Roboto"/>
          <w:b/>
          <w:bCs/>
          <w:sz w:val="28"/>
          <w:szCs w:val="28"/>
          <w:shd w:val="clear" w:color="auto" w:fill="FFFFFF"/>
          <w:lang w:val="en"/>
        </w:rPr>
        <w:t xml:space="preserve"> Sick Leave Regulations - </w:t>
      </w:r>
      <w:r>
        <w:rPr>
          <w:rFonts w:ascii="Roboto" w:hAnsi="Roboto"/>
          <w:b/>
          <w:bCs/>
          <w:color w:val="C00000"/>
          <w:sz w:val="28"/>
          <w:szCs w:val="28"/>
          <w:shd w:val="clear" w:color="auto" w:fill="FFFFFF"/>
          <w:lang w:val="en"/>
        </w:rPr>
        <w:t>July 1, 2025</w:t>
      </w:r>
    </w:p>
    <w:p w14:paraId="5C9974B9" w14:textId="77777777" w:rsidR="009D5684" w:rsidRPr="00753233" w:rsidRDefault="009D5684" w:rsidP="009D5684">
      <w:pPr>
        <w:spacing w:after="0"/>
        <w:rPr>
          <w:rFonts w:ascii="Roboto" w:hAnsi="Roboto"/>
          <w:color w:val="C00000"/>
          <w:shd w:val="clear" w:color="auto" w:fill="FFFFFF"/>
        </w:rPr>
      </w:pPr>
      <w:r w:rsidRPr="00753233">
        <w:rPr>
          <w:rFonts w:ascii="Roboto" w:hAnsi="Roboto"/>
          <w:shd w:val="clear" w:color="auto" w:fill="FFFFFF"/>
        </w:rPr>
        <w:t xml:space="preserve">Alaska has approved a </w:t>
      </w:r>
      <w:hyperlink r:id="rId215" w:history="1">
        <w:r w:rsidRPr="00753233">
          <w:rPr>
            <w:rStyle w:val="Hyperlink"/>
            <w:rFonts w:ascii="Roboto" w:hAnsi="Roboto"/>
            <w:shd w:val="clear" w:color="auto" w:fill="FFFFFF"/>
          </w:rPr>
          <w:t>ballot measure</w:t>
        </w:r>
      </w:hyperlink>
      <w:r w:rsidRPr="00753233">
        <w:rPr>
          <w:rFonts w:ascii="Roboto" w:hAnsi="Roboto"/>
          <w:color w:val="C00000"/>
          <w:shd w:val="clear" w:color="auto" w:fill="FFFFFF"/>
        </w:rPr>
        <w:t xml:space="preserve"> </w:t>
      </w:r>
      <w:r w:rsidRPr="00753233">
        <w:rPr>
          <w:rFonts w:ascii="Roboto" w:hAnsi="Roboto"/>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Employers must begin providing eligible employees with 40-56 hours of paid sick leave per year. The maximum requirement depends on employer size.</w:t>
      </w:r>
    </w:p>
    <w:p w14:paraId="0C813938"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31,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 xml:space="preserve">Employers must provide employees with notice of their rights under the law. </w:t>
      </w:r>
    </w:p>
    <w:p w14:paraId="547CE266" w14:textId="77777777" w:rsidR="009D5684" w:rsidRPr="00753233" w:rsidRDefault="009D5684" w:rsidP="009D5684">
      <w:pPr>
        <w:rPr>
          <w:rFonts w:ascii="Roboto" w:hAnsi="Roboto"/>
        </w:rPr>
      </w:pPr>
      <w:r w:rsidRPr="00AC7B6E">
        <w:rPr>
          <w:rFonts w:ascii="Roboto" w:hAnsi="Roboto"/>
        </w:rPr>
        <w:t xml:space="preserve">Details included in the attached resource and will also be communicated in advance of the effective date.  </w:t>
      </w:r>
    </w:p>
    <w:p w14:paraId="560640B7" w14:textId="40B4849F" w:rsidR="009D5684" w:rsidRPr="00753233" w:rsidRDefault="009D5684" w:rsidP="009D5684">
      <w:pPr>
        <w:spacing w:after="0"/>
        <w:jc w:val="center"/>
        <w:rPr>
          <w:rFonts w:ascii="Roboto" w:hAnsi="Roboto"/>
          <w:b/>
          <w:sz w:val="28"/>
          <w:szCs w:val="28"/>
          <w:shd w:val="clear" w:color="auto" w:fill="FFFFFF"/>
        </w:rPr>
      </w:pPr>
      <w:r w:rsidRPr="00753233">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Votes</w:t>
      </w:r>
      <w:r w:rsidRPr="00753233">
        <w:rPr>
          <w:rFonts w:ascii="Roboto" w:hAnsi="Roboto"/>
          <w:b/>
          <w:sz w:val="28"/>
          <w:szCs w:val="28"/>
          <w:shd w:val="clear" w:color="auto" w:fill="FFFFFF"/>
        </w:rPr>
        <w:t xml:space="preserve"> in Favor of Captive Audience Ban – </w:t>
      </w:r>
      <w:r w:rsidRPr="00753233">
        <w:rPr>
          <w:rFonts w:ascii="Roboto" w:hAnsi="Roboto"/>
          <w:b/>
          <w:color w:val="C00000"/>
          <w:sz w:val="28"/>
          <w:szCs w:val="28"/>
          <w:shd w:val="clear" w:color="auto" w:fill="FFFFFF"/>
        </w:rPr>
        <w:t>July 1, 2025</w:t>
      </w:r>
    </w:p>
    <w:p w14:paraId="48ED8844" w14:textId="77777777" w:rsidR="009D5684" w:rsidRDefault="009D5684" w:rsidP="009D5684">
      <w:pPr>
        <w:spacing w:after="0" w:line="240" w:lineRule="auto"/>
        <w:rPr>
          <w:rFonts w:ascii="Roboto" w:hAnsi="Roboto"/>
          <w:shd w:val="clear" w:color="auto" w:fill="FFFFFF"/>
        </w:rPr>
      </w:pPr>
      <w:r w:rsidRPr="00753233">
        <w:rPr>
          <w:rFonts w:ascii="Roboto" w:hAnsi="Roboto"/>
          <w:shd w:val="clear" w:color="auto" w:fill="FFFFFF"/>
        </w:rPr>
        <w:t xml:space="preserve">On Nov. 5, 2024, Alaska voters passed </w:t>
      </w:r>
      <w:hyperlink r:id="rId216" w:anchor="page=10" w:history="1">
        <w:r w:rsidRPr="00753233">
          <w:rPr>
            <w:rStyle w:val="Hyperlink"/>
            <w:rFonts w:ascii="Roboto" w:hAnsi="Roboto"/>
            <w:shd w:val="clear" w:color="auto" w:fill="FFFFFF"/>
          </w:rPr>
          <w:t>Measure No. 1</w:t>
        </w:r>
      </w:hyperlink>
      <w:r w:rsidRPr="00753233">
        <w:rPr>
          <w:rFonts w:ascii="Roboto" w:hAnsi="Roboto"/>
          <w:color w:val="2E74B5" w:themeColor="accent5" w:themeShade="BF"/>
          <w:shd w:val="clear" w:color="auto" w:fill="FFFFFF"/>
        </w:rPr>
        <w:t xml:space="preserve">, </w:t>
      </w:r>
      <w:r w:rsidRPr="00753233">
        <w:rPr>
          <w:rFonts w:ascii="Roboto" w:hAnsi="Roboto"/>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9D5684" w:rsidRDefault="009D5684" w:rsidP="008561D0">
      <w:pPr>
        <w:spacing w:after="0" w:line="240" w:lineRule="auto"/>
        <w:rPr>
          <w:rFonts w:ascii="Roboto" w:hAnsi="Roboto"/>
          <w:b/>
          <w:bCs/>
          <w:color w:val="2E74B5" w:themeColor="accent5" w:themeShade="BF"/>
          <w:sz w:val="16"/>
          <w:szCs w:val="16"/>
          <w:shd w:val="clear" w:color="auto" w:fill="FFFFFF"/>
          <w:lang w:val="en"/>
        </w:rPr>
      </w:pPr>
    </w:p>
    <w:p w14:paraId="4BBF13C2" w14:textId="0EB077FF" w:rsidR="001A2C87" w:rsidRDefault="00022BF0" w:rsidP="008561D0">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California</w:t>
      </w:r>
      <w:r w:rsidR="00BC2995">
        <w:rPr>
          <w:rFonts w:ascii="Roboto" w:hAnsi="Roboto"/>
          <w:b/>
          <w:bCs/>
          <w:color w:val="2E74B5" w:themeColor="accent5" w:themeShade="BF"/>
          <w:sz w:val="28"/>
          <w:szCs w:val="28"/>
          <w:shd w:val="clear" w:color="auto" w:fill="FFFFFF"/>
          <w:lang w:val="en"/>
        </w:rPr>
        <w:t xml:space="preserve">  </w:t>
      </w:r>
    </w:p>
    <w:p w14:paraId="661871C9" w14:textId="77777777" w:rsidR="00BD445F" w:rsidRPr="0050392E" w:rsidRDefault="00BD445F" w:rsidP="00BD445F">
      <w:pPr>
        <w:spacing w:after="0" w:line="240" w:lineRule="auto"/>
        <w:jc w:val="center"/>
        <w:rPr>
          <w:rFonts w:ascii="Roboto" w:hAnsi="Roboto"/>
          <w:b/>
          <w:bCs/>
          <w:sz w:val="28"/>
          <w:szCs w:val="28"/>
          <w:shd w:val="clear" w:color="auto" w:fill="FFFFFF"/>
          <w:lang w:val="en"/>
        </w:rPr>
      </w:pPr>
      <w:bookmarkStart w:id="31" w:name="_Hlk181975180"/>
      <w:r w:rsidRPr="00012BF7">
        <w:rPr>
          <w:rFonts w:ascii="Roboto" w:hAnsi="Roboto"/>
          <w:b/>
          <w:bCs/>
          <w:sz w:val="28"/>
          <w:szCs w:val="28"/>
          <w:shd w:val="clear" w:color="auto" w:fill="FFFFFF"/>
          <w:lang w:val="en"/>
        </w:rPr>
        <w:t xml:space="preserve">State’s Pay Data Report Filing Platform Opens </w:t>
      </w:r>
      <w:r w:rsidRPr="00012BF7">
        <w:rPr>
          <w:rFonts w:ascii="Roboto" w:hAnsi="Roboto"/>
          <w:b/>
          <w:bCs/>
          <w:color w:val="C00000"/>
          <w:sz w:val="28"/>
          <w:szCs w:val="28"/>
          <w:shd w:val="clear" w:color="auto" w:fill="FFFFFF"/>
          <w:lang w:val="en"/>
        </w:rPr>
        <w:t>Feb 3, 2025 &amp; Filing Due May 14</w:t>
      </w:r>
    </w:p>
    <w:p w14:paraId="52D22866"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category; failure to comply can result in penalties of up to $100 per employee for the first offense and $200 per employee for subsequent violations.</w:t>
      </w:r>
    </w:p>
    <w:p w14:paraId="6364BEF9" w14:textId="77777777" w:rsidR="00BD445F" w:rsidRDefault="00BD445F" w:rsidP="00BD445F">
      <w:pPr>
        <w:spacing w:after="0" w:line="240" w:lineRule="auto"/>
        <w:rPr>
          <w:rFonts w:ascii="Roboto" w:hAnsi="Roboto"/>
          <w:shd w:val="clear" w:color="auto" w:fill="FFFFFF"/>
        </w:rPr>
      </w:pPr>
    </w:p>
    <w:p w14:paraId="2AFF4235"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lastRenderedPageBreak/>
        <w:t>The California Civil Rights Department (CRD) recently updated its pay data filing website to show that the 2024 filing platform will open on February 3, 2025, and all filings are due by May 14, 2025. While employers await CRD to publish updated guidance for reporting and templates for the 2024 filings, there are several areas that continue to remain important for filers.</w:t>
      </w:r>
    </w:p>
    <w:p w14:paraId="1D9BA660" w14:textId="77777777" w:rsidR="00BD445F" w:rsidRDefault="00BD445F" w:rsidP="00BD445F">
      <w:pPr>
        <w:spacing w:after="0" w:line="240" w:lineRule="auto"/>
        <w:rPr>
          <w:rFonts w:ascii="Roboto" w:hAnsi="Roboto"/>
          <w:shd w:val="clear" w:color="auto" w:fill="FFFFFF"/>
        </w:rPr>
      </w:pPr>
    </w:p>
    <w:p w14:paraId="774A7069" w14:textId="77777777" w:rsidR="00BD445F" w:rsidRDefault="00BD445F" w:rsidP="00BD445F">
      <w:pPr>
        <w:spacing w:after="0" w:line="240" w:lineRule="auto"/>
        <w:rPr>
          <w:rFonts w:ascii="Roboto" w:hAnsi="Roboto"/>
          <w:shd w:val="clear" w:color="auto" w:fill="FFFFFF"/>
        </w:rPr>
      </w:pPr>
      <w:r>
        <w:rPr>
          <w:rFonts w:ascii="Roboto" w:hAnsi="Roboto"/>
          <w:shd w:val="clear" w:color="auto" w:fill="FFFFFF"/>
        </w:rPr>
        <w:t>Reminders:</w:t>
      </w:r>
    </w:p>
    <w:p w14:paraId="7DC76D8B" w14:textId="77777777" w:rsidR="00BD445F" w:rsidRPr="0050392E" w:rsidRDefault="00BD445F" w:rsidP="00BD445F">
      <w:pPr>
        <w:numPr>
          <w:ilvl w:val="0"/>
          <w:numId w:val="131"/>
        </w:numPr>
        <w:spacing w:after="0" w:line="240" w:lineRule="auto"/>
        <w:rPr>
          <w:rFonts w:ascii="Roboto" w:hAnsi="Roboto"/>
          <w:shd w:val="clear" w:color="auto" w:fill="FFFFFF"/>
        </w:rPr>
      </w:pPr>
      <w:r w:rsidRPr="0050392E">
        <w:rPr>
          <w:rFonts w:ascii="Roboto" w:hAnsi="Roboto"/>
          <w:shd w:val="clear" w:color="auto" w:fill="FFFFFF"/>
        </w:rPr>
        <w:t>California requires covered employers to file payroll employee reports for their own employees and requires covered employers to file labor contractor employee reports for their labor contractor employees.</w:t>
      </w:r>
    </w:p>
    <w:p w14:paraId="1376DC0C" w14:textId="2AF1E977" w:rsidR="00BD445F" w:rsidRDefault="00BD445F" w:rsidP="00BB4530">
      <w:pPr>
        <w:numPr>
          <w:ilvl w:val="0"/>
          <w:numId w:val="131"/>
        </w:numPr>
        <w:spacing w:after="0" w:line="240" w:lineRule="auto"/>
        <w:rPr>
          <w:rFonts w:ascii="Roboto" w:hAnsi="Roboto"/>
          <w:shd w:val="clear" w:color="auto" w:fill="FFFFFF"/>
        </w:rPr>
      </w:pPr>
      <w:r w:rsidRPr="0050392E">
        <w:rPr>
          <w:rFonts w:ascii="Roboto" w:hAnsi="Roboto"/>
          <w:shd w:val="clear" w:color="auto" w:fill="FFFFFF"/>
        </w:rPr>
        <w:t>The California Civil Rights Department has taken legal action against employers that have failed to file payroll employee reports and encourages client employers to report labor contractors that fail to provide necessary information.</w:t>
      </w:r>
    </w:p>
    <w:p w14:paraId="26A91BD0" w14:textId="77777777" w:rsidR="00BB4530" w:rsidRPr="00BB4530" w:rsidRDefault="00BB4530" w:rsidP="00BB4530">
      <w:pPr>
        <w:spacing w:after="0" w:line="240" w:lineRule="auto"/>
        <w:ind w:left="720"/>
        <w:rPr>
          <w:rFonts w:ascii="Roboto" w:hAnsi="Roboto"/>
          <w:shd w:val="clear" w:color="auto" w:fill="FFFFFF"/>
        </w:rPr>
      </w:pPr>
    </w:p>
    <w:p w14:paraId="34212E58" w14:textId="16BAB322" w:rsidR="00BD445F" w:rsidRPr="008A13C5" w:rsidRDefault="00BD445F" w:rsidP="00BD445F">
      <w:pPr>
        <w:spacing w:after="0" w:line="240" w:lineRule="auto"/>
        <w:jc w:val="center"/>
        <w:rPr>
          <w:rFonts w:ascii="Roboto" w:hAnsi="Roboto"/>
          <w:b/>
          <w:bCs/>
          <w:sz w:val="28"/>
          <w:szCs w:val="28"/>
          <w:shd w:val="clear" w:color="auto" w:fill="FFFFFF"/>
          <w:lang w:val="en"/>
        </w:rPr>
      </w:pPr>
      <w:r w:rsidRPr="008A13C5">
        <w:rPr>
          <w:rFonts w:ascii="Roboto" w:hAnsi="Roboto"/>
          <w:b/>
          <w:bCs/>
          <w:sz w:val="28"/>
          <w:szCs w:val="28"/>
          <w:shd w:val="clear" w:color="auto" w:fill="FFFFFF"/>
          <w:lang w:val="en"/>
        </w:rPr>
        <w:t>State Updates FAQs for Paid Sick Leave</w:t>
      </w:r>
    </w:p>
    <w:p w14:paraId="77FBC25A" w14:textId="77777777" w:rsidR="00BD445F" w:rsidRPr="008A13C5" w:rsidRDefault="00BD445F" w:rsidP="00BD445F">
      <w:pPr>
        <w:spacing w:after="0" w:line="240" w:lineRule="auto"/>
        <w:rPr>
          <w:rFonts w:ascii="Roboto" w:hAnsi="Roboto"/>
          <w:color w:val="2E74B5" w:themeColor="accent5" w:themeShade="BF"/>
          <w:shd w:val="clear" w:color="auto" w:fill="FFFFFF"/>
        </w:rPr>
      </w:pPr>
      <w:r w:rsidRPr="008A13C5">
        <w:rPr>
          <w:rFonts w:ascii="Roboto" w:hAnsi="Roboto"/>
          <w:shd w:val="clear" w:color="auto" w:fill="FFFFFF"/>
        </w:rPr>
        <w:t xml:space="preserve">The California Department of Industrial Relations has updated its </w:t>
      </w:r>
      <w:hyperlink r:id="rId217" w:history="1">
        <w:r w:rsidRPr="008A13C5">
          <w:rPr>
            <w:rStyle w:val="Hyperlink"/>
            <w:rFonts w:ascii="Roboto" w:hAnsi="Roboto"/>
            <w:shd w:val="clear" w:color="auto" w:fill="FFFFFF"/>
          </w:rPr>
          <w:t>answers to frequently asked questions</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 xml:space="preserve">(FAQs) for the </w:t>
      </w:r>
      <w:hyperlink r:id="rId218" w:history="1">
        <w:r w:rsidRPr="008A13C5">
          <w:rPr>
            <w:rStyle w:val="Hyperlink"/>
            <w:rFonts w:ascii="Roboto" w:hAnsi="Roboto"/>
            <w:shd w:val="clear" w:color="auto" w:fill="FFFFFF"/>
          </w:rPr>
          <w:t>Healthy Workplaces, Healthy Family Act</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Default="00BD445F" w:rsidP="00B939E8">
      <w:pPr>
        <w:spacing w:after="0" w:line="240" w:lineRule="auto"/>
        <w:jc w:val="center"/>
        <w:rPr>
          <w:rFonts w:ascii="Roboto" w:hAnsi="Roboto"/>
          <w:b/>
          <w:bCs/>
          <w:sz w:val="28"/>
          <w:szCs w:val="28"/>
          <w:shd w:val="clear" w:color="auto" w:fill="FFFFFF"/>
          <w:lang w:val="en"/>
        </w:rPr>
      </w:pPr>
    </w:p>
    <w:p w14:paraId="78D11CC3" w14:textId="69724789" w:rsidR="00B939E8" w:rsidRPr="00281912" w:rsidRDefault="00B939E8" w:rsidP="00B939E8">
      <w:pPr>
        <w:spacing w:after="0" w:line="240" w:lineRule="auto"/>
        <w:jc w:val="center"/>
        <w:rPr>
          <w:rFonts w:ascii="Roboto" w:hAnsi="Roboto"/>
          <w:b/>
          <w:bCs/>
          <w:sz w:val="28"/>
          <w:szCs w:val="28"/>
          <w:shd w:val="clear" w:color="auto" w:fill="FFFFFF"/>
          <w:lang w:val="en"/>
        </w:rPr>
      </w:pPr>
      <w:r w:rsidRPr="00281912">
        <w:rPr>
          <w:rFonts w:ascii="Roboto" w:hAnsi="Roboto"/>
          <w:b/>
          <w:bCs/>
          <w:sz w:val="28"/>
          <w:szCs w:val="28"/>
          <w:shd w:val="clear" w:color="auto" w:fill="FFFFFF"/>
          <w:lang w:val="en"/>
        </w:rPr>
        <w:t>California’s Bird Flu State of Emergency Notice Requirements</w:t>
      </w:r>
    </w:p>
    <w:p w14:paraId="094955D6"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On December 18, 2024, California Governor Gavin Newsom issued a statewide </w:t>
      </w:r>
      <w:hyperlink r:id="rId219" w:tgtFrame="_blank" w:history="1">
        <w:r w:rsidRPr="00281912">
          <w:rPr>
            <w:rStyle w:val="Hyperlink"/>
            <w:rFonts w:ascii="Roboto" w:hAnsi="Roboto"/>
            <w:shd w:val="clear" w:color="auto" w:fill="FFFFFF"/>
          </w:rPr>
          <w:t>emergency proclamation</w:t>
        </w:r>
      </w:hyperlink>
      <w:r w:rsidRPr="00281912">
        <w:rPr>
          <w:rFonts w:ascii="Roboto" w:hAnsi="Roboto"/>
          <w:color w:val="2E74B5" w:themeColor="accent5" w:themeShade="BF"/>
          <w:shd w:val="clear" w:color="auto" w:fill="FFFFFF"/>
        </w:rPr>
        <w:t xml:space="preserve">, </w:t>
      </w:r>
      <w:r w:rsidRPr="00281912">
        <w:rPr>
          <w:rFonts w:ascii="Roboto" w:hAnsi="Roboto"/>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793AC3" w:rsidRDefault="00B939E8" w:rsidP="00B939E8">
      <w:pPr>
        <w:spacing w:after="0" w:line="240" w:lineRule="auto"/>
        <w:rPr>
          <w:rFonts w:ascii="Roboto" w:hAnsi="Roboto"/>
          <w:sz w:val="12"/>
          <w:szCs w:val="12"/>
          <w:shd w:val="clear" w:color="auto" w:fill="FFFFFF"/>
        </w:rPr>
      </w:pPr>
    </w:p>
    <w:p w14:paraId="786D09B4"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Enacted in 2023, </w:t>
      </w:r>
      <w:hyperlink r:id="rId220" w:tgtFrame="_blank" w:history="1">
        <w:r w:rsidRPr="00281912">
          <w:rPr>
            <w:rStyle w:val="Hyperlink"/>
            <w:rFonts w:ascii="Roboto" w:hAnsi="Roboto"/>
            <w:shd w:val="clear" w:color="auto" w:fill="FFFFFF"/>
          </w:rPr>
          <w:t>AB 636</w:t>
        </w:r>
      </w:hyperlink>
      <w:r w:rsidRPr="00281912">
        <w:rPr>
          <w:rFonts w:ascii="Roboto" w:hAnsi="Roboto"/>
          <w:color w:val="2E74B5" w:themeColor="accent5" w:themeShade="BF"/>
          <w:shd w:val="clear" w:color="auto" w:fill="FFFFFF"/>
        </w:rPr>
        <w:t> </w:t>
      </w:r>
      <w:r w:rsidRPr="00281912">
        <w:rPr>
          <w:rFonts w:ascii="Roboto" w:hAnsi="Roboto"/>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281912">
        <w:rPr>
          <w:rFonts w:ascii="Roboto" w:hAnsi="Roboto"/>
          <w:i/>
          <w:iCs/>
          <w:shd w:val="clear" w:color="auto" w:fill="FFFFFF"/>
        </w:rPr>
        <w:t>Notice to Employee</w:t>
      </w:r>
      <w:r w:rsidRPr="00281912">
        <w:rPr>
          <w:rFonts w:ascii="Roboto" w:hAnsi="Roboto"/>
          <w:shd w:val="clear" w:color="auto" w:fill="FFFFFF"/>
        </w:rPr>
        <w:t> regarding the existence of a federal or California emergency or disaster declaration relating to the county or counties where the employee is employed.</w:t>
      </w:r>
    </w:p>
    <w:p w14:paraId="0A1A33A8" w14:textId="77777777" w:rsidR="00B939E8" w:rsidRPr="00793AC3" w:rsidRDefault="00B939E8" w:rsidP="00B939E8">
      <w:pPr>
        <w:spacing w:after="0" w:line="240" w:lineRule="auto"/>
        <w:rPr>
          <w:rFonts w:ascii="Roboto" w:hAnsi="Roboto"/>
          <w:sz w:val="12"/>
          <w:szCs w:val="12"/>
          <w:shd w:val="clear" w:color="auto" w:fill="FFFFFF"/>
        </w:rPr>
      </w:pPr>
    </w:p>
    <w:p w14:paraId="2A3C71D9"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793AC3" w:rsidRDefault="00B939E8" w:rsidP="00B939E8">
      <w:pPr>
        <w:spacing w:after="0" w:line="240" w:lineRule="auto"/>
        <w:rPr>
          <w:rFonts w:ascii="Roboto" w:hAnsi="Roboto"/>
          <w:sz w:val="12"/>
          <w:szCs w:val="12"/>
          <w:shd w:val="clear" w:color="auto" w:fill="FFFFFF"/>
        </w:rPr>
      </w:pPr>
    </w:p>
    <w:p w14:paraId="4D9FE0DB"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Lastly, as a reminder, the </w:t>
      </w:r>
      <w:r w:rsidRPr="00281912">
        <w:rPr>
          <w:rFonts w:ascii="Roboto" w:hAnsi="Roboto"/>
          <w:i/>
          <w:iCs/>
          <w:shd w:val="clear" w:color="auto" w:fill="FFFFFF"/>
        </w:rPr>
        <w:t>Notice to Employee</w:t>
      </w:r>
      <w:r w:rsidRPr="00281912">
        <w:rPr>
          <w:rFonts w:ascii="Roboto" w:hAnsi="Roboto"/>
          <w:shd w:val="clear" w:color="auto" w:fill="FFFFFF"/>
        </w:rPr>
        <w:t> is only provided to nonexempt employees. Ordinarily, you must provide this notice at hire and whenever any information on the form changes unless it is reflected on another writing within seven days of the change. However, for the purposes of emergency or disaster notifications, it is limited to only new hires. So, if another emergency is declared in the future that may impact the health and safety of existing employees, employers are not required to update this form.</w:t>
      </w:r>
    </w:p>
    <w:p w14:paraId="6A812E10" w14:textId="77777777" w:rsidR="00B939E8" w:rsidRPr="00B939E8" w:rsidRDefault="00B939E8" w:rsidP="003B7BFE">
      <w:pPr>
        <w:spacing w:after="0" w:line="240" w:lineRule="auto"/>
        <w:jc w:val="center"/>
        <w:rPr>
          <w:rFonts w:ascii="Roboto" w:hAnsi="Roboto"/>
          <w:b/>
          <w:bCs/>
          <w:shd w:val="clear" w:color="auto" w:fill="FFFFFF"/>
          <w:lang w:val="en"/>
        </w:rPr>
      </w:pPr>
    </w:p>
    <w:p w14:paraId="41FAF563" w14:textId="2483AC99" w:rsidR="003B7BFE" w:rsidRDefault="003B7BFE" w:rsidP="003B7BFE">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r w:rsidRPr="00171276">
        <w:rPr>
          <w:rFonts w:ascii="Roboto" w:hAnsi="Roboto"/>
          <w:b/>
          <w:bCs/>
          <w:sz w:val="28"/>
          <w:szCs w:val="28"/>
          <w:shd w:val="clear" w:color="auto" w:fill="FFFFFF"/>
          <w:lang w:val="en"/>
        </w:rPr>
        <w:t xml:space="preserve">San Diego County Fair Chance Ordinance  - </w:t>
      </w:r>
      <w:r w:rsidRPr="00171276">
        <w:rPr>
          <w:rFonts w:ascii="Roboto" w:hAnsi="Roboto"/>
          <w:b/>
          <w:bCs/>
          <w:color w:val="C00000"/>
          <w:sz w:val="28"/>
          <w:szCs w:val="28"/>
          <w:shd w:val="clear" w:color="auto" w:fill="FFFFFF"/>
          <w:lang w:val="en"/>
        </w:rPr>
        <w:t>Oct 10, 2024</w:t>
      </w:r>
    </w:p>
    <w:p w14:paraId="53A4ADF5"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San Diego County enacted the Fair Chance Ordinance for the </w:t>
      </w:r>
      <w:hyperlink r:id="rId221" w:tgtFrame="_blank" w:history="1">
        <w:r w:rsidRPr="00171276">
          <w:rPr>
            <w:rStyle w:val="Hyperlink"/>
            <w:rFonts w:ascii="Roboto" w:hAnsi="Roboto"/>
            <w:shd w:val="clear" w:color="auto" w:fill="FFFFFF"/>
          </w:rPr>
          <w:t>unincorporated areas of San Diego County</w:t>
        </w:r>
      </w:hyperlink>
      <w:r w:rsidRPr="00171276">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171276">
        <w:rPr>
          <w:rFonts w:ascii="Roboto" w:hAnsi="Roboto"/>
          <w:shd w:val="clear" w:color="auto" w:fill="FFFFFF"/>
        </w:rPr>
        <w:t>aimed at increasing employment opportunities for individuals with criminal histories.</w:t>
      </w:r>
    </w:p>
    <w:p w14:paraId="6FB2656B"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 xml:space="preserve">This ordinance, which took effect October 10, </w:t>
      </w:r>
      <w:r w:rsidRPr="00171276">
        <w:rPr>
          <w:rFonts w:ascii="Roboto" w:hAnsi="Roboto"/>
          <w:b/>
          <w:bCs/>
          <w:u w:val="single"/>
          <w:shd w:val="clear" w:color="auto" w:fill="FFFFFF"/>
        </w:rPr>
        <w:t>largely mirrors the existing</w:t>
      </w:r>
      <w:r w:rsidRPr="00171276">
        <w:rPr>
          <w:rFonts w:ascii="Roboto" w:hAnsi="Roboto"/>
          <w:shd w:val="clear" w:color="auto" w:fill="FFFFFF"/>
        </w:rPr>
        <w:t> </w:t>
      </w:r>
      <w:hyperlink r:id="rId222" w:tgtFrame="_blank" w:history="1">
        <w:r w:rsidRPr="00171276">
          <w:rPr>
            <w:rStyle w:val="Hyperlink"/>
            <w:rFonts w:ascii="Roboto" w:hAnsi="Roboto"/>
            <w:shd w:val="clear" w:color="auto" w:fill="FFFFFF"/>
          </w:rPr>
          <w:t>California Fair Chance Act</w:t>
        </w:r>
      </w:hyperlink>
      <w:r w:rsidRPr="00171276">
        <w:rPr>
          <w:rFonts w:ascii="Roboto" w:hAnsi="Roboto"/>
          <w:color w:val="2E74B5" w:themeColor="accent5" w:themeShade="BF"/>
          <w:shd w:val="clear" w:color="auto" w:fill="FFFFFF"/>
        </w:rPr>
        <w:t xml:space="preserve">, </w:t>
      </w:r>
      <w:r w:rsidRPr="00171276">
        <w:rPr>
          <w:rFonts w:ascii="Roboto" w:hAnsi="Roboto"/>
          <w:shd w:val="clear" w:color="auto" w:fill="FFFFFF"/>
        </w:rPr>
        <w:t>while introducing some new requirements.</w:t>
      </w:r>
    </w:p>
    <w:p w14:paraId="29E9BCC6"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The San Diego County Fair Chance Ordinance enhances the California Fair Chance Act in several key ways. The following is not an exhaustive list, but employers who are located or do business in unincorporated areas of San Diego County should be aware of these obligations:</w:t>
      </w:r>
    </w:p>
    <w:p w14:paraId="06FBB7FF"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lastRenderedPageBreak/>
        <w:t>The ordinance applies to any employer with five or more employees located in the unincorporated areas of San Diego County or doing business there, regardless of the employer’s location.</w:t>
      </w:r>
    </w:p>
    <w:p w14:paraId="01CE70BB"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If a job offer is revoked, the applicant has a review and response period. During this period, the employer may not fill the position absent exigent circumstances.</w:t>
      </w:r>
    </w:p>
    <w:p w14:paraId="46C25BC9"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Starting on July 1, 2025, employers can face administrative penalties for non-compliance ranging from $5,000 to $20,000.</w:t>
      </w:r>
    </w:p>
    <w:p w14:paraId="2947FE45" w14:textId="77777777" w:rsidR="003B7BFE" w:rsidRPr="00171276" w:rsidRDefault="003B7BFE" w:rsidP="003B7BFE">
      <w:pPr>
        <w:spacing w:after="0" w:line="240" w:lineRule="auto"/>
        <w:rPr>
          <w:rFonts w:ascii="Roboto" w:hAnsi="Roboto"/>
          <w:b/>
          <w:bCs/>
          <w:shd w:val="clear" w:color="auto" w:fill="FFFFFF"/>
        </w:rPr>
      </w:pPr>
      <w:r w:rsidRPr="00171276">
        <w:rPr>
          <w:rFonts w:ascii="Roboto" w:hAnsi="Roboto"/>
          <w:b/>
          <w:bCs/>
          <w:highlight w:val="lightGray"/>
          <w:shd w:val="clear" w:color="auto" w:fill="FFFFFF"/>
        </w:rPr>
        <w:t>Employers should:</w:t>
      </w:r>
    </w:p>
    <w:p w14:paraId="49F26526" w14:textId="77777777" w:rsidR="003B7BFE" w:rsidRPr="00171276" w:rsidRDefault="003B7BFE" w:rsidP="003B7BFE">
      <w:pPr>
        <w:numPr>
          <w:ilvl w:val="0"/>
          <w:numId w:val="116"/>
        </w:numPr>
        <w:spacing w:after="0" w:line="240" w:lineRule="auto"/>
        <w:rPr>
          <w:rFonts w:ascii="Roboto" w:hAnsi="Roboto"/>
          <w:shd w:val="clear" w:color="auto" w:fill="FFFFFF"/>
        </w:rPr>
      </w:pPr>
      <w:r w:rsidRPr="00171276">
        <w:rPr>
          <w:rFonts w:ascii="Roboto" w:hAnsi="Roboto"/>
          <w:b/>
          <w:bCs/>
          <w:shd w:val="clear" w:color="auto" w:fill="FFFFFF"/>
        </w:rPr>
        <w:t>Review and update documents.</w:t>
      </w:r>
      <w:r w:rsidRPr="00171276">
        <w:rPr>
          <w:rFonts w:ascii="Roboto" w:hAnsi="Roboto"/>
          <w:shd w:val="clear" w:color="auto" w:fill="FFFFFF"/>
        </w:rPr>
        <w:t> Ensure that job postings and application forms comply by removing any questions about conviction history, and review documents related to criminal background checks, including pre-adverse action letters and adverse action letters.</w:t>
      </w:r>
    </w:p>
    <w:p w14:paraId="731F329A" w14:textId="77777777" w:rsidR="003B7BFE" w:rsidRPr="00171276" w:rsidRDefault="003B7BFE" w:rsidP="003B7BFE">
      <w:pPr>
        <w:numPr>
          <w:ilvl w:val="0"/>
          <w:numId w:val="116"/>
        </w:numPr>
        <w:spacing w:after="0" w:line="240" w:lineRule="auto"/>
        <w:rPr>
          <w:rFonts w:ascii="Roboto" w:hAnsi="Roboto"/>
          <w:shd w:val="clear" w:color="auto" w:fill="FFFFFF"/>
        </w:rPr>
      </w:pPr>
      <w:r w:rsidRPr="00171276">
        <w:rPr>
          <w:rFonts w:ascii="Roboto" w:hAnsi="Roboto"/>
          <w:b/>
          <w:bCs/>
          <w:shd w:val="clear" w:color="auto" w:fill="FFFFFF"/>
        </w:rPr>
        <w:t>Train hiring managers.</w:t>
      </w:r>
      <w:r w:rsidRPr="00171276">
        <w:rPr>
          <w:rFonts w:ascii="Roboto" w:hAnsi="Roboto"/>
          <w:shd w:val="clear" w:color="auto" w:fill="FFFFFF"/>
        </w:rPr>
        <w:t> Educate those involved in the hiring process about the ordinance’s requirements and the importance of conducting individualized assessments.</w:t>
      </w:r>
    </w:p>
    <w:p w14:paraId="0EE528F2" w14:textId="77777777" w:rsidR="003B7BFE" w:rsidRPr="00171276" w:rsidRDefault="003B7BFE" w:rsidP="003B7BFE">
      <w:pPr>
        <w:numPr>
          <w:ilvl w:val="0"/>
          <w:numId w:val="116"/>
        </w:numPr>
        <w:spacing w:after="0" w:line="240" w:lineRule="auto"/>
        <w:rPr>
          <w:rFonts w:ascii="Roboto" w:hAnsi="Roboto"/>
          <w:shd w:val="clear" w:color="auto" w:fill="FFFFFF"/>
        </w:rPr>
      </w:pPr>
      <w:r w:rsidRPr="00171276">
        <w:rPr>
          <w:rFonts w:ascii="Roboto" w:hAnsi="Roboto"/>
          <w:b/>
          <w:bCs/>
          <w:shd w:val="clear" w:color="auto" w:fill="FFFFFF"/>
        </w:rPr>
        <w:t>Assess recordkeeping procedures.</w:t>
      </w:r>
      <w:r w:rsidRPr="00171276">
        <w:rPr>
          <w:rFonts w:ascii="Roboto" w:hAnsi="Roboto"/>
          <w:shd w:val="clear" w:color="auto" w:fill="FFFFFF"/>
        </w:rPr>
        <w:t xml:space="preserve"> Review recordkeeping procedures to ensure </w:t>
      </w:r>
      <w:proofErr w:type="gramStart"/>
      <w:r w:rsidRPr="00171276">
        <w:rPr>
          <w:rFonts w:ascii="Roboto" w:hAnsi="Roboto"/>
          <w:shd w:val="clear" w:color="auto" w:fill="FFFFFF"/>
        </w:rPr>
        <w:t>compliance, and</w:t>
      </w:r>
      <w:proofErr w:type="gramEnd"/>
      <w:r w:rsidRPr="00171276">
        <w:rPr>
          <w:rFonts w:ascii="Roboto" w:hAnsi="Roboto"/>
          <w:shd w:val="clear" w:color="auto" w:fill="FFFFFF"/>
        </w:rPr>
        <w:t xml:space="preserve"> maintain required records of all assessments and decisions.</w:t>
      </w:r>
    </w:p>
    <w:p w14:paraId="7EA23088" w14:textId="5DA6503B" w:rsidR="003B7BFE" w:rsidRDefault="003B7BFE" w:rsidP="003B7BFE">
      <w:pPr>
        <w:spacing w:after="0" w:line="240" w:lineRule="auto"/>
        <w:rPr>
          <w:rFonts w:ascii="Roboto" w:hAnsi="Roboto"/>
          <w:color w:val="2E74B5" w:themeColor="accent5" w:themeShade="BF"/>
          <w:shd w:val="clear" w:color="auto" w:fill="FFFFFF"/>
        </w:rPr>
      </w:pPr>
      <w:r w:rsidRPr="00171276">
        <w:rPr>
          <w:rFonts w:ascii="Roboto" w:hAnsi="Roboto"/>
          <w:shd w:val="clear" w:color="auto" w:fill="FFFFFF"/>
        </w:rPr>
        <w:t>The County has published the </w:t>
      </w:r>
      <w:hyperlink r:id="rId223" w:tgtFrame="_blank" w:history="1">
        <w:r w:rsidRPr="00171276">
          <w:rPr>
            <w:rStyle w:val="Hyperlink"/>
            <w:rFonts w:ascii="Roboto" w:hAnsi="Roboto"/>
            <w:shd w:val="clear" w:color="auto" w:fill="FFFFFF"/>
          </w:rPr>
          <w:t>ordinance</w:t>
        </w:r>
      </w:hyperlink>
      <w:r w:rsidRPr="00171276">
        <w:rPr>
          <w:rFonts w:ascii="Roboto" w:hAnsi="Roboto"/>
          <w:color w:val="2E74B5" w:themeColor="accent5" w:themeShade="BF"/>
          <w:shd w:val="clear" w:color="auto" w:fill="FFFFFF"/>
        </w:rPr>
        <w:t> </w:t>
      </w:r>
      <w:r w:rsidRPr="00171276">
        <w:rPr>
          <w:rFonts w:ascii="Roboto" w:hAnsi="Roboto"/>
          <w:shd w:val="clear" w:color="auto" w:fill="FFFFFF"/>
        </w:rPr>
        <w:t>and provided additional guidance on its webpages</w:t>
      </w:r>
    </w:p>
    <w:p w14:paraId="2AFA6B12" w14:textId="77777777" w:rsidR="003B7BFE" w:rsidRPr="003B7BFE" w:rsidRDefault="003B7BFE" w:rsidP="003B7BFE">
      <w:pPr>
        <w:spacing w:after="0" w:line="240" w:lineRule="auto"/>
        <w:rPr>
          <w:rFonts w:ascii="Roboto" w:hAnsi="Roboto"/>
          <w:color w:val="2E74B5" w:themeColor="accent5" w:themeShade="BF"/>
          <w:shd w:val="clear" w:color="auto" w:fill="FFFFFF"/>
        </w:rPr>
      </w:pPr>
    </w:p>
    <w:p w14:paraId="3E736DD3" w14:textId="4C6CA27B" w:rsidR="00CD70B8" w:rsidRDefault="00CD70B8" w:rsidP="003B7BFE">
      <w:pPr>
        <w:spacing w:line="240" w:lineRule="auto"/>
        <w:jc w:val="center"/>
        <w:rPr>
          <w:rFonts w:ascii="Roboto" w:hAnsi="Roboto"/>
          <w:b/>
          <w:bCs/>
          <w:color w:val="C00000"/>
          <w:sz w:val="28"/>
          <w:szCs w:val="28"/>
          <w:shd w:val="clear" w:color="auto" w:fill="FFFFFF"/>
        </w:rPr>
      </w:pPr>
      <w:r w:rsidRPr="00347B34">
        <w:rPr>
          <w:rFonts w:ascii="Roboto" w:hAnsi="Roboto"/>
          <w:b/>
          <w:bCs/>
          <w:color w:val="7030A0"/>
          <w:sz w:val="28"/>
          <w:szCs w:val="28"/>
          <w:u w:val="single"/>
          <w:shd w:val="clear" w:color="auto" w:fill="FFFFFF"/>
        </w:rPr>
        <w:t>San Diego County</w:t>
      </w:r>
      <w:r w:rsidRPr="00D4340C">
        <w:rPr>
          <w:rFonts w:ascii="Roboto" w:hAnsi="Roboto"/>
          <w:b/>
          <w:bCs/>
          <w:color w:val="7030A0"/>
          <w:sz w:val="28"/>
          <w:szCs w:val="28"/>
          <w:shd w:val="clear" w:color="auto" w:fill="FFFFFF"/>
        </w:rPr>
        <w:t> </w:t>
      </w:r>
      <w:r w:rsidRPr="0090391C">
        <w:rPr>
          <w:rFonts w:ascii="Roboto" w:hAnsi="Roboto"/>
          <w:b/>
          <w:bCs/>
          <w:sz w:val="28"/>
          <w:szCs w:val="28"/>
          <w:shd w:val="clear" w:color="auto" w:fill="FFFFFF"/>
        </w:rPr>
        <w:t xml:space="preserve">Passes new Criminal Record Screening Regulations </w:t>
      </w:r>
      <w:bookmarkEnd w:id="31"/>
      <w:r w:rsidRPr="0090391C">
        <w:rPr>
          <w:rFonts w:ascii="Roboto" w:hAnsi="Roboto"/>
          <w:b/>
          <w:bCs/>
          <w:sz w:val="28"/>
          <w:szCs w:val="28"/>
          <w:shd w:val="clear" w:color="auto" w:fill="FFFFFF"/>
        </w:rPr>
        <w:t xml:space="preserve">– </w:t>
      </w:r>
      <w:r w:rsidRPr="0090391C">
        <w:rPr>
          <w:rFonts w:ascii="Roboto" w:hAnsi="Roboto"/>
          <w:b/>
          <w:bCs/>
          <w:color w:val="C00000"/>
          <w:sz w:val="28"/>
          <w:szCs w:val="28"/>
          <w:shd w:val="clear" w:color="auto" w:fill="FFFFFF"/>
        </w:rPr>
        <w:t>Oct 10, 2024</w:t>
      </w:r>
    </w:p>
    <w:p w14:paraId="6D490D85" w14:textId="77777777" w:rsidR="00CD70B8" w:rsidRPr="00D4340C" w:rsidRDefault="00CD70B8" w:rsidP="00CD70B8">
      <w:pPr>
        <w:spacing w:line="240" w:lineRule="auto"/>
        <w:rPr>
          <w:rFonts w:ascii="Roboto" w:hAnsi="Roboto"/>
          <w:shd w:val="clear" w:color="auto" w:fill="FFFFFF"/>
        </w:rPr>
      </w:pPr>
      <w:r w:rsidRPr="0090391C">
        <w:rPr>
          <w:rFonts w:ascii="Roboto" w:hAnsi="Roboto"/>
          <w:shd w:val="clear" w:color="auto" w:fill="FFFFFF"/>
        </w:rPr>
        <w:t>Effective October 10, 2024, the latest local </w:t>
      </w:r>
      <w:hyperlink r:id="rId224" w:tgtFrame="_blank" w:history="1">
        <w:r w:rsidRPr="0090391C">
          <w:rPr>
            <w:rStyle w:val="Hyperlink"/>
            <w:rFonts w:ascii="Roboto" w:hAnsi="Roboto"/>
            <w:shd w:val="clear" w:color="auto" w:fill="FFFFFF"/>
          </w:rPr>
          <w:t>ordinance</w:t>
        </w:r>
      </w:hyperlink>
      <w:r w:rsidRPr="0090391C">
        <w:rPr>
          <w:rFonts w:ascii="Roboto" w:hAnsi="Roboto"/>
          <w:color w:val="2E74B5" w:themeColor="accent5" w:themeShade="BF"/>
          <w:shd w:val="clear" w:color="auto" w:fill="FFFFFF"/>
        </w:rPr>
        <w:t> </w:t>
      </w:r>
      <w:r w:rsidRPr="0090391C">
        <w:rPr>
          <w:rFonts w:ascii="Roboto" w:hAnsi="Roboto"/>
          <w:shd w:val="clear" w:color="auto" w:fill="FFFFFF"/>
        </w:rPr>
        <w:t>will take effect in the unincorporated areas of San Diego County. Employers that comply with California state law will </w:t>
      </w:r>
      <w:r w:rsidRPr="0090391C">
        <w:rPr>
          <w:rFonts w:ascii="Roboto" w:hAnsi="Roboto"/>
          <w:i/>
          <w:iCs/>
          <w:shd w:val="clear" w:color="auto" w:fill="FFFFFF"/>
        </w:rPr>
        <w:t>mostly</w:t>
      </w:r>
      <w:r w:rsidRPr="0090391C">
        <w:rPr>
          <w:rFonts w:ascii="Roboto" w:hAnsi="Roboto"/>
          <w:shd w:val="clear" w:color="auto" w:fill="FFFFFF"/>
        </w:rPr>
        <w:t> satisfy their obligations under the San Diego County ordinance.</w:t>
      </w:r>
      <w:r>
        <w:rPr>
          <w:rFonts w:ascii="Roboto" w:hAnsi="Roboto"/>
          <w:shd w:val="clear" w:color="auto" w:fill="FFFFFF"/>
        </w:rPr>
        <w:t xml:space="preserve"> </w:t>
      </w:r>
      <w:r w:rsidRPr="0090391C">
        <w:rPr>
          <w:rFonts w:ascii="Roboto" w:hAnsi="Roboto"/>
          <w:shd w:val="clear" w:color="auto" w:fill="FFFFFF"/>
        </w:rPr>
        <w:t>See attached resource for additional details.</w:t>
      </w:r>
    </w:p>
    <w:p w14:paraId="76D77CF7" w14:textId="06BE3576" w:rsidR="00CD70B8" w:rsidRDefault="00CD70B8" w:rsidP="00CD70B8">
      <w:pPr>
        <w:pStyle w:val="Heading2"/>
        <w:spacing w:before="0" w:line="240" w:lineRule="auto"/>
        <w:jc w:val="center"/>
        <w:rPr>
          <w:rFonts w:ascii="Roboto" w:eastAsiaTheme="minorHAnsi" w:hAnsi="Roboto" w:cstheme="minorBidi"/>
          <w:b/>
          <w:bCs/>
          <w:color w:val="C00000"/>
          <w:sz w:val="28"/>
          <w:szCs w:val="28"/>
          <w:shd w:val="clear" w:color="auto" w:fill="FFFFFF"/>
        </w:rPr>
      </w:pPr>
      <w:r w:rsidRPr="001B04C6">
        <w:rPr>
          <w:rFonts w:ascii="Roboto" w:eastAsiaTheme="minorHAnsi" w:hAnsi="Roboto" w:cstheme="minorBidi"/>
          <w:b/>
          <w:bCs/>
          <w:color w:val="auto"/>
          <w:sz w:val="28"/>
          <w:szCs w:val="28"/>
          <w:shd w:val="clear" w:color="auto" w:fill="FFFFFF"/>
          <w:lang w:val="en"/>
        </w:rPr>
        <w:t xml:space="preserve">State </w:t>
      </w:r>
      <w:r w:rsidRPr="001B04C6">
        <w:rPr>
          <w:rFonts w:ascii="Roboto" w:eastAsiaTheme="minorHAnsi" w:hAnsi="Roboto" w:cstheme="minorBidi"/>
          <w:b/>
          <w:bCs/>
          <w:color w:val="auto"/>
          <w:sz w:val="28"/>
          <w:szCs w:val="28"/>
          <w:shd w:val="clear" w:color="auto" w:fill="FFFFFF"/>
        </w:rPr>
        <w:t xml:space="preserve">Healthcare Minimum Wage Increase – </w:t>
      </w:r>
      <w:r>
        <w:rPr>
          <w:rFonts w:ascii="Roboto" w:eastAsiaTheme="minorHAnsi" w:hAnsi="Roboto" w:cstheme="minorBidi"/>
          <w:b/>
          <w:bCs/>
          <w:color w:val="C00000"/>
          <w:sz w:val="28"/>
          <w:szCs w:val="28"/>
          <w:shd w:val="clear" w:color="auto" w:fill="FFFFFF"/>
        </w:rPr>
        <w:t>Oct 16, 2024</w:t>
      </w:r>
    </w:p>
    <w:p w14:paraId="43E20944" w14:textId="77777777" w:rsidR="00CD70B8" w:rsidRDefault="00CD70B8" w:rsidP="00CD70B8">
      <w:pPr>
        <w:spacing w:after="0" w:line="240" w:lineRule="auto"/>
        <w:rPr>
          <w:rFonts w:ascii="Roboto" w:hAnsi="Roboto"/>
        </w:rPr>
      </w:pPr>
      <w:r w:rsidRPr="001B04C6">
        <w:rPr>
          <w:rFonts w:ascii="Roboto" w:hAnsi="Roboto"/>
        </w:rPr>
        <w:t xml:space="preserve">California’s new statewide minimum wage and salary threshold for healthcare workers will take effect on October 16, 2024. </w:t>
      </w:r>
      <w:r w:rsidRPr="00A86199">
        <w:rPr>
          <w:rFonts w:ascii="Roboto" w:hAnsi="Roboto"/>
        </w:rPr>
        <w:t>Covering 20 different facility types, the health care worker minimum wage law implements different rates and scheduled rate increases depending on the facility type. Plus, covered health care employers must post a </w:t>
      </w:r>
      <w:hyperlink r:id="rId225" w:tgtFrame="_blank" w:history="1">
        <w:r w:rsidRPr="00A86199">
          <w:rPr>
            <w:rStyle w:val="Hyperlink"/>
            <w:rFonts w:ascii="Roboto" w:hAnsi="Roboto"/>
          </w:rPr>
          <w:t>supplemental minimum wage notice</w:t>
        </w:r>
      </w:hyperlink>
      <w:r w:rsidRPr="00A86199">
        <w:rPr>
          <w:rFonts w:ascii="Roboto" w:hAnsi="Roboto"/>
        </w:rPr>
        <w:t> in the workplace alongside the regular statewide minimum wage notice. Employers who are unsure whether their facilities are covered should consult with legal counsel.</w:t>
      </w:r>
    </w:p>
    <w:p w14:paraId="518A4128" w14:textId="77777777" w:rsidR="00CD70B8" w:rsidRPr="001B04C6" w:rsidRDefault="00CD70B8" w:rsidP="00CD70B8">
      <w:pPr>
        <w:spacing w:after="0" w:line="240" w:lineRule="auto"/>
        <w:rPr>
          <w:rFonts w:ascii="Roboto" w:hAnsi="Roboto"/>
        </w:rPr>
      </w:pPr>
      <w:r w:rsidRPr="001B04C6">
        <w:rPr>
          <w:rFonts w:ascii="Roboto" w:hAnsi="Roboto"/>
        </w:rPr>
        <w:t>The supplemental minimum wage order can be found </w:t>
      </w:r>
      <w:hyperlink r:id="rId226" w:tgtFrame="_blank" w:history="1">
        <w:r w:rsidRPr="001B04C6">
          <w:rPr>
            <w:rStyle w:val="Hyperlink"/>
            <w:rFonts w:ascii="Roboto" w:hAnsi="Roboto"/>
          </w:rPr>
          <w:t>here</w:t>
        </w:r>
      </w:hyperlink>
      <w:r w:rsidRPr="001B04C6">
        <w:rPr>
          <w:rFonts w:ascii="Roboto" w:hAnsi="Roboto"/>
        </w:rPr>
        <w:t>.</w:t>
      </w:r>
    </w:p>
    <w:p w14:paraId="3FF27200" w14:textId="77777777" w:rsidR="00CD70B8" w:rsidRPr="001B04C6" w:rsidRDefault="00CD70B8" w:rsidP="00CD70B8">
      <w:pPr>
        <w:spacing w:after="0" w:line="240" w:lineRule="auto"/>
        <w:rPr>
          <w:rFonts w:ascii="Roboto" w:hAnsi="Roboto"/>
        </w:rPr>
      </w:pPr>
      <w:r w:rsidRPr="001B04C6">
        <w:rPr>
          <w:rFonts w:ascii="Roboto" w:hAnsi="Roboto"/>
        </w:rPr>
        <w:t>More information, including which healthcare facilities are covered and the minimum wage schedule by type of facility, can be found in the state’s </w:t>
      </w:r>
      <w:hyperlink r:id="rId227" w:tgtFrame="_blank" w:history="1">
        <w:r w:rsidRPr="001B04C6">
          <w:rPr>
            <w:rStyle w:val="Hyperlink"/>
            <w:rFonts w:ascii="Roboto" w:hAnsi="Roboto"/>
          </w:rPr>
          <w:t>FAQs.</w:t>
        </w:r>
      </w:hyperlink>
    </w:p>
    <w:p w14:paraId="530C3501" w14:textId="77777777" w:rsidR="00CD70B8" w:rsidRDefault="00CD70B8" w:rsidP="00CD70B8">
      <w:pPr>
        <w:spacing w:after="0" w:line="240" w:lineRule="auto"/>
        <w:rPr>
          <w:rFonts w:ascii="Roboto" w:hAnsi="Roboto"/>
        </w:rPr>
      </w:pPr>
      <w:r w:rsidRPr="001B04C6">
        <w:rPr>
          <w:rFonts w:ascii="Roboto" w:hAnsi="Roboto"/>
        </w:rPr>
        <w:t>The </w:t>
      </w:r>
      <w:hyperlink r:id="rId228" w:tgtFrame="_blank" w:history="1">
        <w:r w:rsidRPr="001B04C6">
          <w:rPr>
            <w:rStyle w:val="Hyperlink"/>
            <w:rFonts w:ascii="Roboto" w:hAnsi="Roboto"/>
          </w:rPr>
          <w:t>Notification Pertaining To Health Care Minimum Wage Increases</w:t>
        </w:r>
      </w:hyperlink>
      <w:r w:rsidRPr="001B04C6">
        <w:rPr>
          <w:rFonts w:ascii="Roboto" w:hAnsi="Roboto"/>
        </w:rPr>
        <w:t> was released October 1, 2024.</w:t>
      </w:r>
    </w:p>
    <w:p w14:paraId="522F5FE2" w14:textId="77777777" w:rsidR="00CD70B8" w:rsidRDefault="00CD70B8" w:rsidP="00CD70B8">
      <w:pPr>
        <w:spacing w:after="0" w:line="240" w:lineRule="auto"/>
        <w:rPr>
          <w:rFonts w:ascii="Roboto" w:hAnsi="Roboto"/>
        </w:rPr>
      </w:pPr>
    </w:p>
    <w:p w14:paraId="2C407A23" w14:textId="1F203464" w:rsidR="00CD70B8" w:rsidRPr="00A86199" w:rsidRDefault="00CD70B8" w:rsidP="00CD70B8">
      <w:pPr>
        <w:spacing w:after="0" w:line="240" w:lineRule="auto"/>
        <w:jc w:val="center"/>
        <w:rPr>
          <w:rFonts w:ascii="Roboto" w:hAnsi="Roboto"/>
          <w:b/>
          <w:bCs/>
          <w:sz w:val="28"/>
          <w:szCs w:val="28"/>
        </w:rPr>
      </w:pPr>
      <w:r w:rsidRPr="00A86199">
        <w:rPr>
          <w:rFonts w:ascii="Roboto" w:hAnsi="Roboto"/>
          <w:b/>
          <w:bCs/>
          <w:sz w:val="28"/>
          <w:szCs w:val="28"/>
        </w:rPr>
        <w:t xml:space="preserve">Upcoming Local Minimum Wage Ordinance Increases – </w:t>
      </w:r>
      <w:r w:rsidRPr="00A86199">
        <w:rPr>
          <w:rFonts w:ascii="Roboto" w:hAnsi="Roboto"/>
          <w:b/>
          <w:bCs/>
          <w:color w:val="C00000"/>
          <w:sz w:val="28"/>
          <w:szCs w:val="28"/>
        </w:rPr>
        <w:t>Jan1, 2024</w:t>
      </w:r>
    </w:p>
    <w:p w14:paraId="409A489D" w14:textId="77777777" w:rsidR="00CD70B8" w:rsidRDefault="00CD70B8" w:rsidP="00CD70B8">
      <w:pPr>
        <w:spacing w:after="0" w:line="240" w:lineRule="auto"/>
        <w:rPr>
          <w:rFonts w:ascii="Roboto" w:hAnsi="Roboto"/>
        </w:rPr>
      </w:pPr>
      <w:r w:rsidRPr="00A86199">
        <w:rPr>
          <w:rFonts w:ascii="Roboto" w:hAnsi="Roboto"/>
        </w:rPr>
        <w:t xml:space="preserve">On January 1, the following jurisdictions are expected to increase their local minimum wage: </w:t>
      </w:r>
    </w:p>
    <w:p w14:paraId="79E075D7" w14:textId="77777777" w:rsidR="00CD70B8" w:rsidRPr="001B04C6" w:rsidRDefault="00CD70B8" w:rsidP="00CD70B8">
      <w:pPr>
        <w:spacing w:after="0" w:line="240" w:lineRule="auto"/>
        <w:rPr>
          <w:rFonts w:ascii="Roboto" w:hAnsi="Roboto"/>
        </w:rPr>
      </w:pPr>
      <w:r w:rsidRPr="00A86199">
        <w:rPr>
          <w:rFonts w:ascii="Roboto" w:hAnsi="Roboto"/>
        </w:rPr>
        <w:t>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localities have already announced their new 2025 local minimum wage; for instance, Mountain View’s will increase to $19.20/hour (up from $18.75/hour), Santa Clara’s will increase to $18.20/hour (up from $17.75/hour) and West Hollywood’s will increase to $19.65/hour (up from $19.08/hour).</w:t>
      </w:r>
    </w:p>
    <w:p w14:paraId="3315ABE6" w14:textId="77777777" w:rsidR="00CD70B8" w:rsidRPr="001B04C6" w:rsidRDefault="00CD70B8" w:rsidP="00CD70B8">
      <w:pPr>
        <w:pStyle w:val="Heading2"/>
        <w:spacing w:before="0" w:line="240" w:lineRule="auto"/>
        <w:jc w:val="center"/>
        <w:rPr>
          <w:rFonts w:ascii="Roboto" w:eastAsiaTheme="minorHAnsi" w:hAnsi="Roboto" w:cstheme="minorBidi"/>
          <w:b/>
          <w:bCs/>
          <w:color w:val="C00000"/>
          <w:sz w:val="22"/>
          <w:szCs w:val="22"/>
          <w:shd w:val="clear" w:color="auto" w:fill="FFFFFF"/>
          <w:lang w:val="en"/>
        </w:rPr>
      </w:pPr>
    </w:p>
    <w:p w14:paraId="61705485" w14:textId="7F66A04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lang w:val="en"/>
        </w:rPr>
      </w:pPr>
      <w:r w:rsidRPr="00301280">
        <w:rPr>
          <w:rFonts w:ascii="Roboto" w:eastAsiaTheme="minorHAnsi" w:hAnsi="Roboto" w:cstheme="minorBidi"/>
          <w:b/>
          <w:bCs/>
          <w:color w:val="auto"/>
          <w:sz w:val="28"/>
          <w:szCs w:val="28"/>
          <w:shd w:val="clear" w:color="auto" w:fill="FFFFFF"/>
          <w:lang w:val="en"/>
        </w:rPr>
        <w:t xml:space="preserve">State Expands Discrimination Protections – </w:t>
      </w:r>
      <w:r w:rsidRPr="00301280">
        <w:rPr>
          <w:rFonts w:ascii="Roboto" w:eastAsiaTheme="minorHAnsi" w:hAnsi="Roboto" w:cstheme="minorBidi"/>
          <w:b/>
          <w:bCs/>
          <w:color w:val="C00000"/>
          <w:sz w:val="28"/>
          <w:szCs w:val="28"/>
          <w:shd w:val="clear" w:color="auto" w:fill="FFFFFF"/>
          <w:lang w:val="en"/>
        </w:rPr>
        <w:t>Jan 1, 2025</w:t>
      </w:r>
    </w:p>
    <w:p w14:paraId="2D675479" w14:textId="77777777" w:rsidR="00CD70B8" w:rsidRDefault="00CD70B8" w:rsidP="00CD70B8">
      <w:pPr>
        <w:spacing w:after="0" w:line="240" w:lineRule="auto"/>
        <w:rPr>
          <w:rFonts w:ascii="Roboto" w:hAnsi="Roboto"/>
        </w:rPr>
      </w:pPr>
      <w:r w:rsidRPr="00A940B9">
        <w:rPr>
          <w:rFonts w:ascii="Roboto" w:hAnsi="Roboto"/>
        </w:rPr>
        <w:t>FEHA</w:t>
      </w:r>
      <w:r>
        <w:rPr>
          <w:rFonts w:ascii="Roboto" w:hAnsi="Roboto"/>
        </w:rPr>
        <w:t xml:space="preserve"> </w:t>
      </w:r>
      <w:r w:rsidRPr="00A940B9">
        <w:rPr>
          <w:rFonts w:ascii="Roboto" w:hAnsi="Roboto"/>
        </w:rPr>
        <w:t>prohibit</w:t>
      </w:r>
      <w:r>
        <w:rPr>
          <w:rFonts w:ascii="Roboto" w:hAnsi="Roboto"/>
        </w:rPr>
        <w:t>s</w:t>
      </w:r>
      <w:r w:rsidRPr="00A940B9">
        <w:rPr>
          <w:rFonts w:ascii="Roboto" w:hAnsi="Roboto"/>
        </w:rPr>
        <w:t xml:space="preserve"> employers with </w:t>
      </w:r>
      <w:r>
        <w:rPr>
          <w:rFonts w:ascii="Roboto" w:hAnsi="Roboto"/>
          <w:b/>
          <w:bCs/>
        </w:rPr>
        <w:t>5</w:t>
      </w:r>
      <w:r w:rsidRPr="00A940B9">
        <w:rPr>
          <w:rFonts w:ascii="Roboto" w:hAnsi="Roboto"/>
          <w:b/>
          <w:bCs/>
        </w:rPr>
        <w:t xml:space="preserve"> or more employees </w:t>
      </w:r>
      <w:r w:rsidRPr="00A940B9">
        <w:rPr>
          <w:rFonts w:ascii="Roboto" w:hAnsi="Roboto"/>
        </w:rPr>
        <w:t>from discriminating against employees based on their protected characteristics (e.g., race, sex, disability, religion and age)</w:t>
      </w:r>
      <w:r>
        <w:rPr>
          <w:rFonts w:ascii="Roboto" w:hAnsi="Roboto"/>
        </w:rPr>
        <w:t>.</w:t>
      </w:r>
    </w:p>
    <w:p w14:paraId="70207DD8" w14:textId="77777777" w:rsidR="00CD70B8" w:rsidRPr="00C05277" w:rsidRDefault="00CD70B8" w:rsidP="00CD70B8">
      <w:pPr>
        <w:spacing w:after="0" w:line="240" w:lineRule="auto"/>
        <w:rPr>
          <w:rFonts w:ascii="Roboto" w:hAnsi="Roboto"/>
          <w:sz w:val="12"/>
          <w:szCs w:val="12"/>
        </w:rPr>
      </w:pPr>
    </w:p>
    <w:p w14:paraId="2988CA25" w14:textId="77777777" w:rsidR="00CD70B8" w:rsidRPr="00A940B9" w:rsidRDefault="00CD70B8" w:rsidP="00CD70B8">
      <w:pPr>
        <w:spacing w:after="0" w:line="240" w:lineRule="auto"/>
        <w:rPr>
          <w:rFonts w:ascii="Roboto" w:hAnsi="Roboto"/>
        </w:rPr>
      </w:pPr>
      <w:r w:rsidRPr="00A940B9">
        <w:rPr>
          <w:rFonts w:ascii="Roboto" w:hAnsi="Roboto"/>
        </w:rPr>
        <w:t xml:space="preserve">California amended the FEHA </w:t>
      </w:r>
      <w:r>
        <w:rPr>
          <w:rFonts w:ascii="Roboto" w:hAnsi="Roboto"/>
        </w:rPr>
        <w:t>(</w:t>
      </w:r>
      <w:hyperlink r:id="rId229" w:tgtFrame="_blank" w:history="1">
        <w:r w:rsidRPr="001B04C6">
          <w:rPr>
            <w:rStyle w:val="Hyperlink"/>
            <w:rFonts w:ascii="Roboto" w:hAnsi="Roboto"/>
          </w:rPr>
          <w:t>CA S 1137</w:t>
        </w:r>
      </w:hyperlink>
      <w:r>
        <w:rPr>
          <w:rFonts w:ascii="Roboto" w:hAnsi="Roboto"/>
        </w:rPr>
        <w:t xml:space="preserve">) </w:t>
      </w:r>
      <w:r w:rsidRPr="00A940B9">
        <w:rPr>
          <w:rFonts w:ascii="Roboto" w:hAnsi="Roboto"/>
        </w:rPr>
        <w:t>to:</w:t>
      </w:r>
    </w:p>
    <w:p w14:paraId="7FBFBEE3" w14:textId="77777777" w:rsidR="00CD70B8" w:rsidRPr="00A940B9" w:rsidRDefault="00CD70B8" w:rsidP="00CD70B8">
      <w:pPr>
        <w:pStyle w:val="Bullet"/>
        <w:spacing w:line="240" w:lineRule="auto"/>
        <w:ind w:left="576" w:hanging="288"/>
        <w:rPr>
          <w:rFonts w:ascii="Roboto" w:hAnsi="Roboto"/>
          <w:szCs w:val="22"/>
        </w:rPr>
      </w:pPr>
      <w:hyperlink r:id="rId230" w:history="1">
        <w:r w:rsidRPr="00A940B9">
          <w:rPr>
            <w:rStyle w:val="Hyperlink"/>
            <w:rFonts w:ascii="Roboto" w:hAnsi="Roboto"/>
            <w:szCs w:val="22"/>
          </w:rPr>
          <w:t>Broaden</w:t>
        </w:r>
      </w:hyperlink>
      <w:r w:rsidRPr="00A940B9">
        <w:rPr>
          <w:rFonts w:ascii="Roboto" w:hAnsi="Roboto"/>
          <w:szCs w:val="22"/>
        </w:rPr>
        <w:t xml:space="preserve"> </w:t>
      </w:r>
      <w:r w:rsidRPr="00A940B9">
        <w:rPr>
          <w:rFonts w:ascii="Roboto" w:hAnsi="Roboto"/>
          <w:color w:val="auto"/>
          <w:szCs w:val="22"/>
        </w:rPr>
        <w:t>the definition of “</w:t>
      </w:r>
      <w:r w:rsidRPr="00A940B9">
        <w:rPr>
          <w:rFonts w:ascii="Roboto" w:hAnsi="Roboto"/>
          <w:b/>
          <w:bCs/>
          <w:color w:val="auto"/>
          <w:szCs w:val="22"/>
        </w:rPr>
        <w:t>race</w:t>
      </w:r>
      <w:r w:rsidRPr="00A940B9">
        <w:rPr>
          <w:rFonts w:ascii="Roboto" w:hAnsi="Roboto"/>
          <w:color w:val="auto"/>
          <w:szCs w:val="22"/>
        </w:rPr>
        <w:t>” to include traits associated with race, including hair texture and protective hairstyles, including braids, locs and twists</w:t>
      </w:r>
      <w:r>
        <w:rPr>
          <w:rFonts w:ascii="Roboto" w:hAnsi="Roboto"/>
          <w:color w:val="auto"/>
          <w:szCs w:val="22"/>
        </w:rPr>
        <w:t xml:space="preserve"> </w:t>
      </w:r>
    </w:p>
    <w:p w14:paraId="7A0AF54F" w14:textId="77777777" w:rsidR="00CD70B8" w:rsidRDefault="00CD70B8" w:rsidP="00CD70B8">
      <w:pPr>
        <w:pStyle w:val="Bullet"/>
        <w:spacing w:line="240" w:lineRule="auto"/>
        <w:ind w:left="576" w:hanging="288"/>
        <w:rPr>
          <w:rFonts w:ascii="Roboto" w:hAnsi="Roboto"/>
          <w:color w:val="auto"/>
          <w:szCs w:val="22"/>
        </w:rPr>
      </w:pPr>
      <w:hyperlink r:id="rId231" w:history="1">
        <w:r w:rsidRPr="00A940B9">
          <w:rPr>
            <w:rStyle w:val="Hyperlink"/>
            <w:rFonts w:ascii="Roboto" w:hAnsi="Roboto"/>
            <w:szCs w:val="22"/>
          </w:rPr>
          <w:t>Protect</w:t>
        </w:r>
      </w:hyperlink>
      <w:r w:rsidRPr="00A940B9">
        <w:rPr>
          <w:rFonts w:ascii="Roboto" w:hAnsi="Roboto"/>
          <w:szCs w:val="22"/>
        </w:rPr>
        <w:t xml:space="preserve"> </w:t>
      </w:r>
      <w:r w:rsidRPr="00A940B9">
        <w:rPr>
          <w:rFonts w:ascii="Roboto" w:hAnsi="Roboto"/>
          <w:color w:val="auto"/>
          <w:szCs w:val="22"/>
        </w:rPr>
        <w:t xml:space="preserve">employees from discrimination on the basis of their actual or perceived </w:t>
      </w:r>
      <w:r w:rsidRPr="00A940B9">
        <w:rPr>
          <w:rFonts w:ascii="Roboto" w:hAnsi="Roboto"/>
          <w:b/>
          <w:bCs/>
          <w:color w:val="auto"/>
          <w:szCs w:val="22"/>
        </w:rPr>
        <w:t xml:space="preserve">combination of protected traits </w:t>
      </w:r>
      <w:r w:rsidRPr="00A940B9">
        <w:rPr>
          <w:rFonts w:ascii="Roboto" w:hAnsi="Roboto"/>
          <w:color w:val="auto"/>
          <w:szCs w:val="22"/>
        </w:rPr>
        <w:t>(i.e., intersectionality).</w:t>
      </w:r>
    </w:p>
    <w:p w14:paraId="1171D8CE" w14:textId="77777777" w:rsidR="00CD70B8" w:rsidRDefault="00CD70B8" w:rsidP="00CD70B8">
      <w:pPr>
        <w:pStyle w:val="Bullet"/>
        <w:numPr>
          <w:ilvl w:val="0"/>
          <w:numId w:val="0"/>
        </w:numPr>
        <w:spacing w:line="240" w:lineRule="auto"/>
        <w:rPr>
          <w:rFonts w:ascii="Roboto" w:hAnsi="Roboto"/>
          <w:color w:val="auto"/>
          <w:szCs w:val="22"/>
        </w:rPr>
      </w:pPr>
    </w:p>
    <w:p w14:paraId="5797091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rPr>
        <w:t>AB 1815</w:t>
      </w:r>
      <w:r>
        <w:rPr>
          <w:rFonts w:ascii="Roboto" w:hAnsi="Roboto"/>
          <w:color w:val="auto"/>
          <w:szCs w:val="22"/>
        </w:rPr>
        <w:t xml:space="preserve"> – This revision to Crown Act </w:t>
      </w:r>
      <w:r w:rsidRPr="00C05277">
        <w:rPr>
          <w:rFonts w:ascii="Roboto" w:hAnsi="Roboto"/>
          <w:color w:val="auto"/>
          <w:szCs w:val="22"/>
        </w:rPr>
        <w:t xml:space="preserve">amends the definition of “race” in the anti-discrimination provisions of the California Government Code as well as the definition of “protective hairstyles.” </w:t>
      </w:r>
    </w:p>
    <w:p w14:paraId="584572C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color w:val="auto"/>
          <w:szCs w:val="22"/>
        </w:rPr>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A940B9"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highlight w:val="lightGray"/>
        </w:rPr>
        <w:t>Employer Takeaway:</w:t>
      </w:r>
      <w:r>
        <w:rPr>
          <w:rFonts w:ascii="Roboto" w:hAnsi="Roboto"/>
          <w:color w:val="auto"/>
          <w:szCs w:val="22"/>
        </w:rPr>
        <w:t xml:space="preserve"> </w:t>
      </w:r>
      <w:r w:rsidRPr="00C05277">
        <w:rPr>
          <w:rFonts w:ascii="Roboto" w:hAnsi="Roboto"/>
          <w:color w:val="auto"/>
          <w:szCs w:val="22"/>
        </w:rPr>
        <w:t>The word “historically” was removed from the definition of protective hairstyles because it was found to be vague and confusing.</w:t>
      </w:r>
      <w:r>
        <w:rPr>
          <w:rFonts w:ascii="Roboto" w:hAnsi="Roboto"/>
          <w:color w:val="auto"/>
          <w:szCs w:val="22"/>
        </w:rPr>
        <w:t xml:space="preserve"> Employer utilizing this term in their Handbook should remove the term.</w:t>
      </w:r>
    </w:p>
    <w:p w14:paraId="1759EBEC" w14:textId="77777777" w:rsidR="00CD70B8" w:rsidRPr="00C05277" w:rsidRDefault="00CD70B8" w:rsidP="00CD70B8">
      <w:pPr>
        <w:spacing w:after="0" w:line="240" w:lineRule="auto"/>
        <w:rPr>
          <w:rFonts w:ascii="Roboto" w:hAnsi="Roboto"/>
          <w:b/>
          <w:bCs/>
          <w:i/>
          <w:iCs/>
          <w:sz w:val="12"/>
          <w:szCs w:val="12"/>
        </w:rPr>
      </w:pPr>
    </w:p>
    <w:p w14:paraId="6FBC741B"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Driver’s License Requirements</w:t>
      </w:r>
      <w:r>
        <w:rPr>
          <w:rFonts w:ascii="Roboto" w:hAnsi="Roboto"/>
          <w:b/>
          <w:bCs/>
          <w:i/>
          <w:iCs/>
        </w:rPr>
        <w:t xml:space="preserve"> </w:t>
      </w:r>
      <w:r w:rsidRPr="001B04C6">
        <w:rPr>
          <w:rFonts w:ascii="Roboto" w:hAnsi="Roboto"/>
          <w:i/>
          <w:iCs/>
        </w:rPr>
        <w:t>(</w:t>
      </w:r>
      <w:hyperlink r:id="rId232" w:tgtFrame="_blank" w:history="1">
        <w:r w:rsidRPr="001B04C6">
          <w:rPr>
            <w:rStyle w:val="Hyperlink"/>
            <w:rFonts w:ascii="Roboto" w:hAnsi="Roboto"/>
          </w:rPr>
          <w:t>CA S 1100</w:t>
        </w:r>
      </w:hyperlink>
      <w:r w:rsidRPr="001B04C6">
        <w:rPr>
          <w:rFonts w:ascii="Roboto" w:hAnsi="Roboto"/>
        </w:rPr>
        <w:t>)</w:t>
      </w:r>
    </w:p>
    <w:p w14:paraId="2BBF1291" w14:textId="77777777" w:rsidR="00CD70B8" w:rsidRPr="00A940B9" w:rsidRDefault="00CD70B8" w:rsidP="00CD70B8">
      <w:pPr>
        <w:spacing w:after="0" w:line="240" w:lineRule="auto"/>
        <w:rPr>
          <w:rFonts w:ascii="Roboto" w:hAnsi="Roboto"/>
        </w:rPr>
      </w:pPr>
      <w:r w:rsidRPr="00A940B9">
        <w:rPr>
          <w:rFonts w:ascii="Roboto" w:hAnsi="Roboto"/>
        </w:rPr>
        <w:t xml:space="preserve">California further </w:t>
      </w:r>
      <w:hyperlink r:id="rId233" w:history="1">
        <w:r w:rsidRPr="00A940B9">
          <w:rPr>
            <w:rStyle w:val="Hyperlink"/>
            <w:rFonts w:ascii="Roboto" w:hAnsi="Roboto"/>
          </w:rPr>
          <w:t>amended</w:t>
        </w:r>
      </w:hyperlink>
      <w:r w:rsidRPr="00A940B9">
        <w:rPr>
          <w:rFonts w:ascii="Roboto" w:hAnsi="Roboto"/>
        </w:rPr>
        <w:t xml:space="preserve"> the FEHA to prohibit employers with </w:t>
      </w:r>
      <w:r>
        <w:rPr>
          <w:rFonts w:ascii="Roboto" w:hAnsi="Roboto"/>
          <w:b/>
          <w:bCs/>
        </w:rPr>
        <w:t>5</w:t>
      </w:r>
      <w:r w:rsidRPr="00A940B9">
        <w:rPr>
          <w:rFonts w:ascii="Roboto" w:hAnsi="Roboto"/>
          <w:b/>
          <w:bCs/>
        </w:rPr>
        <w:t xml:space="preserve"> or more employees </w:t>
      </w:r>
      <w:r w:rsidRPr="00A940B9">
        <w:rPr>
          <w:rFonts w:ascii="Roboto" w:hAnsi="Roboto"/>
        </w:rPr>
        <w:t xml:space="preserve">from requiring job candidates to have a </w:t>
      </w:r>
      <w:r w:rsidRPr="00A940B9">
        <w:rPr>
          <w:rFonts w:ascii="Roboto" w:hAnsi="Roboto"/>
          <w:b/>
          <w:bCs/>
        </w:rPr>
        <w:t>driver’s license</w:t>
      </w:r>
      <w:r w:rsidRPr="00A940B9">
        <w:rPr>
          <w:rFonts w:ascii="Roboto" w:hAnsi="Roboto"/>
        </w:rPr>
        <w:t xml:space="preserve"> in a job advertisement, posting, application or other materials unless it is reasonably believed: </w:t>
      </w:r>
    </w:p>
    <w:p w14:paraId="5C3807B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Driving will be a job function for the position; and</w:t>
      </w:r>
    </w:p>
    <w:p w14:paraId="6C8DA6F0"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A940B9" w:rsidRDefault="00CD70B8" w:rsidP="00CD70B8">
      <w:pPr>
        <w:pStyle w:val="Bullet"/>
        <w:numPr>
          <w:ilvl w:val="0"/>
          <w:numId w:val="0"/>
        </w:numPr>
        <w:spacing w:line="240" w:lineRule="auto"/>
        <w:rPr>
          <w:rFonts w:ascii="Roboto" w:hAnsi="Roboto"/>
          <w:color w:val="auto"/>
          <w:szCs w:val="22"/>
        </w:rPr>
      </w:pPr>
      <w:r>
        <w:rPr>
          <w:rFonts w:ascii="Roboto" w:hAnsi="Roboto"/>
          <w:color w:val="auto"/>
          <w:szCs w:val="22"/>
        </w:rPr>
        <w:t>Employers should r</w:t>
      </w:r>
      <w:r w:rsidRPr="008760B4">
        <w:rPr>
          <w:rFonts w:ascii="Roboto" w:hAnsi="Roboto"/>
          <w:color w:val="auto"/>
          <w:szCs w:val="22"/>
        </w:rPr>
        <w:t>emove any driver’s license requirement from your job ads or applications, unless the exception applies.</w:t>
      </w:r>
    </w:p>
    <w:p w14:paraId="6749B69C" w14:textId="77777777" w:rsidR="00CD70B8" w:rsidRPr="00AD171B" w:rsidRDefault="00CD70B8" w:rsidP="00CD70B8">
      <w:pPr>
        <w:spacing w:after="0" w:line="240" w:lineRule="auto"/>
        <w:rPr>
          <w:rFonts w:ascii="Roboto" w:hAnsi="Roboto"/>
          <w:b/>
          <w:bCs/>
          <w:i/>
          <w:iCs/>
          <w:sz w:val="16"/>
          <w:szCs w:val="16"/>
        </w:rPr>
      </w:pPr>
    </w:p>
    <w:p w14:paraId="11EF742A"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Enforcement of Local Laws</w:t>
      </w:r>
    </w:p>
    <w:p w14:paraId="2A481B8B" w14:textId="77777777" w:rsidR="00CD70B8" w:rsidRPr="00A940B9" w:rsidRDefault="00CD70B8" w:rsidP="00CD70B8">
      <w:pPr>
        <w:spacing w:after="0" w:line="240" w:lineRule="auto"/>
        <w:rPr>
          <w:rFonts w:ascii="Roboto" w:hAnsi="Roboto"/>
        </w:rPr>
      </w:pPr>
      <w:r w:rsidRPr="00A940B9">
        <w:rPr>
          <w:rFonts w:ascii="Roboto" w:hAnsi="Roboto"/>
        </w:rPr>
        <w:t xml:space="preserve">Under an </w:t>
      </w:r>
      <w:hyperlink r:id="rId234" w:history="1">
        <w:r w:rsidRPr="00A940B9">
          <w:rPr>
            <w:rStyle w:val="Hyperlink"/>
            <w:rFonts w:ascii="Roboto" w:hAnsi="Roboto"/>
          </w:rPr>
          <w:t>amendment</w:t>
        </w:r>
      </w:hyperlink>
      <w:r w:rsidRPr="00A940B9">
        <w:rPr>
          <w:rFonts w:ascii="Roboto" w:hAnsi="Roboto"/>
        </w:rPr>
        <w:t xml:space="preserve"> to the FEHA, the act will </w:t>
      </w:r>
      <w:r w:rsidRPr="00A940B9">
        <w:rPr>
          <w:rFonts w:ascii="Roboto" w:hAnsi="Roboto"/>
          <w:b/>
          <w:bCs/>
        </w:rPr>
        <w:t xml:space="preserve">not </w:t>
      </w:r>
      <w:r w:rsidRPr="00A940B9">
        <w:rPr>
          <w:rFonts w:ascii="Roboto" w:hAnsi="Roboto"/>
        </w:rPr>
        <w:t>prohibit any city, county or other political subdivision of California from enforcing local laws prohibiting employment discrimination if local enforcement:</w:t>
      </w:r>
    </w:p>
    <w:p w14:paraId="2B556463"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Concerns an employment complaint filed with the California Civil Rights Department (CCRD);</w:t>
      </w:r>
    </w:p>
    <w:p w14:paraId="05F8E8F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Takes place after the CCRD issued a right-to-sue notice;</w:t>
      </w:r>
    </w:p>
    <w:p w14:paraId="390EB5CF"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Begins before the expiration of the time to file a civil action; and</w:t>
      </w:r>
    </w:p>
    <w:p w14:paraId="04618AC3"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Is pursuant to a local law that is at least as protective as the FEHA. </w:t>
      </w:r>
    </w:p>
    <w:p w14:paraId="2D151609" w14:textId="77777777" w:rsidR="00CD70B8" w:rsidRDefault="00CD70B8" w:rsidP="00CD70B8">
      <w:pPr>
        <w:pStyle w:val="Bullet"/>
        <w:numPr>
          <w:ilvl w:val="0"/>
          <w:numId w:val="0"/>
        </w:numPr>
        <w:spacing w:line="240" w:lineRule="auto"/>
        <w:ind w:left="576"/>
        <w:rPr>
          <w:rFonts w:ascii="Roboto" w:hAnsi="Roboto"/>
          <w:color w:val="auto"/>
          <w:szCs w:val="22"/>
        </w:rPr>
      </w:pPr>
    </w:p>
    <w:p w14:paraId="1CFB1DC8" w14:textId="1926C52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rPr>
      </w:pPr>
      <w:r w:rsidRPr="00301280">
        <w:rPr>
          <w:rFonts w:ascii="Roboto" w:eastAsiaTheme="minorHAnsi" w:hAnsi="Roboto" w:cstheme="minorBidi"/>
          <w:b/>
          <w:bCs/>
          <w:color w:val="auto"/>
          <w:sz w:val="28"/>
          <w:szCs w:val="28"/>
          <w:shd w:val="clear" w:color="auto" w:fill="FFFFFF"/>
        </w:rPr>
        <w:t xml:space="preserve">State Passes Freelance Worker Protections Act – </w:t>
      </w:r>
      <w:r w:rsidRPr="00301280">
        <w:rPr>
          <w:rFonts w:ascii="Roboto" w:eastAsiaTheme="minorHAnsi" w:hAnsi="Roboto" w:cstheme="minorBidi"/>
          <w:b/>
          <w:bCs/>
          <w:color w:val="C00000"/>
          <w:sz w:val="28"/>
          <w:szCs w:val="28"/>
          <w:shd w:val="clear" w:color="auto" w:fill="FFFFFF"/>
        </w:rPr>
        <w:t>Jan 1, 2025</w:t>
      </w:r>
    </w:p>
    <w:p w14:paraId="68B23235" w14:textId="77777777" w:rsidR="00CD70B8" w:rsidRDefault="00CD70B8" w:rsidP="00CD70B8">
      <w:pPr>
        <w:spacing w:after="0" w:line="240" w:lineRule="auto"/>
        <w:rPr>
          <w:rFonts w:ascii="Roboto" w:hAnsi="Roboto"/>
        </w:rPr>
      </w:pPr>
      <w:r w:rsidRPr="00E060FE">
        <w:rPr>
          <w:rFonts w:ascii="Roboto" w:hAnsi="Roboto"/>
        </w:rPr>
        <w:t xml:space="preserve">California passed the </w:t>
      </w:r>
      <w:hyperlink r:id="rId235" w:history="1">
        <w:r w:rsidRPr="00E060FE">
          <w:rPr>
            <w:rStyle w:val="Hyperlink"/>
            <w:rFonts w:ascii="Roboto" w:hAnsi="Roboto"/>
          </w:rPr>
          <w:t>Freelance Worker Protection Act</w:t>
        </w:r>
      </w:hyperlink>
      <w:r w:rsidRPr="00E060FE">
        <w:rPr>
          <w:rStyle w:val="Hyperlink"/>
          <w:rFonts w:ascii="Roboto" w:hAnsi="Roboto"/>
        </w:rPr>
        <w:t>,</w:t>
      </w:r>
      <w:r w:rsidRPr="00E060FE">
        <w:rPr>
          <w:rFonts w:ascii="Roboto" w:hAnsi="Roboto"/>
        </w:rPr>
        <w:t xml:space="preserve"> </w:t>
      </w:r>
      <w:r w:rsidRPr="00347B34">
        <w:rPr>
          <w:rFonts w:ascii="Roboto" w:hAnsi="Roboto"/>
          <w:b/>
          <w:bCs/>
        </w:rPr>
        <w:t>SB 988</w:t>
      </w:r>
      <w:r>
        <w:rPr>
          <w:rFonts w:ascii="Roboto" w:hAnsi="Roboto"/>
        </w:rPr>
        <w:t xml:space="preserve">, </w:t>
      </w:r>
      <w:r w:rsidRPr="00E060FE">
        <w:rPr>
          <w:rFonts w:ascii="Roboto" w:hAnsi="Roboto"/>
        </w:rPr>
        <w:t xml:space="preserve">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C05277" w:rsidRDefault="00CD70B8" w:rsidP="00CD70B8">
      <w:pPr>
        <w:spacing w:after="0" w:line="240" w:lineRule="auto"/>
        <w:rPr>
          <w:rFonts w:ascii="Roboto" w:hAnsi="Roboto"/>
          <w:sz w:val="12"/>
          <w:szCs w:val="12"/>
        </w:rPr>
      </w:pPr>
    </w:p>
    <w:p w14:paraId="1C9E3CD6" w14:textId="77777777" w:rsidR="00CD70B8" w:rsidRPr="00E060FE" w:rsidRDefault="00CD70B8" w:rsidP="00CD70B8">
      <w:pPr>
        <w:spacing w:after="0" w:line="240" w:lineRule="auto"/>
        <w:rPr>
          <w:rFonts w:ascii="Roboto" w:hAnsi="Roboto"/>
        </w:rPr>
      </w:pPr>
      <w:r w:rsidRPr="00E060FE">
        <w:rPr>
          <w:rFonts w:ascii="Roboto" w:hAnsi="Roboto"/>
        </w:rPr>
        <w:t>“</w:t>
      </w:r>
      <w:r w:rsidRPr="00E060FE">
        <w:rPr>
          <w:rFonts w:ascii="Roboto" w:hAnsi="Roboto"/>
          <w:b/>
        </w:rPr>
        <w:t>Freelance workers</w:t>
      </w:r>
      <w:r w:rsidRPr="00E060FE">
        <w:rPr>
          <w:rFonts w:ascii="Roboto" w:hAnsi="Roboto"/>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C05277" w:rsidRDefault="00CD70B8" w:rsidP="00CD70B8">
      <w:pPr>
        <w:spacing w:after="0" w:line="240" w:lineRule="auto"/>
        <w:rPr>
          <w:rFonts w:ascii="Roboto" w:hAnsi="Roboto"/>
          <w:b/>
          <w:bCs/>
          <w:i/>
          <w:iCs/>
          <w:sz w:val="12"/>
          <w:szCs w:val="12"/>
        </w:rPr>
      </w:pPr>
    </w:p>
    <w:p w14:paraId="2FF18E11" w14:textId="77777777" w:rsidR="00CD70B8" w:rsidRPr="00E060FE" w:rsidRDefault="00CD70B8" w:rsidP="00CD70B8">
      <w:pPr>
        <w:spacing w:after="0" w:line="240" w:lineRule="auto"/>
        <w:rPr>
          <w:rFonts w:ascii="Roboto" w:hAnsi="Roboto"/>
          <w:b/>
          <w:bCs/>
          <w:i/>
          <w:iCs/>
        </w:rPr>
      </w:pPr>
      <w:r w:rsidRPr="00E060FE">
        <w:rPr>
          <w:rFonts w:ascii="Roboto" w:hAnsi="Roboto"/>
          <w:b/>
          <w:bCs/>
          <w:i/>
          <w:iCs/>
        </w:rPr>
        <w:t xml:space="preserve">Compensation and Contract Requirements </w:t>
      </w:r>
    </w:p>
    <w:p w14:paraId="60E3EC21" w14:textId="77777777" w:rsidR="00CD70B8" w:rsidRPr="00E060FE" w:rsidRDefault="00CD70B8" w:rsidP="00CD70B8">
      <w:pPr>
        <w:spacing w:after="0" w:line="240" w:lineRule="auto"/>
        <w:rPr>
          <w:rFonts w:ascii="Roboto" w:hAnsi="Roboto"/>
        </w:rPr>
      </w:pPr>
      <w:r w:rsidRPr="00E060FE">
        <w:rPr>
          <w:rFonts w:ascii="Roboto" w:hAnsi="Roboto"/>
        </w:rPr>
        <w:t>Under the act, the hiring party:</w:t>
      </w:r>
    </w:p>
    <w:p w14:paraId="22E6928B"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Must pay freelance workers on or before the date compensation is due under their contract or, if not specified, no later than </w:t>
      </w:r>
      <w:r w:rsidRPr="00E060FE">
        <w:rPr>
          <w:rFonts w:ascii="Roboto" w:hAnsi="Roboto"/>
          <w:b/>
          <w:bCs/>
          <w:color w:val="auto"/>
        </w:rPr>
        <w:t xml:space="preserve">30 days </w:t>
      </w:r>
      <w:r w:rsidRPr="00E060FE">
        <w:rPr>
          <w:rFonts w:ascii="Roboto" w:hAnsi="Roboto"/>
          <w:color w:val="auto"/>
        </w:rPr>
        <w:t>after the completion of the worker’s services; and</w:t>
      </w:r>
    </w:p>
    <w:p w14:paraId="0290AF3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lastRenderedPageBreak/>
        <w:t>May not require as a condition of timely payment that the freelance worker accept less compensation than agreed upon in the contract or that the freelance worker provide more goods or services than agreed upon in the contract once the freelance worker has started work under the contract.</w:t>
      </w:r>
    </w:p>
    <w:p w14:paraId="039DDCB2"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A284FBD" w14:textId="77777777" w:rsidR="00CD70B8" w:rsidRPr="00E060FE"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The act also requires that all contracts are in </w:t>
      </w:r>
      <w:proofErr w:type="gramStart"/>
      <w:r w:rsidRPr="00E060FE">
        <w:rPr>
          <w:rFonts w:ascii="Roboto" w:hAnsi="Roboto"/>
          <w:color w:val="auto"/>
        </w:rPr>
        <w:t>writing,</w:t>
      </w:r>
      <w:proofErr w:type="gramEnd"/>
      <w:r w:rsidRPr="00E060FE">
        <w:rPr>
          <w:rFonts w:ascii="Roboto" w:hAnsi="Roboto"/>
          <w:color w:val="auto"/>
        </w:rPr>
        <w:t xml:space="preserve"> that the hiring party provide a signed physical or electronic copy of the written contract to the freelance contract, and that the hiring party retain a copy of the contract for at least </w:t>
      </w:r>
      <w:r w:rsidRPr="00E060FE">
        <w:rPr>
          <w:rFonts w:ascii="Roboto" w:hAnsi="Roboto"/>
          <w:b/>
          <w:bCs/>
          <w:color w:val="auto"/>
        </w:rPr>
        <w:t>four years</w:t>
      </w:r>
      <w:r w:rsidRPr="00E060FE">
        <w:rPr>
          <w:rFonts w:ascii="Roboto" w:hAnsi="Roboto"/>
          <w:color w:val="auto"/>
        </w:rPr>
        <w:t>. Written contracts for freelance services must contain the following:</w:t>
      </w:r>
    </w:p>
    <w:p w14:paraId="5787E38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Name and mailing address of each party;</w:t>
      </w:r>
    </w:p>
    <w:p w14:paraId="1330E02E"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Itemized list of services to be provided, the value of such services, and the rate and method of compensation;</w:t>
      </w:r>
    </w:p>
    <w:p w14:paraId="5514FD48"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compensation will be paid or the mechanism through which the date will be determined; and</w:t>
      </w:r>
    </w:p>
    <w:p w14:paraId="21459251"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by which the freelance worker must provide a list of services rendered to the hiring party to ensure timely payment of compensation.</w:t>
      </w:r>
    </w:p>
    <w:p w14:paraId="050AFB21" w14:textId="77777777" w:rsidR="00CD70B8" w:rsidRDefault="00CD70B8" w:rsidP="00CD70B8">
      <w:pPr>
        <w:pStyle w:val="Bullet2"/>
        <w:spacing w:after="0" w:line="240" w:lineRule="auto"/>
        <w:ind w:left="0" w:firstLine="0"/>
        <w:rPr>
          <w:rFonts w:ascii="Roboto" w:hAnsi="Roboto"/>
          <w:b/>
          <w:bCs/>
          <w:i/>
          <w:iCs/>
          <w:color w:val="auto"/>
        </w:rPr>
      </w:pPr>
    </w:p>
    <w:p w14:paraId="1150E254" w14:textId="77777777" w:rsidR="00CD70B8" w:rsidRPr="00E060FE" w:rsidRDefault="00CD70B8" w:rsidP="00CD70B8">
      <w:pPr>
        <w:pStyle w:val="Bullet2"/>
        <w:spacing w:after="0" w:line="240" w:lineRule="auto"/>
        <w:ind w:left="0" w:firstLine="0"/>
        <w:rPr>
          <w:rFonts w:ascii="Roboto" w:hAnsi="Roboto"/>
          <w:b/>
          <w:bCs/>
          <w:i/>
          <w:iCs/>
          <w:color w:val="auto"/>
        </w:rPr>
      </w:pPr>
      <w:r w:rsidRPr="00E060FE">
        <w:rPr>
          <w:rFonts w:ascii="Roboto" w:hAnsi="Roboto"/>
          <w:b/>
          <w:bCs/>
          <w:i/>
          <w:iCs/>
          <w:color w:val="auto"/>
        </w:rPr>
        <w:t xml:space="preserve">Other Prohibited Conduct and Enforcement </w:t>
      </w:r>
    </w:p>
    <w:p w14:paraId="670772FA"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Default="00CD70B8" w:rsidP="00CD70B8">
      <w:pPr>
        <w:pStyle w:val="Bullet2"/>
        <w:spacing w:after="0" w:line="240" w:lineRule="auto"/>
        <w:ind w:left="0" w:firstLine="0"/>
        <w:rPr>
          <w:rFonts w:ascii="Roboto" w:hAnsi="Roboto"/>
          <w:color w:val="auto"/>
        </w:rPr>
      </w:pPr>
    </w:p>
    <w:p w14:paraId="66F94F6F" w14:textId="4C169389" w:rsidR="00CD70B8" w:rsidRPr="003B79C7" w:rsidRDefault="00CD70B8" w:rsidP="00CD70B8">
      <w:pPr>
        <w:pStyle w:val="Bullet2"/>
        <w:spacing w:after="0" w:line="240" w:lineRule="auto"/>
        <w:ind w:left="0" w:firstLine="0"/>
        <w:jc w:val="center"/>
        <w:rPr>
          <w:rFonts w:ascii="Roboto" w:hAnsi="Roboto"/>
          <w:b/>
          <w:bCs/>
          <w:color w:val="auto"/>
          <w:sz w:val="28"/>
          <w:szCs w:val="28"/>
        </w:rPr>
      </w:pPr>
      <w:r w:rsidRPr="003B79C7">
        <w:rPr>
          <w:rFonts w:ascii="Roboto" w:hAnsi="Roboto"/>
          <w:b/>
          <w:bCs/>
          <w:color w:val="auto"/>
          <w:sz w:val="28"/>
          <w:szCs w:val="28"/>
        </w:rPr>
        <w:t>Paid Sick Leave Expansion –</w:t>
      </w:r>
      <w:r w:rsidRPr="003B79C7">
        <w:rPr>
          <w:rFonts w:ascii="Roboto" w:hAnsi="Roboto"/>
          <w:b/>
          <w:bCs/>
          <w:color w:val="C00000"/>
          <w:sz w:val="28"/>
          <w:szCs w:val="28"/>
        </w:rPr>
        <w:t xml:space="preserve"> Jan 1, 2025</w:t>
      </w:r>
    </w:p>
    <w:p w14:paraId="0569481E" w14:textId="77777777" w:rsidR="00CD70B8" w:rsidRDefault="00CD70B8" w:rsidP="00CD70B8">
      <w:pPr>
        <w:pStyle w:val="Bullet2"/>
        <w:spacing w:after="0" w:line="240" w:lineRule="auto"/>
        <w:ind w:left="0" w:firstLine="0"/>
        <w:rPr>
          <w:rFonts w:ascii="Roboto" w:hAnsi="Roboto"/>
          <w:color w:val="auto"/>
        </w:rPr>
      </w:pPr>
      <w:hyperlink r:id="rId236" w:tgtFrame="_blank" w:history="1">
        <w:r w:rsidRPr="003B79C7">
          <w:rPr>
            <w:rStyle w:val="Hyperlink"/>
            <w:rFonts w:ascii="Roboto" w:hAnsi="Roboto"/>
          </w:rPr>
          <w:t>SB 1105</w:t>
        </w:r>
      </w:hyperlink>
      <w:r w:rsidRPr="003B79C7">
        <w:rPr>
          <w:rFonts w:ascii="Roboto" w:hAnsi="Roboto"/>
          <w:color w:val="auto"/>
        </w:rPr>
        <w:t xml:space="preserve">, revises California's paid sick leave, expressly allowing </w:t>
      </w:r>
      <w:r w:rsidRPr="003B79C7">
        <w:rPr>
          <w:rFonts w:ascii="Roboto" w:hAnsi="Roboto"/>
          <w:b/>
          <w:bCs/>
          <w:color w:val="7030A0"/>
        </w:rPr>
        <w:t>agricultural employees</w:t>
      </w:r>
      <w:r w:rsidRPr="003B79C7">
        <w:rPr>
          <w:rFonts w:ascii="Roboto" w:hAnsi="Roboto"/>
          <w:color w:val="7030A0"/>
        </w:rPr>
        <w:t xml:space="preserve"> </w:t>
      </w:r>
      <w:r w:rsidRPr="003B79C7">
        <w:rPr>
          <w:rFonts w:ascii="Roboto" w:hAnsi="Roboto"/>
          <w:color w:val="auto"/>
        </w:rPr>
        <w:t>to use accrued paid sick leave to avoid smoke, heat or flooding conditions created by a local or state emergency. The bill states that the revision doesn't constitute a change in the law; rather, it's a clarification of, or "declaratory of," existing law to the extent that the sick days are necessary for an employee's preventive care.</w:t>
      </w:r>
    </w:p>
    <w:p w14:paraId="330064DE" w14:textId="77777777" w:rsidR="00CD70B8" w:rsidRPr="00301280" w:rsidRDefault="00CD70B8" w:rsidP="00CD70B8">
      <w:pPr>
        <w:pStyle w:val="Bullet2"/>
        <w:spacing w:after="0" w:line="240" w:lineRule="auto"/>
        <w:ind w:left="0" w:firstLine="0"/>
        <w:rPr>
          <w:rFonts w:ascii="Roboto" w:hAnsi="Roboto"/>
          <w:color w:val="auto"/>
        </w:rPr>
      </w:pPr>
    </w:p>
    <w:p w14:paraId="312A5471" w14:textId="6661AC29" w:rsidR="00CD70B8" w:rsidRDefault="00CD70B8" w:rsidP="00CD70B8">
      <w:pPr>
        <w:spacing w:after="0" w:line="240" w:lineRule="auto"/>
        <w:jc w:val="center"/>
        <w:rPr>
          <w:rFonts w:ascii="Roboto" w:hAnsi="Roboto"/>
          <w:b/>
          <w:bCs/>
          <w:color w:val="C00000"/>
          <w:sz w:val="28"/>
          <w:szCs w:val="28"/>
          <w:shd w:val="clear" w:color="auto" w:fill="FFFFFF"/>
        </w:rPr>
      </w:pPr>
      <w:r w:rsidRPr="002532C7">
        <w:rPr>
          <w:rFonts w:ascii="Roboto" w:hAnsi="Roboto"/>
          <w:b/>
          <w:bCs/>
          <w:sz w:val="28"/>
          <w:szCs w:val="28"/>
          <w:shd w:val="clear" w:color="auto" w:fill="FFFFFF"/>
          <w:lang w:val="en"/>
        </w:rPr>
        <w:t xml:space="preserve">State </w:t>
      </w:r>
      <w:r w:rsidRPr="002532C7">
        <w:rPr>
          <w:rFonts w:ascii="Roboto" w:hAnsi="Roboto"/>
          <w:b/>
          <w:bCs/>
          <w:sz w:val="28"/>
          <w:szCs w:val="28"/>
          <w:shd w:val="clear" w:color="auto" w:fill="FFFFFF"/>
        </w:rPr>
        <w:t xml:space="preserve">Amends Victim Leave for Employees </w:t>
      </w:r>
      <w:r>
        <w:rPr>
          <w:rFonts w:ascii="Roboto" w:hAnsi="Roboto"/>
          <w:b/>
          <w:bCs/>
          <w:sz w:val="28"/>
          <w:szCs w:val="28"/>
          <w:shd w:val="clear" w:color="auto" w:fill="FFFFFF"/>
        </w:rPr>
        <w:t xml:space="preserve">– </w:t>
      </w:r>
      <w:r w:rsidRPr="002532C7">
        <w:rPr>
          <w:rFonts w:ascii="Roboto" w:hAnsi="Roboto"/>
          <w:b/>
          <w:bCs/>
          <w:color w:val="C00000"/>
          <w:sz w:val="28"/>
          <w:szCs w:val="28"/>
          <w:shd w:val="clear" w:color="auto" w:fill="FFFFFF"/>
        </w:rPr>
        <w:t>Jan</w:t>
      </w:r>
      <w:r>
        <w:rPr>
          <w:rFonts w:ascii="Roboto" w:hAnsi="Roboto"/>
          <w:b/>
          <w:bCs/>
          <w:color w:val="C00000"/>
          <w:sz w:val="28"/>
          <w:szCs w:val="28"/>
          <w:shd w:val="clear" w:color="auto" w:fill="FFFFFF"/>
        </w:rPr>
        <w:t xml:space="preserve"> 1,</w:t>
      </w:r>
      <w:r w:rsidRPr="002532C7">
        <w:rPr>
          <w:rFonts w:ascii="Roboto" w:hAnsi="Roboto"/>
          <w:b/>
          <w:bCs/>
          <w:color w:val="C00000"/>
          <w:sz w:val="28"/>
          <w:szCs w:val="28"/>
          <w:shd w:val="clear" w:color="auto" w:fill="FFFFFF"/>
        </w:rPr>
        <w:t xml:space="preserve"> 2025</w:t>
      </w:r>
    </w:p>
    <w:p w14:paraId="3FF64AF1" w14:textId="77777777" w:rsidR="00CD70B8" w:rsidRDefault="00CD70B8" w:rsidP="00CD70B8">
      <w:pPr>
        <w:spacing w:after="0" w:line="240" w:lineRule="auto"/>
        <w:rPr>
          <w:rFonts w:ascii="Roboto" w:hAnsi="Roboto"/>
        </w:rPr>
      </w:pPr>
      <w:r w:rsidRPr="00165EBF">
        <w:rPr>
          <w:rFonts w:ascii="Roboto" w:hAnsi="Roboto"/>
        </w:rPr>
        <w:t xml:space="preserve">California has amended its </w:t>
      </w:r>
      <w:r w:rsidRPr="00301280">
        <w:rPr>
          <w:rFonts w:ascii="Roboto" w:hAnsi="Roboto"/>
        </w:rPr>
        <w:t xml:space="preserve">Healthy Workplaces, Healthy Families Act </w:t>
      </w:r>
      <w:r w:rsidRPr="00165EBF">
        <w:rPr>
          <w:rFonts w:ascii="Roboto" w:hAnsi="Roboto"/>
        </w:rPr>
        <w:t xml:space="preserve">law addressing employee leave </w:t>
      </w:r>
      <w:r w:rsidRPr="00165EBF">
        <w:rPr>
          <w:rFonts w:ascii="Roboto" w:hAnsi="Roboto"/>
          <w:u w:val="single"/>
        </w:rPr>
        <w:t xml:space="preserve">for victims of domestic violence, sexual assault and other specified </w:t>
      </w:r>
      <w:r w:rsidRPr="00165EBF">
        <w:rPr>
          <w:rFonts w:ascii="Roboto" w:hAnsi="Roboto"/>
        </w:rPr>
        <w:t xml:space="preserve">“qualifying acts of violence.” The amendments list 10 of these reasons, which include purposes such as seeking restraining orders, counseling, safety planning, relocating, caring for a family member who </w:t>
      </w:r>
      <w:r w:rsidRPr="00301280">
        <w:rPr>
          <w:rFonts w:ascii="Roboto" w:hAnsi="Roboto"/>
        </w:rPr>
        <w:t xml:space="preserve">is a victim and participating in legal proceedings. </w:t>
      </w:r>
      <w:r>
        <w:rPr>
          <w:rFonts w:ascii="Roboto" w:hAnsi="Roboto"/>
        </w:rPr>
        <w:t xml:space="preserve"> </w:t>
      </w:r>
    </w:p>
    <w:p w14:paraId="66A5DBDC" w14:textId="77777777" w:rsidR="00CD70B8" w:rsidRPr="00AD171B" w:rsidRDefault="00CD70B8" w:rsidP="00CD70B8">
      <w:pPr>
        <w:spacing w:after="0" w:line="240" w:lineRule="auto"/>
        <w:rPr>
          <w:rFonts w:ascii="Roboto" w:hAnsi="Roboto"/>
          <w:sz w:val="16"/>
          <w:szCs w:val="16"/>
        </w:rPr>
      </w:pPr>
    </w:p>
    <w:p w14:paraId="03F07EBC" w14:textId="77777777" w:rsidR="00CD70B8" w:rsidRPr="00741F14" w:rsidRDefault="00CD70B8" w:rsidP="00CD70B8">
      <w:pPr>
        <w:spacing w:after="0" w:line="240" w:lineRule="auto"/>
        <w:rPr>
          <w:rFonts w:ascii="Roboto" w:hAnsi="Roboto"/>
        </w:rPr>
      </w:pPr>
      <w:r w:rsidRPr="00741F14">
        <w:rPr>
          <w:rFonts w:ascii="Roboto" w:hAnsi="Roboto"/>
        </w:rPr>
        <w:t>The definition of </w:t>
      </w:r>
      <w:r w:rsidRPr="00741F14">
        <w:rPr>
          <w:rFonts w:ascii="Roboto" w:hAnsi="Roboto"/>
          <w:b/>
          <w:bCs/>
          <w:i/>
          <w:iCs/>
        </w:rPr>
        <w:t>victim </w:t>
      </w:r>
      <w:r w:rsidRPr="00741F14">
        <w:rPr>
          <w:rFonts w:ascii="Roboto" w:hAnsi="Roboto"/>
        </w:rPr>
        <w:t>will be broadened to include victims of any </w:t>
      </w:r>
      <w:r w:rsidRPr="00741F14">
        <w:rPr>
          <w:rFonts w:ascii="Roboto" w:hAnsi="Roboto"/>
          <w:i/>
          <w:iCs/>
        </w:rPr>
        <w:t>qualifying act of violence</w:t>
      </w:r>
      <w:r w:rsidRPr="00741F14">
        <w:rPr>
          <w:rFonts w:ascii="Roboto" w:hAnsi="Roboto"/>
        </w:rPr>
        <w:t> (QAOV). A QAOV means domestic violence, sexual assault, stalking and</w:t>
      </w:r>
      <w:r w:rsidRPr="00741F14">
        <w:rPr>
          <w:rFonts w:ascii="Roboto" w:hAnsi="Roboto"/>
          <w:i/>
          <w:iCs/>
        </w:rPr>
        <w:t> </w:t>
      </w:r>
      <w:r w:rsidRPr="00741F14">
        <w:rPr>
          <w:rFonts w:ascii="Roboto" w:hAnsi="Roboto"/>
        </w:rPr>
        <w:t>any act or pattern of conduct that:</w:t>
      </w:r>
    </w:p>
    <w:p w14:paraId="3C3AB6C8" w14:textId="77777777" w:rsidR="00CD70B8" w:rsidRPr="00741F14" w:rsidRDefault="00CD70B8" w:rsidP="00CD70B8">
      <w:pPr>
        <w:numPr>
          <w:ilvl w:val="0"/>
          <w:numId w:val="102"/>
        </w:numPr>
        <w:spacing w:after="0" w:line="240" w:lineRule="auto"/>
        <w:rPr>
          <w:rFonts w:ascii="Roboto" w:hAnsi="Roboto"/>
        </w:rPr>
      </w:pPr>
      <w:r w:rsidRPr="00741F14">
        <w:rPr>
          <w:rFonts w:ascii="Roboto" w:hAnsi="Roboto"/>
        </w:rPr>
        <w:t>Causes bodily injury or death</w:t>
      </w:r>
    </w:p>
    <w:p w14:paraId="3382F13F" w14:textId="77777777" w:rsidR="00CD70B8" w:rsidRPr="00741F14" w:rsidRDefault="00CD70B8" w:rsidP="00CD70B8">
      <w:pPr>
        <w:numPr>
          <w:ilvl w:val="0"/>
          <w:numId w:val="102"/>
        </w:numPr>
        <w:spacing w:after="0" w:line="240" w:lineRule="auto"/>
        <w:rPr>
          <w:rFonts w:ascii="Roboto" w:hAnsi="Roboto"/>
        </w:rPr>
      </w:pPr>
      <w:r w:rsidRPr="00741F14">
        <w:rPr>
          <w:rFonts w:ascii="Roboto" w:hAnsi="Roboto"/>
        </w:rPr>
        <w:t>Involves a firearm or other dangerous weapon</w:t>
      </w:r>
    </w:p>
    <w:p w14:paraId="416DC884" w14:textId="77777777" w:rsidR="00CD70B8" w:rsidRPr="00741F14" w:rsidRDefault="00CD70B8" w:rsidP="00CD70B8">
      <w:pPr>
        <w:numPr>
          <w:ilvl w:val="0"/>
          <w:numId w:val="102"/>
        </w:numPr>
        <w:spacing w:after="0" w:line="240" w:lineRule="auto"/>
        <w:rPr>
          <w:rFonts w:ascii="Roboto" w:hAnsi="Roboto"/>
        </w:rPr>
      </w:pPr>
      <w:r w:rsidRPr="00741F14">
        <w:rPr>
          <w:rFonts w:ascii="Roboto" w:hAnsi="Roboto"/>
        </w:rPr>
        <w:t>Involves force, or the threat of force, to cause injury or death</w:t>
      </w:r>
    </w:p>
    <w:p w14:paraId="2BB2467F" w14:textId="77777777" w:rsidR="00CD70B8" w:rsidRPr="00741F14" w:rsidRDefault="00CD70B8" w:rsidP="00CD70B8">
      <w:pPr>
        <w:spacing w:after="0" w:line="240" w:lineRule="auto"/>
        <w:rPr>
          <w:rFonts w:ascii="Roboto" w:hAnsi="Roboto"/>
        </w:rPr>
      </w:pPr>
      <w:r w:rsidRPr="00741F14">
        <w:rPr>
          <w:rFonts w:ascii="Roboto" w:hAnsi="Roboto"/>
        </w:rPr>
        <w:t>Additionally, employees will be protected from discrimination or retaliation based on a </w:t>
      </w:r>
      <w:r w:rsidRPr="00741F14">
        <w:rPr>
          <w:rFonts w:ascii="Roboto" w:hAnsi="Roboto"/>
          <w:i/>
          <w:iCs/>
        </w:rPr>
        <w:t>family member’s</w:t>
      </w:r>
      <w:r w:rsidRPr="00741F14">
        <w:rPr>
          <w:rFonts w:ascii="Roboto" w:hAnsi="Roboto"/>
        </w:rPr>
        <w:t> </w:t>
      </w:r>
      <w:r w:rsidRPr="00741F14">
        <w:rPr>
          <w:rFonts w:ascii="Roboto" w:hAnsi="Roboto"/>
          <w:i/>
          <w:iCs/>
        </w:rPr>
        <w:t>status</w:t>
      </w:r>
      <w:r w:rsidRPr="00741F14">
        <w:rPr>
          <w:rFonts w:ascii="Roboto" w:hAnsi="Roboto"/>
        </w:rPr>
        <w:t> as a victim, and reasonable accommodations must be provided to an employee whose family member is a victim.</w:t>
      </w:r>
    </w:p>
    <w:p w14:paraId="7147481B" w14:textId="77777777" w:rsidR="00CD70B8" w:rsidRDefault="00CD70B8" w:rsidP="00CD70B8">
      <w:pPr>
        <w:spacing w:after="0" w:line="240" w:lineRule="auto"/>
        <w:rPr>
          <w:rFonts w:ascii="Roboto" w:hAnsi="Roboto"/>
        </w:rPr>
      </w:pPr>
    </w:p>
    <w:p w14:paraId="56A62912" w14:textId="77777777" w:rsidR="00CD70B8" w:rsidRPr="00301280" w:rsidRDefault="00CD70B8" w:rsidP="00CD70B8">
      <w:pPr>
        <w:spacing w:after="0" w:line="240" w:lineRule="auto"/>
        <w:rPr>
          <w:rFonts w:ascii="Roboto" w:hAnsi="Roboto"/>
        </w:rPr>
      </w:pPr>
      <w:r w:rsidRPr="00301280">
        <w:rPr>
          <w:rFonts w:ascii="Roboto" w:hAnsi="Roboto"/>
        </w:rPr>
        <w:t xml:space="preserve">Unlike the existing law, the amendments also require that employers with 25 or more employees allow leave when employees’ family members are victims. </w:t>
      </w:r>
      <w:r>
        <w:rPr>
          <w:rFonts w:ascii="Roboto" w:hAnsi="Roboto"/>
        </w:rPr>
        <w:t>E</w:t>
      </w:r>
      <w:r w:rsidRPr="00301280">
        <w:rPr>
          <w:rFonts w:ascii="Roboto" w:hAnsi="Roboto"/>
        </w:rPr>
        <w:t xml:space="preserve">mployers with </w:t>
      </w:r>
      <w:r w:rsidRPr="00301280">
        <w:rPr>
          <w:rFonts w:ascii="Roboto" w:hAnsi="Roboto"/>
          <w:b/>
          <w:bCs/>
        </w:rPr>
        <w:t xml:space="preserve">25 or more employees </w:t>
      </w:r>
      <w:r w:rsidRPr="00301280">
        <w:rPr>
          <w:rFonts w:ascii="Roboto" w:hAnsi="Roboto"/>
        </w:rPr>
        <w:t>will be able to limit the leave an employee may take as follows:</w:t>
      </w:r>
    </w:p>
    <w:p w14:paraId="3F827BB8"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Twelve weeks for leave for victims of a qualifying act of violence;</w:t>
      </w:r>
    </w:p>
    <w:p w14:paraId="0BD1161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Five days for relocation or enrolling a child in a new school or child care facility when the family member was the victim of a nonfatal crime; and</w:t>
      </w:r>
    </w:p>
    <w:p w14:paraId="6F4843F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 xml:space="preserve">Ten days for leave when an employee’s family member was the victim of a nonfatal crime. </w:t>
      </w:r>
    </w:p>
    <w:p w14:paraId="4263767A" w14:textId="77777777" w:rsidR="00CD70B8" w:rsidRPr="00AD171B" w:rsidRDefault="00CD70B8" w:rsidP="00CD70B8">
      <w:pPr>
        <w:spacing w:after="0" w:line="240" w:lineRule="auto"/>
        <w:rPr>
          <w:rFonts w:ascii="Roboto" w:hAnsi="Roboto"/>
          <w:sz w:val="16"/>
          <w:szCs w:val="16"/>
        </w:rPr>
      </w:pPr>
    </w:p>
    <w:p w14:paraId="7CC4FEF5" w14:textId="77777777" w:rsidR="00CD70B8" w:rsidRPr="00301280" w:rsidRDefault="00CD70B8" w:rsidP="00CD70B8">
      <w:pPr>
        <w:keepNext/>
        <w:spacing w:after="0" w:line="240" w:lineRule="auto"/>
        <w:rPr>
          <w:rFonts w:ascii="Roboto" w:hAnsi="Roboto"/>
        </w:rPr>
      </w:pPr>
      <w:r w:rsidRPr="00301280">
        <w:rPr>
          <w:rFonts w:ascii="Roboto" w:hAnsi="Roboto"/>
        </w:rPr>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Enroll children in a new school or child care;</w:t>
      </w:r>
    </w:p>
    <w:p w14:paraId="44D053F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Seek, obtain or assist a family member in seeking or obtaining legal services;</w:t>
      </w:r>
    </w:p>
    <w:p w14:paraId="073200E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Prepare for, participate in or attend any civil, administrative or criminal legal proceeding; and</w:t>
      </w:r>
    </w:p>
    <w:p w14:paraId="24594D0D" w14:textId="77777777" w:rsidR="00CD70B8" w:rsidRDefault="00CD70B8" w:rsidP="00CD70B8">
      <w:pPr>
        <w:pStyle w:val="Bullet"/>
        <w:spacing w:line="240" w:lineRule="auto"/>
        <w:ind w:left="576" w:hanging="288"/>
        <w:rPr>
          <w:rFonts w:ascii="Roboto" w:hAnsi="Roboto"/>
          <w:color w:val="auto"/>
        </w:rPr>
      </w:pPr>
      <w:r w:rsidRPr="00301280">
        <w:rPr>
          <w:rFonts w:ascii="Roboto" w:hAnsi="Roboto"/>
          <w:color w:val="auto"/>
        </w:rPr>
        <w:lastRenderedPageBreak/>
        <w:t xml:space="preserve">Seek, obtain or provide child care or care to a care-dependent adult if such care is necessary to ensure their safety. </w:t>
      </w:r>
    </w:p>
    <w:p w14:paraId="10EDA8DE" w14:textId="77777777" w:rsidR="00CD70B8" w:rsidRPr="00AD171B" w:rsidRDefault="00CD70B8" w:rsidP="00CD70B8">
      <w:pPr>
        <w:spacing w:after="0" w:line="240" w:lineRule="auto"/>
        <w:rPr>
          <w:rFonts w:ascii="Roboto" w:hAnsi="Roboto"/>
          <w:b/>
          <w:bCs/>
          <w:sz w:val="16"/>
          <w:szCs w:val="16"/>
        </w:rPr>
      </w:pPr>
    </w:p>
    <w:p w14:paraId="08740885" w14:textId="77777777" w:rsidR="00CD70B8" w:rsidRPr="00A86199" w:rsidRDefault="00CD70B8" w:rsidP="00CD70B8">
      <w:pPr>
        <w:spacing w:after="0" w:line="240" w:lineRule="auto"/>
        <w:rPr>
          <w:rFonts w:ascii="Roboto" w:hAnsi="Roboto"/>
          <w:b/>
          <w:bCs/>
        </w:rPr>
      </w:pPr>
      <w:r w:rsidRPr="00A86199">
        <w:rPr>
          <w:rFonts w:ascii="Roboto" w:hAnsi="Roboto"/>
          <w:b/>
          <w:bCs/>
        </w:rPr>
        <w:t>Leave of Absence</w:t>
      </w:r>
    </w:p>
    <w:p w14:paraId="66778ECF" w14:textId="77777777" w:rsidR="00CD70B8" w:rsidRDefault="00CD70B8" w:rsidP="00CD70B8">
      <w:pPr>
        <w:spacing w:after="0" w:line="240" w:lineRule="auto"/>
        <w:rPr>
          <w:rFonts w:ascii="Roboto" w:hAnsi="Roboto"/>
        </w:rPr>
      </w:pPr>
      <w:r w:rsidRPr="00301280">
        <w:rPr>
          <w:rFonts w:ascii="Roboto" w:hAnsi="Roboto"/>
        </w:rPr>
        <w:t xml:space="preserve">AB 2499 </w:t>
      </w:r>
      <w:r>
        <w:rPr>
          <w:rFonts w:ascii="Roboto" w:hAnsi="Roboto"/>
        </w:rPr>
        <w:t>(</w:t>
      </w:r>
      <w:hyperlink r:id="rId237" w:tgtFrame="_blank" w:history="1">
        <w:r w:rsidRPr="001B04C6">
          <w:rPr>
            <w:rStyle w:val="Hyperlink"/>
            <w:rFonts w:ascii="Roboto" w:hAnsi="Roboto"/>
          </w:rPr>
          <w:t>CA A 2499</w:t>
        </w:r>
      </w:hyperlink>
      <w:r>
        <w:rPr>
          <w:rFonts w:ascii="Roboto" w:hAnsi="Roboto"/>
        </w:rPr>
        <w:t xml:space="preserve">) </w:t>
      </w:r>
      <w:r w:rsidRPr="00301280">
        <w:rPr>
          <w:rFonts w:ascii="Roboto" w:hAnsi="Roboto"/>
        </w:rPr>
        <w:t>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w:t>
      </w:r>
      <w:r>
        <w:rPr>
          <w:rFonts w:ascii="Roboto" w:hAnsi="Roboto"/>
        </w:rPr>
        <w:t xml:space="preserve">s, and </w:t>
      </w:r>
      <w:r w:rsidRPr="00A86199">
        <w:rPr>
          <w:rFonts w:ascii="Roboto" w:hAnsi="Roboto"/>
        </w:rPr>
        <w:t> </w:t>
      </w:r>
      <w:r>
        <w:rPr>
          <w:rFonts w:ascii="Roboto" w:hAnsi="Roboto"/>
        </w:rPr>
        <w:t xml:space="preserve">the </w:t>
      </w:r>
      <w:r w:rsidRPr="00A86199">
        <w:rPr>
          <w:rFonts w:ascii="Roboto" w:hAnsi="Roboto"/>
        </w:rPr>
        <w:t>California Civil Rights Department (CRD) will have enforcement authority</w:t>
      </w:r>
      <w:r>
        <w:rPr>
          <w:rFonts w:ascii="Roboto" w:hAnsi="Roboto"/>
        </w:rPr>
        <w:t>.</w:t>
      </w:r>
    </w:p>
    <w:p w14:paraId="13AE99C2" w14:textId="77777777" w:rsidR="00CD70B8" w:rsidRPr="00AD171B" w:rsidRDefault="00CD70B8" w:rsidP="00CD70B8">
      <w:pPr>
        <w:spacing w:after="0" w:line="240" w:lineRule="auto"/>
        <w:rPr>
          <w:sz w:val="16"/>
          <w:szCs w:val="16"/>
        </w:rPr>
      </w:pPr>
    </w:p>
    <w:p w14:paraId="2C4D52F0" w14:textId="77777777" w:rsidR="00CD70B8" w:rsidRPr="00165EBF" w:rsidRDefault="00CD70B8" w:rsidP="00CD70B8">
      <w:pPr>
        <w:rPr>
          <w:rFonts w:ascii="Roboto" w:hAnsi="Roboto"/>
        </w:rPr>
      </w:pPr>
      <w:r w:rsidRPr="00165EBF">
        <w:rPr>
          <w:rFonts w:ascii="Roboto" w:hAnsi="Roboto"/>
        </w:rPr>
        <w:t xml:space="preserve">The changes take effect </w:t>
      </w:r>
      <w:r w:rsidRPr="00165EBF">
        <w:rPr>
          <w:rFonts w:ascii="Roboto" w:hAnsi="Roboto"/>
          <w:b/>
          <w:bCs/>
        </w:rPr>
        <w:t>Jan. 1, 2025</w:t>
      </w:r>
      <w:r w:rsidRPr="00165EBF">
        <w:rPr>
          <w:rFonts w:ascii="Roboto" w:hAnsi="Roboto"/>
        </w:rPr>
        <w:t xml:space="preserve">, and include, among other things, revised definitions, expanded reasons for leave, permitted limits on leave and enforcement by the state’s Civil Rights Department. </w:t>
      </w:r>
    </w:p>
    <w:p w14:paraId="2D738227" w14:textId="77777777" w:rsidR="00CD70B8" w:rsidRDefault="00CD70B8" w:rsidP="00CD70B8">
      <w:pPr>
        <w:rPr>
          <w:rFonts w:ascii="Roboto" w:hAnsi="Roboto"/>
        </w:rPr>
      </w:pPr>
      <w:r w:rsidRPr="00165EBF">
        <w:rPr>
          <w:rFonts w:ascii="Roboto" w:hAnsi="Roboto"/>
        </w:rPr>
        <w:t xml:space="preserve">The amendments were contained in </w:t>
      </w:r>
      <w:hyperlink r:id="rId238" w:history="1">
        <w:r w:rsidRPr="00165EBF">
          <w:rPr>
            <w:rStyle w:val="Hyperlink"/>
            <w:rFonts w:ascii="Roboto" w:hAnsi="Roboto"/>
          </w:rPr>
          <w:t>Assembly Bill (AB) 2499</w:t>
        </w:r>
      </w:hyperlink>
      <w:r w:rsidRPr="00165EBF">
        <w:rPr>
          <w:rFonts w:ascii="Roboto" w:hAnsi="Roboto"/>
        </w:rPr>
        <w:t>, enacted Sept. 29, 2024.</w:t>
      </w:r>
    </w:p>
    <w:p w14:paraId="4354D827" w14:textId="77777777" w:rsidR="00CD70B8" w:rsidRPr="00165EBF" w:rsidRDefault="00CD70B8" w:rsidP="00CD70B8">
      <w:pPr>
        <w:rPr>
          <w:rFonts w:ascii="Roboto" w:hAnsi="Roboto"/>
        </w:rPr>
      </w:pPr>
      <w:r>
        <w:rPr>
          <w:rFonts w:ascii="Roboto" w:hAnsi="Roboto"/>
        </w:rPr>
        <w:t>Lastly, e</w:t>
      </w:r>
      <w:r w:rsidRPr="00165EBF">
        <w:rPr>
          <w:rFonts w:ascii="Roboto" w:hAnsi="Roboto"/>
        </w:rPr>
        <w:t>mployers also must provide employees with written notice of their rights to victim leave upon hire, annually, and any time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Default="00CD70B8" w:rsidP="00CD70B8">
      <w:pPr>
        <w:rPr>
          <w:rFonts w:ascii="Roboto" w:hAnsi="Roboto"/>
        </w:rPr>
      </w:pPr>
      <w:r w:rsidRPr="00165EBF">
        <w:rPr>
          <w:rFonts w:ascii="Roboto" w:hAnsi="Roboto"/>
        </w:rPr>
        <w:t>ETC will be revising State Handbook Addendums and publishing updates early 2025 reflective of this change.</w:t>
      </w:r>
    </w:p>
    <w:p w14:paraId="5E59B76B" w14:textId="31E62D39" w:rsidR="00CD70B8" w:rsidRPr="00A86199" w:rsidRDefault="00CD70B8" w:rsidP="00CD70B8">
      <w:pPr>
        <w:spacing w:after="0" w:line="240" w:lineRule="auto"/>
        <w:jc w:val="center"/>
        <w:rPr>
          <w:rFonts w:ascii="Roboto" w:eastAsiaTheme="majorEastAsia" w:hAnsi="Roboto" w:cstheme="majorBidi"/>
          <w:b/>
          <w:bCs/>
          <w:sz w:val="28"/>
          <w:szCs w:val="28"/>
        </w:rPr>
      </w:pPr>
      <w:r w:rsidRPr="00A86199">
        <w:rPr>
          <w:rFonts w:ascii="Roboto" w:eastAsiaTheme="majorEastAsia" w:hAnsi="Roboto" w:cstheme="majorBidi"/>
          <w:b/>
          <w:bCs/>
          <w:sz w:val="28"/>
          <w:szCs w:val="28"/>
        </w:rPr>
        <w:t xml:space="preserve">Jury &amp;  Witness Duty Leave Oversight &amp; Enforcement </w:t>
      </w:r>
      <w:r>
        <w:rPr>
          <w:rFonts w:ascii="Roboto" w:eastAsiaTheme="majorEastAsia" w:hAnsi="Roboto" w:cstheme="majorBidi"/>
          <w:b/>
          <w:bCs/>
          <w:sz w:val="28"/>
          <w:szCs w:val="28"/>
        </w:rPr>
        <w:t>Change</w:t>
      </w:r>
      <w:r w:rsidRPr="00A86199">
        <w:rPr>
          <w:rFonts w:ascii="Roboto" w:eastAsiaTheme="majorEastAsia" w:hAnsi="Roboto" w:cstheme="majorBidi"/>
          <w:b/>
          <w:bCs/>
          <w:sz w:val="28"/>
          <w:szCs w:val="28"/>
        </w:rPr>
        <w:t xml:space="preserve">– </w:t>
      </w:r>
      <w:r w:rsidRPr="00A86199">
        <w:rPr>
          <w:rFonts w:ascii="Roboto" w:eastAsiaTheme="majorEastAsia" w:hAnsi="Roboto" w:cstheme="majorBidi"/>
          <w:b/>
          <w:bCs/>
          <w:color w:val="C00000"/>
          <w:sz w:val="28"/>
          <w:szCs w:val="28"/>
        </w:rPr>
        <w:t>Jan 1, 2025</w:t>
      </w:r>
    </w:p>
    <w:p w14:paraId="32DE61E8" w14:textId="77777777" w:rsidR="00CD70B8" w:rsidRDefault="00CD70B8" w:rsidP="00CD70B8">
      <w:pPr>
        <w:spacing w:after="0" w:line="240" w:lineRule="auto"/>
        <w:rPr>
          <w:rFonts w:ascii="Roboto" w:hAnsi="Roboto"/>
        </w:rPr>
      </w:pPr>
      <w:hyperlink r:id="rId239" w:tgtFrame="_blank" w:history="1">
        <w:r w:rsidRPr="00A86199">
          <w:rPr>
            <w:rStyle w:val="Hyperlink"/>
            <w:rFonts w:ascii="Roboto" w:hAnsi="Roboto"/>
          </w:rPr>
          <w:t>AB 2499</w:t>
        </w:r>
      </w:hyperlink>
      <w:r w:rsidRPr="00A86199">
        <w:rPr>
          <w:rFonts w:ascii="Roboto" w:hAnsi="Roboto"/>
        </w:rPr>
        <w:t> </w:t>
      </w:r>
      <w:r>
        <w:rPr>
          <w:rFonts w:ascii="Roboto" w:hAnsi="Roboto"/>
        </w:rPr>
        <w:t xml:space="preserve">also </w:t>
      </w:r>
      <w:r w:rsidRPr="00A86199">
        <w:rPr>
          <w:rFonts w:ascii="Roboto" w:hAnsi="Roboto"/>
        </w:rPr>
        <w:t>moves jury and witness duty leave</w:t>
      </w:r>
      <w:r>
        <w:rPr>
          <w:rFonts w:ascii="Roboto" w:hAnsi="Roboto"/>
        </w:rPr>
        <w:t xml:space="preserve"> </w:t>
      </w:r>
      <w:r w:rsidRPr="00A86199">
        <w:rPr>
          <w:rFonts w:ascii="Roboto" w:hAnsi="Roboto"/>
        </w:rPr>
        <w:t xml:space="preserve">from the Labor Code to the Fair Employment and Housing Act (FEHA) meaning the California Civil Rights Department (CRD) will </w:t>
      </w:r>
      <w:r>
        <w:rPr>
          <w:rFonts w:ascii="Roboto" w:hAnsi="Roboto"/>
        </w:rPr>
        <w:t xml:space="preserve">also </w:t>
      </w:r>
      <w:r w:rsidRPr="00A86199">
        <w:rPr>
          <w:rFonts w:ascii="Roboto" w:hAnsi="Roboto"/>
        </w:rPr>
        <w:t>have enforcement authority</w:t>
      </w:r>
      <w:r>
        <w:rPr>
          <w:rFonts w:ascii="Roboto" w:hAnsi="Roboto"/>
        </w:rPr>
        <w:t xml:space="preserve"> over this leave entitlement.</w:t>
      </w:r>
    </w:p>
    <w:p w14:paraId="185ED98D" w14:textId="77777777" w:rsidR="00CD70B8" w:rsidRPr="00AD171B" w:rsidRDefault="00CD70B8" w:rsidP="00CD70B8">
      <w:pPr>
        <w:spacing w:after="0" w:line="240" w:lineRule="auto"/>
        <w:rPr>
          <w:rFonts w:ascii="Roboto" w:hAnsi="Roboto"/>
          <w:sz w:val="16"/>
          <w:szCs w:val="16"/>
        </w:rPr>
      </w:pPr>
    </w:p>
    <w:p w14:paraId="09CCA8A7" w14:textId="24F3A3F8" w:rsidR="00CD70B8" w:rsidRPr="00301280" w:rsidRDefault="00CD70B8" w:rsidP="00CD70B8">
      <w:pPr>
        <w:pStyle w:val="Heading2"/>
        <w:spacing w:before="0" w:line="240" w:lineRule="auto"/>
        <w:jc w:val="center"/>
        <w:rPr>
          <w:rFonts w:ascii="Roboto" w:hAnsi="Roboto"/>
          <w:b/>
          <w:bCs/>
          <w:color w:val="auto"/>
          <w:sz w:val="28"/>
          <w:szCs w:val="28"/>
          <w:u w:val="single"/>
        </w:rPr>
      </w:pPr>
      <w:r w:rsidRPr="00301280">
        <w:rPr>
          <w:rFonts w:ascii="Roboto" w:eastAsiaTheme="minorHAnsi" w:hAnsi="Roboto" w:cstheme="minorBidi"/>
          <w:b/>
          <w:bCs/>
          <w:color w:val="auto"/>
          <w:sz w:val="28"/>
          <w:szCs w:val="28"/>
          <w:shd w:val="clear" w:color="auto" w:fill="FFFFFF"/>
        </w:rPr>
        <w:t xml:space="preserve">State Passes </w:t>
      </w:r>
      <w:r w:rsidRPr="00301280">
        <w:rPr>
          <w:rFonts w:ascii="Roboto" w:hAnsi="Roboto"/>
          <w:b/>
          <w:bCs/>
          <w:color w:val="auto"/>
          <w:sz w:val="28"/>
          <w:szCs w:val="28"/>
        </w:rPr>
        <w:t>Captive Audience Ban</w:t>
      </w:r>
      <w:r w:rsidRPr="00C05277">
        <w:rPr>
          <w:rFonts w:ascii="Roboto" w:hAnsi="Roboto"/>
          <w:b/>
          <w:bCs/>
          <w:color w:val="auto"/>
          <w:sz w:val="28"/>
          <w:szCs w:val="28"/>
        </w:rPr>
        <w:t xml:space="preserve"> </w:t>
      </w:r>
      <w:r w:rsidRPr="00301280">
        <w:rPr>
          <w:rFonts w:ascii="Roboto" w:eastAsiaTheme="minorHAnsi" w:hAnsi="Roboto" w:cstheme="minorBidi"/>
          <w:b/>
          <w:bCs/>
          <w:color w:val="auto"/>
          <w:sz w:val="28"/>
          <w:szCs w:val="28"/>
          <w:shd w:val="clear" w:color="auto" w:fill="FFFFFF"/>
        </w:rPr>
        <w:t xml:space="preserve">– </w:t>
      </w:r>
      <w:r w:rsidRPr="00301280">
        <w:rPr>
          <w:rFonts w:ascii="Roboto" w:eastAsiaTheme="minorHAnsi" w:hAnsi="Roboto" w:cstheme="minorBidi"/>
          <w:b/>
          <w:bCs/>
          <w:color w:val="C00000"/>
          <w:sz w:val="28"/>
          <w:szCs w:val="28"/>
          <w:shd w:val="clear" w:color="auto" w:fill="FFFFFF"/>
        </w:rPr>
        <w:t>Jan 1, 2025</w:t>
      </w:r>
    </w:p>
    <w:p w14:paraId="0B6ECB83" w14:textId="77777777" w:rsidR="00CD70B8" w:rsidRPr="00E060FE" w:rsidRDefault="00CD70B8" w:rsidP="00CD70B8">
      <w:pPr>
        <w:keepNext/>
        <w:keepLines/>
        <w:spacing w:after="0" w:line="240" w:lineRule="auto"/>
        <w:rPr>
          <w:rFonts w:ascii="Roboto" w:hAnsi="Roboto"/>
        </w:rPr>
      </w:pPr>
      <w:r w:rsidRPr="00E060FE">
        <w:rPr>
          <w:rFonts w:ascii="Roboto" w:hAnsi="Roboto"/>
        </w:rPr>
        <w:t xml:space="preserve">California passed the </w:t>
      </w:r>
      <w:hyperlink r:id="rId240" w:history="1">
        <w:r w:rsidRPr="00E060FE">
          <w:rPr>
            <w:rStyle w:val="Hyperlink"/>
            <w:rFonts w:ascii="Roboto" w:hAnsi="Roboto"/>
          </w:rPr>
          <w:t>California Worker Freedom from Employer Intimidation Act</w:t>
        </w:r>
      </w:hyperlink>
      <w:r w:rsidRPr="00E060FE">
        <w:rPr>
          <w:rFonts w:ascii="Roboto" w:hAnsi="Roboto"/>
        </w:rPr>
        <w:t>,</w:t>
      </w:r>
      <w:r>
        <w:rPr>
          <w:rFonts w:ascii="Roboto" w:hAnsi="Roboto"/>
        </w:rPr>
        <w:t xml:space="preserve"> </w:t>
      </w:r>
      <w:hyperlink r:id="rId241" w:tgtFrame="_blank" w:history="1">
        <w:r w:rsidRPr="001B04C6">
          <w:rPr>
            <w:rStyle w:val="Hyperlink"/>
            <w:rFonts w:ascii="Roboto" w:hAnsi="Roboto"/>
          </w:rPr>
          <w:t>CA S 399</w:t>
        </w:r>
      </w:hyperlink>
      <w:r>
        <w:rPr>
          <w:rFonts w:ascii="Roboto" w:hAnsi="Roboto"/>
        </w:rPr>
        <w:t>,</w:t>
      </w:r>
      <w:r w:rsidRPr="00E060FE">
        <w:rPr>
          <w:rFonts w:ascii="Roboto" w:hAnsi="Roboto"/>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E060FE" w:rsidRDefault="00CD70B8" w:rsidP="00CD70B8">
      <w:pPr>
        <w:keepNext/>
        <w:keepLines/>
        <w:spacing w:after="0" w:line="240" w:lineRule="auto"/>
        <w:rPr>
          <w:rFonts w:ascii="Roboto" w:hAnsi="Roboto"/>
        </w:rPr>
      </w:pPr>
      <w:r w:rsidRPr="00E060FE">
        <w:rPr>
          <w:rFonts w:ascii="Roboto" w:hAnsi="Roboto"/>
        </w:rPr>
        <w:t>However, under the law:</w:t>
      </w:r>
    </w:p>
    <w:p w14:paraId="001D014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Employers may communicate information that they are legally required to communicate (including requiring employee trainings to comply with the employer’s legal obligations) or that is necessary for employees to perform their job;</w:t>
      </w:r>
    </w:p>
    <w:p w14:paraId="73C617AA"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Higher education institutions may communicate information on coursework, symposia or academic programs; </w:t>
      </w:r>
    </w:p>
    <w:p w14:paraId="1186DB0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Public entities may communicate information related to one of its policies or any law or regulation such entity is responsible for administering;</w:t>
      </w:r>
    </w:p>
    <w:p w14:paraId="7D8D96F2"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Religious entities may communicate information regarding relevant religious matters;</w:t>
      </w:r>
    </w:p>
    <w:p w14:paraId="3BE4C856"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Political organizations may communicate information regarding relevant political matters; and</w:t>
      </w:r>
    </w:p>
    <w:p w14:paraId="52E65FFC"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Employers who violate the law may be subject to civil penalties of $500 per employee for each violation, as well as injunctive relief and damages. </w:t>
      </w:r>
    </w:p>
    <w:p w14:paraId="0E514ACD"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FAF4F4C" w14:textId="663F4980" w:rsidR="00CD70B8" w:rsidRPr="00741F14" w:rsidRDefault="00CD70B8" w:rsidP="00CD70B8">
      <w:pPr>
        <w:pStyle w:val="SubHeader"/>
        <w:spacing w:line="240" w:lineRule="auto"/>
        <w:jc w:val="center"/>
        <w:rPr>
          <w:rFonts w:ascii="Roboto" w:hAnsi="Roboto"/>
          <w:color w:val="auto"/>
        </w:rPr>
      </w:pPr>
      <w:r w:rsidRPr="00741F14">
        <w:rPr>
          <w:rFonts w:ascii="Roboto" w:hAnsi="Roboto"/>
          <w:color w:val="auto"/>
        </w:rPr>
        <w:t xml:space="preserve">Expanded Use of </w:t>
      </w:r>
      <w:r>
        <w:rPr>
          <w:rFonts w:ascii="Roboto" w:hAnsi="Roboto"/>
          <w:color w:val="auto"/>
        </w:rPr>
        <w:t xml:space="preserve">CA </w:t>
      </w:r>
      <w:r w:rsidRPr="00741F14">
        <w:rPr>
          <w:rFonts w:ascii="Roboto" w:hAnsi="Roboto"/>
          <w:color w:val="auto"/>
        </w:rPr>
        <w:t>Paid Sick Leave –</w:t>
      </w:r>
      <w:r w:rsidRPr="00741F14">
        <w:rPr>
          <w:rFonts w:ascii="Roboto" w:hAnsi="Roboto"/>
          <w:color w:val="C00000"/>
        </w:rPr>
        <w:t xml:space="preserve"> Jan 1, 2025</w:t>
      </w:r>
    </w:p>
    <w:p w14:paraId="6381F29F" w14:textId="77777777" w:rsidR="00CD70B8" w:rsidRPr="00741F14" w:rsidRDefault="00CD70B8" w:rsidP="00CD70B8">
      <w:pPr>
        <w:pStyle w:val="SubHeader"/>
        <w:rPr>
          <w:rFonts w:ascii="Roboto" w:hAnsi="Roboto"/>
          <w:b w:val="0"/>
          <w:color w:val="auto"/>
          <w:sz w:val="22"/>
          <w:szCs w:val="22"/>
        </w:rPr>
      </w:pPr>
      <w:r w:rsidRPr="00741F14">
        <w:rPr>
          <w:rFonts w:ascii="Roboto" w:hAnsi="Roboto"/>
          <w:b w:val="0"/>
          <w:color w:val="auto"/>
          <w:sz w:val="22"/>
          <w:szCs w:val="22"/>
        </w:rPr>
        <w:t xml:space="preserve">Under </w:t>
      </w:r>
      <w:hyperlink r:id="rId242" w:tgtFrame="_blank" w:history="1">
        <w:r w:rsidRPr="00741F14">
          <w:rPr>
            <w:rStyle w:val="Hyperlink"/>
            <w:rFonts w:ascii="Roboto" w:hAnsi="Roboto"/>
            <w:b w:val="0"/>
            <w:sz w:val="22"/>
            <w:szCs w:val="22"/>
          </w:rPr>
          <w:t>CA A 2499</w:t>
        </w:r>
      </w:hyperlink>
      <w:r w:rsidRPr="00741F14">
        <w:rPr>
          <w:rFonts w:ascii="Roboto" w:hAnsi="Roboto"/>
          <w:b w:val="0"/>
          <w:color w:val="auto"/>
          <w:sz w:val="22"/>
          <w:szCs w:val="22"/>
        </w:rPr>
        <w:t>, employees will be able to use paid sick leave for the following:</w:t>
      </w:r>
    </w:p>
    <w:p w14:paraId="0B4599B4" w14:textId="77777777" w:rsidR="00CD70B8" w:rsidRPr="00741F14" w:rsidRDefault="00CD70B8" w:rsidP="00CD70B8">
      <w:pPr>
        <w:pStyle w:val="SubHeader"/>
        <w:numPr>
          <w:ilvl w:val="0"/>
          <w:numId w:val="101"/>
        </w:numPr>
        <w:rPr>
          <w:rFonts w:ascii="Roboto" w:hAnsi="Roboto"/>
          <w:b w:val="0"/>
          <w:color w:val="auto"/>
          <w:sz w:val="22"/>
          <w:szCs w:val="22"/>
        </w:rPr>
      </w:pPr>
      <w:r w:rsidRPr="00741F14">
        <w:rPr>
          <w:rFonts w:ascii="Roboto" w:hAnsi="Roboto"/>
          <w:b w:val="0"/>
          <w:color w:val="auto"/>
          <w:sz w:val="22"/>
          <w:szCs w:val="22"/>
        </w:rPr>
        <w:t>Jury duty</w:t>
      </w:r>
    </w:p>
    <w:p w14:paraId="08263D00" w14:textId="77777777" w:rsidR="00CD70B8" w:rsidRPr="00741F14" w:rsidRDefault="00CD70B8" w:rsidP="00CD70B8">
      <w:pPr>
        <w:pStyle w:val="SubHeader"/>
        <w:numPr>
          <w:ilvl w:val="0"/>
          <w:numId w:val="101"/>
        </w:numPr>
        <w:rPr>
          <w:rFonts w:ascii="Roboto" w:hAnsi="Roboto"/>
          <w:b w:val="0"/>
          <w:color w:val="auto"/>
          <w:sz w:val="22"/>
          <w:szCs w:val="22"/>
        </w:rPr>
      </w:pPr>
      <w:r w:rsidRPr="00741F14">
        <w:rPr>
          <w:rFonts w:ascii="Roboto" w:hAnsi="Roboto"/>
          <w:b w:val="0"/>
          <w:color w:val="auto"/>
          <w:sz w:val="22"/>
          <w:szCs w:val="22"/>
        </w:rPr>
        <w:t>To appear in court under a court order as a witness in a judicial proceeding</w:t>
      </w:r>
    </w:p>
    <w:p w14:paraId="3DFEDBBA" w14:textId="77777777" w:rsidR="00CD70B8" w:rsidRPr="00741F14" w:rsidRDefault="00CD70B8" w:rsidP="00CD70B8">
      <w:pPr>
        <w:pStyle w:val="SubHeader"/>
        <w:numPr>
          <w:ilvl w:val="0"/>
          <w:numId w:val="101"/>
        </w:numPr>
        <w:rPr>
          <w:rFonts w:ascii="Roboto" w:hAnsi="Roboto"/>
          <w:b w:val="0"/>
          <w:color w:val="auto"/>
          <w:sz w:val="22"/>
          <w:szCs w:val="22"/>
        </w:rPr>
      </w:pPr>
      <w:r w:rsidRPr="00741F14">
        <w:rPr>
          <w:rFonts w:ascii="Roboto" w:hAnsi="Roboto"/>
          <w:b w:val="0"/>
          <w:color w:val="auto"/>
          <w:sz w:val="22"/>
          <w:szCs w:val="22"/>
        </w:rPr>
        <w:t>For any reason covered under the victim leave law when they or their family member is a victim of a QAOV</w:t>
      </w:r>
    </w:p>
    <w:p w14:paraId="75404748" w14:textId="77777777" w:rsidR="00CD70B8" w:rsidRDefault="00CD70B8" w:rsidP="00CD70B8">
      <w:pPr>
        <w:pStyle w:val="SubHeader"/>
        <w:spacing w:line="240" w:lineRule="auto"/>
        <w:rPr>
          <w:rFonts w:ascii="Roboto" w:hAnsi="Roboto"/>
          <w:b w:val="0"/>
          <w:color w:val="auto"/>
          <w:sz w:val="22"/>
          <w:szCs w:val="22"/>
        </w:rPr>
      </w:pPr>
    </w:p>
    <w:p w14:paraId="3DFB97C2" w14:textId="77777777" w:rsidR="00CD70B8" w:rsidRDefault="00CD70B8" w:rsidP="00CD70B8">
      <w:pPr>
        <w:pStyle w:val="SubHeader"/>
        <w:spacing w:line="240" w:lineRule="auto"/>
        <w:rPr>
          <w:rFonts w:ascii="Roboto" w:hAnsi="Roboto"/>
          <w:b w:val="0"/>
          <w:color w:val="auto"/>
          <w:sz w:val="22"/>
          <w:szCs w:val="22"/>
        </w:rPr>
      </w:pPr>
      <w:r>
        <w:rPr>
          <w:rFonts w:ascii="Roboto" w:hAnsi="Roboto"/>
          <w:b w:val="0"/>
          <w:color w:val="auto"/>
          <w:sz w:val="22"/>
          <w:szCs w:val="22"/>
        </w:rPr>
        <w:t xml:space="preserve">ETC’s </w:t>
      </w:r>
      <w:r w:rsidRPr="00741F14">
        <w:rPr>
          <w:rFonts w:ascii="Roboto" w:hAnsi="Roboto"/>
          <w:b w:val="0"/>
          <w:color w:val="auto"/>
          <w:sz w:val="22"/>
          <w:szCs w:val="22"/>
        </w:rPr>
        <w:t>Updated State Handbook Addendums forthcoming.</w:t>
      </w:r>
    </w:p>
    <w:p w14:paraId="77F9B807" w14:textId="77777777" w:rsidR="00CD70B8" w:rsidRPr="00AD171B" w:rsidRDefault="00CD70B8" w:rsidP="00CD70B8">
      <w:pPr>
        <w:pStyle w:val="SubHeader"/>
        <w:spacing w:line="240" w:lineRule="auto"/>
        <w:rPr>
          <w:rFonts w:ascii="Roboto" w:hAnsi="Roboto"/>
          <w:b w:val="0"/>
          <w:color w:val="auto"/>
          <w:sz w:val="16"/>
          <w:szCs w:val="16"/>
        </w:rPr>
      </w:pPr>
    </w:p>
    <w:p w14:paraId="4215DA7B" w14:textId="77777777" w:rsidR="00CD70B8" w:rsidRPr="00165EBF" w:rsidRDefault="00CD70B8" w:rsidP="00CD70B8">
      <w:pPr>
        <w:spacing w:after="0" w:line="240" w:lineRule="auto"/>
        <w:jc w:val="center"/>
        <w:rPr>
          <w:rFonts w:ascii="Roboto" w:hAnsi="Roboto"/>
          <w:b/>
          <w:bCs/>
          <w:sz w:val="28"/>
          <w:szCs w:val="28"/>
          <w:shd w:val="clear" w:color="auto" w:fill="FFFFFF"/>
        </w:rPr>
      </w:pPr>
      <w:r w:rsidRPr="002166B0">
        <w:rPr>
          <w:rFonts w:ascii="Roboto" w:hAnsi="Roboto"/>
          <w:b/>
          <w:bCs/>
          <w:color w:val="C00000"/>
          <w:sz w:val="28"/>
          <w:szCs w:val="28"/>
        </w:rPr>
        <w:lastRenderedPageBreak/>
        <w:t>Reminder:</w:t>
      </w:r>
      <w:r w:rsidRPr="00741F14">
        <w:rPr>
          <w:rFonts w:ascii="Roboto" w:hAnsi="Roboto"/>
          <w:color w:val="C00000"/>
        </w:rPr>
        <w:t xml:space="preserve"> </w:t>
      </w:r>
      <w:r w:rsidRPr="00165EBF">
        <w:rPr>
          <w:rFonts w:ascii="Roboto" w:hAnsi="Roboto"/>
          <w:b/>
          <w:bCs/>
          <w:sz w:val="28"/>
          <w:szCs w:val="28"/>
          <w:shd w:val="clear" w:color="auto" w:fill="FFFFFF"/>
        </w:rPr>
        <w:t xml:space="preserve">CA Employers Lose Option to Require Vacation Leave Before PFL – </w:t>
      </w:r>
      <w:r w:rsidRPr="00165EBF">
        <w:rPr>
          <w:rFonts w:ascii="Roboto" w:hAnsi="Roboto"/>
          <w:b/>
          <w:bCs/>
          <w:color w:val="C00000"/>
          <w:sz w:val="28"/>
          <w:szCs w:val="28"/>
          <w:shd w:val="clear" w:color="auto" w:fill="FFFFFF"/>
        </w:rPr>
        <w:t>Jan 1, 2025</w:t>
      </w:r>
    </w:p>
    <w:p w14:paraId="5B6B76ED" w14:textId="77777777" w:rsidR="00CD70B8" w:rsidRDefault="00CD70B8" w:rsidP="00CD70B8">
      <w:pPr>
        <w:pStyle w:val="BodyText"/>
        <w:spacing w:after="0" w:line="240" w:lineRule="auto"/>
        <w:rPr>
          <w:rFonts w:ascii="Roboto" w:hAnsi="Roboto"/>
          <w:color w:val="auto"/>
        </w:rPr>
      </w:pPr>
      <w:r w:rsidRPr="00165EBF">
        <w:rPr>
          <w:rFonts w:ascii="Roboto" w:hAnsi="Roboto"/>
          <w:color w:val="auto"/>
        </w:rPr>
        <w:t xml:space="preserve">Effective Jan. 1, 2025, California employers will no longer be allowed to require their employees to take two weeks of accrued vacation leave before taking paid family leave under the state’s </w:t>
      </w:r>
      <w:hyperlink r:id="rId243" w:history="1">
        <w:r w:rsidRPr="00165EBF">
          <w:rPr>
            <w:rStyle w:val="Hyperlink"/>
            <w:rFonts w:ascii="Roboto" w:hAnsi="Roboto"/>
          </w:rPr>
          <w:t>family temporary disability insurance program</w:t>
        </w:r>
      </w:hyperlink>
      <w:r w:rsidRPr="00165EBF">
        <w:rPr>
          <w:rFonts w:ascii="Roboto" w:hAnsi="Roboto"/>
        </w:rPr>
        <w:t xml:space="preserve">. </w:t>
      </w:r>
      <w:r w:rsidRPr="00165EBF">
        <w:rPr>
          <w:rFonts w:ascii="Roboto" w:hAnsi="Roboto"/>
          <w:color w:val="auto"/>
        </w:rPr>
        <w:t xml:space="preserve">The change was brought about by </w:t>
      </w:r>
      <w:hyperlink r:id="rId244" w:history="1">
        <w:r w:rsidRPr="00165EBF">
          <w:rPr>
            <w:rStyle w:val="Hyperlink"/>
            <w:rFonts w:ascii="Roboto" w:hAnsi="Roboto"/>
          </w:rPr>
          <w:t>Assembly Bill (AB) 2123</w:t>
        </w:r>
      </w:hyperlink>
      <w:r w:rsidRPr="00165EBF">
        <w:rPr>
          <w:rFonts w:ascii="Roboto" w:hAnsi="Roboto"/>
        </w:rPr>
        <w:t xml:space="preserve">, </w:t>
      </w:r>
      <w:r w:rsidRPr="00165EBF">
        <w:rPr>
          <w:rFonts w:ascii="Roboto" w:hAnsi="Roboto"/>
          <w:color w:val="auto"/>
        </w:rPr>
        <w:t xml:space="preserve">enacted Sept. 29, 2024. </w:t>
      </w:r>
    </w:p>
    <w:p w14:paraId="44BE3E8F" w14:textId="77777777" w:rsidR="00CD70B8" w:rsidRDefault="00CD70B8" w:rsidP="00CD70B8">
      <w:pPr>
        <w:pStyle w:val="SubHeader"/>
        <w:spacing w:line="240" w:lineRule="auto"/>
        <w:rPr>
          <w:rFonts w:ascii="Roboto" w:hAnsi="Roboto"/>
          <w:color w:val="auto"/>
          <w:sz w:val="22"/>
          <w:szCs w:val="22"/>
          <w:highlight w:val="lightGray"/>
        </w:rPr>
      </w:pPr>
    </w:p>
    <w:p w14:paraId="5172D355" w14:textId="77777777" w:rsidR="00CD70B8" w:rsidRDefault="00CD70B8" w:rsidP="00CD70B8">
      <w:pPr>
        <w:pStyle w:val="SubHeader"/>
        <w:spacing w:line="240" w:lineRule="auto"/>
        <w:rPr>
          <w:rFonts w:ascii="Roboto" w:hAnsi="Roboto"/>
          <w:b w:val="0"/>
          <w:bCs/>
          <w:color w:val="auto"/>
          <w:sz w:val="22"/>
          <w:szCs w:val="22"/>
        </w:rPr>
      </w:pPr>
      <w:r w:rsidRPr="00A940B9">
        <w:rPr>
          <w:rFonts w:ascii="Roboto" w:hAnsi="Roboto"/>
          <w:color w:val="auto"/>
          <w:sz w:val="22"/>
          <w:szCs w:val="22"/>
          <w:highlight w:val="lightGray"/>
        </w:rPr>
        <w:t>Employer Takeaway:</w:t>
      </w:r>
      <w:r>
        <w:rPr>
          <w:rFonts w:ascii="Roboto" w:hAnsi="Roboto"/>
          <w:color w:val="auto"/>
          <w:sz w:val="22"/>
          <w:szCs w:val="22"/>
        </w:rPr>
        <w:t xml:space="preserve"> </w:t>
      </w:r>
      <w:r w:rsidRPr="00A940B9">
        <w:rPr>
          <w:rFonts w:ascii="Roboto" w:hAnsi="Roboto"/>
          <w:b w:val="0"/>
          <w:bCs/>
          <w:color w:val="auto"/>
          <w:sz w:val="22"/>
          <w:szCs w:val="22"/>
        </w:rPr>
        <w:t xml:space="preserve">The </w:t>
      </w:r>
      <w:r>
        <w:rPr>
          <w:rFonts w:ascii="Roboto" w:hAnsi="Roboto"/>
          <w:b w:val="0"/>
          <w:bCs/>
          <w:color w:val="auto"/>
          <w:sz w:val="22"/>
          <w:szCs w:val="22"/>
        </w:rPr>
        <w:t xml:space="preserve">above </w:t>
      </w:r>
      <w:r w:rsidRPr="00A940B9">
        <w:rPr>
          <w:rFonts w:ascii="Roboto" w:hAnsi="Roboto"/>
          <w:b w:val="0"/>
          <w:bCs/>
          <w:color w:val="auto"/>
          <w:sz w:val="22"/>
          <w:szCs w:val="22"/>
        </w:rPr>
        <w:t xml:space="preserve">change allows the possibility of longer employee absences overall, as employees will be able to take their full amount of paid family leave </w:t>
      </w:r>
      <w:r w:rsidRPr="00A940B9">
        <w:rPr>
          <w:rFonts w:ascii="Roboto" w:hAnsi="Roboto"/>
          <w:b w:val="0"/>
          <w:bCs/>
          <w:color w:val="auto"/>
          <w:sz w:val="22"/>
          <w:szCs w:val="22"/>
          <w:u w:val="single"/>
        </w:rPr>
        <w:t>without</w:t>
      </w:r>
      <w:r w:rsidRPr="00A940B9">
        <w:rPr>
          <w:rFonts w:ascii="Roboto" w:hAnsi="Roboto"/>
          <w:b w:val="0"/>
          <w:bCs/>
          <w:color w:val="auto"/>
          <w:sz w:val="22"/>
          <w:szCs w:val="22"/>
        </w:rPr>
        <w:t xml:space="preserve"> first using any accrued vacation time. </w:t>
      </w:r>
    </w:p>
    <w:p w14:paraId="3D22467C" w14:textId="77777777" w:rsidR="00CD70B8" w:rsidRPr="00AD171B" w:rsidRDefault="00CD70B8" w:rsidP="00CD70B8">
      <w:pPr>
        <w:pStyle w:val="SubHeader"/>
        <w:spacing w:line="240" w:lineRule="auto"/>
        <w:rPr>
          <w:rFonts w:ascii="Roboto" w:hAnsi="Roboto"/>
          <w:b w:val="0"/>
          <w:bCs/>
          <w:color w:val="auto"/>
          <w:sz w:val="16"/>
          <w:szCs w:val="16"/>
        </w:rPr>
      </w:pPr>
    </w:p>
    <w:p w14:paraId="66F6DE62" w14:textId="64889169" w:rsidR="00CD70B8" w:rsidRPr="00B96979" w:rsidRDefault="00CD70B8" w:rsidP="00CD70B8">
      <w:pPr>
        <w:pStyle w:val="SubHeader"/>
        <w:spacing w:line="240" w:lineRule="auto"/>
        <w:jc w:val="center"/>
        <w:rPr>
          <w:rFonts w:ascii="Roboto" w:hAnsi="Roboto"/>
          <w:color w:val="auto"/>
        </w:rPr>
      </w:pPr>
      <w:r w:rsidRPr="00B96979">
        <w:rPr>
          <w:rFonts w:ascii="Roboto" w:hAnsi="Roboto"/>
          <w:color w:val="auto"/>
        </w:rPr>
        <w:t xml:space="preserve">Workplace Safety Enacted Provisions Effective </w:t>
      </w:r>
      <w:r w:rsidRPr="00B96979">
        <w:rPr>
          <w:rFonts w:ascii="Roboto" w:hAnsi="Roboto"/>
          <w:color w:val="C00000"/>
        </w:rPr>
        <w:t>Jan 1, 2025</w:t>
      </w:r>
    </w:p>
    <w:p w14:paraId="27BE3F8D" w14:textId="77777777" w:rsidR="00CD70B8" w:rsidRDefault="00CD70B8" w:rsidP="00CD70B8">
      <w:pPr>
        <w:pStyle w:val="SubHeader"/>
        <w:spacing w:line="240" w:lineRule="auto"/>
        <w:rPr>
          <w:rFonts w:ascii="Roboto" w:hAnsi="Roboto"/>
          <w:b w:val="0"/>
          <w:bCs/>
          <w:color w:val="auto"/>
          <w:sz w:val="22"/>
          <w:szCs w:val="22"/>
        </w:rPr>
      </w:pPr>
      <w:r>
        <w:rPr>
          <w:rFonts w:ascii="Roboto" w:hAnsi="Roboto"/>
          <w:b w:val="0"/>
          <w:bCs/>
          <w:color w:val="auto"/>
          <w:sz w:val="22"/>
          <w:szCs w:val="22"/>
        </w:rPr>
        <w:t>O</w:t>
      </w:r>
      <w:r w:rsidRPr="00B96979">
        <w:rPr>
          <w:rFonts w:ascii="Roboto" w:hAnsi="Roboto"/>
          <w:b w:val="0"/>
          <w:bCs/>
          <w:color w:val="auto"/>
          <w:sz w:val="22"/>
          <w:szCs w:val="22"/>
        </w:rPr>
        <w:t>n January 1, 2025, certain provisions from last year's </w:t>
      </w:r>
      <w:hyperlink r:id="rId245" w:tgtFrame="_blank" w:history="1">
        <w:r w:rsidRPr="00B96979">
          <w:rPr>
            <w:rStyle w:val="Hyperlink"/>
            <w:rFonts w:ascii="Roboto" w:hAnsi="Roboto"/>
            <w:b w:val="0"/>
            <w:bCs/>
            <w:sz w:val="22"/>
            <w:szCs w:val="22"/>
          </w:rPr>
          <w:t>SB 428</w:t>
        </w:r>
      </w:hyperlink>
      <w:r w:rsidRPr="00B96979">
        <w:rPr>
          <w:rFonts w:ascii="Roboto" w:hAnsi="Roboto"/>
          <w:b w:val="0"/>
          <w:bCs/>
          <w:color w:val="auto"/>
          <w:sz w:val="22"/>
          <w:szCs w:val="22"/>
        </w:rPr>
        <w:t>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Beginning January 1, 2025, the employee's collective bargaining representative can also seek a TRO, not just the employer.</w:t>
      </w:r>
    </w:p>
    <w:p w14:paraId="4898D7EB" w14:textId="77777777" w:rsidR="00CD70B8" w:rsidRDefault="00CD70B8" w:rsidP="00CD70B8">
      <w:pPr>
        <w:pStyle w:val="SubHeader"/>
        <w:spacing w:line="240" w:lineRule="auto"/>
        <w:rPr>
          <w:rFonts w:ascii="Roboto" w:hAnsi="Roboto"/>
          <w:b w:val="0"/>
          <w:bCs/>
          <w:color w:val="auto"/>
          <w:sz w:val="22"/>
          <w:szCs w:val="22"/>
        </w:rPr>
      </w:pPr>
      <w:r w:rsidRPr="00B96979">
        <w:rPr>
          <w:rFonts w:ascii="Roboto" w:hAnsi="Roboto"/>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AD171B" w:rsidRDefault="00CD70B8" w:rsidP="00CD70B8">
      <w:pPr>
        <w:pStyle w:val="SubHeader"/>
        <w:spacing w:line="240" w:lineRule="auto"/>
        <w:rPr>
          <w:rFonts w:ascii="Roboto" w:hAnsi="Roboto"/>
          <w:b w:val="0"/>
          <w:bCs/>
          <w:color w:val="auto"/>
          <w:sz w:val="16"/>
          <w:szCs w:val="16"/>
        </w:rPr>
      </w:pPr>
    </w:p>
    <w:p w14:paraId="5D2ECC67" w14:textId="3A4E2FB2" w:rsidR="00CD70B8" w:rsidRPr="001B04C6" w:rsidRDefault="00CD70B8" w:rsidP="00CD70B8">
      <w:pPr>
        <w:pStyle w:val="SubHeader"/>
        <w:spacing w:line="240" w:lineRule="auto"/>
        <w:jc w:val="center"/>
        <w:rPr>
          <w:rFonts w:ascii="Roboto" w:hAnsi="Roboto"/>
          <w:color w:val="auto"/>
        </w:rPr>
      </w:pPr>
      <w:r w:rsidRPr="0090391C">
        <w:rPr>
          <w:rFonts w:ascii="Roboto" w:hAnsi="Roboto"/>
          <w:color w:val="auto"/>
        </w:rPr>
        <w:t xml:space="preserve">CA Disability Insurance Updates – </w:t>
      </w:r>
      <w:r w:rsidRPr="0090391C">
        <w:rPr>
          <w:rFonts w:ascii="Roboto" w:hAnsi="Roboto"/>
          <w:color w:val="C00000"/>
        </w:rPr>
        <w:t>Jan 1, 2025</w:t>
      </w:r>
    </w:p>
    <w:p w14:paraId="67646149" w14:textId="77777777" w:rsidR="00CD70B8" w:rsidRPr="0090391C" w:rsidRDefault="00CD70B8" w:rsidP="00CD70B8">
      <w:pPr>
        <w:pStyle w:val="SubHeader"/>
        <w:rPr>
          <w:rFonts w:ascii="Roboto" w:hAnsi="Roboto"/>
          <w:b w:val="0"/>
          <w:sz w:val="22"/>
          <w:szCs w:val="22"/>
        </w:rPr>
      </w:pPr>
      <w:r w:rsidRPr="001B04C6">
        <w:rPr>
          <w:rFonts w:ascii="Roboto" w:hAnsi="Roboto"/>
          <w:b w:val="0"/>
          <w:color w:val="auto"/>
          <w:sz w:val="22"/>
          <w:szCs w:val="22"/>
        </w:rPr>
        <w:t>Effective January 1, 2025, the California State Disability Insurance (SDI) and Paid Family Leave (PFL) programs will undergo significant changes outlined in </w:t>
      </w:r>
      <w:hyperlink r:id="rId246" w:tgtFrame="_blank" w:history="1">
        <w:r w:rsidRPr="001B04C6">
          <w:rPr>
            <w:rStyle w:val="Hyperlink"/>
            <w:rFonts w:ascii="Roboto" w:hAnsi="Roboto"/>
            <w:b w:val="0"/>
            <w:sz w:val="22"/>
            <w:szCs w:val="22"/>
          </w:rPr>
          <w:t>CA S 1090</w:t>
        </w:r>
      </w:hyperlink>
      <w:r w:rsidRPr="001B04C6">
        <w:rPr>
          <w:rFonts w:ascii="Roboto" w:hAnsi="Roboto"/>
          <w:b w:val="0"/>
          <w:sz w:val="22"/>
          <w:szCs w:val="22"/>
        </w:rPr>
        <w:t xml:space="preserve">. </w:t>
      </w:r>
    </w:p>
    <w:p w14:paraId="10F50D82" w14:textId="77777777" w:rsidR="00CD70B8" w:rsidRPr="001B04C6" w:rsidRDefault="00CD70B8" w:rsidP="00CD70B8">
      <w:pPr>
        <w:pStyle w:val="SubHeader"/>
        <w:rPr>
          <w:rFonts w:ascii="Roboto" w:hAnsi="Roboto"/>
          <w:bCs/>
          <w:color w:val="auto"/>
          <w:sz w:val="22"/>
          <w:szCs w:val="22"/>
        </w:rPr>
      </w:pPr>
      <w:r w:rsidRPr="001B04C6">
        <w:rPr>
          <w:rFonts w:ascii="Roboto" w:hAnsi="Roboto"/>
          <w:bCs/>
          <w:color w:val="auto"/>
          <w:sz w:val="22"/>
          <w:szCs w:val="22"/>
        </w:rPr>
        <w:t>Key highlights include:</w:t>
      </w:r>
    </w:p>
    <w:p w14:paraId="2413DB7E" w14:textId="77777777" w:rsidR="00CD70B8" w:rsidRPr="001B04C6" w:rsidRDefault="00CD70B8" w:rsidP="00CD70B8">
      <w:pPr>
        <w:pStyle w:val="SubHeader"/>
        <w:numPr>
          <w:ilvl w:val="0"/>
          <w:numId w:val="100"/>
        </w:numPr>
        <w:rPr>
          <w:rFonts w:ascii="Roboto" w:hAnsi="Roboto"/>
          <w:b w:val="0"/>
          <w:color w:val="auto"/>
          <w:sz w:val="22"/>
          <w:szCs w:val="22"/>
        </w:rPr>
      </w:pPr>
      <w:r w:rsidRPr="001B04C6">
        <w:rPr>
          <w:rFonts w:ascii="Roboto" w:hAnsi="Roboto"/>
          <w:b w:val="0"/>
          <w:color w:val="auto"/>
          <w:sz w:val="22"/>
          <w:szCs w:val="22"/>
        </w:rPr>
        <w:t>Advanced claims filing: Employees can initiate their claims process up to 30 days in advance of their anticipated first compensable day.</w:t>
      </w:r>
    </w:p>
    <w:p w14:paraId="28D82B25" w14:textId="77777777" w:rsidR="00CD70B8" w:rsidRDefault="00CD70B8" w:rsidP="00CD70B8">
      <w:pPr>
        <w:pStyle w:val="SubHeader"/>
        <w:numPr>
          <w:ilvl w:val="0"/>
          <w:numId w:val="100"/>
        </w:numPr>
        <w:rPr>
          <w:rFonts w:ascii="Roboto" w:hAnsi="Roboto"/>
          <w:b w:val="0"/>
          <w:color w:val="auto"/>
          <w:sz w:val="22"/>
          <w:szCs w:val="22"/>
        </w:rPr>
      </w:pPr>
      <w:r w:rsidRPr="001B04C6">
        <w:rPr>
          <w:rFonts w:ascii="Roboto" w:hAnsi="Roboto"/>
          <w:b w:val="0"/>
          <w:color w:val="auto"/>
          <w:sz w:val="22"/>
          <w:szCs w:val="22"/>
        </w:rPr>
        <w:t>Updated weekly benefit amounts: The weekly benefit amount for eligible claims will increase to approximately 70% to 90% of the employee’s wages, up to the maximum amount.</w:t>
      </w:r>
    </w:p>
    <w:p w14:paraId="07FBF107" w14:textId="77777777" w:rsidR="00CD70B8" w:rsidRDefault="00CD70B8" w:rsidP="00CD70B8">
      <w:pPr>
        <w:pStyle w:val="SubHeader"/>
        <w:ind w:left="720"/>
        <w:rPr>
          <w:rFonts w:ascii="Roboto" w:hAnsi="Roboto"/>
          <w:b w:val="0"/>
          <w:color w:val="auto"/>
          <w:sz w:val="22"/>
          <w:szCs w:val="22"/>
        </w:rPr>
      </w:pPr>
    </w:p>
    <w:p w14:paraId="675A5110" w14:textId="6A4A2A85" w:rsidR="00CD70B8" w:rsidRPr="003B79C7" w:rsidRDefault="00CD70B8" w:rsidP="00CD70B8">
      <w:pPr>
        <w:pStyle w:val="SubHeader"/>
        <w:jc w:val="center"/>
        <w:rPr>
          <w:rFonts w:ascii="Roboto" w:hAnsi="Roboto"/>
          <w:bCs/>
          <w:color w:val="auto"/>
        </w:rPr>
      </w:pPr>
      <w:r w:rsidRPr="003B79C7">
        <w:rPr>
          <w:rFonts w:ascii="Roboto" w:hAnsi="Roboto"/>
          <w:bCs/>
          <w:color w:val="auto"/>
        </w:rPr>
        <w:t xml:space="preserve">Small Employer Mediation Program – Permanent – </w:t>
      </w:r>
      <w:r w:rsidRPr="003B79C7">
        <w:rPr>
          <w:rFonts w:ascii="Roboto" w:hAnsi="Roboto"/>
          <w:bCs/>
          <w:color w:val="C00000"/>
        </w:rPr>
        <w:t>Jan 1, 2025</w:t>
      </w:r>
    </w:p>
    <w:p w14:paraId="0EE4C382" w14:textId="77777777" w:rsidR="00CD70B8" w:rsidRPr="00653548" w:rsidRDefault="00CD70B8" w:rsidP="00CD70B8">
      <w:pPr>
        <w:pStyle w:val="SubHeader"/>
        <w:rPr>
          <w:rFonts w:ascii="Roboto" w:hAnsi="Roboto"/>
          <w:b w:val="0"/>
          <w:color w:val="auto"/>
          <w:sz w:val="22"/>
          <w:szCs w:val="22"/>
        </w:rPr>
      </w:pPr>
      <w:hyperlink r:id="rId247" w:tgtFrame="_blank" w:history="1">
        <w:r w:rsidRPr="003B79C7">
          <w:rPr>
            <w:rStyle w:val="Hyperlink"/>
            <w:rFonts w:ascii="Roboto" w:hAnsi="Roboto"/>
            <w:b w:val="0"/>
            <w:sz w:val="22"/>
            <w:szCs w:val="22"/>
          </w:rPr>
          <w:t>AB 2011</w:t>
        </w:r>
      </w:hyperlink>
      <w:r>
        <w:rPr>
          <w:rFonts w:ascii="Roboto" w:hAnsi="Roboto"/>
          <w:b w:val="0"/>
          <w:color w:val="auto"/>
          <w:sz w:val="22"/>
          <w:szCs w:val="22"/>
        </w:rPr>
        <w:t xml:space="preserve"> passing now </w:t>
      </w:r>
      <w:r w:rsidRPr="003B79C7">
        <w:rPr>
          <w:rFonts w:ascii="Roboto" w:hAnsi="Roboto"/>
          <w:b w:val="0"/>
          <w:color w:val="auto"/>
          <w:sz w:val="22"/>
          <w:szCs w:val="22"/>
        </w:rPr>
        <w:t>makes the CRD's Small Employer (5-19 Employees) Mediation Program permanent as it was scheduled to end this year. The program is expanded to cover reproductive loss leave disputes in addition to California Family Rights Act (CFRA) and bereavement leave disputes.</w:t>
      </w:r>
      <w:r>
        <w:rPr>
          <w:rFonts w:ascii="Roboto" w:hAnsi="Roboto"/>
          <w:b w:val="0"/>
          <w:color w:val="auto"/>
          <w:sz w:val="22"/>
          <w:szCs w:val="22"/>
        </w:rPr>
        <w:t xml:space="preserve">  Access the </w:t>
      </w:r>
      <w:hyperlink r:id="rId248" w:history="1">
        <w:r w:rsidRPr="003B79C7">
          <w:rPr>
            <w:rStyle w:val="Hyperlink"/>
            <w:rFonts w:ascii="Roboto" w:hAnsi="Roboto"/>
            <w:b w:val="0"/>
            <w:sz w:val="22"/>
            <w:szCs w:val="22"/>
          </w:rPr>
          <w:t>CA Civil Rights Department’s</w:t>
        </w:r>
      </w:hyperlink>
      <w:r>
        <w:rPr>
          <w:rFonts w:ascii="Roboto" w:hAnsi="Roboto"/>
          <w:b w:val="0"/>
          <w:color w:val="auto"/>
          <w:sz w:val="22"/>
          <w:szCs w:val="22"/>
        </w:rPr>
        <w:t xml:space="preserve"> webpage to learn more.</w:t>
      </w:r>
    </w:p>
    <w:p w14:paraId="792D0CE4" w14:textId="77777777" w:rsidR="00CD70B8" w:rsidRDefault="00CD70B8" w:rsidP="00CD70B8">
      <w:pPr>
        <w:pStyle w:val="SubHeader"/>
        <w:rPr>
          <w:rFonts w:ascii="Roboto" w:hAnsi="Roboto"/>
          <w:b w:val="0"/>
          <w:bCs/>
          <w:color w:val="auto"/>
          <w:sz w:val="22"/>
          <w:szCs w:val="22"/>
        </w:rPr>
      </w:pPr>
    </w:p>
    <w:p w14:paraId="50548FA6" w14:textId="613285F6" w:rsidR="00CD70B8" w:rsidRPr="00AA21A1" w:rsidRDefault="00CD70B8" w:rsidP="00CD70B8">
      <w:pPr>
        <w:pStyle w:val="SubHeader"/>
        <w:jc w:val="center"/>
        <w:rPr>
          <w:rFonts w:ascii="Roboto" w:eastAsiaTheme="minorHAnsi" w:hAnsi="Roboto" w:cstheme="minorBidi"/>
          <w:bCs/>
          <w:color w:val="auto"/>
          <w:shd w:val="clear" w:color="auto" w:fill="FFFFFF"/>
        </w:rPr>
      </w:pPr>
      <w:r w:rsidRPr="00AA21A1">
        <w:rPr>
          <w:rFonts w:ascii="Roboto" w:eastAsiaTheme="minorHAnsi" w:hAnsi="Roboto" w:cstheme="minorBidi"/>
          <w:bCs/>
          <w:color w:val="auto"/>
          <w:shd w:val="clear" w:color="auto" w:fill="FFFFFF"/>
        </w:rPr>
        <w:t>CA PAGA FAQ Published</w:t>
      </w:r>
    </w:p>
    <w:p w14:paraId="5717A0DB" w14:textId="77777777" w:rsidR="00CD70B8"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 xml:space="preserve">The California Labor &amp; Workforce Development Agency (LWDA) recently </w:t>
      </w:r>
      <w:r w:rsidRPr="00AA21A1">
        <w:rPr>
          <w:rFonts w:ascii="Roboto" w:hAnsi="Roboto"/>
          <w:b w:val="0"/>
          <w:bCs/>
          <w:sz w:val="22"/>
          <w:szCs w:val="22"/>
        </w:rPr>
        <w:t xml:space="preserve">published </w:t>
      </w:r>
      <w:hyperlink r:id="rId249" w:history="1">
        <w:r w:rsidRPr="00AA21A1">
          <w:rPr>
            <w:rStyle w:val="Hyperlink"/>
            <w:rFonts w:ascii="Roboto" w:hAnsi="Roboto"/>
            <w:b w:val="0"/>
            <w:bCs/>
            <w:sz w:val="22"/>
            <w:szCs w:val="22"/>
          </w:rPr>
          <w:t>answers to frequently asked questions</w:t>
        </w:r>
      </w:hyperlink>
      <w:r w:rsidRPr="00AA21A1">
        <w:rPr>
          <w:rFonts w:ascii="Roboto" w:hAnsi="Roboto"/>
          <w:b w:val="0"/>
          <w:bCs/>
          <w:sz w:val="22"/>
          <w:szCs w:val="22"/>
        </w:rPr>
        <w:t xml:space="preserve"> </w:t>
      </w:r>
      <w:r w:rsidRPr="00AA21A1">
        <w:rPr>
          <w:rFonts w:ascii="Roboto" w:hAnsi="Roboto"/>
          <w:b w:val="0"/>
          <w:bCs/>
          <w:color w:val="auto"/>
          <w:sz w:val="22"/>
          <w:szCs w:val="22"/>
        </w:rPr>
        <w:t>(FAQs)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new procedures introduced by recent amendments, which took effect on July 1, 2024, and significantly reformed the law.</w:t>
      </w:r>
    </w:p>
    <w:p w14:paraId="4082CB53" w14:textId="77777777" w:rsidR="00CD70B8" w:rsidRPr="00AD171B" w:rsidRDefault="00CD70B8" w:rsidP="00CD70B8">
      <w:pPr>
        <w:pStyle w:val="SubHeader"/>
        <w:rPr>
          <w:rFonts w:ascii="Roboto" w:hAnsi="Roboto"/>
          <w:b w:val="0"/>
          <w:bCs/>
          <w:sz w:val="16"/>
          <w:szCs w:val="16"/>
        </w:rPr>
      </w:pPr>
    </w:p>
    <w:p w14:paraId="74BEF9DA" w14:textId="77777777" w:rsidR="00CD70B8" w:rsidRDefault="00CD70B8" w:rsidP="00CD70B8">
      <w:pPr>
        <w:pStyle w:val="SubHeader"/>
        <w:rPr>
          <w:rFonts w:ascii="Roboto" w:hAnsi="Roboto"/>
          <w:color w:val="auto"/>
          <w:sz w:val="22"/>
          <w:szCs w:val="22"/>
        </w:rPr>
      </w:pPr>
      <w:r>
        <w:rPr>
          <w:rFonts w:ascii="Roboto" w:hAnsi="Roboto"/>
          <w:color w:val="auto"/>
          <w:sz w:val="22"/>
          <w:szCs w:val="22"/>
        </w:rPr>
        <w:t>What is PAGA?</w:t>
      </w:r>
    </w:p>
    <w:p w14:paraId="5D842411"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AD171B" w:rsidRDefault="00CD70B8" w:rsidP="00CD70B8">
      <w:pPr>
        <w:pStyle w:val="SubHeader"/>
        <w:rPr>
          <w:rFonts w:ascii="Roboto" w:hAnsi="Roboto"/>
          <w:b w:val="0"/>
          <w:bCs/>
          <w:color w:val="auto"/>
          <w:sz w:val="16"/>
          <w:szCs w:val="16"/>
        </w:rPr>
      </w:pPr>
    </w:p>
    <w:p w14:paraId="00BEE788"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Additional information can be found at:</w:t>
      </w:r>
    </w:p>
    <w:p w14:paraId="36C5050E" w14:textId="77777777" w:rsidR="00CD70B8" w:rsidRPr="00AA21A1" w:rsidRDefault="00CD70B8" w:rsidP="00CD70B8">
      <w:pPr>
        <w:pStyle w:val="SubHeader"/>
        <w:rPr>
          <w:rFonts w:ascii="Roboto" w:hAnsi="Roboto"/>
          <w:b w:val="0"/>
          <w:bCs/>
          <w:sz w:val="22"/>
          <w:szCs w:val="22"/>
        </w:rPr>
      </w:pPr>
      <w:hyperlink r:id="rId250" w:history="1">
        <w:r w:rsidRPr="00AA21A1">
          <w:rPr>
            <w:rStyle w:val="Hyperlink"/>
            <w:rFonts w:ascii="Roboto" w:hAnsi="Roboto"/>
            <w:b w:val="0"/>
            <w:bCs/>
            <w:sz w:val="22"/>
            <w:szCs w:val="22"/>
          </w:rPr>
          <w:t>Cal/OSHA</w:t>
        </w:r>
      </w:hyperlink>
      <w:r w:rsidRPr="00AA21A1">
        <w:rPr>
          <w:rFonts w:ascii="Roboto" w:hAnsi="Roboto"/>
          <w:b w:val="0"/>
          <w:bCs/>
          <w:sz w:val="22"/>
          <w:szCs w:val="22"/>
        </w:rPr>
        <w:t xml:space="preserve"> </w:t>
      </w:r>
      <w:r w:rsidRPr="00AA21A1">
        <w:rPr>
          <w:rFonts w:ascii="Roboto" w:hAnsi="Roboto"/>
          <w:b w:val="0"/>
          <w:bCs/>
          <w:color w:val="auto"/>
          <w:sz w:val="22"/>
          <w:szCs w:val="22"/>
        </w:rPr>
        <w:t>for health and safety violations</w:t>
      </w:r>
    </w:p>
    <w:p w14:paraId="3F5FA9DA" w14:textId="77777777" w:rsidR="00CD70B8" w:rsidRPr="00AA21A1" w:rsidRDefault="00CD70B8" w:rsidP="00CD70B8">
      <w:pPr>
        <w:pStyle w:val="SubHeader"/>
        <w:rPr>
          <w:rFonts w:ascii="Roboto" w:hAnsi="Roboto"/>
          <w:b w:val="0"/>
          <w:bCs/>
          <w:sz w:val="22"/>
          <w:szCs w:val="22"/>
        </w:rPr>
      </w:pPr>
      <w:hyperlink r:id="rId251" w:history="1">
        <w:r w:rsidRPr="00AA21A1">
          <w:rPr>
            <w:rStyle w:val="Hyperlink"/>
            <w:rFonts w:ascii="Roboto" w:hAnsi="Roboto"/>
            <w:b w:val="0"/>
            <w:bCs/>
            <w:sz w:val="22"/>
            <w:szCs w:val="22"/>
          </w:rPr>
          <w:t>Labor Commissioner’s Office</w:t>
        </w:r>
      </w:hyperlink>
      <w:r w:rsidRPr="00AA21A1">
        <w:rPr>
          <w:rFonts w:ascii="Roboto" w:hAnsi="Roboto"/>
          <w:b w:val="0"/>
          <w:bCs/>
          <w:sz w:val="22"/>
          <w:szCs w:val="22"/>
        </w:rPr>
        <w:t xml:space="preserve"> </w:t>
      </w:r>
      <w:r w:rsidRPr="00AA21A1">
        <w:rPr>
          <w:rFonts w:ascii="Roboto" w:hAnsi="Roboto"/>
          <w:b w:val="0"/>
          <w:bCs/>
          <w:color w:val="auto"/>
          <w:sz w:val="22"/>
          <w:szCs w:val="22"/>
        </w:rPr>
        <w:t>(LCO) for wage theft and retaliation claims</w:t>
      </w:r>
    </w:p>
    <w:p w14:paraId="5403E53D" w14:textId="77777777" w:rsidR="00CD70B8" w:rsidRPr="00AD171B" w:rsidRDefault="00CD70B8" w:rsidP="00CD70B8">
      <w:pPr>
        <w:pStyle w:val="SubHeader"/>
        <w:rPr>
          <w:rFonts w:ascii="Roboto" w:hAnsi="Roboto"/>
          <w:color w:val="auto"/>
          <w:sz w:val="16"/>
          <w:szCs w:val="16"/>
        </w:rPr>
      </w:pPr>
    </w:p>
    <w:p w14:paraId="347E3538" w14:textId="77777777" w:rsidR="00CD70B8" w:rsidRDefault="00CD70B8" w:rsidP="00CD70B8">
      <w:pPr>
        <w:spacing w:after="0" w:line="240" w:lineRule="auto"/>
        <w:rPr>
          <w:rFonts w:ascii="Roboto" w:hAnsi="Roboto"/>
          <w:shd w:val="clear" w:color="auto" w:fill="FFFFFF"/>
        </w:rPr>
      </w:pPr>
      <w:r w:rsidRPr="00C05277">
        <w:rPr>
          <w:rFonts w:ascii="Roboto" w:hAnsi="Roboto"/>
          <w:b/>
          <w:bCs/>
          <w:shd w:val="clear" w:color="auto" w:fill="FFFFFF"/>
        </w:rPr>
        <w:lastRenderedPageBreak/>
        <w:t>AB 1034</w:t>
      </w:r>
      <w:r w:rsidRPr="00C05277">
        <w:rPr>
          <w:rFonts w:ascii="Roboto" w:hAnsi="Roboto"/>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AD171B" w:rsidRDefault="00CD70B8" w:rsidP="00CD70B8">
      <w:pPr>
        <w:spacing w:after="0" w:line="240" w:lineRule="auto"/>
        <w:rPr>
          <w:rFonts w:ascii="Roboto" w:hAnsi="Roboto"/>
          <w:sz w:val="16"/>
          <w:szCs w:val="16"/>
          <w:shd w:val="clear" w:color="auto" w:fill="FFFFFF"/>
        </w:rPr>
      </w:pPr>
    </w:p>
    <w:p w14:paraId="076EC8CD" w14:textId="77777777" w:rsidR="00CD70B8" w:rsidRPr="00C05277" w:rsidRDefault="00CD70B8" w:rsidP="00CD70B8">
      <w:pPr>
        <w:spacing w:after="0" w:line="240" w:lineRule="auto"/>
        <w:rPr>
          <w:rFonts w:ascii="Roboto" w:hAnsi="Roboto"/>
          <w:shd w:val="clear" w:color="auto" w:fill="FFFFFF"/>
        </w:rPr>
      </w:pPr>
      <w:r>
        <w:rPr>
          <w:rFonts w:ascii="Roboto" w:hAnsi="Roboto"/>
          <w:shd w:val="clear" w:color="auto" w:fill="FFFFFF"/>
        </w:rPr>
        <w:t>In</w:t>
      </w:r>
      <w:r w:rsidRPr="00C05277">
        <w:rPr>
          <w:rFonts w:ascii="Roboto" w:hAnsi="Roboto"/>
          <w:shd w:val="clear" w:color="auto" w:fill="FFFFFF"/>
        </w:rPr>
        <w:t xml:space="preserve"> order to qualify for the exemption, the CBA must:</w:t>
      </w:r>
    </w:p>
    <w:p w14:paraId="401A276E"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Explicitly cover wages, hours of work, and working conditions.</w:t>
      </w:r>
    </w:p>
    <w:p w14:paraId="46678153"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Provide premium wage rates for all overtime hours worked.</w:t>
      </w:r>
    </w:p>
    <w:p w14:paraId="0BD9293E"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Ensure employees receive a regular hourly pay rate of at least 30% more than the state minimum wage.</w:t>
      </w:r>
    </w:p>
    <w:p w14:paraId="250FEC11"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Contain a grievance and binding arbitration procedure to address labor code violations.</w:t>
      </w:r>
    </w:p>
    <w:p w14:paraId="6EE01905" w14:textId="77777777" w:rsidR="00CD70B8" w:rsidRPr="00C05277" w:rsidRDefault="00CD70B8" w:rsidP="00CD70B8">
      <w:pPr>
        <w:spacing w:after="0" w:line="240" w:lineRule="auto"/>
        <w:rPr>
          <w:rFonts w:ascii="Roboto" w:hAnsi="Roboto"/>
          <w:sz w:val="16"/>
          <w:szCs w:val="16"/>
          <w:shd w:val="clear" w:color="auto" w:fill="FFFFFF"/>
        </w:rPr>
      </w:pPr>
    </w:p>
    <w:p w14:paraId="262CD4A5" w14:textId="77777777" w:rsidR="00CD70B8" w:rsidRPr="00C05277" w:rsidRDefault="00CD70B8" w:rsidP="00CD70B8">
      <w:pPr>
        <w:spacing w:after="0" w:line="240" w:lineRule="auto"/>
        <w:rPr>
          <w:rFonts w:ascii="Roboto" w:hAnsi="Roboto"/>
          <w:shd w:val="clear" w:color="auto" w:fill="FFFFFF"/>
        </w:rPr>
      </w:pPr>
      <w:r w:rsidRPr="00C05277">
        <w:rPr>
          <w:rFonts w:ascii="Roboto" w:hAnsi="Roboto"/>
          <w:shd w:val="clear" w:color="auto" w:fill="FFFFFF"/>
        </w:rPr>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347B34" w:rsidRDefault="00CD70B8" w:rsidP="00CD70B8">
      <w:pPr>
        <w:spacing w:after="0" w:line="240" w:lineRule="auto"/>
        <w:rPr>
          <w:rFonts w:ascii="Roboto" w:hAnsi="Roboto"/>
          <w:b/>
          <w:bCs/>
          <w:color w:val="C00000"/>
          <w:shd w:val="clear" w:color="auto" w:fill="FFFFFF"/>
        </w:rPr>
      </w:pPr>
    </w:p>
    <w:p w14:paraId="48AD2D16" w14:textId="5DC81DF7" w:rsidR="00CD70B8" w:rsidRPr="005B365C" w:rsidRDefault="00CD70B8" w:rsidP="00CD70B8">
      <w:pPr>
        <w:spacing w:after="0" w:line="240" w:lineRule="auto"/>
        <w:jc w:val="center"/>
        <w:rPr>
          <w:rFonts w:ascii="Roboto" w:hAnsi="Roboto"/>
          <w:b/>
          <w:bCs/>
          <w:sz w:val="28"/>
          <w:szCs w:val="28"/>
          <w:shd w:val="clear" w:color="auto" w:fill="FFFFFF"/>
        </w:rPr>
      </w:pPr>
      <w:bookmarkStart w:id="32" w:name="_Hlk181118806"/>
      <w:r w:rsidRPr="005B365C">
        <w:rPr>
          <w:rFonts w:ascii="Roboto" w:hAnsi="Roboto"/>
          <w:b/>
          <w:bCs/>
          <w:sz w:val="28"/>
          <w:szCs w:val="28"/>
          <w:shd w:val="clear" w:color="auto" w:fill="FFFFFF"/>
        </w:rPr>
        <w:t>State Transparency Requirements</w:t>
      </w:r>
      <w:r>
        <w:rPr>
          <w:rFonts w:ascii="Roboto" w:hAnsi="Roboto"/>
          <w:b/>
          <w:bCs/>
          <w:sz w:val="28"/>
          <w:szCs w:val="28"/>
          <w:shd w:val="clear" w:color="auto" w:fill="FFFFFF"/>
        </w:rPr>
        <w:t>-</w:t>
      </w:r>
      <w:r w:rsidRPr="005B365C">
        <w:rPr>
          <w:rFonts w:ascii="Roboto" w:hAnsi="Roboto"/>
          <w:b/>
          <w:bCs/>
          <w:sz w:val="28"/>
          <w:szCs w:val="28"/>
          <w:shd w:val="clear" w:color="auto" w:fill="FFFFFF"/>
        </w:rPr>
        <w:t>Child Labor Practices</w:t>
      </w:r>
      <w:r>
        <w:rPr>
          <w:rFonts w:ascii="Roboto" w:hAnsi="Roboto"/>
          <w:b/>
          <w:bCs/>
          <w:sz w:val="28"/>
          <w:szCs w:val="28"/>
          <w:shd w:val="clear" w:color="auto" w:fill="FFFFFF"/>
        </w:rPr>
        <w:t>–</w:t>
      </w:r>
      <w:r w:rsidRPr="005B365C">
        <w:rPr>
          <w:rFonts w:ascii="Roboto" w:hAnsi="Roboto"/>
          <w:b/>
          <w:bCs/>
          <w:color w:val="C00000"/>
          <w:sz w:val="28"/>
          <w:szCs w:val="28"/>
          <w:shd w:val="clear" w:color="auto" w:fill="FFFFFF"/>
        </w:rPr>
        <w:t>Jan 1</w:t>
      </w:r>
      <w:r>
        <w:rPr>
          <w:rFonts w:ascii="Roboto" w:hAnsi="Roboto"/>
          <w:b/>
          <w:bCs/>
          <w:color w:val="C00000"/>
          <w:sz w:val="28"/>
          <w:szCs w:val="28"/>
          <w:shd w:val="clear" w:color="auto" w:fill="FFFFFF"/>
        </w:rPr>
        <w:t xml:space="preserve">, </w:t>
      </w:r>
      <w:r w:rsidRPr="005B365C">
        <w:rPr>
          <w:rFonts w:ascii="Roboto" w:hAnsi="Roboto"/>
          <w:b/>
          <w:bCs/>
          <w:color w:val="C00000"/>
          <w:sz w:val="28"/>
          <w:szCs w:val="28"/>
          <w:shd w:val="clear" w:color="auto" w:fill="FFFFFF"/>
        </w:rPr>
        <w:t>2025</w:t>
      </w:r>
    </w:p>
    <w:p w14:paraId="36A78F77" w14:textId="77777777" w:rsidR="00CD70B8" w:rsidRPr="005B6F5F" w:rsidRDefault="00CD70B8" w:rsidP="00CD70B8">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252"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To learn more, access the September HR WIRE</w:t>
      </w:r>
    </w:p>
    <w:bookmarkEnd w:id="32"/>
    <w:p w14:paraId="6494E072" w14:textId="77777777" w:rsidR="00CD70B8" w:rsidRPr="00AD171B" w:rsidRDefault="00CD70B8" w:rsidP="008561D0">
      <w:pPr>
        <w:spacing w:after="0" w:line="240" w:lineRule="auto"/>
        <w:rPr>
          <w:rFonts w:ascii="Roboto" w:hAnsi="Roboto"/>
          <w:b/>
          <w:bCs/>
          <w:color w:val="2E74B5" w:themeColor="accent5" w:themeShade="BF"/>
          <w:shd w:val="clear" w:color="auto" w:fill="FFFFFF"/>
          <w:lang w:val="en"/>
        </w:rPr>
      </w:pPr>
    </w:p>
    <w:p w14:paraId="6E4F8F19" w14:textId="77777777" w:rsidR="008273A7" w:rsidRPr="005B365C" w:rsidRDefault="008273A7" w:rsidP="008273A7">
      <w:pPr>
        <w:spacing w:after="0" w:line="240" w:lineRule="auto"/>
        <w:jc w:val="center"/>
        <w:rPr>
          <w:rFonts w:ascii="Roboto" w:hAnsi="Roboto"/>
          <w:b/>
          <w:bCs/>
          <w:sz w:val="28"/>
          <w:szCs w:val="28"/>
          <w:shd w:val="clear" w:color="auto" w:fill="FFFFFF"/>
        </w:rPr>
      </w:pPr>
      <w:r w:rsidRPr="005B365C">
        <w:rPr>
          <w:rFonts w:ascii="Roboto" w:hAnsi="Roboto"/>
          <w:b/>
          <w:bCs/>
          <w:sz w:val="28"/>
          <w:szCs w:val="28"/>
          <w:shd w:val="clear" w:color="auto" w:fill="FFFFFF"/>
        </w:rPr>
        <w:t>State Law Imposes Transparency Requirements -  Child Labor Practices</w:t>
      </w:r>
      <w:r>
        <w:rPr>
          <w:rFonts w:ascii="Roboto" w:hAnsi="Roboto"/>
          <w:b/>
          <w:bCs/>
          <w:sz w:val="28"/>
          <w:szCs w:val="28"/>
          <w:shd w:val="clear" w:color="auto" w:fill="FFFFFF"/>
        </w:rPr>
        <w:t xml:space="preserve"> – </w:t>
      </w:r>
      <w:r w:rsidRPr="005B365C">
        <w:rPr>
          <w:rFonts w:ascii="Roboto" w:hAnsi="Roboto"/>
          <w:b/>
          <w:bCs/>
          <w:color w:val="C00000"/>
          <w:sz w:val="28"/>
          <w:szCs w:val="28"/>
          <w:shd w:val="clear" w:color="auto" w:fill="FFFFFF"/>
        </w:rPr>
        <w:t>Jan 1</w:t>
      </w:r>
      <w:proofErr w:type="gramStart"/>
      <w:r w:rsidRPr="005B365C">
        <w:rPr>
          <w:rFonts w:ascii="Roboto" w:hAnsi="Roboto"/>
          <w:b/>
          <w:bCs/>
          <w:color w:val="C00000"/>
          <w:sz w:val="28"/>
          <w:szCs w:val="28"/>
          <w:shd w:val="clear" w:color="auto" w:fill="FFFFFF"/>
        </w:rPr>
        <w:t xml:space="preserve"> 2025</w:t>
      </w:r>
      <w:proofErr w:type="gramEnd"/>
    </w:p>
    <w:p w14:paraId="7D31B12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253"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w:t>
      </w:r>
    </w:p>
    <w:p w14:paraId="76664E21" w14:textId="77777777" w:rsidR="008273A7" w:rsidRPr="00AD171B" w:rsidRDefault="008273A7" w:rsidP="008273A7">
      <w:pPr>
        <w:spacing w:after="0" w:line="240" w:lineRule="auto"/>
        <w:rPr>
          <w:rFonts w:ascii="Roboto" w:hAnsi="Roboto"/>
          <w:sz w:val="16"/>
          <w:szCs w:val="16"/>
          <w:shd w:val="clear" w:color="auto" w:fill="FFFFFF"/>
        </w:rPr>
      </w:pPr>
    </w:p>
    <w:p w14:paraId="4DD038E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 xml:space="preserve">Under AB 3234, any employer who has voluntarily subjected itself to a “social compliance audit,” in whole or in part, to determine if child labor is involved in the employer’s operations or practices, must post a clear and conspicuous link on its 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w:t>
      </w:r>
      <w:proofErr w:type="gramStart"/>
      <w:r w:rsidRPr="005B365C">
        <w:rPr>
          <w:rFonts w:ascii="Roboto" w:hAnsi="Roboto"/>
          <w:shd w:val="clear" w:color="auto" w:fill="FFFFFF"/>
        </w:rPr>
        <w:t>are in compliance with</w:t>
      </w:r>
      <w:proofErr w:type="gramEnd"/>
      <w:r w:rsidRPr="005B365C">
        <w:rPr>
          <w:rFonts w:ascii="Roboto" w:hAnsi="Roboto"/>
          <w:shd w:val="clear" w:color="auto" w:fill="FFFFFF"/>
        </w:rPr>
        <w:t xml:space="preserve"> state or federal labor laws, including wage-and-hour and health and safety regulations, including those regarding child labor.</w:t>
      </w:r>
    </w:p>
    <w:p w14:paraId="4823EBEE" w14:textId="77777777" w:rsidR="008273A7" w:rsidRPr="00AD171B" w:rsidRDefault="008273A7" w:rsidP="008273A7">
      <w:pPr>
        <w:spacing w:after="0" w:line="240" w:lineRule="auto"/>
        <w:rPr>
          <w:rFonts w:ascii="Roboto" w:hAnsi="Roboto"/>
          <w:b/>
          <w:bCs/>
          <w:sz w:val="16"/>
          <w:szCs w:val="16"/>
          <w:highlight w:val="lightGray"/>
          <w:shd w:val="clear" w:color="auto" w:fill="FFFFFF"/>
        </w:rPr>
      </w:pPr>
    </w:p>
    <w:p w14:paraId="251EE686" w14:textId="77777777" w:rsidR="008273A7" w:rsidRPr="005B365C" w:rsidRDefault="008273A7" w:rsidP="008273A7">
      <w:pPr>
        <w:spacing w:after="0" w:line="240" w:lineRule="auto"/>
        <w:rPr>
          <w:rFonts w:ascii="Roboto" w:hAnsi="Roboto"/>
          <w:b/>
          <w:bCs/>
          <w:shd w:val="clear" w:color="auto" w:fill="FFFFFF"/>
        </w:rPr>
      </w:pPr>
      <w:r w:rsidRPr="005B365C">
        <w:rPr>
          <w:rFonts w:ascii="Roboto" w:hAnsi="Roboto"/>
          <w:b/>
          <w:bCs/>
          <w:highlight w:val="lightGray"/>
          <w:shd w:val="clear" w:color="auto" w:fill="FFFFFF"/>
        </w:rPr>
        <w:t>Employer Takeaways</w:t>
      </w:r>
    </w:p>
    <w:p w14:paraId="2D7E6D16" w14:textId="77777777" w:rsidR="008273A7" w:rsidRPr="005B365C"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5B365C"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The public disclosure of the social compliance audit report may deter employers from voluntarily engaging in these audits. The U.S. Department of Labor’s Wage and Hour Division (the Department) has enhanced its 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5B365C"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There are open questions about AB 3234 that will be crucial for compliance. AB 3234 does not specify a deadline for posting findings following a social compliance audit, how long the report must be posted, and penalties for noncompliance. Further guidance will be required from the Division of Labor Standards Enforcement (DLSE) before enforcement activities ensue.</w:t>
      </w:r>
    </w:p>
    <w:p w14:paraId="4124086E" w14:textId="77777777" w:rsidR="008273A7"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 xml:space="preserve">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w:t>
      </w:r>
      <w:r w:rsidRPr="005B365C">
        <w:rPr>
          <w:rFonts w:ascii="Roboto" w:hAnsi="Roboto"/>
          <w:shd w:val="clear" w:color="auto" w:fill="FFFFFF"/>
        </w:rPr>
        <w:lastRenderedPageBreak/>
        <w:t>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Default="001A2C87" w:rsidP="001A2C87">
      <w:pPr>
        <w:spacing w:after="0" w:line="240" w:lineRule="auto"/>
        <w:jc w:val="center"/>
        <w:rPr>
          <w:rFonts w:ascii="Roboto" w:hAnsi="Roboto"/>
          <w:b/>
          <w:bCs/>
          <w:color w:val="C00000"/>
          <w:sz w:val="28"/>
          <w:szCs w:val="28"/>
          <w:shd w:val="clear" w:color="auto" w:fill="FFFFFF"/>
          <w:lang w:val="en"/>
        </w:rPr>
      </w:pPr>
      <w:r w:rsidRPr="00344C8E">
        <w:rPr>
          <w:rFonts w:ascii="Roboto" w:hAnsi="Roboto"/>
          <w:b/>
          <w:bCs/>
          <w:sz w:val="28"/>
          <w:szCs w:val="28"/>
          <w:shd w:val="clear" w:color="auto" w:fill="FFFFFF"/>
          <w:lang w:val="en"/>
        </w:rPr>
        <w:t xml:space="preserve">LA County – Fair Chance Ordinance – </w:t>
      </w:r>
      <w:r w:rsidRPr="00344C8E">
        <w:rPr>
          <w:rFonts w:ascii="Roboto" w:hAnsi="Roboto"/>
          <w:b/>
          <w:bCs/>
          <w:color w:val="C00000"/>
          <w:sz w:val="28"/>
          <w:szCs w:val="28"/>
          <w:shd w:val="clear" w:color="auto" w:fill="FFFFFF"/>
          <w:lang w:val="en"/>
        </w:rPr>
        <w:t>Eff Sept 3, 2024</w:t>
      </w:r>
    </w:p>
    <w:p w14:paraId="770B8E2C"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As previously reported in the HR WIRE,</w:t>
      </w:r>
      <w:r w:rsidRPr="00344C8E">
        <w:rPr>
          <w:rFonts w:ascii="Roboto" w:hAnsi="Roboto"/>
          <w:shd w:val="clear" w:color="auto" w:fill="FFFFFF"/>
        </w:rPr>
        <w:t xml:space="preserve"> employers in the unincorporated areas of Los Angeles County must comply with the Los Angeles County Fair Chance Ordinance (FCO), which places restrictions on criminal background screening beyond those required by California’s Fair Chance Act (Fair Chance Act)</w:t>
      </w:r>
      <w:r>
        <w:rPr>
          <w:rFonts w:ascii="Roboto" w:hAnsi="Roboto"/>
          <w:shd w:val="clear" w:color="auto" w:fill="FFFFFF"/>
        </w:rPr>
        <w:t xml:space="preserve"> a</w:t>
      </w:r>
      <w:r w:rsidRPr="00344C8E">
        <w:rPr>
          <w:rFonts w:ascii="Roboto" w:hAnsi="Roboto"/>
          <w:shd w:val="clear" w:color="auto" w:fill="FFFFFF"/>
        </w:rPr>
        <w:t>s of September 3, 2024</w:t>
      </w:r>
    </w:p>
    <w:p w14:paraId="115A1B3C" w14:textId="77777777" w:rsidR="001A2C87" w:rsidRDefault="001A2C87" w:rsidP="001A2C87">
      <w:pPr>
        <w:spacing w:after="0" w:line="240" w:lineRule="auto"/>
        <w:rPr>
          <w:rFonts w:ascii="Roboto" w:hAnsi="Roboto"/>
          <w:shd w:val="clear" w:color="auto" w:fill="FFFFFF"/>
        </w:rPr>
      </w:pPr>
    </w:p>
    <w:p w14:paraId="48D379FA" w14:textId="77777777" w:rsidR="001A2C87" w:rsidRDefault="001A2C87" w:rsidP="001A2C87">
      <w:pPr>
        <w:spacing w:after="0" w:line="240" w:lineRule="auto"/>
        <w:rPr>
          <w:rFonts w:ascii="Roboto" w:hAnsi="Roboto"/>
          <w:shd w:val="clear" w:color="auto" w:fill="FFFFFF"/>
        </w:rPr>
      </w:pPr>
      <w:r w:rsidRPr="00344C8E">
        <w:rPr>
          <w:rFonts w:ascii="Roboto" w:hAnsi="Roboto"/>
          <w:shd w:val="clear" w:color="auto" w:fill="FFFFFF"/>
        </w:rPr>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AD171B" w:rsidRDefault="001A2C87" w:rsidP="001A2C87">
      <w:pPr>
        <w:spacing w:after="0" w:line="240" w:lineRule="auto"/>
        <w:rPr>
          <w:rFonts w:ascii="Roboto" w:hAnsi="Roboto"/>
          <w:sz w:val="16"/>
          <w:szCs w:val="16"/>
          <w:shd w:val="clear" w:color="auto" w:fill="FFFFFF"/>
        </w:rPr>
      </w:pPr>
    </w:p>
    <w:p w14:paraId="0CB73306" w14:textId="77777777" w:rsidR="001A2C87" w:rsidRPr="00344C8E" w:rsidRDefault="001A2C87" w:rsidP="001A2C87">
      <w:pPr>
        <w:spacing w:after="0" w:line="240" w:lineRule="auto"/>
        <w:rPr>
          <w:rFonts w:ascii="Roboto" w:hAnsi="Roboto"/>
          <w:shd w:val="clear" w:color="auto" w:fill="FFFFFF"/>
          <w:lang w:val="en"/>
        </w:rPr>
      </w:pPr>
      <w:r w:rsidRPr="00344C8E">
        <w:rPr>
          <w:rFonts w:ascii="Roboto" w:hAnsi="Roboto"/>
          <w:shd w:val="clear" w:color="auto" w:fill="FFFFFF"/>
        </w:rPr>
        <w:t>Additional information published by the California Civil Rights Department regarding the </w:t>
      </w:r>
      <w:hyperlink r:id="rId254" w:history="1">
        <w:r w:rsidRPr="00344C8E">
          <w:rPr>
            <w:rStyle w:val="Hyperlink"/>
            <w:rFonts w:ascii="Roboto" w:hAnsi="Roboto"/>
            <w:shd w:val="clear" w:color="auto" w:fill="FFFFFF"/>
          </w:rPr>
          <w:t>Fair Chance Act can be found online</w:t>
        </w:r>
      </w:hyperlink>
      <w:r>
        <w:rPr>
          <w:rFonts w:ascii="Roboto" w:hAnsi="Roboto"/>
          <w:shd w:val="clear" w:color="auto" w:fill="FFFFFF"/>
        </w:rPr>
        <w:t xml:space="preserve"> and </w:t>
      </w:r>
      <w:r w:rsidRPr="00344C8E">
        <w:rPr>
          <w:rFonts w:ascii="Roboto" w:hAnsi="Roboto"/>
          <w:shd w:val="clear" w:color="auto" w:fill="FFFFFF"/>
        </w:rPr>
        <w:t>Los Angeles County has </w:t>
      </w:r>
      <w:hyperlink r:id="rId255" w:history="1">
        <w:r w:rsidRPr="00344C8E">
          <w:rPr>
            <w:rStyle w:val="Hyperlink"/>
            <w:rFonts w:ascii="Roboto" w:hAnsi="Roboto"/>
            <w:shd w:val="clear" w:color="auto" w:fill="FFFFFF"/>
          </w:rPr>
          <w:t>published some useful FAQs online</w:t>
        </w:r>
      </w:hyperlink>
      <w:r w:rsidRPr="00344C8E">
        <w:rPr>
          <w:rFonts w:ascii="Roboto" w:hAnsi="Roboto"/>
          <w:shd w:val="clear" w:color="auto" w:fill="FFFFFF"/>
        </w:rPr>
        <w:t>.</w:t>
      </w:r>
    </w:p>
    <w:p w14:paraId="6BBE8132" w14:textId="77777777" w:rsidR="001A2C87" w:rsidRPr="00AD171B" w:rsidRDefault="001A2C87" w:rsidP="008561D0">
      <w:pPr>
        <w:spacing w:after="0" w:line="240" w:lineRule="auto"/>
        <w:rPr>
          <w:rFonts w:ascii="Roboto" w:hAnsi="Roboto"/>
          <w:b/>
          <w:bCs/>
          <w:color w:val="2E74B5" w:themeColor="accent5" w:themeShade="BF"/>
          <w:shd w:val="clear" w:color="auto" w:fill="FFFFFF"/>
          <w:lang w:val="en"/>
        </w:rPr>
      </w:pPr>
    </w:p>
    <w:p w14:paraId="2A996C19" w14:textId="77777777" w:rsidR="00ED58D7" w:rsidRPr="006D23C9" w:rsidRDefault="00ED58D7" w:rsidP="00ED58D7">
      <w:pPr>
        <w:spacing w:after="0"/>
        <w:jc w:val="center"/>
        <w:rPr>
          <w:rFonts w:ascii="Roboto" w:hAnsi="Roboto"/>
          <w:b/>
          <w:bCs/>
          <w:sz w:val="28"/>
          <w:szCs w:val="28"/>
          <w:shd w:val="clear" w:color="auto" w:fill="FFFFFF"/>
        </w:rPr>
      </w:pPr>
      <w:r w:rsidRPr="006D23C9">
        <w:rPr>
          <w:rFonts w:ascii="Roboto" w:hAnsi="Roboto"/>
          <w:b/>
          <w:bCs/>
          <w:sz w:val="28"/>
          <w:szCs w:val="28"/>
          <w:shd w:val="clear" w:color="auto" w:fill="FFFFFF"/>
        </w:rPr>
        <w:t>San Francisco-Based Employees &amp; Health Care Expenditures May Be Required</w:t>
      </w:r>
    </w:p>
    <w:p w14:paraId="5AD4C3B0" w14:textId="77777777" w:rsidR="00ED58D7" w:rsidRPr="006D23C9"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The San Francisco Health Care Security Ordinance (HCSO) requires employers to make certain health care expenditures on behalf of their San Francisco-based employees, even if the employer is not located in the City.</w:t>
      </w:r>
    </w:p>
    <w:p w14:paraId="2F641127" w14:textId="77777777" w:rsidR="00ED58D7" w:rsidRPr="006D23C9" w:rsidRDefault="00ED58D7" w:rsidP="00ED58D7">
      <w:pPr>
        <w:spacing w:after="0" w:line="240" w:lineRule="auto"/>
        <w:jc w:val="both"/>
        <w:rPr>
          <w:rFonts w:ascii="Roboto" w:eastAsia="Times New Roman" w:hAnsi="Roboto" w:cs="Times New Roman"/>
          <w:sz w:val="16"/>
          <w:szCs w:val="16"/>
        </w:rPr>
      </w:pPr>
    </w:p>
    <w:p w14:paraId="2CF2D352" w14:textId="77777777" w:rsidR="00ED58D7" w:rsidRPr="006D23C9" w:rsidRDefault="00ED58D7" w:rsidP="00ED58D7">
      <w:pPr>
        <w:spacing w:after="0" w:line="240" w:lineRule="auto"/>
        <w:jc w:val="both"/>
        <w:rPr>
          <w:rFonts w:ascii="Roboto" w:eastAsia="Times New Roman" w:hAnsi="Roboto" w:cs="Times New Roman"/>
          <w:b/>
          <w:bCs/>
        </w:rPr>
      </w:pPr>
      <w:r w:rsidRPr="006D23C9">
        <w:rPr>
          <w:rFonts w:ascii="Roboto" w:eastAsia="Times New Roman" w:hAnsi="Roboto" w:cs="Times New Roman"/>
          <w:b/>
          <w:bCs/>
          <w:highlight w:val="lightGray"/>
        </w:rPr>
        <w:t>Employer Take-aways:</w:t>
      </w:r>
      <w:r w:rsidRPr="006D23C9">
        <w:rPr>
          <w:rFonts w:ascii="Roboto" w:eastAsia="Times New Roman" w:hAnsi="Roboto" w:cs="Times New Roman"/>
          <w:b/>
          <w:bCs/>
        </w:rPr>
        <w:t xml:space="preserve"> </w:t>
      </w:r>
    </w:p>
    <w:p w14:paraId="7AA1B592" w14:textId="77777777" w:rsidR="00ED58D7" w:rsidRPr="006D23C9" w:rsidRDefault="00ED58D7">
      <w:pPr>
        <w:pStyle w:val="ListParagraph"/>
        <w:numPr>
          <w:ilvl w:val="0"/>
          <w:numId w:val="85"/>
        </w:numPr>
        <w:spacing w:after="0" w:line="240" w:lineRule="auto"/>
        <w:jc w:val="both"/>
        <w:rPr>
          <w:rFonts w:ascii="Roboto" w:eastAsia="Times New Roman" w:hAnsi="Roboto" w:cs="Times New Roman"/>
        </w:rPr>
      </w:pPr>
      <w:r w:rsidRPr="006D23C9">
        <w:rPr>
          <w:rFonts w:ascii="Roboto" w:eastAsia="Times New Roman" w:hAnsi="Roboto" w:cs="Times New Roman"/>
        </w:rPr>
        <w:t>Determine if organization is a Covered Employer</w:t>
      </w:r>
    </w:p>
    <w:p w14:paraId="28BF9881" w14:textId="77777777" w:rsidR="00ED58D7" w:rsidRPr="006D23C9" w:rsidRDefault="00ED58D7">
      <w:pPr>
        <w:pStyle w:val="ListParagraph"/>
        <w:numPr>
          <w:ilvl w:val="0"/>
          <w:numId w:val="85"/>
        </w:numPr>
        <w:spacing w:after="0" w:line="240" w:lineRule="auto"/>
        <w:jc w:val="both"/>
        <w:rPr>
          <w:rFonts w:ascii="Roboto" w:eastAsia="Times New Roman" w:hAnsi="Roboto" w:cs="Times New Roman"/>
        </w:rPr>
      </w:pPr>
      <w:r w:rsidRPr="006D23C9">
        <w:rPr>
          <w:rFonts w:ascii="Roboto" w:eastAsia="Times New Roman" w:hAnsi="Roboto" w:cs="Times New Roman"/>
        </w:rPr>
        <w:t xml:space="preserve">Determine Employer Spending Requirements </w:t>
      </w:r>
    </w:p>
    <w:p w14:paraId="594A4715" w14:textId="77777777" w:rsidR="00ED58D7" w:rsidRPr="006D23C9" w:rsidRDefault="00ED58D7">
      <w:pPr>
        <w:pStyle w:val="ListParagraph"/>
        <w:numPr>
          <w:ilvl w:val="0"/>
          <w:numId w:val="85"/>
        </w:numPr>
        <w:spacing w:after="0" w:line="240" w:lineRule="auto"/>
        <w:jc w:val="both"/>
        <w:rPr>
          <w:rFonts w:ascii="Roboto" w:eastAsia="Times New Roman" w:hAnsi="Roboto" w:cs="Times New Roman"/>
        </w:rPr>
      </w:pPr>
      <w:r w:rsidRPr="006D23C9">
        <w:rPr>
          <w:rFonts w:ascii="Roboto" w:eastAsia="Times New Roman" w:hAnsi="Roboto" w:cs="Times New Roman"/>
        </w:rPr>
        <w:t>Maintain Records</w:t>
      </w:r>
    </w:p>
    <w:p w14:paraId="1195CFA4" w14:textId="77777777" w:rsidR="00ED58D7" w:rsidRPr="006D23C9" w:rsidRDefault="00ED58D7">
      <w:pPr>
        <w:numPr>
          <w:ilvl w:val="0"/>
          <w:numId w:val="84"/>
        </w:numPr>
        <w:spacing w:after="0" w:line="240" w:lineRule="auto"/>
        <w:jc w:val="both"/>
        <w:rPr>
          <w:rFonts w:ascii="Roboto" w:eastAsia="Times New Roman" w:hAnsi="Roboto" w:cs="Times New Roman"/>
        </w:rPr>
      </w:pPr>
      <w:r w:rsidRPr="006D23C9">
        <w:rPr>
          <w:rFonts w:ascii="Roboto" w:eastAsia="Times New Roman" w:hAnsi="Roboto" w:cs="Times New Roman"/>
        </w:rPr>
        <w:t>Post the </w:t>
      </w:r>
      <w:hyperlink r:id="rId256" w:history="1">
        <w:r w:rsidRPr="006D23C9">
          <w:rPr>
            <w:rStyle w:val="Hyperlink"/>
            <w:rFonts w:ascii="Roboto" w:eastAsia="Times New Roman" w:hAnsi="Roboto" w:cs="Times New Roman"/>
          </w:rPr>
          <w:t>2024 HCSO Poster</w:t>
        </w:r>
      </w:hyperlink>
      <w:r w:rsidRPr="006D23C9">
        <w:rPr>
          <w:rFonts w:ascii="Roboto" w:eastAsia="Times New Roman" w:hAnsi="Roboto" w:cs="Times New Roman"/>
          <w:color w:val="222222"/>
        </w:rPr>
        <w:t> </w:t>
      </w:r>
      <w:r w:rsidRPr="006D23C9">
        <w:rPr>
          <w:rFonts w:ascii="Roboto" w:eastAsia="Times New Roman" w:hAnsi="Roboto" w:cs="Times New Roman"/>
        </w:rPr>
        <w:t>(effective January 1, 2024) in all workplaces with covered employees.</w:t>
      </w:r>
    </w:p>
    <w:p w14:paraId="3B4B8658" w14:textId="77777777" w:rsidR="00ED58D7" w:rsidRPr="006D23C9" w:rsidRDefault="00ED58D7">
      <w:pPr>
        <w:numPr>
          <w:ilvl w:val="0"/>
          <w:numId w:val="84"/>
        </w:numPr>
        <w:spacing w:after="0" w:line="240" w:lineRule="auto"/>
        <w:jc w:val="both"/>
        <w:rPr>
          <w:rFonts w:ascii="Roboto" w:eastAsia="Times New Roman" w:hAnsi="Roboto" w:cs="Times New Roman"/>
        </w:rPr>
      </w:pPr>
      <w:r w:rsidRPr="006D23C9">
        <w:rPr>
          <w:rFonts w:ascii="Roboto" w:eastAsia="Times New Roman" w:hAnsi="Roboto" w:cs="Times New Roman"/>
        </w:rPr>
        <w:t>Submit an HCSO Annual Reporting Form to the OLSE by April 30th of each year. </w:t>
      </w:r>
    </w:p>
    <w:p w14:paraId="5B6DA78C" w14:textId="77777777" w:rsidR="00ED58D7" w:rsidRPr="006D23C9" w:rsidRDefault="00ED58D7" w:rsidP="00ED58D7">
      <w:pPr>
        <w:spacing w:after="0" w:line="240" w:lineRule="auto"/>
        <w:jc w:val="both"/>
        <w:rPr>
          <w:rFonts w:ascii="Roboto" w:eastAsia="Times New Roman" w:hAnsi="Roboto" w:cs="Times New Roman"/>
          <w:sz w:val="16"/>
          <w:szCs w:val="16"/>
        </w:rPr>
      </w:pPr>
    </w:p>
    <w:p w14:paraId="18C18DF0" w14:textId="77777777" w:rsidR="00ED58D7"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 xml:space="preserve">Access the </w:t>
      </w:r>
      <w:hyperlink r:id="rId257" w:history="1">
        <w:r w:rsidRPr="006D23C9">
          <w:rPr>
            <w:rStyle w:val="Hyperlink"/>
            <w:rFonts w:ascii="Roboto" w:eastAsia="Times New Roman" w:hAnsi="Roboto" w:cs="Times New Roman"/>
          </w:rPr>
          <w:t>San Franscico. Gov Health care Security Ordinance website</w:t>
        </w:r>
      </w:hyperlink>
      <w:r w:rsidRPr="006D23C9">
        <w:rPr>
          <w:rFonts w:ascii="Roboto" w:eastAsia="Times New Roman" w:hAnsi="Roboto" w:cs="Times New Roman"/>
          <w:color w:val="222222"/>
        </w:rPr>
        <w:t xml:space="preserve"> </w:t>
      </w:r>
      <w:r w:rsidRPr="006D23C9">
        <w:rPr>
          <w:rFonts w:ascii="Roboto" w:eastAsia="Times New Roman" w:hAnsi="Roboto" w:cs="Times New Roman"/>
        </w:rPr>
        <w:t xml:space="preserve">to learn more, access training, administrative Code &amp; FAQs </w:t>
      </w:r>
    </w:p>
    <w:p w14:paraId="6BD02146" w14:textId="77777777" w:rsidR="00ED58D7" w:rsidRPr="00ED58D7" w:rsidRDefault="00ED58D7" w:rsidP="008561D0">
      <w:pPr>
        <w:spacing w:after="0" w:line="240" w:lineRule="auto"/>
        <w:rPr>
          <w:rFonts w:ascii="Roboto" w:hAnsi="Roboto"/>
          <w:b/>
          <w:bCs/>
          <w:color w:val="2E74B5" w:themeColor="accent5" w:themeShade="BF"/>
          <w:sz w:val="16"/>
          <w:szCs w:val="16"/>
          <w:shd w:val="clear" w:color="auto" w:fill="FFFFFF"/>
          <w:lang w:val="en"/>
        </w:rPr>
      </w:pPr>
    </w:p>
    <w:p w14:paraId="3E0C6C68" w14:textId="16B7080E"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w:t>
      </w:r>
      <w:r w:rsidRPr="008C6649">
        <w:rPr>
          <w:rFonts w:ascii="Roboto" w:hAnsi="Roboto"/>
          <w:b/>
          <w:bCs/>
          <w:sz w:val="28"/>
          <w:szCs w:val="28"/>
          <w:shd w:val="clear" w:color="auto" w:fill="FFFFFF"/>
          <w:lang w:val="en"/>
        </w:rPr>
        <w:t>ncreases – July 1</w:t>
      </w:r>
    </w:p>
    <w:p w14:paraId="7DA7AF97" w14:textId="77777777" w:rsidR="008C6649" w:rsidRPr="000C46AA" w:rsidRDefault="008C6649" w:rsidP="008C6649">
      <w:pPr>
        <w:spacing w:after="0" w:line="240" w:lineRule="auto"/>
        <w:jc w:val="both"/>
        <w:rPr>
          <w:rFonts w:ascii="Roboto" w:hAnsi="Roboto"/>
          <w:color w:val="282828"/>
          <w:shd w:val="clear" w:color="auto" w:fill="FFFFFF"/>
        </w:rPr>
      </w:pPr>
      <w:r w:rsidRPr="00D94907">
        <w:rPr>
          <w:rStyle w:val="Strong"/>
          <w:rFonts w:ascii="Roboto" w:hAnsi="Roboto"/>
          <w:shd w:val="clear" w:color="auto" w:fill="FFFFFF"/>
        </w:rPr>
        <w:t xml:space="preserve">MINIMUM WAGE FOR HEALTHCARE WORKERS DELAYED - </w:t>
      </w:r>
      <w:r w:rsidRPr="00D94907">
        <w:rPr>
          <w:rFonts w:ascii="Roboto" w:hAnsi="Roboto"/>
          <w:shd w:val="clear" w:color="auto" w:fill="FFFFFF"/>
        </w:rPr>
        <w:t xml:space="preserve">The new minimum wage rates and salary threshold will now take effect </w:t>
      </w:r>
      <w:r w:rsidRPr="00E01744">
        <w:rPr>
          <w:rFonts w:ascii="Roboto" w:hAnsi="Roboto"/>
          <w:color w:val="C00000"/>
          <w:shd w:val="clear" w:color="auto" w:fill="FFFFFF"/>
        </w:rPr>
        <w:t xml:space="preserve">July 1, 2024 </w:t>
      </w:r>
      <w:r w:rsidRPr="00D94907">
        <w:rPr>
          <w:rFonts w:ascii="Roboto" w:hAnsi="Roboto"/>
          <w:shd w:val="clear" w:color="auto" w:fill="FFFFFF"/>
        </w:rPr>
        <w:t>(instead of June 1)</w:t>
      </w:r>
    </w:p>
    <w:p w14:paraId="25081D95" w14:textId="77777777" w:rsidR="008C6649" w:rsidRPr="000C46AA"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43639BFE"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LOCAL MINIMUM WAGE INCREASES</w:t>
      </w:r>
      <w:r w:rsidRPr="00C83FED">
        <w:rPr>
          <w:rFonts w:ascii="Roboto" w:hAnsi="Roboto"/>
          <w:sz w:val="22"/>
          <w:szCs w:val="22"/>
        </w:rPr>
        <w:br/>
        <w:t>On July 1, 2024, numerous cities and counties across California will increase their hourly minimum wage. The new rates are as follows:</w:t>
      </w:r>
    </w:p>
    <w:p w14:paraId="5F64485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Alameda: $17</w:t>
      </w:r>
    </w:p>
    <w:p w14:paraId="253764F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Berkeley: $18.67</w:t>
      </w:r>
    </w:p>
    <w:p w14:paraId="5928C57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Emeryville: $19.36</w:t>
      </w:r>
    </w:p>
    <w:p w14:paraId="0C2B9A5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Fremont: $17.30</w:t>
      </w:r>
    </w:p>
    <w:p w14:paraId="7FCC6247"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Long Beach hotels with 100+ guest rooms: $18.16</w:t>
      </w:r>
    </w:p>
    <w:p w14:paraId="5EE32EDC"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Los Angeles City: $17.28</w:t>
      </w:r>
      <w:r w:rsidRPr="00C83FED">
        <w:rPr>
          <w:rFonts w:ascii="Roboto" w:hAnsi="Roboto"/>
          <w:sz w:val="22"/>
          <w:szCs w:val="22"/>
        </w:rPr>
        <w:br/>
        <w:t>Los Angeles City hotels with 60+ guest rooms: $20.32</w:t>
      </w:r>
    </w:p>
    <w:p w14:paraId="4C898B8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Unincorporated Los Angeles County: $17.27</w:t>
      </w:r>
    </w:p>
    <w:p w14:paraId="53B9CF0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Malibu: $17.27</w:t>
      </w:r>
    </w:p>
    <w:p w14:paraId="1A48CA84"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Milpitas: $17.70</w:t>
      </w:r>
    </w:p>
    <w:p w14:paraId="758DE48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Pasadena: $17.50</w:t>
      </w:r>
    </w:p>
    <w:p w14:paraId="3519E900" w14:textId="5F85AA58" w:rsidR="008C6649" w:rsidRDefault="008C6649" w:rsidP="008C6649">
      <w:pPr>
        <w:spacing w:after="0" w:line="240" w:lineRule="auto"/>
        <w:rPr>
          <w:rFonts w:ascii="Roboto" w:hAnsi="Roboto"/>
        </w:rPr>
      </w:pPr>
      <w:r w:rsidRPr="00C83FED">
        <w:rPr>
          <w:rFonts w:ascii="Roboto" w:hAnsi="Roboto"/>
        </w:rPr>
        <w:t>San Francisco: $18.67</w:t>
      </w:r>
    </w:p>
    <w:p w14:paraId="272D2389"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lastRenderedPageBreak/>
        <w:t>Santa Monica: $17.27</w:t>
      </w:r>
      <w:r w:rsidRPr="00C83FED">
        <w:rPr>
          <w:rFonts w:ascii="Roboto" w:hAnsi="Roboto"/>
          <w:sz w:val="22"/>
          <w:szCs w:val="22"/>
        </w:rPr>
        <w:br/>
        <w:t>Santa Monica hotels: $20.32</w:t>
      </w:r>
    </w:p>
    <w:p w14:paraId="0DD45E2A" w14:textId="6EE75DA5" w:rsidR="008C6649"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West Hollywood hotels: $19.61</w:t>
      </w:r>
    </w:p>
    <w:p w14:paraId="53950393" w14:textId="77777777"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4685F653" w14:textId="33D12706" w:rsidR="008C6649" w:rsidRPr="00FE4219" w:rsidRDefault="008C6649" w:rsidP="008C6649">
      <w:pPr>
        <w:pStyle w:val="Heading1"/>
        <w:shd w:val="clear" w:color="auto" w:fill="FFFFFF"/>
        <w:spacing w:before="0" w:beforeAutospacing="0" w:after="0" w:afterAutospacing="0"/>
        <w:jc w:val="center"/>
        <w:rPr>
          <w:rFonts w:ascii="Roboto" w:hAnsi="Roboto"/>
          <w:sz w:val="28"/>
          <w:szCs w:val="28"/>
        </w:rPr>
      </w:pPr>
      <w:r w:rsidRPr="00FE4219">
        <w:rPr>
          <w:rFonts w:ascii="Roboto" w:hAnsi="Roboto"/>
          <w:sz w:val="28"/>
          <w:szCs w:val="28"/>
        </w:rPr>
        <w:t>Cal/OSHA Passes Indoor Heat Regulation</w:t>
      </w:r>
    </w:p>
    <w:p w14:paraId="1C479902" w14:textId="77777777" w:rsidR="008C6649" w:rsidRPr="00F84369" w:rsidRDefault="008C6649" w:rsidP="008C6649">
      <w:pPr>
        <w:pStyle w:val="NormalWeb"/>
        <w:shd w:val="clear" w:color="auto" w:fill="FFFFFF"/>
        <w:spacing w:before="0" w:beforeAutospacing="0" w:after="0" w:afterAutospacing="0"/>
        <w:jc w:val="both"/>
        <w:rPr>
          <w:rFonts w:ascii="Roboto" w:hAnsi="Roboto"/>
          <w:color w:val="333333"/>
          <w:sz w:val="22"/>
          <w:szCs w:val="22"/>
          <w:shd w:val="clear" w:color="auto" w:fill="FFFFFF"/>
        </w:rPr>
      </w:pPr>
      <w:r w:rsidRPr="00F84369">
        <w:rPr>
          <w:rFonts w:ascii="Roboto" w:hAnsi="Roboto"/>
          <w:sz w:val="22"/>
          <w:szCs w:val="22"/>
        </w:rPr>
        <w:t>On June 20, 2024, the California Occupational Safety and Health Standards Board (Cal/OSHA) unanimously</w:t>
      </w:r>
      <w:r w:rsidRPr="00F84369">
        <w:rPr>
          <w:rFonts w:ascii="Roboto" w:hAnsi="Roboto"/>
          <w:color w:val="333333"/>
          <w:sz w:val="22"/>
          <w:szCs w:val="22"/>
          <w:shd w:val="clear" w:color="auto" w:fill="FFFFFF"/>
        </w:rPr>
        <w:t> </w:t>
      </w:r>
      <w:hyperlink r:id="rId258" w:tgtFrame="_blank" w:history="1">
        <w:r w:rsidRPr="00F84369">
          <w:rPr>
            <w:rStyle w:val="Hyperlink"/>
            <w:rFonts w:ascii="Roboto" w:hAnsi="Roboto"/>
            <w:sz w:val="22"/>
            <w:szCs w:val="22"/>
          </w:rPr>
          <w:t>adopted a new standard for Heat Illness Prevention in Indoor Places of Employment</w:t>
        </w:r>
      </w:hyperlink>
      <w:r w:rsidRPr="00F84369">
        <w:rPr>
          <w:rStyle w:val="Hyperlink"/>
          <w:sz w:val="22"/>
          <w:szCs w:val="22"/>
        </w:rPr>
        <w:t>.</w:t>
      </w:r>
      <w:r w:rsidRPr="00F84369">
        <w:rPr>
          <w:rFonts w:ascii="Roboto" w:hAnsi="Roboto"/>
          <w:color w:val="333333"/>
          <w:sz w:val="22"/>
          <w:szCs w:val="22"/>
          <w:shd w:val="clear" w:color="auto" w:fill="FFFFFF"/>
        </w:rPr>
        <w:t> </w:t>
      </w:r>
    </w:p>
    <w:p w14:paraId="01C5A6D1"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b/>
          <w:bCs/>
        </w:rPr>
        <w:t>Employer Obligations</w:t>
      </w:r>
    </w:p>
    <w:p w14:paraId="169D3F2C"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For workplaces subject to the regulations employers will be required to do some or all of the following depending on the heat index at the workplace:</w:t>
      </w:r>
    </w:p>
    <w:p w14:paraId="298D4B03"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 xml:space="preserve">Provide drinking water. Where drinking water is not plumbed or otherwise continuously supplied, employers </w:t>
      </w:r>
      <w:proofErr w:type="gramStart"/>
      <w:r w:rsidRPr="00FE4219">
        <w:rPr>
          <w:rFonts w:ascii="Roboto" w:eastAsia="Times New Roman" w:hAnsi="Roboto" w:cs="Times New Roman"/>
        </w:rPr>
        <w:t>shall</w:t>
      </w:r>
      <w:proofErr w:type="gramEnd"/>
      <w:r w:rsidRPr="00FE4219">
        <w:rPr>
          <w:rFonts w:ascii="Roboto" w:eastAsia="Times New Roman" w:hAnsi="Roboto" w:cs="Times New Roman"/>
        </w:rPr>
        <w:t xml:space="preserve"> provide sufficient quantities at the start of the shift to provide one quart per employee per hour of drinking for the entire shift.</w:t>
      </w:r>
    </w:p>
    <w:p w14:paraId="2C837C45"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Provide access to cool-down areas which are defined as an indoor or outdoor area that are blocked from direct sunlight and shielded from other high radiant heat sources.</w:t>
      </w:r>
    </w:p>
    <w:p w14:paraId="4B433629"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Assess temperature and heat index and evaluate risk factors of heat illness.</w:t>
      </w:r>
    </w:p>
    <w:p w14:paraId="6C81AD97"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Establish and maintain accurate records of either the temperature or heat index measurements.</w:t>
      </w:r>
    </w:p>
    <w:p w14:paraId="45ED6CDF"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Use control measures to minimize the risk of heat illness including engineering controls, and administrative controls.</w:t>
      </w:r>
    </w:p>
    <w:p w14:paraId="407679F5"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Develop emergency response procedures and conduct employee training.</w:t>
      </w:r>
    </w:p>
    <w:p w14:paraId="1C3188C5" w14:textId="77777777" w:rsidR="008C6649" w:rsidRPr="00FE4219" w:rsidRDefault="008C6649" w:rsidP="008C6649">
      <w:pPr>
        <w:shd w:val="clear" w:color="auto" w:fill="FFFFFF"/>
        <w:spacing w:after="0" w:line="240" w:lineRule="auto"/>
        <w:jc w:val="both"/>
        <w:rPr>
          <w:rFonts w:ascii="Roboto" w:eastAsia="Times New Roman" w:hAnsi="Roboto" w:cs="Times New Roman"/>
          <w:color w:val="333333"/>
        </w:rPr>
      </w:pPr>
      <w:r w:rsidRPr="00FE4219">
        <w:rPr>
          <w:rFonts w:ascii="Roboto" w:eastAsia="Times New Roman" w:hAnsi="Roboto" w:cs="Times New Roman"/>
        </w:rPr>
        <w:t>The Cal/OSHA Board has requested that the Office of Administrative Law (OAL) expedite its effective date. If this happens the standard will take effect in early </w:t>
      </w:r>
      <w:r w:rsidRPr="00FE4219">
        <w:rPr>
          <w:rFonts w:ascii="Roboto" w:eastAsia="Times New Roman" w:hAnsi="Roboto" w:cs="Times New Roman"/>
          <w:b/>
          <w:bCs/>
          <w:color w:val="C00000"/>
        </w:rPr>
        <w:t>August 2024</w:t>
      </w:r>
      <w:r w:rsidRPr="00FE4219">
        <w:rPr>
          <w:rFonts w:ascii="Roboto" w:eastAsia="Times New Roman" w:hAnsi="Roboto" w:cs="Times New Roman"/>
          <w:b/>
          <w:bCs/>
        </w:rPr>
        <w:t>.</w:t>
      </w:r>
      <w:r w:rsidRPr="00FE4219">
        <w:rPr>
          <w:rFonts w:ascii="Roboto" w:eastAsia="Times New Roman" w:hAnsi="Roboto" w:cs="Times New Roman"/>
        </w:rPr>
        <w:t> If the rule is not expedited, then it will take effect on </w:t>
      </w:r>
      <w:r w:rsidRPr="00FE4219">
        <w:rPr>
          <w:rFonts w:ascii="Roboto" w:eastAsia="Times New Roman" w:hAnsi="Roboto" w:cs="Times New Roman"/>
          <w:b/>
          <w:bCs/>
          <w:color w:val="C00000"/>
        </w:rPr>
        <w:t>October 1, 2024</w:t>
      </w:r>
      <w:r w:rsidRPr="00FE4219">
        <w:rPr>
          <w:rFonts w:ascii="Roboto" w:eastAsia="Times New Roman" w:hAnsi="Roboto" w:cs="Times New Roman"/>
          <w:color w:val="333333"/>
        </w:rPr>
        <w:t>.</w:t>
      </w:r>
    </w:p>
    <w:p w14:paraId="33589C19" w14:textId="77777777" w:rsidR="008C6649" w:rsidRPr="000C46AA" w:rsidRDefault="008C6649" w:rsidP="008C6649">
      <w:pPr>
        <w:spacing w:after="0" w:line="240" w:lineRule="auto"/>
        <w:jc w:val="both"/>
        <w:rPr>
          <w:rFonts w:ascii="Roboto" w:hAnsi="Roboto"/>
          <w:b/>
          <w:bCs/>
          <w:color w:val="2E74B5" w:themeColor="accent5" w:themeShade="BF"/>
          <w:sz w:val="16"/>
          <w:szCs w:val="16"/>
          <w:shd w:val="clear" w:color="auto" w:fill="FFFFFF"/>
          <w:lang w:val="en"/>
        </w:rPr>
      </w:pPr>
    </w:p>
    <w:p w14:paraId="69693D34" w14:textId="3F40CBA4" w:rsidR="008C6649" w:rsidRPr="004D0FA9" w:rsidRDefault="008C6649" w:rsidP="008C6649">
      <w:pPr>
        <w:pStyle w:val="Heading1"/>
        <w:shd w:val="clear" w:color="auto" w:fill="FFFFFF"/>
        <w:spacing w:before="0" w:beforeAutospacing="0" w:after="0" w:afterAutospacing="0"/>
        <w:jc w:val="center"/>
        <w:rPr>
          <w:rFonts w:ascii="Roboto" w:hAnsi="Roboto"/>
          <w:color w:val="515151"/>
          <w:sz w:val="28"/>
          <w:szCs w:val="28"/>
        </w:rPr>
      </w:pPr>
      <w:r w:rsidRPr="004D0FA9">
        <w:rPr>
          <w:rFonts w:ascii="Roboto" w:hAnsi="Roboto"/>
          <w:sz w:val="28"/>
          <w:szCs w:val="28"/>
        </w:rPr>
        <w:t xml:space="preserve">Cal/OSHA </w:t>
      </w:r>
      <w:r>
        <w:rPr>
          <w:rFonts w:ascii="Roboto" w:hAnsi="Roboto"/>
          <w:sz w:val="28"/>
          <w:szCs w:val="28"/>
        </w:rPr>
        <w:t xml:space="preserve">Issues </w:t>
      </w:r>
      <w:r w:rsidRPr="004D0FA9">
        <w:rPr>
          <w:rFonts w:ascii="Roboto" w:hAnsi="Roboto"/>
          <w:sz w:val="28"/>
          <w:szCs w:val="28"/>
        </w:rPr>
        <w:t xml:space="preserve">Guidance </w:t>
      </w:r>
      <w:r>
        <w:rPr>
          <w:rFonts w:ascii="Roboto" w:hAnsi="Roboto"/>
          <w:sz w:val="28"/>
          <w:szCs w:val="28"/>
        </w:rPr>
        <w:t>&amp;</w:t>
      </w:r>
      <w:r w:rsidRPr="004D0FA9">
        <w:rPr>
          <w:rFonts w:ascii="Roboto" w:hAnsi="Roboto"/>
          <w:sz w:val="28"/>
          <w:szCs w:val="28"/>
        </w:rPr>
        <w:t xml:space="preserve"> Model Workplace Violence Prevention Plan</w:t>
      </w:r>
      <w:r>
        <w:rPr>
          <w:rFonts w:ascii="Roboto" w:hAnsi="Roboto"/>
          <w:sz w:val="28"/>
          <w:szCs w:val="28"/>
        </w:rPr>
        <w:t>-</w:t>
      </w:r>
      <w:r w:rsidRPr="00B55DC8">
        <w:rPr>
          <w:rFonts w:ascii="Roboto" w:hAnsi="Roboto"/>
          <w:color w:val="C00000"/>
          <w:sz w:val="28"/>
          <w:szCs w:val="28"/>
        </w:rPr>
        <w:t>J</w:t>
      </w:r>
      <w:r>
        <w:rPr>
          <w:rFonts w:ascii="Roboto" w:hAnsi="Roboto"/>
          <w:color w:val="C00000"/>
          <w:sz w:val="28"/>
          <w:szCs w:val="28"/>
        </w:rPr>
        <w:t>uly</w:t>
      </w:r>
      <w:r w:rsidRPr="00B55DC8">
        <w:rPr>
          <w:rFonts w:ascii="Roboto" w:hAnsi="Roboto"/>
          <w:color w:val="C00000"/>
          <w:sz w:val="28"/>
          <w:szCs w:val="28"/>
        </w:rPr>
        <w:t xml:space="preserve"> 1</w:t>
      </w:r>
    </w:p>
    <w:p w14:paraId="055DD0BB" w14:textId="77777777" w:rsidR="008C6649" w:rsidRPr="001A1C02" w:rsidRDefault="008C6649" w:rsidP="008C6649">
      <w:pPr>
        <w:spacing w:after="0" w:line="240" w:lineRule="auto"/>
        <w:jc w:val="both"/>
        <w:rPr>
          <w:rFonts w:ascii="Roboto" w:hAnsi="Roboto"/>
          <w:shd w:val="clear" w:color="auto" w:fill="FFFFFF"/>
        </w:rPr>
      </w:pPr>
      <w:r w:rsidRPr="001A1C02">
        <w:rPr>
          <w:rFonts w:ascii="Roboto" w:hAnsi="Roboto"/>
          <w:shd w:val="clear" w:color="auto" w:fill="FFFFFF"/>
        </w:rPr>
        <w:t xml:space="preserve">As previously communicated, starting </w:t>
      </w:r>
      <w:r w:rsidRPr="00427CA7">
        <w:rPr>
          <w:rFonts w:ascii="Roboto" w:hAnsi="Roboto"/>
          <w:color w:val="C00000"/>
          <w:shd w:val="clear" w:color="auto" w:fill="FFFFFF"/>
        </w:rPr>
        <w:t xml:space="preserve">July 1, 2024, </w:t>
      </w:r>
      <w:r w:rsidRPr="001A1C02">
        <w:rPr>
          <w:rFonts w:ascii="Roboto" w:hAnsi="Roboto"/>
          <w:shd w:val="clear" w:color="auto" w:fill="FFFFFF"/>
        </w:rPr>
        <w:t>California employers across all industries must have a written Workplace Violence Prevention Plan (“WVPP”) in place. </w:t>
      </w:r>
    </w:p>
    <w:p w14:paraId="7B1D4B6E" w14:textId="77777777" w:rsidR="008C6649" w:rsidRPr="006A4D88" w:rsidRDefault="008C6649" w:rsidP="008C6649">
      <w:pPr>
        <w:spacing w:after="0" w:line="240" w:lineRule="auto"/>
        <w:jc w:val="both"/>
        <w:rPr>
          <w:rFonts w:ascii="Roboto" w:hAnsi="Roboto"/>
          <w:sz w:val="16"/>
          <w:szCs w:val="16"/>
          <w:shd w:val="clear" w:color="auto" w:fill="FFFFFF"/>
        </w:rPr>
      </w:pPr>
    </w:p>
    <w:p w14:paraId="2DE3AF53" w14:textId="77777777" w:rsidR="008C6649" w:rsidRDefault="008C6649" w:rsidP="008C6649">
      <w:pPr>
        <w:spacing w:after="0" w:line="240" w:lineRule="auto"/>
        <w:jc w:val="both"/>
        <w:rPr>
          <w:rFonts w:ascii="Roboto" w:hAnsi="Roboto"/>
          <w:shd w:val="clear" w:color="auto" w:fill="FFFFFF"/>
        </w:rPr>
      </w:pPr>
      <w:r w:rsidRPr="006A4D88">
        <w:rPr>
          <w:rFonts w:ascii="Roboto" w:hAnsi="Roboto"/>
          <w:shd w:val="clear" w:color="auto" w:fill="FFFFFF"/>
        </w:rPr>
        <w:t>On March 18, 2024, California’s Division of Occupational Safety and Health (“Cal/OSHA”), the agency responsible for enforcing the new law’s requirements, announced the creation of its </w:t>
      </w:r>
      <w:hyperlink r:id="rId259" w:tgtFrame="_blank" w:history="1">
        <w:r w:rsidRPr="004D0FA9">
          <w:rPr>
            <w:rStyle w:val="Hyperlink"/>
            <w:rFonts w:ascii="Roboto" w:eastAsia="Times New Roman" w:hAnsi="Roboto" w:cs="Times New Roman"/>
          </w:rPr>
          <w:t>Cal/OSHA Workplace Violence Prevention Guidance and Resources webpage</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The webpage contains guidance and educational materials on the new law and workplace violence prevention, a </w:t>
      </w:r>
      <w:hyperlink r:id="rId260" w:tgtFrame="_blank" w:history="1">
        <w:r w:rsidRPr="004D0FA9">
          <w:rPr>
            <w:rStyle w:val="Hyperlink"/>
            <w:rFonts w:ascii="Roboto" w:eastAsia="Times New Roman" w:hAnsi="Roboto" w:cs="Times New Roman"/>
          </w:rPr>
          <w:t>model WVPP</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fact sheets, and other resources for employers and employees.</w:t>
      </w:r>
    </w:p>
    <w:p w14:paraId="12C9E071" w14:textId="77777777" w:rsidR="008C6649" w:rsidRPr="00AD171B" w:rsidRDefault="008C6649" w:rsidP="008C6649">
      <w:pPr>
        <w:spacing w:after="0" w:line="240" w:lineRule="auto"/>
        <w:jc w:val="both"/>
        <w:rPr>
          <w:rFonts w:ascii="Roboto" w:hAnsi="Roboto"/>
          <w:sz w:val="16"/>
          <w:szCs w:val="16"/>
          <w:shd w:val="clear" w:color="auto" w:fill="FFFFFF"/>
        </w:rPr>
      </w:pPr>
    </w:p>
    <w:p w14:paraId="65B407FF" w14:textId="77777777" w:rsidR="008C6649" w:rsidRPr="00900932" w:rsidRDefault="008C6649" w:rsidP="008C6649">
      <w:pPr>
        <w:spacing w:after="0" w:line="240" w:lineRule="auto"/>
        <w:jc w:val="both"/>
        <w:rPr>
          <w:rFonts w:ascii="Roboto" w:hAnsi="Roboto"/>
          <w:shd w:val="clear" w:color="auto" w:fill="FFFFFF"/>
        </w:rPr>
      </w:pPr>
      <w:r w:rsidRPr="00900932">
        <w:rPr>
          <w:rFonts w:ascii="Roboto" w:hAnsi="Roboto"/>
          <w:shd w:val="clear" w:color="auto" w:fill="FFFFFF"/>
        </w:rPr>
        <w:t>Employers are required to provide employees with training on the workplace violence plan when it’s first established and annually thereafter. Additional training has to be provided when a new workplace violence hazard is identified or when changes are made to the plan, but this training can be limited to covering those specific topics. </w:t>
      </w:r>
    </w:p>
    <w:p w14:paraId="46A39D46" w14:textId="77777777" w:rsidR="008C6649" w:rsidRPr="003E7DF3" w:rsidRDefault="008C6649" w:rsidP="008C6649">
      <w:pPr>
        <w:spacing w:after="0" w:line="240" w:lineRule="auto"/>
        <w:jc w:val="both"/>
        <w:rPr>
          <w:rFonts w:ascii="Roboto" w:hAnsi="Roboto"/>
          <w:b/>
          <w:bCs/>
          <w:color w:val="333333"/>
          <w:sz w:val="16"/>
          <w:szCs w:val="16"/>
          <w:highlight w:val="lightGray"/>
          <w:shd w:val="clear" w:color="auto" w:fill="FFFFFF"/>
        </w:rPr>
      </w:pPr>
    </w:p>
    <w:p w14:paraId="0DD565E4" w14:textId="77777777" w:rsidR="008C6649" w:rsidRPr="006A4D88" w:rsidRDefault="008C6649" w:rsidP="008C6649">
      <w:pPr>
        <w:spacing w:after="0" w:line="240" w:lineRule="auto"/>
        <w:jc w:val="both"/>
        <w:rPr>
          <w:rFonts w:ascii="Roboto" w:hAnsi="Roboto"/>
          <w:shd w:val="clear" w:color="auto" w:fill="FFFFFF"/>
        </w:rPr>
      </w:pPr>
      <w:r w:rsidRPr="00EF2D86">
        <w:rPr>
          <w:rFonts w:ascii="Roboto" w:hAnsi="Roboto"/>
          <w:b/>
          <w:bCs/>
          <w:highlight w:val="lightGray"/>
          <w:shd w:val="clear" w:color="auto" w:fill="FFFFFF"/>
        </w:rPr>
        <w:t>Employer Takeaway:</w:t>
      </w:r>
      <w:r w:rsidRPr="00EF2D86">
        <w:rPr>
          <w:rFonts w:ascii="Roboto" w:hAnsi="Roboto"/>
          <w:shd w:val="clear" w:color="auto" w:fill="FFFFFF"/>
        </w:rPr>
        <w:t xml:space="preserve"> </w:t>
      </w:r>
      <w:r w:rsidRPr="006A4D88">
        <w:rPr>
          <w:rFonts w:ascii="Roboto" w:hAnsi="Roboto"/>
          <w:shd w:val="clear" w:color="auto" w:fill="FFFFFF"/>
        </w:rPr>
        <w:t>Although the provided model WVPP reflects the procedures required by section 6401.9, employer likely need to customize to their industry and worksite-specifics to ensure compliance.</w:t>
      </w:r>
      <w:r>
        <w:rPr>
          <w:rFonts w:ascii="Roboto" w:hAnsi="Roboto"/>
          <w:shd w:val="clear" w:color="auto" w:fill="FFFFFF"/>
        </w:rPr>
        <w:t xml:space="preserve"> </w:t>
      </w:r>
    </w:p>
    <w:p w14:paraId="6592A9B8" w14:textId="77777777" w:rsidR="008C6649" w:rsidRPr="008C6649" w:rsidRDefault="008C6649" w:rsidP="00EF3557">
      <w:pPr>
        <w:spacing w:after="0" w:line="240" w:lineRule="auto"/>
        <w:jc w:val="center"/>
        <w:rPr>
          <w:rStyle w:val="Strong"/>
          <w:rFonts w:ascii="Roboto" w:hAnsi="Roboto" w:cs="Times New Roman"/>
          <w:sz w:val="20"/>
          <w:szCs w:val="20"/>
        </w:rPr>
      </w:pPr>
    </w:p>
    <w:p w14:paraId="4109F3F8" w14:textId="223EFD93" w:rsidR="00EF3557" w:rsidRPr="00422CE4" w:rsidRDefault="00EF3557" w:rsidP="00EF3557">
      <w:pPr>
        <w:spacing w:after="0" w:line="240" w:lineRule="auto"/>
        <w:jc w:val="center"/>
        <w:rPr>
          <w:rStyle w:val="Strong"/>
          <w:rFonts w:ascii="Roboto" w:hAnsi="Roboto" w:cs="Times New Roman"/>
          <w:color w:val="C00000"/>
          <w:sz w:val="28"/>
          <w:szCs w:val="28"/>
        </w:rPr>
      </w:pPr>
      <w:r w:rsidRPr="00422CE4">
        <w:rPr>
          <w:rStyle w:val="Strong"/>
          <w:rFonts w:ascii="Roboto" w:hAnsi="Roboto" w:cs="Times New Roman"/>
          <w:sz w:val="28"/>
          <w:szCs w:val="28"/>
        </w:rPr>
        <w:t xml:space="preserve">CA Pay Data Reporting filing Deadline </w:t>
      </w:r>
      <w:r w:rsidRPr="00D11F7B">
        <w:rPr>
          <w:rStyle w:val="Strong"/>
          <w:rFonts w:ascii="Roboto" w:hAnsi="Roboto" w:cs="Times New Roman"/>
          <w:sz w:val="28"/>
          <w:szCs w:val="28"/>
        </w:rPr>
        <w:t>May 2024</w:t>
      </w:r>
    </w:p>
    <w:p w14:paraId="35E14AA2" w14:textId="77777777" w:rsidR="00EF3557" w:rsidRDefault="00EF3557" w:rsidP="00EF3557">
      <w:pPr>
        <w:spacing w:after="0" w:line="240" w:lineRule="auto"/>
        <w:jc w:val="both"/>
        <w:rPr>
          <w:rFonts w:ascii="Roboto" w:hAnsi="Roboto"/>
          <w:shd w:val="clear" w:color="auto" w:fill="FFFFFF"/>
        </w:rPr>
      </w:pPr>
      <w:r w:rsidRPr="008C2FCD">
        <w:rPr>
          <w:rFonts w:ascii="Roboto" w:hAnsi="Roboto"/>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6A4D88" w:rsidRDefault="00EF3557" w:rsidP="00EF3557">
      <w:pPr>
        <w:spacing w:after="0" w:line="240" w:lineRule="auto"/>
        <w:jc w:val="both"/>
        <w:rPr>
          <w:rFonts w:ascii="Roboto" w:eastAsia="Times New Roman" w:hAnsi="Roboto" w:cs="Arial"/>
          <w:sz w:val="12"/>
          <w:szCs w:val="12"/>
        </w:rPr>
      </w:pPr>
    </w:p>
    <w:p w14:paraId="52422DF6" w14:textId="77777777" w:rsidR="00EF3557" w:rsidRDefault="00EF3557" w:rsidP="00EF3557">
      <w:pPr>
        <w:spacing w:after="0" w:line="240" w:lineRule="auto"/>
        <w:rPr>
          <w:rFonts w:ascii="Roboto" w:eastAsia="Times New Roman" w:hAnsi="Roboto" w:cs="Arial"/>
        </w:rPr>
      </w:pPr>
      <w:r w:rsidRPr="00D66B68">
        <w:rPr>
          <w:rFonts w:ascii="Roboto" w:eastAsia="Times New Roman" w:hAnsi="Roboto" w:cs="Arial"/>
          <w:b/>
          <w:bCs/>
        </w:rPr>
        <w:t>Portal Opens:</w:t>
      </w:r>
      <w:r>
        <w:rPr>
          <w:rFonts w:ascii="Roboto" w:eastAsia="Times New Roman" w:hAnsi="Roboto" w:cs="Arial"/>
        </w:rPr>
        <w:t xml:space="preserve"> </w:t>
      </w:r>
      <w:r w:rsidRPr="00D11F7B">
        <w:rPr>
          <w:rFonts w:ascii="Roboto" w:eastAsia="Times New Roman" w:hAnsi="Roboto" w:cs="Arial"/>
        </w:rPr>
        <w:t xml:space="preserve">2/2024       </w:t>
      </w:r>
    </w:p>
    <w:p w14:paraId="4FEA2975" w14:textId="77777777" w:rsidR="00EF3557" w:rsidRDefault="00EF3557" w:rsidP="00EF3557">
      <w:pPr>
        <w:spacing w:after="0" w:line="240" w:lineRule="auto"/>
        <w:rPr>
          <w:rFonts w:ascii="Roboto" w:eastAsia="Times New Roman" w:hAnsi="Roboto" w:cs="Arial"/>
          <w:b/>
          <w:bCs/>
          <w:color w:val="C00000"/>
        </w:rPr>
      </w:pPr>
      <w:r w:rsidRPr="008C2FCD">
        <w:rPr>
          <w:rFonts w:ascii="Roboto" w:eastAsia="Times New Roman" w:hAnsi="Roboto" w:cs="Arial"/>
          <w:b/>
          <w:bCs/>
        </w:rPr>
        <w:t>Filing Deadline</w:t>
      </w:r>
      <w:r w:rsidRPr="00D11F7B">
        <w:rPr>
          <w:rFonts w:ascii="Roboto" w:eastAsia="Times New Roman" w:hAnsi="Roboto" w:cs="Arial"/>
        </w:rPr>
        <w:t xml:space="preserve">: </w:t>
      </w:r>
      <w:r w:rsidRPr="00D11F7B">
        <w:rPr>
          <w:rFonts w:ascii="Roboto" w:eastAsia="Times New Roman" w:hAnsi="Roboto" w:cs="Arial"/>
          <w:b/>
          <w:bCs/>
          <w:u w:val="single"/>
        </w:rPr>
        <w:t>5/8/24</w:t>
      </w:r>
    </w:p>
    <w:p w14:paraId="65454757" w14:textId="77777777" w:rsidR="00EF3557" w:rsidRPr="006A4D88" w:rsidRDefault="00EF3557" w:rsidP="00EF3557">
      <w:pPr>
        <w:pStyle w:val="NormalWeb"/>
        <w:shd w:val="clear" w:color="auto" w:fill="FFFFFF"/>
        <w:spacing w:before="0" w:beforeAutospacing="0" w:after="0" w:afterAutospacing="0"/>
        <w:rPr>
          <w:rFonts w:ascii="Roboto" w:hAnsi="Roboto"/>
          <w:sz w:val="12"/>
          <w:szCs w:val="12"/>
        </w:rPr>
      </w:pPr>
    </w:p>
    <w:p w14:paraId="2DCECCA4" w14:textId="77777777" w:rsidR="00EF3557" w:rsidRPr="001A1C02" w:rsidRDefault="00EF3557" w:rsidP="00EF3557">
      <w:pPr>
        <w:pStyle w:val="NormalWeb"/>
        <w:shd w:val="clear" w:color="auto" w:fill="FFFFFF"/>
        <w:spacing w:before="0" w:beforeAutospacing="0" w:after="0" w:afterAutospacing="0"/>
        <w:rPr>
          <w:rFonts w:ascii="Roboto" w:hAnsi="Roboto"/>
          <w:sz w:val="22"/>
          <w:szCs w:val="22"/>
        </w:rPr>
      </w:pPr>
      <w:r w:rsidRPr="001A1C02">
        <w:rPr>
          <w:rFonts w:ascii="Roboto" w:hAnsi="Roboto"/>
          <w:sz w:val="22"/>
          <w:szCs w:val="22"/>
        </w:rPr>
        <w:t>The CRD has published “important announcements” regarding changes to this year’s reporting requirements, including the following (March 2024):</w:t>
      </w:r>
    </w:p>
    <w:p w14:paraId="718D88F7" w14:textId="77777777" w:rsidR="00EF3557" w:rsidRPr="001A1C02" w:rsidRDefault="00EF3557">
      <w:pPr>
        <w:numPr>
          <w:ilvl w:val="0"/>
          <w:numId w:val="35"/>
        </w:numPr>
        <w:shd w:val="clear" w:color="auto" w:fill="FFFFFF"/>
        <w:spacing w:after="0" w:line="240" w:lineRule="auto"/>
        <w:rPr>
          <w:rFonts w:ascii="Roboto" w:hAnsi="Roboto"/>
        </w:rPr>
      </w:pPr>
      <w:r w:rsidRPr="001A1C02">
        <w:rPr>
          <w:rStyle w:val="Strong"/>
          <w:rFonts w:ascii="Roboto" w:hAnsi="Roboto"/>
        </w:rPr>
        <w:t>New data fields for remote workers</w:t>
      </w:r>
      <w:r w:rsidRPr="001A1C02">
        <w:rPr>
          <w:rFonts w:ascii="Roboto" w:hAnsi="Roboto"/>
        </w:rPr>
        <w:t xml:space="preserve">: Employers must now report information regarding the extent to which its workforce is remote during the “Snapshot Period” (i.e., a single pay period of the employer’s choice between October 1 and December 31, 2023). Specifically, the CRD added three new reporting fields: (1) the number of </w:t>
      </w:r>
      <w:r w:rsidRPr="001A1C02">
        <w:rPr>
          <w:rFonts w:ascii="Roboto" w:hAnsi="Roboto"/>
        </w:rPr>
        <w:lastRenderedPageBreak/>
        <w:t>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1A1C02" w:rsidRDefault="00EF3557">
      <w:pPr>
        <w:numPr>
          <w:ilvl w:val="0"/>
          <w:numId w:val="35"/>
        </w:numPr>
        <w:shd w:val="clear" w:color="auto" w:fill="FFFFFF"/>
        <w:spacing w:before="100" w:beforeAutospacing="1" w:after="100" w:afterAutospacing="1" w:line="240" w:lineRule="auto"/>
        <w:rPr>
          <w:rFonts w:ascii="Roboto" w:hAnsi="Roboto"/>
        </w:rPr>
      </w:pPr>
      <w:r w:rsidRPr="001A1C02">
        <w:rPr>
          <w:rStyle w:val="Strong"/>
          <w:rFonts w:ascii="Roboto" w:hAnsi="Roboto"/>
        </w:rPr>
        <w:t>Race, ethnicity, sex for Labor Contractor Employee Reports</w:t>
      </w:r>
      <w:r w:rsidRPr="001A1C02">
        <w:rPr>
          <w:rFonts w:ascii="Roboto" w:hAnsi="Roboto"/>
        </w:rPr>
        <w:t>: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observer perception, the CRD encourages specifying this through clarifying remarks (e.g., “The race/ethnicity of [</w:t>
      </w:r>
      <w:r w:rsidRPr="001A1C02">
        <w:rPr>
          <w:rStyle w:val="Emphasis"/>
          <w:rFonts w:ascii="Roboto" w:hAnsi="Roboto"/>
        </w:rPr>
        <w:t>number</w:t>
      </w:r>
      <w:r w:rsidRPr="001A1C02">
        <w:rPr>
          <w:rFonts w:ascii="Roboto" w:hAnsi="Roboto"/>
        </w:rPr>
        <w:t>] individuals in this grouping is being reported based on observer perception.”).</w:t>
      </w:r>
    </w:p>
    <w:p w14:paraId="0497F58C" w14:textId="77777777" w:rsidR="00EF3557" w:rsidRPr="001A1C02" w:rsidRDefault="00EF3557">
      <w:pPr>
        <w:numPr>
          <w:ilvl w:val="0"/>
          <w:numId w:val="35"/>
        </w:numPr>
        <w:shd w:val="clear" w:color="auto" w:fill="FFFFFF"/>
        <w:spacing w:after="0" w:line="240" w:lineRule="auto"/>
        <w:rPr>
          <w:rFonts w:ascii="Roboto" w:hAnsi="Roboto"/>
          <w:color w:val="333333"/>
        </w:rPr>
      </w:pPr>
      <w:r w:rsidRPr="001A1C02">
        <w:rPr>
          <w:rStyle w:val="Strong"/>
          <w:rFonts w:ascii="Roboto" w:hAnsi="Roboto"/>
        </w:rPr>
        <w:t>Filing deadline</w:t>
      </w:r>
      <w:r w:rsidRPr="001A1C02">
        <w:rPr>
          <w:rFonts w:ascii="Roboto" w:hAnsi="Roboto"/>
        </w:rPr>
        <w:t xml:space="preserve">: Reports are due </w:t>
      </w:r>
      <w:r w:rsidRPr="00D11F7B">
        <w:rPr>
          <w:rFonts w:ascii="Roboto" w:hAnsi="Roboto"/>
        </w:rPr>
        <w:t xml:space="preserve">by May 8, 2024. </w:t>
      </w:r>
      <w:r w:rsidRPr="001A1C02">
        <w:rPr>
          <w:rFonts w:ascii="Roboto" w:hAnsi="Roboto"/>
        </w:rPr>
        <w:t>Unlike last year’s reporting period, it does not appear that the CRD will be accepting or granting any pay reporting submission deferral requests.</w:t>
      </w:r>
    </w:p>
    <w:p w14:paraId="54B3A179" w14:textId="77777777" w:rsidR="00EF3557" w:rsidRPr="001A1C02" w:rsidRDefault="00EF3557" w:rsidP="00EF3557">
      <w:pPr>
        <w:pStyle w:val="NormalWeb"/>
        <w:shd w:val="clear" w:color="auto" w:fill="FFFFFF"/>
        <w:spacing w:before="0" w:beforeAutospacing="0" w:after="0" w:afterAutospacing="0"/>
        <w:rPr>
          <w:rFonts w:ascii="Roboto" w:hAnsi="Roboto"/>
          <w:color w:val="333333"/>
          <w:sz w:val="22"/>
          <w:szCs w:val="22"/>
        </w:rPr>
      </w:pPr>
      <w:r w:rsidRPr="001A1C02">
        <w:rPr>
          <w:rFonts w:ascii="Roboto" w:hAnsi="Roboto"/>
          <w:sz w:val="22"/>
          <w:szCs w:val="22"/>
        </w:rPr>
        <w:t>Employers are well-advised to use this year’s reporting templates and consult the updated User Guide available</w:t>
      </w:r>
      <w:r w:rsidRPr="001A1C02">
        <w:rPr>
          <w:rStyle w:val="Hyperlink"/>
          <w:rFonts w:ascii="Roboto" w:eastAsiaTheme="minorHAnsi" w:hAnsi="Roboto" w:cstheme="minorBidi"/>
          <w:color w:val="auto"/>
          <w:sz w:val="22"/>
          <w:szCs w:val="22"/>
        </w:rPr>
        <w:t> </w:t>
      </w:r>
      <w:hyperlink r:id="rId261" w:tgtFrame="_blank" w:history="1">
        <w:r w:rsidRPr="001A1C02">
          <w:rPr>
            <w:rStyle w:val="Hyperlink"/>
            <w:rFonts w:ascii="Roboto" w:eastAsiaTheme="minorHAnsi" w:hAnsi="Roboto" w:cstheme="minorBidi"/>
            <w:sz w:val="22"/>
            <w:szCs w:val="22"/>
          </w:rPr>
          <w:t>here</w:t>
        </w:r>
      </w:hyperlink>
      <w:r w:rsidRPr="001A1C02">
        <w:rPr>
          <w:rFonts w:ascii="Roboto" w:hAnsi="Roboto"/>
          <w:color w:val="333333"/>
          <w:sz w:val="22"/>
          <w:szCs w:val="22"/>
        </w:rPr>
        <w:t xml:space="preserve">. </w:t>
      </w:r>
      <w:r w:rsidRPr="001A1C02">
        <w:rPr>
          <w:rFonts w:ascii="Roboto" w:hAnsi="Roboto"/>
          <w:sz w:val="22"/>
          <w:szCs w:val="22"/>
        </w:rPr>
        <w:t>California employers also may wish to consult the </w:t>
      </w:r>
      <w:hyperlink r:id="rId262" w:tgtFrame="_blank" w:history="1">
        <w:r w:rsidRPr="001A1C02">
          <w:rPr>
            <w:rStyle w:val="Hyperlink"/>
            <w:rFonts w:ascii="Roboto" w:eastAsiaTheme="minorHAnsi" w:hAnsi="Roboto" w:cstheme="minorBidi"/>
            <w:sz w:val="22"/>
            <w:szCs w:val="22"/>
          </w:rPr>
          <w:t>CRD’s Updated FAQs</w:t>
        </w:r>
      </w:hyperlink>
    </w:p>
    <w:p w14:paraId="70FD5099" w14:textId="12C2DA19" w:rsidR="00EF3557" w:rsidRPr="00EF3557" w:rsidRDefault="00EF3557" w:rsidP="00EF3557">
      <w:pPr>
        <w:spacing w:after="0" w:line="240" w:lineRule="auto"/>
        <w:jc w:val="both"/>
        <w:rPr>
          <w:rStyle w:val="Strong"/>
          <w:rFonts w:ascii="Roboto" w:eastAsia="Times New Roman" w:hAnsi="Roboto" w:cs="Arial"/>
          <w:b w:val="0"/>
          <w:bCs w:val="0"/>
        </w:rPr>
      </w:pPr>
      <w:r w:rsidRPr="001A1C02">
        <w:rPr>
          <w:rFonts w:ascii="Roboto" w:eastAsia="Times New Roman" w:hAnsi="Roboto" w:cs="Arial"/>
        </w:rPr>
        <w:t>See also ETC HR’s February HR WIRE supplemental publication released Friday, February 9th for additional details and links to resources.</w:t>
      </w:r>
    </w:p>
    <w:p w14:paraId="743F22F6" w14:textId="77777777" w:rsidR="001221BB" w:rsidRPr="001221BB" w:rsidRDefault="001221BB" w:rsidP="008561D0">
      <w:pPr>
        <w:spacing w:after="0" w:line="240" w:lineRule="auto"/>
        <w:rPr>
          <w:rFonts w:ascii="Roboto" w:hAnsi="Roboto"/>
          <w:b/>
          <w:bCs/>
          <w:color w:val="2E74B5" w:themeColor="accent5" w:themeShade="BF"/>
          <w:sz w:val="12"/>
          <w:szCs w:val="12"/>
          <w:shd w:val="clear" w:color="auto" w:fill="FFFFFF"/>
          <w:lang w:val="en"/>
        </w:rPr>
      </w:pPr>
    </w:p>
    <w:p w14:paraId="156AD526" w14:textId="77777777" w:rsidR="00427CA7" w:rsidRPr="008F11F9" w:rsidRDefault="00427CA7" w:rsidP="00427CA7">
      <w:pPr>
        <w:pStyle w:val="Heading1"/>
        <w:shd w:val="clear" w:color="auto" w:fill="FFFFFF"/>
        <w:spacing w:before="0" w:beforeAutospacing="0" w:after="0" w:afterAutospacing="0" w:line="264" w:lineRule="atLeast"/>
        <w:jc w:val="center"/>
        <w:rPr>
          <w:rStyle w:val="Strong"/>
          <w:rFonts w:ascii="Libre Franklin" w:hAnsi="Libre Franklin"/>
          <w:b/>
          <w:bCs/>
          <w:color w:val="000000"/>
        </w:rPr>
      </w:pPr>
      <w:r w:rsidRPr="008F11F9">
        <w:rPr>
          <w:rFonts w:ascii="Roboto" w:hAnsi="Roboto"/>
          <w:color w:val="000000"/>
          <w:sz w:val="28"/>
          <w:szCs w:val="28"/>
        </w:rPr>
        <w:t>C</w:t>
      </w:r>
      <w:r>
        <w:rPr>
          <w:rFonts w:ascii="Roboto" w:hAnsi="Roboto"/>
          <w:color w:val="000000"/>
          <w:sz w:val="28"/>
          <w:szCs w:val="28"/>
        </w:rPr>
        <w:t>A</w:t>
      </w:r>
      <w:r w:rsidRPr="008F11F9">
        <w:rPr>
          <w:rFonts w:ascii="Roboto" w:hAnsi="Roboto"/>
          <w:color w:val="000000"/>
          <w:sz w:val="28"/>
          <w:szCs w:val="28"/>
        </w:rPr>
        <w:t xml:space="preserve"> Supreme Court Clarifies Whether Employers Must Pay for Certain </w:t>
      </w:r>
      <w:r w:rsidRPr="006A4D88">
        <w:rPr>
          <w:rFonts w:ascii="Roboto" w:hAnsi="Roboto"/>
          <w:color w:val="000000"/>
          <w:sz w:val="28"/>
          <w:szCs w:val="28"/>
          <w:u w:val="single"/>
        </w:rPr>
        <w:t>Pre-Shift Activities</w:t>
      </w:r>
    </w:p>
    <w:p w14:paraId="3E7FC96E" w14:textId="77777777" w:rsidR="00427CA7" w:rsidRPr="008F11F9" w:rsidRDefault="00427CA7" w:rsidP="00427CA7">
      <w:pPr>
        <w:spacing w:after="0" w:line="240" w:lineRule="auto"/>
        <w:jc w:val="both"/>
        <w:rPr>
          <w:rFonts w:ascii="Roboto" w:hAnsi="Roboto"/>
          <w:spacing w:val="3"/>
          <w:shd w:val="clear" w:color="auto" w:fill="FFFFFF"/>
        </w:rPr>
      </w:pPr>
      <w:r w:rsidRPr="008F11F9">
        <w:rPr>
          <w:rFonts w:ascii="Roboto" w:hAnsi="Roboto"/>
          <w:spacing w:val="3"/>
          <w:shd w:val="clear" w:color="auto" w:fill="FFFFFF"/>
        </w:rPr>
        <w:t>In </w:t>
      </w:r>
      <w:r w:rsidRPr="008F11F9">
        <w:rPr>
          <w:rFonts w:ascii="Roboto" w:hAnsi="Roboto"/>
          <w:i/>
          <w:iCs/>
          <w:spacing w:val="3"/>
        </w:rPr>
        <w:t>Huerta v. CSI Electrical Contractors</w:t>
      </w:r>
      <w:r w:rsidRPr="008F11F9">
        <w:rPr>
          <w:rFonts w:ascii="Roboto" w:hAnsi="Roboto"/>
          <w:spacing w:val="3"/>
          <w:shd w:val="clear" w:color="auto" w:fill="FFFFFF"/>
        </w:rPr>
        <w:t>, No. S275431 (March 25, 2024), the California Supreme Court issued an important decision relating to whether California employers must pay non-exempt employees for certain pre-shift activities, including time spent traveling on-premises before they begin productive work.</w:t>
      </w:r>
    </w:p>
    <w:p w14:paraId="475F4465" w14:textId="77777777" w:rsidR="00427CA7" w:rsidRPr="008F11F9" w:rsidRDefault="00427CA7">
      <w:pPr>
        <w:pStyle w:val="ListParagraph"/>
        <w:numPr>
          <w:ilvl w:val="0"/>
          <w:numId w:val="31"/>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8F11F9" w:rsidRDefault="00427CA7">
      <w:pPr>
        <w:pStyle w:val="ListParagraph"/>
        <w:numPr>
          <w:ilvl w:val="0"/>
          <w:numId w:val="31"/>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Default="00427CA7" w:rsidP="00AD171B">
      <w:pPr>
        <w:pStyle w:val="ListParagraph"/>
        <w:numPr>
          <w:ilvl w:val="0"/>
          <w:numId w:val="31"/>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AD171B" w:rsidRDefault="00503F70" w:rsidP="00503F70">
      <w:pPr>
        <w:pStyle w:val="ListParagraph"/>
        <w:spacing w:after="0" w:line="240" w:lineRule="auto"/>
        <w:jc w:val="both"/>
        <w:rPr>
          <w:rFonts w:ascii="Roboto" w:hAnsi="Roboto"/>
          <w:spacing w:val="3"/>
          <w:shd w:val="clear" w:color="auto" w:fill="FFFFFF"/>
        </w:rPr>
      </w:pPr>
    </w:p>
    <w:p w14:paraId="7CFA5FBA" w14:textId="77777777" w:rsidR="00427CA7" w:rsidRPr="008F11F9" w:rsidRDefault="00427CA7" w:rsidP="00427CA7">
      <w:pPr>
        <w:pStyle w:val="NormalWeb"/>
        <w:shd w:val="clear" w:color="auto" w:fill="FFFFFF"/>
        <w:spacing w:before="0" w:beforeAutospacing="0" w:after="0" w:afterAutospacing="0"/>
        <w:jc w:val="both"/>
        <w:rPr>
          <w:rFonts w:ascii="Roboto" w:hAnsi="Roboto"/>
          <w:b/>
          <w:bCs/>
          <w:spacing w:val="3"/>
          <w:sz w:val="22"/>
          <w:szCs w:val="22"/>
          <w:shd w:val="clear" w:color="auto" w:fill="FFFFFF"/>
        </w:rPr>
      </w:pPr>
      <w:r w:rsidRPr="008F11F9">
        <w:rPr>
          <w:rFonts w:ascii="Roboto" w:hAnsi="Roboto"/>
          <w:b/>
          <w:bCs/>
          <w:spacing w:val="3"/>
          <w:sz w:val="22"/>
          <w:szCs w:val="22"/>
          <w:highlight w:val="lightGray"/>
          <w:shd w:val="clear" w:color="auto" w:fill="FFFFFF"/>
        </w:rPr>
        <w:t>Employer Takeaways:</w:t>
      </w:r>
      <w:r w:rsidRPr="008F11F9">
        <w:rPr>
          <w:rFonts w:ascii="Roboto" w:hAnsi="Roboto"/>
          <w:b/>
          <w:bCs/>
          <w:spacing w:val="3"/>
          <w:sz w:val="22"/>
          <w:szCs w:val="22"/>
          <w:shd w:val="clear" w:color="auto" w:fill="FFFFFF"/>
        </w:rPr>
        <w:t xml:space="preserve"> </w:t>
      </w:r>
    </w:p>
    <w:p w14:paraId="2C376BC4" w14:textId="77777777" w:rsidR="00427CA7" w:rsidRPr="006A4D88" w:rsidRDefault="00427CA7">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 xml:space="preserve">Employers who have implemented mandatory screening procedures before employees may enter or leave the premises should read this decision carefully, particularly if the process involves visual scanning or searches by security personnel as </w:t>
      </w:r>
      <w:r w:rsidRPr="006A4D88">
        <w:rPr>
          <w:rFonts w:ascii="Roboto" w:hAnsi="Roboto"/>
          <w:sz w:val="23"/>
          <w:szCs w:val="23"/>
          <w:shd w:val="clear" w:color="auto" w:fill="FFFFFF"/>
        </w:rPr>
        <w:t xml:space="preserve">the </w:t>
      </w:r>
      <w:r w:rsidRPr="006A4D88">
        <w:rPr>
          <w:rFonts w:ascii="Roboto" w:hAnsi="Roboto"/>
          <w:b/>
          <w:bCs/>
          <w:sz w:val="22"/>
          <w:szCs w:val="22"/>
          <w:shd w:val="clear" w:color="auto" w:fill="FFFFFF"/>
        </w:rPr>
        <w:t>Court concluded:</w:t>
      </w:r>
    </w:p>
    <w:p w14:paraId="652E0828" w14:textId="77777777" w:rsidR="00427CA7" w:rsidRPr="006A4D88" w:rsidRDefault="00427CA7">
      <w:pPr>
        <w:pStyle w:val="NormalWeb"/>
        <w:numPr>
          <w:ilvl w:val="1"/>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2"/>
          <w:szCs w:val="22"/>
          <w:shd w:val="clear" w:color="auto" w:fill="FFFFFF"/>
        </w:rPr>
        <w:t xml:space="preserve"> that when an employee is required to spend time on the employer’s premises waiting to undergo an employer-mandated security procedure, that time is compensable</w:t>
      </w:r>
      <w:r w:rsidRPr="006A4D88">
        <w:rPr>
          <w:rFonts w:ascii="Roboto" w:hAnsi="Roboto"/>
          <w:sz w:val="23"/>
          <w:szCs w:val="23"/>
          <w:shd w:val="clear" w:color="auto" w:fill="FFFFFF"/>
        </w:rPr>
        <w:t xml:space="preserve">. </w:t>
      </w:r>
    </w:p>
    <w:p w14:paraId="31FBCB16" w14:textId="77777777" w:rsidR="00427CA7" w:rsidRPr="006A4D88" w:rsidRDefault="00427CA7">
      <w:pPr>
        <w:pStyle w:val="NormalWeb"/>
        <w:numPr>
          <w:ilvl w:val="1"/>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6A4D88">
        <w:rPr>
          <w:rFonts w:ascii="Roboto" w:hAnsi="Roboto"/>
          <w:sz w:val="23"/>
          <w:szCs w:val="23"/>
          <w:shd w:val="clear" w:color="auto" w:fill="FFFFFF"/>
        </w:rPr>
        <w:t>.</w:t>
      </w:r>
    </w:p>
    <w:p w14:paraId="23AADBB1" w14:textId="77777777" w:rsidR="00427CA7" w:rsidRPr="006A4D88" w:rsidRDefault="00427CA7">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Employers should also consider whether the restrictions, if any, they place on employees while on the premises fall into the category of rules furthering safe, lawful, and orderly conduct, which </w:t>
      </w:r>
      <w:r w:rsidRPr="006A4D88">
        <w:rPr>
          <w:rFonts w:ascii="Roboto" w:hAnsi="Roboto"/>
          <w:i/>
          <w:iCs/>
          <w:spacing w:val="3"/>
          <w:sz w:val="22"/>
          <w:szCs w:val="22"/>
          <w:shd w:val="clear" w:color="auto" w:fill="FFFFFF"/>
        </w:rPr>
        <w:t>Huerta </w:t>
      </w:r>
      <w:r w:rsidRPr="006A4D88">
        <w:rPr>
          <w:rFonts w:ascii="Roboto" w:hAnsi="Roboto"/>
          <w:spacing w:val="3"/>
          <w:sz w:val="22"/>
          <w:szCs w:val="22"/>
          <w:shd w:val="clear" w:color="auto" w:fill="FFFFFF"/>
        </w:rPr>
        <w:t>said were insufficient to make on-site travel compensable.</w:t>
      </w:r>
    </w:p>
    <w:p w14:paraId="6CBAE0D3" w14:textId="77777777" w:rsidR="00427CA7" w:rsidRPr="006A4D88" w:rsidRDefault="00427CA7">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Last, employers should review their policies and procedures regarding meal periods and ensure they do not place restrictions on their employees’ ability to perform personal activities during that time.</w:t>
      </w:r>
    </w:p>
    <w:p w14:paraId="58500273" w14:textId="77777777" w:rsidR="00427CA7" w:rsidRPr="00EF2D86" w:rsidRDefault="00427CA7" w:rsidP="00427CA7">
      <w:pPr>
        <w:spacing w:after="0" w:line="240" w:lineRule="auto"/>
        <w:jc w:val="center"/>
        <w:rPr>
          <w:rStyle w:val="Strong"/>
          <w:rFonts w:ascii="Roboto" w:hAnsi="Roboto" w:cs="Times New Roman"/>
          <w:color w:val="C00000"/>
          <w:sz w:val="16"/>
          <w:szCs w:val="16"/>
        </w:rPr>
      </w:pPr>
    </w:p>
    <w:p w14:paraId="107AE31A" w14:textId="6323C4E7" w:rsidR="00427CA7" w:rsidRDefault="00427CA7" w:rsidP="00427CA7">
      <w:pPr>
        <w:spacing w:after="0" w:line="240" w:lineRule="auto"/>
        <w:jc w:val="center"/>
        <w:rPr>
          <w:rStyle w:val="Strong"/>
          <w:rFonts w:ascii="Roboto" w:hAnsi="Roboto" w:cs="Times New Roman"/>
          <w:sz w:val="28"/>
          <w:szCs w:val="28"/>
        </w:rPr>
      </w:pPr>
      <w:r w:rsidRPr="009040C5">
        <w:rPr>
          <w:rStyle w:val="Strong"/>
          <w:rFonts w:ascii="Roboto" w:hAnsi="Roboto" w:cs="Times New Roman"/>
          <w:sz w:val="28"/>
          <w:szCs w:val="28"/>
        </w:rPr>
        <w:t xml:space="preserve">California </w:t>
      </w:r>
      <w:r w:rsidRPr="006A4D88">
        <w:rPr>
          <w:rStyle w:val="Strong"/>
          <w:rFonts w:ascii="Roboto" w:hAnsi="Roboto" w:cs="Times New Roman"/>
          <w:sz w:val="28"/>
          <w:szCs w:val="28"/>
          <w:u w:val="single"/>
        </w:rPr>
        <w:t>Fast Food</w:t>
      </w:r>
      <w:r w:rsidRPr="009040C5">
        <w:rPr>
          <w:rStyle w:val="Strong"/>
          <w:rFonts w:ascii="Roboto" w:hAnsi="Roboto" w:cs="Times New Roman"/>
          <w:sz w:val="28"/>
          <w:szCs w:val="28"/>
        </w:rPr>
        <w:t xml:space="preserve"> Minimum Wage Exemptions</w:t>
      </w:r>
    </w:p>
    <w:p w14:paraId="55671072"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lastRenderedPageBreak/>
        <w:t>The California Department of Industrial Relations initially updated its </w:t>
      </w:r>
      <w:hyperlink r:id="rId263" w:tgtFrame="_blank" w:history="1">
        <w:r w:rsidRPr="00A74DA1">
          <w:rPr>
            <w:rStyle w:val="Hyperlink"/>
            <w:rFonts w:ascii="Roboto" w:eastAsiaTheme="minorHAnsi" w:hAnsi="Roboto" w:cstheme="minorBidi"/>
            <w:sz w:val="22"/>
            <w:szCs w:val="22"/>
          </w:rPr>
          <w:t>FAQs</w:t>
        </w:r>
      </w:hyperlink>
      <w:r w:rsidRPr="00753B9A">
        <w:rPr>
          <w:rFonts w:ascii="Roboto" w:hAnsi="Roboto"/>
          <w:color w:val="282828"/>
          <w:sz w:val="22"/>
          <w:szCs w:val="22"/>
        </w:rPr>
        <w:t> </w:t>
      </w:r>
      <w:r w:rsidRPr="006A4D88">
        <w:rPr>
          <w:rFonts w:ascii="Roboto" w:hAnsi="Roboto"/>
          <w:sz w:val="22"/>
          <w:szCs w:val="22"/>
        </w:rPr>
        <w:t>to indicate that the April 1 minimum wage increase for fast food workers will also increase the </w:t>
      </w:r>
      <w:r w:rsidRPr="006A4D88">
        <w:rPr>
          <w:rFonts w:ascii="Roboto" w:hAnsi="Roboto"/>
          <w:i/>
          <w:iCs/>
          <w:sz w:val="22"/>
          <w:szCs w:val="22"/>
        </w:rPr>
        <w:t>minimum salary threshold</w:t>
      </w:r>
      <w:r w:rsidRPr="006A4D88">
        <w:rPr>
          <w:rFonts w:ascii="Roboto" w:hAnsi="Roboto"/>
          <w:sz w:val="22"/>
          <w:szCs w:val="22"/>
        </w:rPr>
        <w:t> for exempt executive, administrative, and professional (EAP) employees in fast food restaurants. </w:t>
      </w:r>
    </w:p>
    <w:p w14:paraId="6DEEC180"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new minimum salary for these employees will be $83,200 per year. This increase is happening because under California </w:t>
      </w:r>
      <w:r w:rsidRPr="006A4D88">
        <w:rPr>
          <w:rStyle w:val="il"/>
          <w:rFonts w:ascii="Roboto" w:hAnsi="Roboto"/>
          <w:sz w:val="22"/>
          <w:szCs w:val="22"/>
        </w:rPr>
        <w:t>law</w:t>
      </w:r>
      <w:r w:rsidRPr="006A4D88">
        <w:rPr>
          <w:rFonts w:ascii="Roboto" w:hAnsi="Roboto"/>
          <w:sz w:val="22"/>
          <w:szCs w:val="22"/>
        </w:rPr>
        <w:t>, EAP employees must earn a monthly salary of at least two times the </w:t>
      </w:r>
      <w:r w:rsidRPr="006A4D88">
        <w:rPr>
          <w:rFonts w:ascii="Roboto" w:hAnsi="Roboto"/>
          <w:i/>
          <w:iCs/>
          <w:sz w:val="22"/>
          <w:szCs w:val="22"/>
        </w:rPr>
        <w:t>state minimum wage</w:t>
      </w:r>
      <w:r w:rsidRPr="006A4D88">
        <w:rPr>
          <w:rFonts w:ascii="Roboto" w:hAnsi="Roboto"/>
          <w:sz w:val="22"/>
          <w:szCs w:val="22"/>
        </w:rPr>
        <w:t>, and the new $20 rate will function as the </w:t>
      </w:r>
      <w:r w:rsidRPr="006A4D88">
        <w:rPr>
          <w:rFonts w:ascii="Roboto" w:hAnsi="Roboto"/>
          <w:i/>
          <w:iCs/>
          <w:sz w:val="22"/>
          <w:szCs w:val="22"/>
        </w:rPr>
        <w:t>state minimum wage</w:t>
      </w:r>
      <w:r w:rsidRPr="006A4D88">
        <w:rPr>
          <w:rFonts w:ascii="Roboto" w:hAnsi="Roboto"/>
          <w:sz w:val="22"/>
          <w:szCs w:val="22"/>
        </w:rPr>
        <w:t> for fast food restaurant employees.</w:t>
      </w:r>
    </w:p>
    <w:p w14:paraId="7B822E67"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Impacted employers have two options:</w:t>
      </w:r>
    </w:p>
    <w:p w14:paraId="4C3B1CA1" w14:textId="77777777" w:rsidR="00427CA7" w:rsidRPr="006A4D88" w:rsidRDefault="00427CA7">
      <w:pPr>
        <w:numPr>
          <w:ilvl w:val="0"/>
          <w:numId w:val="25"/>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Ensure that employees in EAP positions are paid $83,200 per year, or</w:t>
      </w:r>
    </w:p>
    <w:p w14:paraId="12C62608" w14:textId="77777777" w:rsidR="00427CA7" w:rsidRPr="006A4D88" w:rsidRDefault="00427CA7">
      <w:pPr>
        <w:numPr>
          <w:ilvl w:val="0"/>
          <w:numId w:val="25"/>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Reclassify these employees as nonexempt and provide them with the rights and benefits that nonexempt employees are entitled to (overtime, breaks, lunches, and reporting time pay, to name a few)</w:t>
      </w:r>
    </w:p>
    <w:p w14:paraId="56ADB6B4"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1470143" w14:textId="77777777" w:rsidR="00427CA7" w:rsidRPr="00753B9A" w:rsidRDefault="00427CA7" w:rsidP="00427CA7">
      <w:pPr>
        <w:pStyle w:val="NormalWeb"/>
        <w:shd w:val="clear" w:color="auto" w:fill="FFFFFF"/>
        <w:spacing w:before="0" w:beforeAutospacing="0" w:after="0" w:afterAutospacing="0"/>
        <w:rPr>
          <w:rFonts w:ascii="Roboto" w:hAnsi="Roboto"/>
          <w:color w:val="282828"/>
          <w:sz w:val="22"/>
          <w:szCs w:val="22"/>
        </w:rPr>
      </w:pPr>
      <w:r w:rsidRPr="006A4D88">
        <w:rPr>
          <w:rStyle w:val="Strong"/>
          <w:rFonts w:ascii="Roboto" w:hAnsi="Roboto"/>
          <w:sz w:val="22"/>
          <w:szCs w:val="22"/>
        </w:rPr>
        <w:t>Required Notice</w:t>
      </w:r>
      <w:r w:rsidRPr="006A4D88">
        <w:rPr>
          <w:rFonts w:ascii="Roboto" w:hAnsi="Roboto"/>
          <w:sz w:val="22"/>
          <w:szCs w:val="22"/>
        </w:rPr>
        <w:br/>
        <w:t>Employers with covered employees are required to post a </w:t>
      </w:r>
      <w:hyperlink r:id="rId264" w:tgtFrame="_blank" w:history="1">
        <w:r w:rsidRPr="00A74DA1">
          <w:rPr>
            <w:rStyle w:val="Hyperlink"/>
            <w:rFonts w:ascii="Roboto" w:eastAsiaTheme="minorHAnsi" w:hAnsi="Roboto" w:cstheme="minorBidi"/>
            <w:sz w:val="22"/>
            <w:szCs w:val="22"/>
          </w:rPr>
          <w:t>supplement to the minimum wage order</w:t>
        </w:r>
      </w:hyperlink>
      <w:r w:rsidRPr="00753B9A">
        <w:rPr>
          <w:rFonts w:ascii="Roboto" w:hAnsi="Roboto"/>
          <w:color w:val="282828"/>
          <w:sz w:val="22"/>
          <w:szCs w:val="22"/>
        </w:rPr>
        <w:t> </w:t>
      </w:r>
      <w:r w:rsidRPr="006A4D88">
        <w:rPr>
          <w:rFonts w:ascii="Roboto" w:hAnsi="Roboto"/>
          <w:sz w:val="22"/>
          <w:szCs w:val="22"/>
        </w:rPr>
        <w:t>in a place where employees will frequently see it.</w:t>
      </w:r>
    </w:p>
    <w:p w14:paraId="7C085A6D"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78207CC"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Style w:val="Strong"/>
          <w:rFonts w:ascii="Roboto" w:hAnsi="Roboto"/>
          <w:sz w:val="22"/>
          <w:szCs w:val="22"/>
        </w:rPr>
        <w:t>Future Increases</w:t>
      </w:r>
      <w:r w:rsidRPr="006A4D88">
        <w:rPr>
          <w:rFonts w:ascii="Roboto" w:hAnsi="Roboto"/>
          <w:sz w:val="22"/>
          <w:szCs w:val="22"/>
        </w:rPr>
        <w:br/>
        <w:t>The newly created Fast Food Council will have the authority to raise this minimum wage annually beginning January 1, 2025</w:t>
      </w:r>
    </w:p>
    <w:p w14:paraId="02721539"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Then with a mere seven days before the new minimum wage for employees of </w:t>
      </w:r>
      <w:r w:rsidRPr="006A4D88">
        <w:rPr>
          <w:rFonts w:ascii="Roboto" w:hAnsi="Roboto"/>
          <w:i/>
          <w:iCs/>
          <w:sz w:val="22"/>
          <w:szCs w:val="22"/>
        </w:rPr>
        <w:t>fast food restaurants </w:t>
      </w:r>
      <w:r w:rsidRPr="006A4D88">
        <w:rPr>
          <w:rFonts w:ascii="Roboto" w:hAnsi="Roboto"/>
          <w:sz w:val="22"/>
          <w:szCs w:val="22"/>
        </w:rPr>
        <w:t>is set to take effect in California, the legislature added new exemptions to the law. In addition to the original </w:t>
      </w:r>
      <w:proofErr w:type="gramStart"/>
      <w:r w:rsidRPr="006A4D88">
        <w:rPr>
          <w:rFonts w:ascii="Roboto" w:hAnsi="Roboto"/>
          <w:sz w:val="22"/>
          <w:szCs w:val="22"/>
        </w:rPr>
        <w:t>exemptions</w:t>
      </w:r>
      <w:proofErr w:type="gramEnd"/>
      <w:r w:rsidRPr="006A4D88">
        <w:rPr>
          <w:rFonts w:ascii="Roboto" w:hAnsi="Roboto"/>
          <w:sz w:val="22"/>
          <w:szCs w:val="22"/>
        </w:rPr>
        <w:t> for certain bakeries and restaurants inside grocery stores, the law will </w:t>
      </w:r>
      <w:r w:rsidRPr="006A4D88">
        <w:rPr>
          <w:rStyle w:val="Strong"/>
          <w:rFonts w:ascii="Roboto" w:hAnsi="Roboto"/>
          <w:sz w:val="22"/>
          <w:szCs w:val="22"/>
        </w:rPr>
        <w:t>not </w:t>
      </w:r>
      <w:r w:rsidRPr="006A4D88">
        <w:rPr>
          <w:rFonts w:ascii="Roboto" w:hAnsi="Roboto"/>
          <w:sz w:val="22"/>
          <w:szCs w:val="22"/>
        </w:rPr>
        <w:t>apply to restaurants that are any of the following: </w:t>
      </w:r>
    </w:p>
    <w:p w14:paraId="6DA4E5B3" w14:textId="77777777" w:rsidR="00427CA7" w:rsidRPr="006A4D88" w:rsidRDefault="00427CA7">
      <w:pPr>
        <w:numPr>
          <w:ilvl w:val="0"/>
          <w:numId w:val="24"/>
        </w:numPr>
        <w:shd w:val="clear" w:color="auto" w:fill="FFFFFF"/>
        <w:spacing w:after="0" w:line="240" w:lineRule="auto"/>
        <w:ind w:left="945"/>
        <w:rPr>
          <w:rFonts w:ascii="Roboto" w:hAnsi="Roboto"/>
        </w:rPr>
      </w:pPr>
      <w:r w:rsidRPr="006A4D88">
        <w:rPr>
          <w:rFonts w:ascii="Roboto" w:hAnsi="Roboto"/>
        </w:rPr>
        <w:t>Located in an airport  </w:t>
      </w:r>
    </w:p>
    <w:p w14:paraId="6A0CF47F" w14:textId="77777777" w:rsidR="00427CA7" w:rsidRPr="009040C5" w:rsidRDefault="00427CA7">
      <w:pPr>
        <w:numPr>
          <w:ilvl w:val="0"/>
          <w:numId w:val="24"/>
        </w:numPr>
        <w:shd w:val="clear" w:color="auto" w:fill="FFFFFF"/>
        <w:spacing w:after="0" w:line="240" w:lineRule="auto"/>
        <w:ind w:left="945"/>
        <w:rPr>
          <w:rFonts w:ascii="Roboto" w:hAnsi="Roboto"/>
        </w:rPr>
      </w:pPr>
      <w:r w:rsidRPr="009040C5">
        <w:rPr>
          <w:rFonts w:ascii="Roboto" w:hAnsi="Roboto"/>
        </w:rPr>
        <w:t>Connected to or operated in conjunction with a hotel, event center, theme park, museum, or gambling establishment </w:t>
      </w:r>
    </w:p>
    <w:p w14:paraId="0E0C8F45" w14:textId="77777777" w:rsidR="00427CA7" w:rsidRPr="009040C5" w:rsidRDefault="00427CA7">
      <w:pPr>
        <w:numPr>
          <w:ilvl w:val="0"/>
          <w:numId w:val="24"/>
        </w:numPr>
        <w:shd w:val="clear" w:color="auto" w:fill="FFFFFF"/>
        <w:spacing w:after="0" w:line="240" w:lineRule="auto"/>
        <w:ind w:left="945"/>
        <w:rPr>
          <w:rFonts w:ascii="Roboto" w:hAnsi="Roboto"/>
        </w:rPr>
      </w:pPr>
      <w:r w:rsidRPr="009040C5">
        <w:rPr>
          <w:rFonts w:ascii="Roboto" w:hAnsi="Roboto"/>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9040C5" w:rsidRDefault="00427CA7">
      <w:pPr>
        <w:numPr>
          <w:ilvl w:val="0"/>
          <w:numId w:val="24"/>
        </w:numPr>
        <w:shd w:val="clear" w:color="auto" w:fill="FFFFFF"/>
        <w:spacing w:after="0" w:line="240" w:lineRule="auto"/>
        <w:ind w:left="945"/>
        <w:rPr>
          <w:rFonts w:ascii="Roboto" w:hAnsi="Roboto"/>
        </w:rPr>
      </w:pPr>
      <w:r w:rsidRPr="009040C5">
        <w:rPr>
          <w:rFonts w:ascii="Roboto" w:hAnsi="Roboto"/>
        </w:rPr>
        <w:t>Located on land owned by the government and operated pursuant to a concession or food service contract </w:t>
      </w:r>
    </w:p>
    <w:p w14:paraId="5E349A9B" w14:textId="77777777" w:rsidR="00427CA7" w:rsidRPr="009040C5" w:rsidRDefault="00427CA7" w:rsidP="00427CA7">
      <w:pPr>
        <w:pStyle w:val="NormalWeb"/>
        <w:shd w:val="clear" w:color="auto" w:fill="FFFFFF"/>
        <w:spacing w:before="0" w:beforeAutospacing="0" w:after="0" w:afterAutospacing="0"/>
        <w:rPr>
          <w:rFonts w:ascii="Roboto" w:hAnsi="Roboto"/>
          <w:sz w:val="22"/>
          <w:szCs w:val="22"/>
        </w:rPr>
      </w:pPr>
      <w:r w:rsidRPr="009040C5">
        <w:rPr>
          <w:rFonts w:ascii="Roboto" w:hAnsi="Roboto"/>
          <w:sz w:val="22"/>
          <w:szCs w:val="22"/>
        </w:rPr>
        <w:t>Please note that each of these exemptions has a more detailed definition under the law, which you should make sure applies before considering your establishment exempt. </w:t>
      </w:r>
    </w:p>
    <w:p w14:paraId="231C02A1" w14:textId="77777777" w:rsidR="00427CA7" w:rsidRDefault="00427CA7" w:rsidP="00427CA7">
      <w:pPr>
        <w:pStyle w:val="NormalWeb"/>
        <w:shd w:val="clear" w:color="auto" w:fill="FFFFFF"/>
        <w:spacing w:before="0" w:beforeAutospacing="0" w:after="0" w:afterAutospacing="0"/>
        <w:rPr>
          <w:rFonts w:ascii="Roboto" w:hAnsi="Roboto"/>
          <w:sz w:val="22"/>
          <w:szCs w:val="22"/>
        </w:rPr>
      </w:pPr>
      <w:r>
        <w:rPr>
          <w:rFonts w:ascii="Roboto" w:hAnsi="Roboto"/>
          <w:sz w:val="22"/>
          <w:szCs w:val="22"/>
        </w:rPr>
        <w:t>Due to the most recent change, t</w:t>
      </w:r>
      <w:r w:rsidRPr="009040C5">
        <w:rPr>
          <w:rFonts w:ascii="Roboto" w:hAnsi="Roboto"/>
          <w:sz w:val="22"/>
          <w:szCs w:val="22"/>
        </w:rPr>
        <w:t>he </w:t>
      </w:r>
      <w:hyperlink r:id="rId265" w:tgtFrame="_blank" w:history="1">
        <w:r w:rsidRPr="001A1C02">
          <w:rPr>
            <w:rStyle w:val="Hyperlink"/>
            <w:rFonts w:ascii="Roboto" w:hAnsi="Roboto"/>
            <w:sz w:val="22"/>
            <w:szCs w:val="22"/>
          </w:rPr>
          <w:t>state’s FAQs</w:t>
        </w:r>
      </w:hyperlink>
      <w:r w:rsidRPr="009040C5">
        <w:rPr>
          <w:rFonts w:ascii="Roboto" w:hAnsi="Roboto"/>
          <w:color w:val="282828"/>
          <w:sz w:val="22"/>
          <w:szCs w:val="22"/>
        </w:rPr>
        <w:t> </w:t>
      </w:r>
      <w:r w:rsidRPr="009040C5">
        <w:rPr>
          <w:rFonts w:ascii="Roboto" w:hAnsi="Roboto"/>
          <w:sz w:val="22"/>
          <w:szCs w:val="22"/>
        </w:rPr>
        <w:t>have not been updated yet, but we expect that they will be shortly.</w:t>
      </w:r>
    </w:p>
    <w:p w14:paraId="049D978F" w14:textId="77777777" w:rsidR="00427CA7" w:rsidRPr="00306314" w:rsidRDefault="00427CA7" w:rsidP="00427CA7">
      <w:pPr>
        <w:pStyle w:val="NormalWeb"/>
        <w:shd w:val="clear" w:color="auto" w:fill="FFFFFF"/>
        <w:spacing w:before="0" w:beforeAutospacing="0" w:after="0" w:afterAutospacing="0"/>
        <w:rPr>
          <w:rFonts w:ascii="Roboto" w:hAnsi="Roboto"/>
          <w:sz w:val="16"/>
          <w:szCs w:val="16"/>
        </w:rPr>
      </w:pPr>
    </w:p>
    <w:p w14:paraId="2CCBFDDA" w14:textId="6F491E7E" w:rsidR="00427CA7" w:rsidRPr="00023C58" w:rsidRDefault="00427CA7" w:rsidP="00427CA7">
      <w:pPr>
        <w:pStyle w:val="Heading1"/>
        <w:shd w:val="clear" w:color="auto" w:fill="FFFFFF"/>
        <w:spacing w:before="0" w:beforeAutospacing="0" w:after="0" w:afterAutospacing="0" w:line="264" w:lineRule="atLeast"/>
        <w:jc w:val="center"/>
        <w:rPr>
          <w:rFonts w:ascii="Roboto" w:hAnsi="Roboto"/>
          <w:color w:val="000000"/>
          <w:sz w:val="28"/>
          <w:szCs w:val="28"/>
        </w:rPr>
      </w:pPr>
      <w:r w:rsidRPr="006A4D88">
        <w:rPr>
          <w:rFonts w:ascii="Roboto" w:hAnsi="Roboto"/>
          <w:color w:val="000000"/>
          <w:sz w:val="28"/>
          <w:szCs w:val="28"/>
          <w:u w:val="single"/>
        </w:rPr>
        <w:t>LA County</w:t>
      </w:r>
      <w:r w:rsidRPr="00023C58">
        <w:rPr>
          <w:rFonts w:ascii="Roboto" w:hAnsi="Roboto"/>
          <w:color w:val="000000"/>
          <w:sz w:val="28"/>
          <w:szCs w:val="28"/>
        </w:rPr>
        <w:t xml:space="preserve"> Fair Chance Ordinance </w:t>
      </w:r>
      <w:r>
        <w:rPr>
          <w:rFonts w:ascii="Roboto" w:hAnsi="Roboto"/>
          <w:color w:val="000000"/>
          <w:sz w:val="28"/>
          <w:szCs w:val="28"/>
        </w:rPr>
        <w:t>Applicable</w:t>
      </w:r>
      <w:r w:rsidRPr="00023C58">
        <w:rPr>
          <w:rFonts w:ascii="Roboto" w:hAnsi="Roboto"/>
          <w:color w:val="000000"/>
          <w:sz w:val="28"/>
          <w:szCs w:val="28"/>
        </w:rPr>
        <w:t xml:space="preserve"> to Unincorporated Areas </w:t>
      </w:r>
    </w:p>
    <w:p w14:paraId="28D650D0"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The Fair Chance Ordinance (FCO) applies to employers with </w:t>
      </w:r>
      <w:r w:rsidRPr="006A4D88">
        <w:rPr>
          <w:rStyle w:val="Strong"/>
          <w:rFonts w:ascii="Roboto" w:hAnsi="Roboto"/>
          <w:spacing w:val="3"/>
          <w:sz w:val="22"/>
          <w:szCs w:val="22"/>
        </w:rPr>
        <w:t>5 or more employees</w:t>
      </w:r>
      <w:r w:rsidRPr="006A4D88">
        <w:rPr>
          <w:rFonts w:ascii="Roboto" w:hAnsi="Roboto"/>
          <w:spacing w:val="3"/>
          <w:sz w:val="22"/>
          <w:szCs w:val="22"/>
        </w:rPr>
        <w:t> in </w:t>
      </w:r>
      <w:r w:rsidRPr="006A4D88">
        <w:rPr>
          <w:rStyle w:val="Strong"/>
          <w:rFonts w:ascii="Roboto" w:hAnsi="Roboto"/>
          <w:spacing w:val="3"/>
          <w:sz w:val="22"/>
          <w:szCs w:val="22"/>
        </w:rPr>
        <w:t>unincorporated areas of Los Angeles County</w:t>
      </w:r>
      <w:r w:rsidRPr="006A4D88">
        <w:rPr>
          <w:rFonts w:ascii="Roboto" w:hAnsi="Roboto"/>
          <w:spacing w:val="3"/>
          <w:sz w:val="22"/>
          <w:szCs w:val="22"/>
        </w:rPr>
        <w:t>.</w:t>
      </w:r>
    </w:p>
    <w:p w14:paraId="7BDF4594" w14:textId="77777777" w:rsidR="00427CA7" w:rsidRPr="00023C58" w:rsidRDefault="00427CA7" w:rsidP="00427CA7">
      <w:pPr>
        <w:pStyle w:val="NormalWeb"/>
        <w:shd w:val="clear" w:color="auto" w:fill="FFFFFF"/>
        <w:spacing w:before="0" w:beforeAutospacing="0" w:after="0" w:afterAutospacing="0"/>
        <w:rPr>
          <w:rFonts w:ascii="Roboto" w:hAnsi="Roboto"/>
          <w:color w:val="292929"/>
          <w:spacing w:val="3"/>
          <w:sz w:val="22"/>
          <w:szCs w:val="22"/>
        </w:rPr>
      </w:pPr>
      <w:r w:rsidRPr="006A4D88">
        <w:rPr>
          <w:rFonts w:ascii="Roboto" w:hAnsi="Roboto"/>
          <w:spacing w:val="3"/>
          <w:sz w:val="22"/>
          <w:szCs w:val="22"/>
        </w:rPr>
        <w:t>The ordinance takes effect </w:t>
      </w:r>
      <w:r w:rsidRPr="006A4D88">
        <w:rPr>
          <w:rStyle w:val="Strong"/>
          <w:rFonts w:ascii="Roboto" w:hAnsi="Roboto"/>
          <w:spacing w:val="3"/>
          <w:sz w:val="22"/>
          <w:szCs w:val="22"/>
        </w:rPr>
        <w:t>March 28, 2024</w:t>
      </w:r>
      <w:r w:rsidRPr="006A4D88">
        <w:rPr>
          <w:rFonts w:ascii="Roboto" w:hAnsi="Roboto"/>
          <w:spacing w:val="3"/>
          <w:sz w:val="22"/>
          <w:szCs w:val="22"/>
        </w:rPr>
        <w:t>, and is operative </w:t>
      </w:r>
      <w:r w:rsidRPr="00D11F7B">
        <w:rPr>
          <w:rStyle w:val="Strong"/>
          <w:rFonts w:ascii="Roboto" w:hAnsi="Roboto"/>
          <w:spacing w:val="3"/>
          <w:sz w:val="22"/>
          <w:szCs w:val="22"/>
        </w:rPr>
        <w:t>September 3, 2024</w:t>
      </w:r>
      <w:r w:rsidRPr="00D11F7B">
        <w:rPr>
          <w:rFonts w:ascii="Roboto" w:hAnsi="Roboto"/>
          <w:spacing w:val="3"/>
          <w:sz w:val="22"/>
          <w:szCs w:val="22"/>
        </w:rPr>
        <w:t>.</w:t>
      </w:r>
    </w:p>
    <w:p w14:paraId="3F7D3AB3"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The ordinance’s requirements impacts:</w:t>
      </w:r>
    </w:p>
    <w:p w14:paraId="4241A94A" w14:textId="77777777" w:rsidR="00427CA7" w:rsidRPr="006A4D88" w:rsidRDefault="00427CA7">
      <w:pPr>
        <w:pStyle w:val="NormalWeb"/>
        <w:numPr>
          <w:ilvl w:val="0"/>
          <w:numId w:val="39"/>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Job Postings</w:t>
      </w:r>
    </w:p>
    <w:p w14:paraId="6C084190" w14:textId="77777777" w:rsidR="00427CA7" w:rsidRPr="006A4D88" w:rsidRDefault="00427CA7">
      <w:pPr>
        <w:pStyle w:val="NormalWeb"/>
        <w:numPr>
          <w:ilvl w:val="0"/>
          <w:numId w:val="39"/>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Background Checks</w:t>
      </w:r>
    </w:p>
    <w:p w14:paraId="13C82EAC" w14:textId="77777777" w:rsidR="00427CA7" w:rsidRPr="006A4D88" w:rsidRDefault="00427CA7">
      <w:pPr>
        <w:pStyle w:val="NormalWeb"/>
        <w:numPr>
          <w:ilvl w:val="0"/>
          <w:numId w:val="39"/>
        </w:numPr>
        <w:shd w:val="clear" w:color="auto" w:fill="FFFFFF"/>
        <w:spacing w:before="0" w:beforeAutospacing="0" w:after="0" w:afterAutospacing="0"/>
        <w:rPr>
          <w:rStyle w:val="Strong"/>
          <w:rFonts w:ascii="Roboto" w:hAnsi="Roboto"/>
          <w:b w:val="0"/>
          <w:bCs w:val="0"/>
          <w:spacing w:val="3"/>
          <w:sz w:val="22"/>
          <w:szCs w:val="22"/>
          <w:shd w:val="clear" w:color="auto" w:fill="FFFFFF"/>
        </w:rPr>
      </w:pPr>
      <w:r w:rsidRPr="006A4D88">
        <w:rPr>
          <w:rStyle w:val="Strong"/>
          <w:rFonts w:ascii="Roboto" w:hAnsi="Roboto"/>
          <w:b w:val="0"/>
          <w:bCs w:val="0"/>
          <w:spacing w:val="3"/>
          <w:sz w:val="22"/>
          <w:szCs w:val="22"/>
          <w:shd w:val="clear" w:color="auto" w:fill="FFFFFF"/>
        </w:rPr>
        <w:t>Preliminary Notice and Notice of Adverse Action</w:t>
      </w:r>
    </w:p>
    <w:p w14:paraId="01B32B9E" w14:textId="77777777" w:rsidR="00427CA7" w:rsidRPr="001A1C02" w:rsidRDefault="00427CA7">
      <w:pPr>
        <w:pStyle w:val="NormalWeb"/>
        <w:numPr>
          <w:ilvl w:val="0"/>
          <w:numId w:val="39"/>
        </w:numPr>
        <w:shd w:val="clear" w:color="auto" w:fill="FFFFFF"/>
        <w:spacing w:before="0" w:beforeAutospacing="0" w:after="0" w:afterAutospacing="0"/>
        <w:rPr>
          <w:rFonts w:ascii="Roboto" w:hAnsi="Roboto"/>
          <w:spacing w:val="3"/>
          <w:sz w:val="22"/>
          <w:szCs w:val="22"/>
        </w:rPr>
      </w:pPr>
      <w:r w:rsidRPr="006A4D88">
        <w:rPr>
          <w:rStyle w:val="Strong"/>
          <w:rFonts w:ascii="Roboto" w:hAnsi="Roboto"/>
          <w:b w:val="0"/>
          <w:bCs w:val="0"/>
          <w:spacing w:val="3"/>
          <w:sz w:val="22"/>
          <w:szCs w:val="22"/>
          <w:shd w:val="clear" w:color="auto" w:fill="FFFFFF"/>
        </w:rPr>
        <w:t>Recordkeeping</w:t>
      </w:r>
    </w:p>
    <w:p w14:paraId="28AC1D6E" w14:textId="77777777" w:rsidR="00427CA7"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Impacted employer should access the March 13</w:t>
      </w:r>
      <w:r w:rsidRPr="006A4D88">
        <w:rPr>
          <w:rFonts w:ascii="Roboto" w:hAnsi="Roboto"/>
          <w:sz w:val="22"/>
          <w:szCs w:val="22"/>
          <w:vertAlign w:val="superscript"/>
        </w:rPr>
        <w:t>th</w:t>
      </w:r>
      <w:r w:rsidRPr="006A4D88">
        <w:rPr>
          <w:rFonts w:ascii="Roboto" w:hAnsi="Roboto"/>
          <w:sz w:val="22"/>
          <w:szCs w:val="22"/>
        </w:rPr>
        <w:t xml:space="preserve"> Jakson Lewis publication </w:t>
      </w:r>
      <w:hyperlink r:id="rId266"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 xml:space="preserve">or the LA County government website </w:t>
      </w:r>
      <w:hyperlink r:id="rId267"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to learn more.</w:t>
      </w:r>
    </w:p>
    <w:p w14:paraId="3BAFFCD9" w14:textId="2C9D46A6" w:rsidR="009040C5" w:rsidRPr="00427CA7" w:rsidRDefault="00BC2995" w:rsidP="00427CA7">
      <w:pPr>
        <w:pStyle w:val="NormalWeb"/>
        <w:shd w:val="clear" w:color="auto" w:fill="FFFFFF"/>
        <w:spacing w:before="0" w:beforeAutospacing="0" w:after="0" w:afterAutospacing="0"/>
        <w:rPr>
          <w:rFonts w:ascii="Roboto" w:hAnsi="Roboto"/>
          <w:color w:val="282828"/>
          <w:sz w:val="16"/>
          <w:szCs w:val="16"/>
        </w:rPr>
      </w:pPr>
      <w:r>
        <w:rPr>
          <w:rFonts w:ascii="Roboto" w:hAnsi="Roboto"/>
          <w:b/>
          <w:bCs/>
          <w:color w:val="2E74B5" w:themeColor="accent5" w:themeShade="BF"/>
          <w:sz w:val="28"/>
          <w:szCs w:val="28"/>
          <w:shd w:val="clear" w:color="auto" w:fill="FFFFFF"/>
          <w:lang w:val="en"/>
        </w:rPr>
        <w:t xml:space="preserve">   </w:t>
      </w:r>
    </w:p>
    <w:p w14:paraId="0254C6B7" w14:textId="77777777" w:rsidR="009040C5" w:rsidRPr="004811AC" w:rsidRDefault="009040C5" w:rsidP="009040C5">
      <w:pPr>
        <w:pStyle w:val="Heading1"/>
        <w:shd w:val="clear" w:color="auto" w:fill="FFFFFF"/>
        <w:spacing w:before="0" w:beforeAutospacing="0" w:after="0" w:afterAutospacing="0" w:line="264" w:lineRule="atLeast"/>
        <w:jc w:val="center"/>
        <w:rPr>
          <w:rFonts w:ascii="Roboto" w:eastAsiaTheme="minorHAnsi" w:hAnsi="Roboto"/>
          <w:kern w:val="0"/>
          <w:sz w:val="28"/>
          <w:szCs w:val="28"/>
        </w:rPr>
      </w:pPr>
      <w:r w:rsidRPr="00724B11">
        <w:rPr>
          <w:rStyle w:val="Strong"/>
          <w:rFonts w:ascii="Roboto" w:eastAsiaTheme="minorHAnsi" w:hAnsi="Roboto"/>
          <w:b/>
          <w:bCs/>
          <w:kern w:val="0"/>
          <w:sz w:val="28"/>
          <w:szCs w:val="28"/>
        </w:rPr>
        <w:t>Employers Must Notify California Employees of Void Non-Competes</w:t>
      </w:r>
    </w:p>
    <w:p w14:paraId="095804F8" w14:textId="77777777" w:rsidR="009040C5" w:rsidRPr="008C2FCD" w:rsidRDefault="009040C5" w:rsidP="009040C5">
      <w:pPr>
        <w:spacing w:after="0" w:line="240" w:lineRule="auto"/>
        <w:jc w:val="both"/>
        <w:rPr>
          <w:rFonts w:ascii="Roboto" w:hAnsi="Roboto"/>
          <w:b/>
          <w:bCs/>
          <w:spacing w:val="3"/>
          <w:shd w:val="clear" w:color="auto" w:fill="FFFFFF"/>
        </w:rPr>
      </w:pPr>
      <w:r w:rsidRPr="008C2FCD">
        <w:rPr>
          <w:rFonts w:ascii="Roboto" w:hAnsi="Roboto"/>
          <w:b/>
          <w:bCs/>
          <w:color w:val="292929"/>
          <w:spacing w:val="3"/>
          <w:highlight w:val="lightGray"/>
          <w:shd w:val="clear" w:color="auto" w:fill="FFFFFF"/>
        </w:rPr>
        <w:t>Employer Takeaway:</w:t>
      </w:r>
      <w:r>
        <w:rPr>
          <w:rFonts w:ascii="Roboto" w:hAnsi="Roboto"/>
          <w:b/>
          <w:bCs/>
          <w:color w:val="292929"/>
          <w:spacing w:val="3"/>
          <w:shd w:val="clear" w:color="auto" w:fill="FFFFFF"/>
        </w:rPr>
        <w:t xml:space="preserve"> </w:t>
      </w:r>
      <w:r>
        <w:rPr>
          <w:rFonts w:ascii="Roboto" w:hAnsi="Roboto"/>
          <w:spacing w:val="3"/>
          <w:shd w:val="clear" w:color="auto" w:fill="FFFFFF"/>
        </w:rPr>
        <w:t>D</w:t>
      </w:r>
      <w:r w:rsidRPr="008C2FCD">
        <w:rPr>
          <w:rFonts w:ascii="Roboto" w:hAnsi="Roboto"/>
          <w:spacing w:val="3"/>
          <w:shd w:val="clear" w:color="auto" w:fill="FFFFFF"/>
        </w:rPr>
        <w:t xml:space="preserve">eadline </w:t>
      </w:r>
      <w:r>
        <w:rPr>
          <w:rFonts w:ascii="Roboto" w:hAnsi="Roboto"/>
          <w:spacing w:val="3"/>
          <w:shd w:val="clear" w:color="auto" w:fill="FFFFFF"/>
        </w:rPr>
        <w:t xml:space="preserve">for employers </w:t>
      </w:r>
      <w:r w:rsidRPr="008C2FCD">
        <w:rPr>
          <w:rFonts w:ascii="Roboto" w:hAnsi="Roboto"/>
          <w:spacing w:val="3"/>
          <w:shd w:val="clear" w:color="auto" w:fill="FFFFFF"/>
        </w:rPr>
        <w:t xml:space="preserve">to give their California employees a notice that any non-compete agreements are void was </w:t>
      </w:r>
      <w:r w:rsidRPr="00D11F7B">
        <w:rPr>
          <w:rFonts w:ascii="Roboto" w:hAnsi="Roboto"/>
          <w:spacing w:val="3"/>
          <w:shd w:val="clear" w:color="auto" w:fill="FFFFFF"/>
        </w:rPr>
        <w:t xml:space="preserve">February 14, 2024. </w:t>
      </w:r>
      <w:r>
        <w:rPr>
          <w:rFonts w:ascii="Roboto" w:hAnsi="Roboto"/>
          <w:spacing w:val="3"/>
          <w:shd w:val="clear" w:color="auto" w:fill="FFFFFF"/>
        </w:rPr>
        <w:t>(</w:t>
      </w:r>
      <w:r w:rsidRPr="008C2FCD">
        <w:rPr>
          <w:rFonts w:ascii="Roboto" w:hAnsi="Roboto"/>
          <w:spacing w:val="3"/>
          <w:shd w:val="clear" w:color="auto" w:fill="FFFFFF"/>
        </w:rPr>
        <w:t>Employers who fail to give the notice could face $2,500 per violation plus sanctions.</w:t>
      </w:r>
      <w:r>
        <w:rPr>
          <w:rFonts w:ascii="Roboto" w:hAnsi="Roboto"/>
          <w:spacing w:val="3"/>
          <w:shd w:val="clear" w:color="auto" w:fill="FFFFFF"/>
        </w:rPr>
        <w:t>)</w:t>
      </w:r>
    </w:p>
    <w:p w14:paraId="10C35133" w14:textId="77777777" w:rsidR="009040C5" w:rsidRPr="00D66B68" w:rsidRDefault="009040C5" w:rsidP="009040C5">
      <w:pPr>
        <w:spacing w:after="0" w:line="240" w:lineRule="auto"/>
        <w:jc w:val="both"/>
        <w:rPr>
          <w:rFonts w:ascii="Roboto" w:hAnsi="Roboto"/>
          <w:b/>
          <w:bCs/>
          <w:color w:val="292929"/>
          <w:spacing w:val="3"/>
          <w:sz w:val="12"/>
          <w:szCs w:val="12"/>
          <w:highlight w:val="lightGray"/>
          <w:shd w:val="clear" w:color="auto" w:fill="FFFFFF"/>
        </w:rPr>
      </w:pPr>
    </w:p>
    <w:p w14:paraId="300ED75A" w14:textId="77777777" w:rsidR="009040C5" w:rsidRPr="00BC1FB2" w:rsidRDefault="009040C5" w:rsidP="009040C5">
      <w:pPr>
        <w:spacing w:after="0" w:line="240" w:lineRule="auto"/>
        <w:jc w:val="both"/>
        <w:rPr>
          <w:rFonts w:ascii="Roboto" w:hAnsi="Roboto"/>
          <w:b/>
          <w:bCs/>
          <w:spacing w:val="3"/>
          <w:shd w:val="clear" w:color="auto" w:fill="FFFFFF"/>
        </w:rPr>
      </w:pPr>
      <w:r w:rsidRPr="00BC1FB2">
        <w:rPr>
          <w:rFonts w:ascii="Roboto" w:hAnsi="Roboto"/>
          <w:b/>
          <w:bCs/>
          <w:spacing w:val="3"/>
          <w:highlight w:val="lightGray"/>
          <w:shd w:val="clear" w:color="auto" w:fill="FFFFFF"/>
        </w:rPr>
        <w:t>Learn More:</w:t>
      </w:r>
    </w:p>
    <w:p w14:paraId="44686D60" w14:textId="77777777" w:rsidR="009040C5" w:rsidRPr="00BC1FB2" w:rsidRDefault="009040C5" w:rsidP="009040C5">
      <w:pPr>
        <w:spacing w:after="0" w:line="240" w:lineRule="auto"/>
        <w:jc w:val="both"/>
        <w:rPr>
          <w:rFonts w:ascii="Roboto" w:hAnsi="Roboto"/>
          <w:spacing w:val="3"/>
          <w:shd w:val="clear" w:color="auto" w:fill="FFFFFF"/>
        </w:rPr>
      </w:pPr>
      <w:r w:rsidRPr="00BC1FB2">
        <w:rPr>
          <w:rFonts w:ascii="Roboto" w:hAnsi="Roboto"/>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BC1FB2">
        <w:rPr>
          <w:rFonts w:ascii="Roboto" w:hAnsi="Roboto"/>
          <w:spacing w:val="3"/>
          <w:u w:val="single"/>
          <w:shd w:val="clear" w:color="auto" w:fill="FFFFFF"/>
        </w:rPr>
        <w:t>any agreement which restrains someone “from engaging in a lawful profession, trade, or business” is against public policy and statutorily void</w:t>
      </w:r>
      <w:r w:rsidRPr="00BC1FB2">
        <w:rPr>
          <w:rFonts w:ascii="Roboto" w:hAnsi="Roboto"/>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BC1FB2" w:rsidRDefault="009040C5" w:rsidP="009040C5">
      <w:pPr>
        <w:spacing w:after="0" w:line="240" w:lineRule="auto"/>
        <w:jc w:val="both"/>
        <w:rPr>
          <w:rFonts w:ascii="Roboto" w:hAnsi="Roboto"/>
          <w:spacing w:val="3"/>
          <w:shd w:val="clear" w:color="auto" w:fill="FFFFFF"/>
        </w:rPr>
      </w:pPr>
    </w:p>
    <w:p w14:paraId="219AE18C" w14:textId="77777777" w:rsidR="009040C5" w:rsidRPr="00BC1FB2" w:rsidRDefault="009040C5" w:rsidP="009040C5">
      <w:pPr>
        <w:pStyle w:val="NormalWeb"/>
        <w:shd w:val="clear" w:color="auto" w:fill="FFFFFF"/>
        <w:spacing w:before="0" w:beforeAutospacing="0" w:after="0" w:afterAutospacing="0"/>
        <w:rPr>
          <w:rFonts w:ascii="Roboto" w:hAnsi="Roboto"/>
          <w:spacing w:val="3"/>
          <w:sz w:val="22"/>
          <w:szCs w:val="22"/>
        </w:rPr>
      </w:pPr>
      <w:r w:rsidRPr="00BC1FB2">
        <w:rPr>
          <w:rFonts w:ascii="Roboto" w:hAnsi="Roboto"/>
          <w:spacing w:val="3"/>
          <w:sz w:val="22"/>
          <w:szCs w:val="22"/>
        </w:rPr>
        <w:t>The recent California amendments require that employers notify any current employees and former employees who were employed on or after January 1, 2022, who signed a non-compete agreement, that the non-compete is void. The required notice must be in an individualized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8561D0" w:rsidRDefault="009040C5" w:rsidP="009040C5">
      <w:pPr>
        <w:pStyle w:val="Heading1"/>
        <w:shd w:val="clear" w:color="auto" w:fill="FFFFFF"/>
        <w:spacing w:before="0" w:beforeAutospacing="0" w:after="0" w:afterAutospacing="0"/>
        <w:rPr>
          <w:rFonts w:ascii="Roboto" w:hAnsi="Roboto" w:cs="Arial"/>
          <w:color w:val="C00000"/>
          <w:sz w:val="16"/>
          <w:szCs w:val="16"/>
        </w:rPr>
      </w:pPr>
    </w:p>
    <w:p w14:paraId="76B49EF4" w14:textId="47CEED67" w:rsidR="009040C5" w:rsidRPr="00FB0D84" w:rsidRDefault="009040C5" w:rsidP="009040C5">
      <w:pPr>
        <w:pStyle w:val="Heading1"/>
        <w:shd w:val="clear" w:color="auto" w:fill="FFFFFF"/>
        <w:spacing w:before="0" w:beforeAutospacing="0" w:after="0" w:afterAutospacing="0"/>
        <w:jc w:val="center"/>
        <w:rPr>
          <w:rStyle w:val="Strong"/>
          <w:rFonts w:ascii="Roboto" w:hAnsi="Roboto"/>
          <w:b/>
          <w:bCs/>
          <w:kern w:val="0"/>
          <w:sz w:val="28"/>
          <w:szCs w:val="28"/>
        </w:rPr>
      </w:pPr>
      <w:r w:rsidRPr="001221BB">
        <w:rPr>
          <w:rFonts w:ascii="Roboto" w:hAnsi="Roboto"/>
          <w:sz w:val="28"/>
          <w:szCs w:val="28"/>
        </w:rPr>
        <w:t>N</w:t>
      </w:r>
      <w:r w:rsidRPr="001221BB">
        <w:rPr>
          <w:rStyle w:val="Strong"/>
          <w:rFonts w:ascii="Roboto" w:hAnsi="Roboto"/>
          <w:b/>
          <w:bCs/>
          <w:kern w:val="0"/>
          <w:sz w:val="28"/>
          <w:szCs w:val="28"/>
        </w:rPr>
        <w:t>ew</w:t>
      </w:r>
      <w:r w:rsidRPr="00FB0D84">
        <w:rPr>
          <w:rStyle w:val="Strong"/>
          <w:rFonts w:ascii="Roboto" w:hAnsi="Roboto"/>
          <w:b/>
          <w:bCs/>
          <w:kern w:val="0"/>
          <w:sz w:val="28"/>
          <w:szCs w:val="28"/>
        </w:rPr>
        <w:t xml:space="preserve"> Workplace Violence Prevention Mandate</w:t>
      </w:r>
    </w:p>
    <w:p w14:paraId="0A42E7F0" w14:textId="77777777" w:rsidR="009040C5" w:rsidRPr="004811AC" w:rsidRDefault="009040C5" w:rsidP="009040C5">
      <w:pPr>
        <w:spacing w:after="0" w:line="240" w:lineRule="auto"/>
        <w:jc w:val="both"/>
        <w:rPr>
          <w:rFonts w:ascii="Roboto" w:hAnsi="Roboto"/>
          <w:shd w:val="clear" w:color="auto" w:fill="FFFFFF"/>
        </w:rPr>
      </w:pPr>
      <w:r w:rsidRPr="00FB0D84">
        <w:rPr>
          <w:rFonts w:ascii="Roboto" w:hAnsi="Roboto"/>
          <w:shd w:val="clear" w:color="auto" w:fill="FFFFFF"/>
        </w:rPr>
        <w:t>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w:t>
      </w:r>
      <w:r>
        <w:rPr>
          <w:rFonts w:ascii="Roboto" w:hAnsi="Roboto"/>
          <w:shd w:val="clear" w:color="auto" w:fill="FFFFFF"/>
        </w:rPr>
        <w:t xml:space="preserve"> </w:t>
      </w:r>
      <w:r w:rsidRPr="00FB0D84">
        <w:rPr>
          <w:rFonts w:ascii="Roboto" w:hAnsi="Roboto"/>
          <w:shd w:val="clear" w:color="auto" w:fill="FFFFFF"/>
        </w:rPr>
        <w:t xml:space="preserve">To learn more, access a recent McDermott, Will &amp; Emery Legal White Paper &amp; Special Report </w:t>
      </w:r>
      <w:hyperlink r:id="rId268" w:history="1">
        <w:r w:rsidRPr="00FB0D84">
          <w:rPr>
            <w:rStyle w:val="Hyperlink"/>
            <w:rFonts w:ascii="Roboto" w:hAnsi="Roboto"/>
            <w:shd w:val="clear" w:color="auto" w:fill="FFFFFF"/>
          </w:rPr>
          <w:t>HERE</w:t>
        </w:r>
      </w:hyperlink>
    </w:p>
    <w:p w14:paraId="2BCC529D" w14:textId="5FDE40B0" w:rsidR="002006C2" w:rsidRPr="008C6649" w:rsidRDefault="00BC2995" w:rsidP="008C6649">
      <w:pPr>
        <w:spacing w:after="0" w:line="240" w:lineRule="auto"/>
        <w:rPr>
          <w:rStyle w:val="Strong"/>
          <w:rFonts w:ascii="Roboto" w:hAnsi="Roboto"/>
          <w:color w:val="2E74B5" w:themeColor="accent5" w:themeShade="BF"/>
          <w:sz w:val="16"/>
          <w:szCs w:val="16"/>
          <w:shd w:val="clear" w:color="auto" w:fill="FFFFFF"/>
          <w:lang w:val="en"/>
        </w:rPr>
      </w:pPr>
      <w:r>
        <w:rPr>
          <w:rFonts w:ascii="Roboto" w:hAnsi="Roboto"/>
          <w:b/>
          <w:bCs/>
          <w:color w:val="2E74B5" w:themeColor="accent5" w:themeShade="BF"/>
          <w:sz w:val="28"/>
          <w:szCs w:val="28"/>
          <w:shd w:val="clear" w:color="auto" w:fill="FFFFFF"/>
          <w:lang w:val="en"/>
        </w:rPr>
        <w:t xml:space="preserve">                 </w:t>
      </w:r>
    </w:p>
    <w:p w14:paraId="7D8426F8" w14:textId="52088467" w:rsidR="00022BF0" w:rsidRPr="00BC2995" w:rsidRDefault="00022BF0" w:rsidP="008561D0">
      <w:pPr>
        <w:spacing w:after="0" w:line="240" w:lineRule="auto"/>
        <w:jc w:val="center"/>
        <w:rPr>
          <w:rFonts w:ascii="Roboto" w:hAnsi="Roboto"/>
          <w:b/>
          <w:bCs/>
          <w:color w:val="2E74B5" w:themeColor="accent5" w:themeShade="BF"/>
          <w:sz w:val="28"/>
          <w:szCs w:val="28"/>
          <w:shd w:val="clear" w:color="auto" w:fill="FFFFFF"/>
          <w:lang w:val="en"/>
        </w:rPr>
      </w:pPr>
      <w:r w:rsidRPr="00B06DBE">
        <w:rPr>
          <w:rStyle w:val="Strong"/>
          <w:rFonts w:ascii="Roboto" w:eastAsia="Times New Roman" w:hAnsi="Roboto" w:cs="Times New Roman"/>
          <w:sz w:val="28"/>
          <w:szCs w:val="28"/>
        </w:rPr>
        <w:t>CA Labor Notice Reminders</w:t>
      </w:r>
    </w:p>
    <w:p w14:paraId="51D7E590" w14:textId="77777777" w:rsidR="00022BF0" w:rsidRPr="00444BE0" w:rsidRDefault="00022BF0" w:rsidP="00B06DBE">
      <w:pPr>
        <w:spacing w:after="0" w:line="240" w:lineRule="auto"/>
        <w:jc w:val="both"/>
        <w:rPr>
          <w:rFonts w:ascii="Arial" w:hAnsi="Arial" w:cs="Arial"/>
          <w:color w:val="000000"/>
          <w:sz w:val="23"/>
          <w:szCs w:val="23"/>
          <w:shd w:val="clear" w:color="auto" w:fill="FFFFFF"/>
        </w:rPr>
      </w:pPr>
      <w:r w:rsidRPr="00444BE0">
        <w:rPr>
          <w:rStyle w:val="Strong"/>
          <w:rFonts w:ascii="Roboto" w:eastAsia="Times New Roman" w:hAnsi="Roboto" w:cs="Times New Roman"/>
          <w:sz w:val="23"/>
          <w:szCs w:val="23"/>
        </w:rPr>
        <w:t>Updated § 2810.5 Notice</w:t>
      </w:r>
    </w:p>
    <w:p w14:paraId="628EADB0" w14:textId="77777777" w:rsidR="00022BF0"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w:t>
      </w:r>
      <w:r w:rsidRPr="00D11F7B">
        <w:rPr>
          <w:rFonts w:ascii="Roboto" w:hAnsi="Roboto"/>
          <w:sz w:val="22"/>
          <w:szCs w:val="22"/>
        </w:rPr>
        <w:t xml:space="preserve">March 1, 2024. </w:t>
      </w:r>
      <w:r w:rsidRPr="00D66B68">
        <w:rPr>
          <w:rFonts w:ascii="Roboto" w:hAnsi="Roboto"/>
          <w:sz w:val="22"/>
          <w:szCs w:val="22"/>
        </w:rPr>
        <w:t>The current notice is located </w:t>
      </w:r>
      <w:hyperlink r:id="rId269"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hyperlink r:id="rId270" w:tgtFrame="_blank" w:history="1">
        <w:r w:rsidRPr="00D66B68">
          <w:rPr>
            <w:rStyle w:val="Hyperlink"/>
            <w:rFonts w:ascii="Roboto" w:hAnsi="Roboto" w:cs="Arial"/>
            <w:sz w:val="22"/>
            <w:szCs w:val="22"/>
          </w:rPr>
          <w:t>CA AB 636</w:t>
        </w:r>
      </w:hyperlink>
      <w:r w:rsidRPr="00D66B68">
        <w:rPr>
          <w:rFonts w:ascii="Roboto" w:hAnsi="Roboto"/>
          <w:color w:val="282828"/>
          <w:sz w:val="22"/>
          <w:szCs w:val="22"/>
        </w:rPr>
        <w:t> </w:t>
      </w:r>
      <w:r w:rsidRPr="00D66B68">
        <w:rPr>
          <w:rFonts w:ascii="Roboto" w:hAnsi="Roboto"/>
          <w:sz w:val="22"/>
          <w:szCs w:val="22"/>
        </w:rPr>
        <w:t>was signed by the governor on October 8, 2023)</w:t>
      </w:r>
    </w:p>
    <w:p w14:paraId="33D66439" w14:textId="77777777" w:rsidR="008561D0" w:rsidRPr="008561D0" w:rsidRDefault="008561D0" w:rsidP="008561D0">
      <w:pPr>
        <w:pStyle w:val="NormalWeb"/>
        <w:shd w:val="clear" w:color="auto" w:fill="FFFFFF"/>
        <w:spacing w:before="0" w:beforeAutospacing="0" w:after="0" w:afterAutospacing="0"/>
        <w:jc w:val="both"/>
        <w:rPr>
          <w:rFonts w:ascii="Roboto" w:hAnsi="Roboto"/>
          <w:sz w:val="16"/>
          <w:szCs w:val="16"/>
        </w:rPr>
      </w:pPr>
    </w:p>
    <w:p w14:paraId="16AA13C1" w14:textId="77777777" w:rsidR="00022BF0" w:rsidRPr="00444BE0" w:rsidRDefault="00022BF0" w:rsidP="008561D0">
      <w:pPr>
        <w:pStyle w:val="Heading1"/>
        <w:shd w:val="clear" w:color="auto" w:fill="FFFFFF"/>
        <w:spacing w:before="0" w:beforeAutospacing="0" w:after="0" w:afterAutospacing="0"/>
        <w:rPr>
          <w:rStyle w:val="Strong"/>
          <w:rFonts w:ascii="Roboto" w:hAnsi="Roboto"/>
          <w:b/>
          <w:bCs/>
          <w:kern w:val="0"/>
          <w:sz w:val="23"/>
          <w:szCs w:val="23"/>
        </w:rPr>
      </w:pPr>
      <w:r w:rsidRPr="00444BE0">
        <w:rPr>
          <w:rStyle w:val="Strong"/>
          <w:rFonts w:ascii="Roboto" w:hAnsi="Roboto"/>
          <w:b/>
          <w:bCs/>
          <w:kern w:val="0"/>
          <w:sz w:val="23"/>
          <w:szCs w:val="23"/>
        </w:rPr>
        <w:t>New Notice Requirement for New Hires</w:t>
      </w:r>
    </w:p>
    <w:p w14:paraId="538A7135" w14:textId="4CDC8CB8" w:rsidR="001A2C87" w:rsidRPr="00D66B68"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bargaining agreement, and those exempt from overtime. The Department of Industrial Relations has already updated its </w:t>
      </w:r>
      <w:hyperlink r:id="rId271" w:tgtFrame="_blank" w:history="1">
        <w:r w:rsidRPr="00D66B68">
          <w:rPr>
            <w:rStyle w:val="Hyperlink"/>
            <w:rFonts w:ascii="Roboto" w:hAnsi="Roboto" w:cs="Arial"/>
            <w:sz w:val="22"/>
            <w:szCs w:val="22"/>
          </w:rPr>
          <w:t>NOTICE TO EMPLOYEE</w:t>
        </w:r>
      </w:hyperlink>
      <w:r w:rsidRPr="00D66B68">
        <w:rPr>
          <w:rFonts w:ascii="Roboto" w:hAnsi="Roboto"/>
          <w:color w:val="282828"/>
          <w:sz w:val="22"/>
          <w:szCs w:val="22"/>
        </w:rPr>
        <w:t> </w:t>
      </w:r>
      <w:r w:rsidRPr="00D66B68">
        <w:rPr>
          <w:rFonts w:ascii="Roboto" w:hAnsi="Roboto"/>
          <w:sz w:val="22"/>
          <w:szCs w:val="22"/>
        </w:rPr>
        <w:t>template.</w:t>
      </w:r>
    </w:p>
    <w:p w14:paraId="304696B3" w14:textId="77777777" w:rsidR="00022BF0" w:rsidRPr="00B06DBE" w:rsidRDefault="00022BF0" w:rsidP="00022BF0">
      <w:pPr>
        <w:pStyle w:val="NormalWeb"/>
        <w:shd w:val="clear" w:color="auto" w:fill="FFFFFF"/>
        <w:spacing w:before="0" w:beforeAutospacing="0" w:after="0" w:afterAutospacing="0"/>
        <w:rPr>
          <w:rFonts w:ascii="Roboto" w:hAnsi="Roboto"/>
          <w:sz w:val="12"/>
          <w:szCs w:val="12"/>
        </w:rPr>
      </w:pPr>
    </w:p>
    <w:p w14:paraId="1F102420" w14:textId="04F19A23" w:rsidR="00022BF0" w:rsidRDefault="00022BF0" w:rsidP="00022BF0">
      <w:pPr>
        <w:shd w:val="clear" w:color="auto" w:fill="FFFFFF"/>
        <w:spacing w:after="0" w:line="240" w:lineRule="auto"/>
        <w:jc w:val="center"/>
        <w:rPr>
          <w:rStyle w:val="typographytype-sc-ws1d2d-0"/>
          <w:rFonts w:ascii="Arial" w:hAnsi="Arial" w:cs="Arial"/>
          <w:color w:val="282828"/>
        </w:rPr>
      </w:pPr>
      <w:r w:rsidRPr="00444BE0">
        <w:rPr>
          <w:rStyle w:val="Strong"/>
          <w:rFonts w:ascii="Roboto" w:eastAsia="Times New Roman" w:hAnsi="Roboto" w:cs="Times New Roman"/>
          <w:sz w:val="28"/>
          <w:szCs w:val="28"/>
        </w:rPr>
        <w:t>California Updates Criminal History Regulations</w:t>
      </w:r>
    </w:p>
    <w:p w14:paraId="4946A3F6" w14:textId="77777777" w:rsidR="00022BF0" w:rsidRPr="00D66B68" w:rsidRDefault="00022BF0" w:rsidP="00B06DBE">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If an applicant voluntarily discloses their criminal history, employers can’t consider that information until after a conditional job offer is made (assuming the record can be considered at all).  </w:t>
      </w:r>
    </w:p>
    <w:p w14:paraId="0BBF26F4"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lastRenderedPageBreak/>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Employers can, but don’t have to, use the </w:t>
      </w:r>
      <w:hyperlink r:id="rId272" w:tgtFrame="_blank" w:history="1">
        <w:r w:rsidRPr="00D66B68">
          <w:rPr>
            <w:rStyle w:val="Hyperlink"/>
            <w:rFonts w:ascii="Roboto" w:eastAsia="Times New Roman" w:hAnsi="Roboto" w:cs="Arial"/>
          </w:rPr>
          <w:t>sample notices</w:t>
        </w:r>
      </w:hyperlink>
      <w:r w:rsidRPr="00D66B68">
        <w:rPr>
          <w:rFonts w:ascii="Roboto" w:hAnsi="Roboto"/>
          <w:color w:val="282828"/>
        </w:rPr>
        <w:t> </w:t>
      </w:r>
      <w:r w:rsidRPr="00D66B68">
        <w:rPr>
          <w:rFonts w:ascii="Roboto" w:hAnsi="Roboto"/>
        </w:rPr>
        <w:t>provided by the California Civil Rights Department when communicating with applicants about employment decisions based on criminal history. </w:t>
      </w:r>
    </w:p>
    <w:p w14:paraId="7CFB6889" w14:textId="77777777" w:rsidR="00022BF0" w:rsidRPr="00D66B68" w:rsidRDefault="00022BF0" w:rsidP="00B06DBE">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273"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p>
    <w:p w14:paraId="2CA762F1" w14:textId="77777777" w:rsidR="00022BF0" w:rsidRPr="00D66B68"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1CB9ECD7" w14:textId="77777777" w:rsidR="00CD70B8" w:rsidRDefault="00CD70B8" w:rsidP="00022BF0">
      <w:pPr>
        <w:spacing w:after="0" w:line="240" w:lineRule="auto"/>
        <w:jc w:val="both"/>
        <w:rPr>
          <w:rFonts w:ascii="Roboto" w:hAnsi="Roboto"/>
          <w:b/>
          <w:bCs/>
          <w:color w:val="2E74B5" w:themeColor="accent5" w:themeShade="BF"/>
          <w:sz w:val="28"/>
          <w:szCs w:val="28"/>
          <w:shd w:val="clear" w:color="auto" w:fill="FFFFFF"/>
          <w:lang w:val="en"/>
        </w:rPr>
      </w:pPr>
    </w:p>
    <w:p w14:paraId="3519C50E" w14:textId="440F5EF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Colorado</w:t>
      </w:r>
    </w:p>
    <w:p w14:paraId="1D3A3994" w14:textId="37B9F193" w:rsidR="00503F70" w:rsidRPr="006E01E8" w:rsidRDefault="00503F70" w:rsidP="00503F70">
      <w:pPr>
        <w:spacing w:after="0" w:line="240" w:lineRule="auto"/>
        <w:jc w:val="center"/>
        <w:rPr>
          <w:rFonts w:ascii="Roboto" w:hAnsi="Roboto"/>
          <w:b/>
          <w:bCs/>
          <w:sz w:val="28"/>
          <w:szCs w:val="28"/>
          <w:shd w:val="clear" w:color="auto" w:fill="FFFFFF"/>
          <w:lang w:val="en"/>
        </w:rPr>
      </w:pPr>
      <w:r w:rsidRPr="006E01E8">
        <w:rPr>
          <w:rFonts w:ascii="Roboto" w:hAnsi="Roboto"/>
          <w:b/>
          <w:bCs/>
          <w:sz w:val="28"/>
          <w:szCs w:val="28"/>
          <w:shd w:val="clear" w:color="auto" w:fill="FFFFFF"/>
          <w:lang w:val="en"/>
        </w:rPr>
        <w:t>State Enacts Comprehensive AI Legislation</w:t>
      </w:r>
      <w:r>
        <w:rPr>
          <w:rFonts w:ascii="Roboto" w:hAnsi="Roboto"/>
          <w:b/>
          <w:bCs/>
          <w:sz w:val="28"/>
          <w:szCs w:val="28"/>
          <w:shd w:val="clear" w:color="auto" w:fill="FFFFFF"/>
          <w:lang w:val="en"/>
        </w:rPr>
        <w:t xml:space="preserve"> -</w:t>
      </w:r>
      <w:r w:rsidRPr="00503F70">
        <w:rPr>
          <w:rFonts w:ascii="Roboto" w:hAnsi="Roboto"/>
          <w:b/>
          <w:bCs/>
          <w:sz w:val="28"/>
          <w:szCs w:val="28"/>
          <w:shd w:val="clear" w:color="auto" w:fill="FFFFFF"/>
          <w:lang w:val="en"/>
        </w:rPr>
        <w:t xml:space="preserve"> Feb 1, 2025</w:t>
      </w:r>
    </w:p>
    <w:p w14:paraId="5DBFAA05" w14:textId="77777777" w:rsidR="00503F70" w:rsidRPr="006E01E8" w:rsidRDefault="00503F70" w:rsidP="00503F70">
      <w:pPr>
        <w:spacing w:after="0" w:line="240" w:lineRule="auto"/>
        <w:rPr>
          <w:rFonts w:ascii="Roboto" w:hAnsi="Roboto"/>
          <w:shd w:val="clear" w:color="auto" w:fill="FFFFFF"/>
          <w:lang w:val="en"/>
        </w:rPr>
      </w:pPr>
      <w:r w:rsidRPr="006E01E8">
        <w:rPr>
          <w:rFonts w:ascii="Roboto" w:hAnsi="Roboto"/>
          <w:shd w:val="clear" w:color="auto" w:fill="FFFFFF"/>
          <w:lang w:val="en"/>
        </w:rPr>
        <w:t>Senate Bill (SB) 24-205</w:t>
      </w:r>
      <w:r>
        <w:rPr>
          <w:rFonts w:ascii="Roboto" w:hAnsi="Roboto"/>
          <w:shd w:val="clear" w:color="auto" w:fill="FFFFFF"/>
          <w:lang w:val="en"/>
        </w:rPr>
        <w:t xml:space="preserve"> was</w:t>
      </w:r>
      <w:r w:rsidRPr="006E01E8">
        <w:rPr>
          <w:rFonts w:ascii="Roboto" w:hAnsi="Roboto"/>
          <w:shd w:val="clear" w:color="auto" w:fill="FFFFFF"/>
          <w:lang w:val="en"/>
        </w:rPr>
        <w:t xml:space="preserve"> the first state to pass comprehensive artificial intelligence (AI) regulation. The </w:t>
      </w:r>
      <w:r>
        <w:rPr>
          <w:rFonts w:ascii="Roboto" w:hAnsi="Roboto"/>
          <w:shd w:val="clear" w:color="auto" w:fill="FFFFFF"/>
          <w:lang w:val="en"/>
        </w:rPr>
        <w:t xml:space="preserve">enacted regulations </w:t>
      </w:r>
      <w:r w:rsidRPr="006E01E8">
        <w:rPr>
          <w:rFonts w:ascii="Roboto" w:hAnsi="Roboto"/>
          <w:shd w:val="clear" w:color="auto" w:fill="FFFFFF"/>
          <w:lang w:val="en"/>
        </w:rPr>
        <w:t xml:space="preserve">require businesses to use reasonable care to avoid discrimination when using AI for consequential decision-making (such as hiring, termination and other employment decisions).  </w:t>
      </w:r>
    </w:p>
    <w:p w14:paraId="15563D94" w14:textId="77777777" w:rsidR="00503F70" w:rsidRPr="00503F70" w:rsidRDefault="00503F70" w:rsidP="00B939E8">
      <w:pPr>
        <w:spacing w:after="0" w:line="240" w:lineRule="auto"/>
        <w:jc w:val="center"/>
        <w:rPr>
          <w:rFonts w:ascii="Roboto" w:hAnsi="Roboto"/>
          <w:b/>
          <w:bCs/>
          <w:shd w:val="clear" w:color="auto" w:fill="FFFFFF"/>
          <w:lang w:val="en"/>
        </w:rPr>
      </w:pPr>
    </w:p>
    <w:p w14:paraId="6A03F8D0" w14:textId="76E39EF6" w:rsidR="00B939E8" w:rsidRDefault="00B939E8" w:rsidP="00B939E8">
      <w:pPr>
        <w:spacing w:after="0" w:line="240" w:lineRule="auto"/>
        <w:jc w:val="center"/>
        <w:rPr>
          <w:rFonts w:ascii="Roboto" w:hAnsi="Roboto"/>
          <w:b/>
          <w:bCs/>
          <w:sz w:val="28"/>
          <w:szCs w:val="28"/>
          <w:shd w:val="clear" w:color="auto" w:fill="FFFFFF"/>
        </w:rPr>
      </w:pPr>
      <w:r w:rsidRPr="00523CBE">
        <w:rPr>
          <w:rFonts w:ascii="Roboto" w:hAnsi="Roboto"/>
          <w:b/>
          <w:bCs/>
          <w:sz w:val="28"/>
          <w:szCs w:val="28"/>
          <w:shd w:val="clear" w:color="auto" w:fill="FFFFFF"/>
          <w:lang w:val="en"/>
        </w:rPr>
        <w:t xml:space="preserve">State </w:t>
      </w:r>
      <w:r w:rsidRPr="00523CBE">
        <w:rPr>
          <w:rFonts w:ascii="Roboto" w:hAnsi="Roboto"/>
          <w:b/>
          <w:bCs/>
          <w:sz w:val="28"/>
          <w:szCs w:val="28"/>
          <w:shd w:val="clear" w:color="auto" w:fill="FFFFFF"/>
        </w:rPr>
        <w:t>FAMLI Rules Include Employer Penalties</w:t>
      </w:r>
    </w:p>
    <w:p w14:paraId="356D44E4" w14:textId="77777777" w:rsidR="00B939E8" w:rsidRDefault="00B939E8" w:rsidP="00B939E8">
      <w:pPr>
        <w:spacing w:after="0" w:line="240" w:lineRule="auto"/>
        <w:rPr>
          <w:rFonts w:ascii="Roboto" w:hAnsi="Roboto"/>
          <w:shd w:val="clear" w:color="auto" w:fill="FFFFFF"/>
        </w:rPr>
      </w:pPr>
      <w:r w:rsidRPr="00523CBE">
        <w:rPr>
          <w:rFonts w:ascii="Roboto" w:hAnsi="Roboto"/>
          <w:shd w:val="clear" w:color="auto" w:fill="FFFFFF"/>
        </w:rPr>
        <w:t xml:space="preserve">The Colorado Department of Labor and Employment recently issued </w:t>
      </w:r>
      <w:hyperlink r:id="rId274" w:history="1">
        <w:r w:rsidRPr="00523CBE">
          <w:rPr>
            <w:rStyle w:val="Hyperlink"/>
            <w:rFonts w:ascii="Roboto" w:hAnsi="Roboto"/>
            <w:shd w:val="clear" w:color="auto" w:fill="FFFFFF"/>
          </w:rPr>
          <w:t>rules</w:t>
        </w:r>
      </w:hyperlink>
      <w:r w:rsidRPr="00523CBE">
        <w:rPr>
          <w:rFonts w:ascii="Roboto" w:hAnsi="Roboto"/>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F12059" w:rsidRDefault="00503F70" w:rsidP="00B939E8">
      <w:pPr>
        <w:spacing w:after="0" w:line="240" w:lineRule="auto"/>
        <w:rPr>
          <w:rFonts w:ascii="Roboto" w:hAnsi="Roboto"/>
          <w:shd w:val="clear" w:color="auto" w:fill="FFFFFF"/>
        </w:rPr>
      </w:pPr>
    </w:p>
    <w:p w14:paraId="3BF8A5F0" w14:textId="77777777" w:rsidR="00B939E8" w:rsidRPr="00523CBE" w:rsidRDefault="00B939E8" w:rsidP="00B939E8">
      <w:pPr>
        <w:spacing w:after="0" w:line="240" w:lineRule="auto"/>
        <w:rPr>
          <w:rFonts w:ascii="Roboto" w:hAnsi="Roboto"/>
          <w:b/>
          <w:bCs/>
          <w:u w:val="single"/>
          <w:shd w:val="clear" w:color="auto" w:fill="FFFFFF"/>
        </w:rPr>
      </w:pPr>
      <w:r w:rsidRPr="00523CBE">
        <w:rPr>
          <w:rFonts w:ascii="Roboto" w:hAnsi="Roboto"/>
          <w:b/>
          <w:bCs/>
          <w:u w:val="single"/>
          <w:shd w:val="clear" w:color="auto" w:fill="FFFFFF"/>
        </w:rPr>
        <w:t>Employer Penalties:</w:t>
      </w:r>
    </w:p>
    <w:p w14:paraId="4D02AA20" w14:textId="77777777" w:rsidR="00B939E8" w:rsidRPr="00523CBE" w:rsidRDefault="00B939E8" w:rsidP="00B939E8">
      <w:pPr>
        <w:pStyle w:val="ListParagraph"/>
        <w:numPr>
          <w:ilvl w:val="0"/>
          <w:numId w:val="125"/>
        </w:numPr>
        <w:spacing w:after="0" w:line="240" w:lineRule="auto"/>
        <w:rPr>
          <w:rFonts w:ascii="Roboto" w:hAnsi="Roboto"/>
          <w:b/>
          <w:shd w:val="clear" w:color="auto" w:fill="FFFFFF"/>
        </w:rPr>
      </w:pPr>
      <w:bookmarkStart w:id="33" w:name="_Hlk185837722"/>
      <w:bookmarkStart w:id="34" w:name="_Hlk185837723"/>
      <w:r w:rsidRPr="00523CBE">
        <w:rPr>
          <w:rFonts w:ascii="Roboto" w:hAnsi="Roboto"/>
          <w:b/>
          <w:shd w:val="clear" w:color="auto" w:fill="FFFFFF"/>
        </w:rPr>
        <w:t xml:space="preserve">$50 Per Employee Per Day: </w:t>
      </w:r>
      <w:r w:rsidRPr="00523CBE">
        <w:rPr>
          <w:rFonts w:ascii="Roboto" w:hAnsi="Roboto"/>
          <w:shd w:val="clear" w:color="auto" w:fill="FFFFFF"/>
        </w:rPr>
        <w:t>Violations concerning FAMLI and employer-paid leave.</w:t>
      </w:r>
    </w:p>
    <w:p w14:paraId="7A456177" w14:textId="77777777" w:rsidR="00B939E8" w:rsidRPr="00523CBE" w:rsidRDefault="00B939E8" w:rsidP="00B939E8">
      <w:pPr>
        <w:pStyle w:val="ListParagraph"/>
        <w:numPr>
          <w:ilvl w:val="0"/>
          <w:numId w:val="125"/>
        </w:numPr>
        <w:spacing w:after="0" w:line="240" w:lineRule="auto"/>
        <w:rPr>
          <w:rFonts w:ascii="Roboto" w:hAnsi="Roboto"/>
          <w:b/>
          <w:shd w:val="clear" w:color="auto" w:fill="FFFFFF"/>
        </w:rPr>
      </w:pPr>
      <w:r w:rsidRPr="00523CBE">
        <w:rPr>
          <w:rFonts w:ascii="Roboto" w:hAnsi="Roboto"/>
          <w:b/>
          <w:shd w:val="clear" w:color="auto" w:fill="FFFFFF"/>
        </w:rPr>
        <w:t xml:space="preserve">$500 Per Employee Per Day: </w:t>
      </w:r>
      <w:r w:rsidRPr="00523CBE">
        <w:rPr>
          <w:rFonts w:ascii="Roboto" w:hAnsi="Roboto"/>
          <w:shd w:val="clear" w:color="auto" w:fill="FFFFFF"/>
        </w:rPr>
        <w:t>Violations of the requirement to continue health care benefits.</w:t>
      </w:r>
    </w:p>
    <w:p w14:paraId="52B91C3F" w14:textId="77777777" w:rsidR="00B939E8" w:rsidRPr="00523CBE" w:rsidRDefault="00B939E8" w:rsidP="00B939E8">
      <w:pPr>
        <w:pStyle w:val="ListParagraph"/>
        <w:numPr>
          <w:ilvl w:val="0"/>
          <w:numId w:val="125"/>
        </w:numPr>
        <w:spacing w:after="0" w:line="240" w:lineRule="auto"/>
        <w:rPr>
          <w:rFonts w:ascii="Roboto" w:hAnsi="Roboto"/>
          <w:b/>
          <w:shd w:val="clear" w:color="auto" w:fill="FFFFFF"/>
        </w:rPr>
      </w:pPr>
      <w:r w:rsidRPr="00523CBE">
        <w:rPr>
          <w:rFonts w:ascii="Roboto" w:hAnsi="Roboto"/>
          <w:b/>
          <w:shd w:val="clear" w:color="auto" w:fill="FFFFFF"/>
        </w:rPr>
        <w:t xml:space="preserve">$500 Per Violation: </w:t>
      </w:r>
      <w:r w:rsidRPr="00523CBE">
        <w:rPr>
          <w:rFonts w:ascii="Roboto" w:hAnsi="Roboto"/>
          <w:shd w:val="clear" w:color="auto" w:fill="FFFFFF"/>
        </w:rPr>
        <w:t>Violations of the requirements for the coordination of FAMLI benefits, short-term disability benefits, long-term disability benefits, and time off solely for the purpose of paid family and medical leave</w:t>
      </w:r>
      <w:bookmarkEnd w:id="33"/>
      <w:bookmarkEnd w:id="34"/>
      <w:r w:rsidRPr="00523CBE">
        <w:rPr>
          <w:rFonts w:ascii="Roboto" w:hAnsi="Roboto"/>
          <w:shd w:val="clear" w:color="auto" w:fill="FFFFFF"/>
        </w:rPr>
        <w:t>.</w:t>
      </w:r>
    </w:p>
    <w:p w14:paraId="38492B04" w14:textId="77777777" w:rsidR="00B939E8" w:rsidRPr="00B939E8" w:rsidRDefault="00B939E8" w:rsidP="00CD70B8">
      <w:pPr>
        <w:spacing w:after="0" w:line="240" w:lineRule="auto"/>
        <w:jc w:val="center"/>
        <w:rPr>
          <w:rFonts w:ascii="Roboto" w:hAnsi="Roboto"/>
          <w:b/>
          <w:bCs/>
          <w:shd w:val="clear" w:color="auto" w:fill="FFFFFF"/>
          <w:lang w:val="en"/>
        </w:rPr>
      </w:pPr>
    </w:p>
    <w:p w14:paraId="5A9E7C2E" w14:textId="7B2E3F8E" w:rsidR="00CD70B8" w:rsidRPr="00781DB3"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Holiday</w:t>
      </w:r>
      <w:r w:rsidRPr="00781DB3">
        <w:rPr>
          <w:rFonts w:ascii="Roboto" w:hAnsi="Roboto"/>
          <w:b/>
          <w:bCs/>
          <w:sz w:val="28"/>
          <w:szCs w:val="28"/>
          <w:shd w:val="clear" w:color="auto" w:fill="FFFFFF"/>
        </w:rPr>
        <w:t xml:space="preserve"> Incentive Pay in Regular Rate of Pay Calculation</w:t>
      </w:r>
    </w:p>
    <w:p w14:paraId="0D0EC71B"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The Supreme Court of Colorado recently, </w:t>
      </w:r>
      <w:hyperlink r:id="rId275" w:tgtFrame="_blank" w:history="1">
        <w:r w:rsidRPr="00781DB3">
          <w:rPr>
            <w:rStyle w:val="Hyperlink"/>
            <w:rFonts w:ascii="Roboto" w:hAnsi="Roboto"/>
            <w:i/>
            <w:iCs/>
            <w:shd w:val="clear" w:color="auto" w:fill="FFFFFF"/>
          </w:rPr>
          <w:t>Hamilton v. Amazon.com Services LLC</w:t>
        </w:r>
      </w:hyperlink>
      <w:r w:rsidRPr="00781DB3">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81DB3">
        <w:rPr>
          <w:rFonts w:ascii="Roboto" w:hAnsi="Roboto"/>
          <w:shd w:val="clear" w:color="auto" w:fill="FFFFFF"/>
        </w:rPr>
        <w:t>ruled that holiday incentive pay (extra pay for hours worked on a company holiday) is a type of </w:t>
      </w:r>
      <w:r w:rsidRPr="00781DB3">
        <w:rPr>
          <w:rFonts w:ascii="Roboto" w:hAnsi="Roboto"/>
          <w:i/>
          <w:iCs/>
          <w:shd w:val="clear" w:color="auto" w:fill="FFFFFF"/>
        </w:rPr>
        <w:t>shift differential </w:t>
      </w:r>
      <w:r w:rsidRPr="00781DB3">
        <w:rPr>
          <w:rFonts w:ascii="Roboto" w:hAnsi="Roboto"/>
          <w:shd w:val="clear" w:color="auto" w:fill="FFFFFF"/>
        </w:rPr>
        <w:t>compensation, and therefore must be included in the calculation of an employee’s </w:t>
      </w:r>
      <w:r w:rsidRPr="00781DB3">
        <w:rPr>
          <w:rFonts w:ascii="Roboto" w:hAnsi="Roboto"/>
          <w:i/>
          <w:iCs/>
          <w:shd w:val="clear" w:color="auto" w:fill="FFFFFF"/>
        </w:rPr>
        <w:t>regular rate of pay</w:t>
      </w:r>
      <w:r w:rsidRPr="00781DB3">
        <w:rPr>
          <w:rFonts w:ascii="Roboto" w:hAnsi="Roboto"/>
          <w:shd w:val="clear" w:color="auto" w:fill="FFFFFF"/>
        </w:rPr>
        <w:t> (RROP) for overtime purposes.</w:t>
      </w:r>
    </w:p>
    <w:p w14:paraId="0AF91AD9" w14:textId="77777777" w:rsidR="00CD70B8" w:rsidRPr="00781DB3" w:rsidRDefault="00CD70B8" w:rsidP="00CD70B8">
      <w:pPr>
        <w:spacing w:after="0" w:line="240" w:lineRule="auto"/>
        <w:rPr>
          <w:rFonts w:ascii="Roboto" w:hAnsi="Roboto"/>
          <w:shd w:val="clear" w:color="auto" w:fill="FFFFFF"/>
        </w:rPr>
      </w:pPr>
    </w:p>
    <w:p w14:paraId="1187A79D"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This is </w:t>
      </w:r>
      <w:r w:rsidRPr="00781DB3">
        <w:rPr>
          <w:rFonts w:ascii="Roboto" w:hAnsi="Roboto"/>
          <w:u w:val="single"/>
          <w:shd w:val="clear" w:color="auto" w:fill="FFFFFF"/>
        </w:rPr>
        <w:t>different from federal law</w:t>
      </w:r>
      <w:r w:rsidRPr="00781DB3">
        <w:rPr>
          <w:rFonts w:ascii="Roboto" w:hAnsi="Roboto"/>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503F70" w:rsidRDefault="00CD70B8" w:rsidP="008C6649">
      <w:pPr>
        <w:spacing w:after="0" w:line="240" w:lineRule="auto"/>
        <w:jc w:val="center"/>
        <w:rPr>
          <w:rFonts w:ascii="Roboto" w:hAnsi="Roboto"/>
          <w:b/>
          <w:bCs/>
          <w:shd w:val="clear" w:color="auto" w:fill="FFFFFF"/>
          <w:lang w:val="en"/>
        </w:rPr>
      </w:pPr>
    </w:p>
    <w:p w14:paraId="061CAC03" w14:textId="1D33A4FD" w:rsidR="008C6649" w:rsidRPr="00503F70" w:rsidRDefault="008C6649" w:rsidP="00503F70">
      <w:pPr>
        <w:spacing w:after="0" w:line="240" w:lineRule="auto"/>
        <w:jc w:val="center"/>
        <w:rPr>
          <w:rStyle w:val="Strong"/>
          <w:rFonts w:ascii="Roboto" w:hAnsi="Roboto"/>
          <w:color w:val="2E74B5" w:themeColor="accent5" w:themeShade="BF"/>
          <w:sz w:val="28"/>
          <w:szCs w:val="28"/>
          <w:shd w:val="clear" w:color="auto" w:fill="FFFFFF"/>
          <w:lang w:val="en"/>
        </w:rPr>
      </w:pPr>
      <w:r w:rsidRPr="004034F5">
        <w:rPr>
          <w:rFonts w:ascii="Roboto" w:hAnsi="Roboto"/>
          <w:b/>
          <w:bCs/>
          <w:sz w:val="28"/>
          <w:szCs w:val="28"/>
          <w:shd w:val="clear" w:color="auto" w:fill="FFFFFF"/>
          <w:lang w:val="en"/>
        </w:rPr>
        <w:t>Employment Applications</w:t>
      </w:r>
      <w:r>
        <w:rPr>
          <w:rFonts w:ascii="Roboto" w:hAnsi="Roboto"/>
          <w:b/>
          <w:bCs/>
          <w:sz w:val="28"/>
          <w:szCs w:val="28"/>
          <w:shd w:val="clear" w:color="auto" w:fill="FFFFFF"/>
          <w:lang w:val="en"/>
        </w:rPr>
        <w:t xml:space="preserve">, Expanded Protections for Race &amp; Organ Donations – </w:t>
      </w:r>
      <w:r w:rsidRPr="008C6649">
        <w:rPr>
          <w:rFonts w:ascii="Roboto" w:hAnsi="Roboto"/>
          <w:b/>
          <w:bCs/>
          <w:sz w:val="28"/>
          <w:szCs w:val="28"/>
          <w:shd w:val="clear" w:color="auto" w:fill="FFFFFF"/>
          <w:lang w:val="en"/>
        </w:rPr>
        <w:t>July 1</w:t>
      </w:r>
    </w:p>
    <w:p w14:paraId="14FFA770" w14:textId="77777777"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rPr>
        <w:t>APPLICANT AGE-RELATED INQUIRIES PROHIBITED</w:t>
      </w:r>
      <w:r w:rsidRPr="004034F5">
        <w:rPr>
          <w:rFonts w:ascii="Roboto" w:hAnsi="Roboto"/>
          <w:sz w:val="22"/>
          <w:szCs w:val="22"/>
        </w:rPr>
        <w:br/>
        <w:t xml:space="preserve">Beginning July 1, 2024, employers will be prohibited from asking for an applicant’s age, birth date, or school attendance or graduation dates on an initial job application. </w:t>
      </w:r>
      <w:r>
        <w:rPr>
          <w:rFonts w:ascii="Roboto" w:hAnsi="Roboto"/>
          <w:sz w:val="22"/>
          <w:szCs w:val="22"/>
        </w:rPr>
        <w:t>(</w:t>
      </w:r>
      <w:r w:rsidRPr="004034F5">
        <w:rPr>
          <w:rFonts w:ascii="Roboto" w:hAnsi="Roboto"/>
          <w:sz w:val="22"/>
          <w:szCs w:val="22"/>
        </w:rPr>
        <w:t>These limitations don’t apply to applications for jobs that will be performed entirely outside of Colorado</w:t>
      </w:r>
      <w:r>
        <w:rPr>
          <w:rFonts w:ascii="Roboto" w:hAnsi="Roboto"/>
          <w:sz w:val="22"/>
          <w:szCs w:val="22"/>
        </w:rPr>
        <w:t>, though inquiring as to any age-related data could potentially run afoul of Age Discrimination and EEO regulations)</w:t>
      </w:r>
    </w:p>
    <w:p w14:paraId="2EC73DF1"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034F5">
        <w:rPr>
          <w:rFonts w:ascii="Roboto" w:hAnsi="Roboto"/>
          <w:sz w:val="22"/>
          <w:szCs w:val="22"/>
        </w:rPr>
        <w:t>mployers can ask applicants to </w:t>
      </w:r>
      <w:r w:rsidRPr="004034F5">
        <w:rPr>
          <w:rFonts w:ascii="Roboto" w:hAnsi="Roboto"/>
          <w:i/>
          <w:iCs/>
          <w:sz w:val="22"/>
          <w:szCs w:val="22"/>
        </w:rPr>
        <w:t>verify their compliance</w:t>
      </w:r>
      <w:r w:rsidRPr="004034F5">
        <w:rPr>
          <w:rFonts w:ascii="Roboto" w:hAnsi="Roboto"/>
          <w:sz w:val="22"/>
          <w:szCs w:val="22"/>
        </w:rPr>
        <w:t> with certain age requirements imposed by any of the following:</w:t>
      </w:r>
    </w:p>
    <w:p w14:paraId="2CA0209E" w14:textId="77777777" w:rsidR="008C6649" w:rsidRPr="004034F5" w:rsidRDefault="008C6649">
      <w:pPr>
        <w:numPr>
          <w:ilvl w:val="0"/>
          <w:numId w:val="60"/>
        </w:numPr>
        <w:shd w:val="clear" w:color="auto" w:fill="FFFFFF"/>
        <w:spacing w:after="0" w:line="240" w:lineRule="auto"/>
        <w:ind w:left="945"/>
        <w:rPr>
          <w:rFonts w:ascii="Roboto" w:hAnsi="Roboto"/>
        </w:rPr>
      </w:pPr>
      <w:r w:rsidRPr="004034F5">
        <w:rPr>
          <w:rFonts w:ascii="Roboto" w:hAnsi="Roboto"/>
        </w:rPr>
        <w:t>A bona fide occupational qualification (BFOQ) related to public or occupational safety</w:t>
      </w:r>
    </w:p>
    <w:p w14:paraId="16100D9D" w14:textId="77777777" w:rsidR="008C6649" w:rsidRPr="004034F5" w:rsidRDefault="008C6649">
      <w:pPr>
        <w:numPr>
          <w:ilvl w:val="0"/>
          <w:numId w:val="60"/>
        </w:numPr>
        <w:shd w:val="clear" w:color="auto" w:fill="FFFFFF"/>
        <w:spacing w:after="0" w:line="240" w:lineRule="auto"/>
        <w:ind w:left="945"/>
        <w:rPr>
          <w:rFonts w:ascii="Roboto" w:hAnsi="Roboto"/>
        </w:rPr>
      </w:pPr>
      <w:r w:rsidRPr="004034F5">
        <w:rPr>
          <w:rFonts w:ascii="Roboto" w:hAnsi="Roboto"/>
        </w:rPr>
        <w:t>A federal law or regulation</w:t>
      </w:r>
    </w:p>
    <w:p w14:paraId="00E70D11" w14:textId="77777777" w:rsidR="008C6649" w:rsidRPr="004034F5" w:rsidRDefault="008C6649">
      <w:pPr>
        <w:numPr>
          <w:ilvl w:val="0"/>
          <w:numId w:val="60"/>
        </w:numPr>
        <w:shd w:val="clear" w:color="auto" w:fill="FFFFFF"/>
        <w:spacing w:after="0" w:line="240" w:lineRule="auto"/>
        <w:ind w:left="945"/>
        <w:rPr>
          <w:rFonts w:ascii="Roboto" w:hAnsi="Roboto"/>
        </w:rPr>
      </w:pPr>
      <w:r w:rsidRPr="004034F5">
        <w:rPr>
          <w:rFonts w:ascii="Roboto" w:hAnsi="Roboto"/>
        </w:rPr>
        <w:t>A state or local law or regulation based on a BFOQ</w:t>
      </w:r>
    </w:p>
    <w:p w14:paraId="3AECEE2A"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lastRenderedPageBreak/>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503F70" w:rsidRDefault="008C6649" w:rsidP="008C6649">
      <w:pPr>
        <w:pStyle w:val="NormalWeb"/>
        <w:shd w:val="clear" w:color="auto" w:fill="FFFFFF"/>
        <w:spacing w:before="0" w:beforeAutospacing="0" w:after="0" w:afterAutospacing="0"/>
        <w:rPr>
          <w:rStyle w:val="Strong"/>
          <w:rFonts w:ascii="Roboto" w:hAnsi="Roboto"/>
          <w:b w:val="0"/>
          <w:bCs w:val="0"/>
          <w:color w:val="282828"/>
          <w:sz w:val="22"/>
          <w:szCs w:val="22"/>
        </w:rPr>
      </w:pPr>
      <w:r w:rsidRPr="004034F5">
        <w:rPr>
          <w:rFonts w:ascii="Roboto" w:hAnsi="Roboto"/>
          <w:sz w:val="22"/>
          <w:szCs w:val="22"/>
        </w:rPr>
        <w:t>The Colorado Department of Labor and Employment has provided additional guidance on the law in </w:t>
      </w:r>
      <w:hyperlink r:id="rId276" w:tgtFrame="_blank" w:history="1">
        <w:r w:rsidRPr="00085CD6">
          <w:rPr>
            <w:rStyle w:val="Hyperlink"/>
            <w:rFonts w:ascii="Roboto" w:eastAsiaTheme="minorHAnsi" w:hAnsi="Roboto" w:cstheme="minorBidi"/>
            <w:sz w:val="22"/>
            <w:szCs w:val="22"/>
          </w:rPr>
          <w:t>INFO #9B</w:t>
        </w:r>
      </w:hyperlink>
      <w:r w:rsidRPr="00085CD6">
        <w:rPr>
          <w:rStyle w:val="Hyperlink"/>
          <w:rFonts w:eastAsiaTheme="minorHAnsi" w:cstheme="minorBidi"/>
        </w:rPr>
        <w:t>.</w:t>
      </w:r>
    </w:p>
    <w:p w14:paraId="18B17EB1" w14:textId="73756CD1"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p>
    <w:p w14:paraId="6C5601A6" w14:textId="77777777" w:rsidR="008C6649" w:rsidRPr="004034F5" w:rsidRDefault="008C6649">
      <w:pPr>
        <w:numPr>
          <w:ilvl w:val="0"/>
          <w:numId w:val="61"/>
        </w:numPr>
        <w:shd w:val="clear" w:color="auto" w:fill="FFFFFF"/>
        <w:spacing w:after="0" w:line="240" w:lineRule="auto"/>
        <w:ind w:left="945"/>
        <w:rPr>
          <w:rFonts w:ascii="Roboto" w:hAnsi="Roboto"/>
        </w:rPr>
      </w:pPr>
      <w:r w:rsidRPr="004034F5">
        <w:rPr>
          <w:rFonts w:ascii="Roboto" w:hAnsi="Roboto"/>
        </w:rPr>
        <w:t>Review employment application</w:t>
      </w:r>
      <w:r>
        <w:rPr>
          <w:rFonts w:ascii="Roboto" w:hAnsi="Roboto"/>
        </w:rPr>
        <w:t>s</w:t>
      </w:r>
      <w:r w:rsidRPr="004034F5">
        <w:rPr>
          <w:rFonts w:ascii="Roboto" w:hAnsi="Roboto"/>
        </w:rPr>
        <w:t xml:space="preserve"> and remove any questions prohibited by the law.</w:t>
      </w:r>
    </w:p>
    <w:p w14:paraId="3A8A23BB" w14:textId="77777777" w:rsidR="008C6649" w:rsidRPr="004034F5" w:rsidRDefault="008C6649">
      <w:pPr>
        <w:numPr>
          <w:ilvl w:val="0"/>
          <w:numId w:val="61"/>
        </w:numPr>
        <w:shd w:val="clear" w:color="auto" w:fill="FFFFFF"/>
        <w:spacing w:after="0" w:line="240" w:lineRule="auto"/>
        <w:ind w:left="945"/>
        <w:rPr>
          <w:rFonts w:ascii="Roboto" w:hAnsi="Roboto"/>
        </w:rPr>
      </w:pPr>
      <w:r w:rsidRPr="004034F5">
        <w:rPr>
          <w:rFonts w:ascii="Roboto" w:hAnsi="Roboto"/>
        </w:rPr>
        <w:t>Train those involved in the interview process not to ask questions that are likely to reveal the applicant’s age.</w:t>
      </w:r>
    </w:p>
    <w:p w14:paraId="6089A276"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5C0BBEE7" w14:textId="49A78F24" w:rsidR="00503F70" w:rsidRPr="00503F70" w:rsidRDefault="008C6649" w:rsidP="008C6649">
      <w:pPr>
        <w:pStyle w:val="NormalWeb"/>
        <w:shd w:val="clear" w:color="auto" w:fill="FFFFFF"/>
        <w:spacing w:before="0" w:beforeAutospacing="0" w:after="0" w:afterAutospacing="0"/>
        <w:rPr>
          <w:rStyle w:val="Strong"/>
          <w:rFonts w:ascii="Roboto" w:hAnsi="Roboto"/>
          <w:b w:val="0"/>
          <w:bCs w:val="0"/>
          <w:sz w:val="22"/>
          <w:szCs w:val="22"/>
        </w:rPr>
      </w:pPr>
      <w:r w:rsidRPr="00503F70">
        <w:rPr>
          <w:rStyle w:val="Strong"/>
          <w:rFonts w:ascii="Roboto" w:hAnsi="Roboto"/>
          <w:sz w:val="22"/>
          <w:szCs w:val="22"/>
        </w:rPr>
        <w:t>PROTECTIONS FOR RACE EXPANDED</w:t>
      </w:r>
      <w:r w:rsidRPr="00503F70">
        <w:rPr>
          <w:rFonts w:ascii="Roboto" w:hAnsi="Roboto"/>
          <w:sz w:val="22"/>
          <w:szCs w:val="22"/>
        </w:rPr>
        <w:br/>
        <w:t>The state has expanded the definition of </w:t>
      </w:r>
      <w:r w:rsidRPr="00503F70">
        <w:rPr>
          <w:rFonts w:ascii="Roboto" w:hAnsi="Roboto"/>
          <w:i/>
          <w:iCs/>
          <w:sz w:val="22"/>
          <w:szCs w:val="22"/>
        </w:rPr>
        <w:t>race</w:t>
      </w:r>
      <w:r w:rsidRPr="00503F70">
        <w:rPr>
          <w:rFonts w:ascii="Roboto" w:hAnsi="Roboto"/>
          <w:sz w:val="22"/>
          <w:szCs w:val="22"/>
        </w:rPr>
        <w:t xml:space="preserve"> in its antidiscrimination statute to include </w:t>
      </w:r>
      <w:r w:rsidRPr="00503F70">
        <w:rPr>
          <w:rFonts w:ascii="Roboto" w:hAnsi="Roboto"/>
          <w:sz w:val="22"/>
          <w:szCs w:val="22"/>
          <w:u w:val="single"/>
        </w:rPr>
        <w:t>hair length</w:t>
      </w:r>
      <w:r w:rsidRPr="00503F70">
        <w:rPr>
          <w:rFonts w:ascii="Roboto" w:hAnsi="Roboto"/>
          <w:sz w:val="22"/>
          <w:szCs w:val="22"/>
        </w:rPr>
        <w:t>. If you have dress or grooming policies that regulate hair length, consider whether they’re absolutely necessary for your organization. If you believe they are, consider consulting with an attorney to ensure they don’t run afoul of this law. This law was passed on June 3, 2024, and took effect immediately.</w:t>
      </w:r>
    </w:p>
    <w:p w14:paraId="44CEA347" w14:textId="767405B4" w:rsidR="008C6649" w:rsidRPr="00111F0F"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sz w:val="22"/>
          <w:szCs w:val="22"/>
        </w:rPr>
        <w:t xml:space="preserve"> </w:t>
      </w:r>
      <w:r w:rsidRPr="007E0D1E">
        <w:rPr>
          <w:rFonts w:ascii="Roboto" w:hAnsi="Roboto"/>
          <w:sz w:val="22"/>
          <w:szCs w:val="22"/>
        </w:rPr>
        <w:t>If necessary, update Equal Employment Opportunity (EEO) policy, and any other policies that include protected classes, to include </w:t>
      </w:r>
      <w:r w:rsidRPr="007E0D1E">
        <w:rPr>
          <w:rFonts w:ascii="Roboto" w:hAnsi="Roboto"/>
          <w:i/>
          <w:iCs/>
          <w:sz w:val="22"/>
          <w:szCs w:val="22"/>
        </w:rPr>
        <w:t>hair length</w:t>
      </w:r>
      <w:r w:rsidRPr="007E0D1E">
        <w:rPr>
          <w:rFonts w:ascii="Roboto" w:hAnsi="Roboto"/>
          <w:sz w:val="22"/>
          <w:szCs w:val="22"/>
        </w:rPr>
        <w:t> in the definition of race (if you include this level of detail).  ETC will be updating &amp; communicating an updated EEO Policy to include hair length.</w:t>
      </w:r>
    </w:p>
    <w:p w14:paraId="465ABD19"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22154DE9" w14:textId="77777777" w:rsidR="008C6649" w:rsidRPr="007E0D1E"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ORGAN DONORS PROTECTED</w:t>
      </w:r>
      <w:r w:rsidRPr="007E0D1E">
        <w:rPr>
          <w:rFonts w:ascii="Roboto" w:hAnsi="Roboto"/>
          <w:sz w:val="22"/>
          <w:szCs w:val="22"/>
        </w:rPr>
        <w:br/>
        <w:t>Employers are prohibited from discriminating or taking adverse action against employees who donate an organ. The new law doesn’t specifically require that employers provide organ donation </w:t>
      </w:r>
      <w:r w:rsidRPr="007E0D1E">
        <w:rPr>
          <w:rFonts w:ascii="Roboto" w:hAnsi="Roboto"/>
          <w:i/>
          <w:iCs/>
          <w:sz w:val="22"/>
          <w:szCs w:val="22"/>
        </w:rPr>
        <w:t>leave</w:t>
      </w:r>
      <w:r w:rsidRPr="007E0D1E">
        <w:rPr>
          <w:rFonts w:ascii="Roboto" w:hAnsi="Roboto"/>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color w:val="282828"/>
          <w:sz w:val="22"/>
          <w:szCs w:val="22"/>
        </w:rPr>
        <w:t xml:space="preserve"> </w:t>
      </w:r>
      <w:r w:rsidRPr="007E0D1E">
        <w:rPr>
          <w:rFonts w:ascii="Roboto" w:hAnsi="Roboto"/>
          <w:sz w:val="22"/>
          <w:szCs w:val="22"/>
        </w:rPr>
        <w:t>Update your Equal Employment Opportunity (EEO) policy, and any other policies that include protected classes, to include </w:t>
      </w:r>
      <w:r w:rsidRPr="007E0D1E">
        <w:rPr>
          <w:rFonts w:ascii="Roboto" w:hAnsi="Roboto"/>
          <w:i/>
          <w:iCs/>
          <w:sz w:val="22"/>
          <w:szCs w:val="22"/>
        </w:rPr>
        <w:t>organ donors</w:t>
      </w:r>
      <w:r w:rsidRPr="007E0D1E">
        <w:rPr>
          <w:rFonts w:ascii="Roboto" w:hAnsi="Roboto"/>
          <w:sz w:val="22"/>
          <w:szCs w:val="22"/>
        </w:rPr>
        <w:t>.</w:t>
      </w:r>
    </w:p>
    <w:p w14:paraId="59C0B486" w14:textId="6496733A"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38A9758A" w14:textId="138B2308" w:rsidR="00022BF0" w:rsidRPr="00D159F2" w:rsidRDefault="00022BF0" w:rsidP="00022BF0">
      <w:pPr>
        <w:shd w:val="clear" w:color="auto" w:fill="FFFFFF"/>
        <w:spacing w:after="0" w:line="240" w:lineRule="auto"/>
        <w:jc w:val="center"/>
        <w:outlineLvl w:val="0"/>
        <w:rPr>
          <w:rFonts w:ascii="Roboto" w:eastAsia="Times New Roman" w:hAnsi="Roboto" w:cs="Times New Roman"/>
          <w:b/>
          <w:bCs/>
          <w:kern w:val="36"/>
          <w:sz w:val="28"/>
          <w:szCs w:val="28"/>
        </w:rPr>
      </w:pPr>
      <w:r w:rsidRPr="00D159F2">
        <w:rPr>
          <w:rFonts w:ascii="Roboto" w:eastAsia="Times New Roman" w:hAnsi="Roboto" w:cs="Times New Roman"/>
          <w:b/>
          <w:bCs/>
          <w:kern w:val="36"/>
          <w:sz w:val="28"/>
          <w:szCs w:val="28"/>
        </w:rPr>
        <w:t>Updates to Pay Transparency Law</w:t>
      </w:r>
    </w:p>
    <w:p w14:paraId="580F0599"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state now requires employers to </w:t>
      </w:r>
      <w:r w:rsidRPr="00D66B68">
        <w:rPr>
          <w:rFonts w:ascii="Roboto" w:eastAsia="Times New Roman" w:hAnsi="Roboto" w:cs="Times New Roman"/>
          <w:b/>
          <w:bCs/>
        </w:rPr>
        <w:t>notify employees about all job opportunities</w:t>
      </w:r>
      <w:r w:rsidRPr="00D66B68">
        <w:rPr>
          <w:rFonts w:ascii="Roboto" w:eastAsia="Times New Roman" w:hAnsi="Roboto" w:cs="Times New Roman"/>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 For employers </w:t>
      </w:r>
      <w:r w:rsidRPr="00D66B68">
        <w:rPr>
          <w:rFonts w:ascii="Roboto" w:eastAsia="Times New Roman" w:hAnsi="Roboto" w:cs="Times New Roman"/>
          <w:u w:val="single"/>
        </w:rPr>
        <w:t>with no physical location</w:t>
      </w:r>
      <w:r w:rsidRPr="00D66B68">
        <w:rPr>
          <w:rFonts w:ascii="Roboto" w:eastAsia="Times New Roman" w:hAnsi="Roboto" w:cs="Times New Roman"/>
        </w:rPr>
        <w:t xml:space="preserve"> in Colorado and </w:t>
      </w:r>
      <w:r w:rsidRPr="00D66B68">
        <w:rPr>
          <w:rFonts w:ascii="Roboto" w:eastAsia="Times New Roman" w:hAnsi="Roboto" w:cs="Times New Roman"/>
          <w:u w:val="single"/>
        </w:rPr>
        <w:t>14 or fewer remote employees in the state</w:t>
      </w:r>
      <w:r w:rsidRPr="00D66B68">
        <w:rPr>
          <w:rFonts w:ascii="Roboto" w:eastAsia="Times New Roman" w:hAnsi="Roboto" w:cs="Times New Roman"/>
        </w:rPr>
        <w:t>, only remote job opportunities must be shared.</w:t>
      </w:r>
    </w:p>
    <w:p w14:paraId="3FA8D04C" w14:textId="77777777" w:rsidR="00022BF0" w:rsidRPr="00B06DBE" w:rsidRDefault="00022BF0" w:rsidP="00B06DBE">
      <w:pPr>
        <w:shd w:val="clear" w:color="auto" w:fill="FFFFFF"/>
        <w:spacing w:after="0" w:line="240" w:lineRule="auto"/>
        <w:jc w:val="both"/>
        <w:rPr>
          <w:rFonts w:ascii="Roboto" w:eastAsia="Times New Roman" w:hAnsi="Roboto" w:cs="Times New Roman"/>
          <w:sz w:val="12"/>
          <w:szCs w:val="12"/>
        </w:rPr>
      </w:pPr>
    </w:p>
    <w:p w14:paraId="4A4BD757"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b/>
          <w:bCs/>
        </w:rPr>
        <w:t>Employers also have new post-selection notice responsibilities.</w:t>
      </w:r>
      <w:r w:rsidRPr="00D66B68">
        <w:rPr>
          <w:rFonts w:ascii="Roboto" w:eastAsia="Times New Roman" w:hAnsi="Roboto" w:cs="Times New Roman"/>
        </w:rPr>
        <w:t xml:space="preserve"> </w:t>
      </w:r>
    </w:p>
    <w:p w14:paraId="5A90F560"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Within 30 days of the selected candidate starting the job, employers must communicate the following information to the employees that will regularly work with that individual:</w:t>
      </w:r>
    </w:p>
    <w:p w14:paraId="06225CBD" w14:textId="77777777"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name of the person who filled the position</w:t>
      </w:r>
    </w:p>
    <w:p w14:paraId="6F4C719C" w14:textId="77777777"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title</w:t>
      </w:r>
    </w:p>
    <w:p w14:paraId="62AF5B4A" w14:textId="77777777"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prior title with the employer, if applicable</w:t>
      </w:r>
    </w:p>
    <w:p w14:paraId="5B9C7CBC" w14:textId="77E81131"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How and where employees can express interest in similar job opportunities</w:t>
      </w:r>
    </w:p>
    <w:p w14:paraId="2EA55257" w14:textId="31425CE1" w:rsidR="00AF4ED7"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Finally</w:t>
      </w:r>
      <w:r w:rsidRPr="00D66B68">
        <w:rPr>
          <w:rFonts w:ascii="Roboto" w:eastAsia="Times New Roman" w:hAnsi="Roboto" w:cs="Times New Roman"/>
          <w:b/>
          <w:bCs/>
        </w:rPr>
        <w:t>, all eligible employees must be notified of a position’s requirements for career progression</w:t>
      </w:r>
      <w:r w:rsidRPr="00D66B68">
        <w:rPr>
          <w:rFonts w:ascii="Roboto" w:eastAsia="Times New Roman" w:hAnsi="Roboto" w:cs="Times New Roman"/>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8C6649" w:rsidRDefault="008C6649" w:rsidP="0073426F">
      <w:pPr>
        <w:pStyle w:val="Heading1"/>
        <w:shd w:val="clear" w:color="auto" w:fill="FFFFFF"/>
        <w:spacing w:before="0" w:beforeAutospacing="0" w:after="0" w:afterAutospacing="0"/>
        <w:jc w:val="center"/>
        <w:rPr>
          <w:rStyle w:val="Strong"/>
          <w:rFonts w:ascii="Roboto" w:hAnsi="Roboto"/>
          <w:b/>
          <w:bCs/>
          <w:kern w:val="0"/>
          <w:sz w:val="20"/>
          <w:szCs w:val="20"/>
        </w:rPr>
      </w:pPr>
    </w:p>
    <w:p w14:paraId="18E38980" w14:textId="58EE47E1" w:rsidR="0073426F" w:rsidRPr="0017231B" w:rsidRDefault="0073426F" w:rsidP="0073426F">
      <w:pPr>
        <w:pStyle w:val="Heading1"/>
        <w:shd w:val="clear" w:color="auto" w:fill="FFFFFF"/>
        <w:spacing w:before="0" w:beforeAutospacing="0" w:after="0" w:afterAutospacing="0"/>
        <w:jc w:val="center"/>
        <w:rPr>
          <w:rFonts w:ascii="Roboto" w:hAnsi="Roboto"/>
          <w:kern w:val="0"/>
          <w:sz w:val="28"/>
          <w:szCs w:val="28"/>
        </w:rPr>
      </w:pPr>
      <w:r w:rsidRPr="005820A8">
        <w:rPr>
          <w:rStyle w:val="Strong"/>
          <w:rFonts w:ascii="Roboto" w:hAnsi="Roboto"/>
          <w:b/>
          <w:bCs/>
          <w:kern w:val="0"/>
          <w:sz w:val="28"/>
          <w:szCs w:val="28"/>
        </w:rPr>
        <w:t>State AI Bill - Regulating Employment Decisions</w:t>
      </w:r>
    </w:p>
    <w:p w14:paraId="6C1EBCDA" w14:textId="582F46E5" w:rsidR="0073426F" w:rsidRDefault="0073426F" w:rsidP="0073426F">
      <w:pPr>
        <w:spacing w:after="0" w:line="240" w:lineRule="auto"/>
        <w:jc w:val="both"/>
        <w:rPr>
          <w:rFonts w:ascii="Roboto" w:hAnsi="Roboto"/>
        </w:rPr>
      </w:pPr>
      <w:r w:rsidRPr="005820A8">
        <w:rPr>
          <w:rFonts w:ascii="Roboto" w:hAnsi="Roboto"/>
        </w:rPr>
        <w:t xml:space="preserve">On May 17, 2024, Colorado Governor Jared Poils signed Colorado </w:t>
      </w:r>
      <w:hyperlink r:id="rId277" w:history="1">
        <w:r w:rsidRPr="005820A8">
          <w:rPr>
            <w:rStyle w:val="Hyperlink"/>
            <w:rFonts w:ascii="Roboto" w:hAnsi="Roboto"/>
          </w:rPr>
          <w:t>SB 24-205</w:t>
        </w:r>
      </w:hyperlink>
      <w:r w:rsidRPr="005820A8">
        <w:rPr>
          <w:rFonts w:ascii="Roboto" w:hAnsi="Roboto"/>
        </w:rPr>
        <w:t xml:space="preserve">, making Colorado the first state to enact broad legislation regulating employers’ use of AI to make “consequential decisions.” </w:t>
      </w:r>
      <w:r w:rsidR="008C6649">
        <w:rPr>
          <w:rFonts w:ascii="Roboto" w:hAnsi="Roboto"/>
        </w:rPr>
        <w:t xml:space="preserve"> </w:t>
      </w:r>
      <w:r w:rsidR="008C6649" w:rsidRPr="00E01744">
        <w:rPr>
          <w:rFonts w:ascii="Roboto" w:hAnsi="Roboto"/>
        </w:rPr>
        <w:t xml:space="preserve">The law, effective on </w:t>
      </w:r>
      <w:r w:rsidR="008C6649" w:rsidRPr="00E01744">
        <w:rPr>
          <w:rFonts w:ascii="Roboto" w:hAnsi="Roboto"/>
          <w:color w:val="C00000"/>
        </w:rPr>
        <w:t xml:space="preserve">February 1, 2026, </w:t>
      </w:r>
      <w:r w:rsidR="008C6649" w:rsidRPr="00E01744">
        <w:rPr>
          <w:rFonts w:ascii="Roboto" w:hAnsi="Roboto"/>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5820A8" w:rsidRDefault="0073426F" w:rsidP="0073426F">
      <w:pPr>
        <w:shd w:val="clear" w:color="auto" w:fill="FFFFFF"/>
        <w:spacing w:after="0" w:line="240" w:lineRule="auto"/>
        <w:ind w:left="720"/>
        <w:rPr>
          <w:rFonts w:ascii="Roboto" w:eastAsia="Times New Roman" w:hAnsi="Roboto" w:cs="Times New Roman"/>
          <w:color w:val="292929"/>
          <w:spacing w:val="3"/>
        </w:rPr>
      </w:pPr>
    </w:p>
    <w:p w14:paraId="1A030164"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lastRenderedPageBreak/>
        <w:t>Key Takeaways</w:t>
      </w:r>
      <w:r w:rsidRPr="005820A8">
        <w:rPr>
          <w:rFonts w:ascii="Roboto" w:hAnsi="Roboto"/>
          <w:spacing w:val="3"/>
          <w:highlight w:val="lightGray"/>
          <w:shd w:val="clear" w:color="auto" w:fill="FFFFFF"/>
        </w:rPr>
        <w:t>:</w:t>
      </w:r>
      <w:r>
        <w:rPr>
          <w:rFonts w:ascii="Roboto" w:hAnsi="Roboto"/>
          <w:spacing w:val="3"/>
          <w:shd w:val="clear" w:color="auto" w:fill="FFFFFF"/>
        </w:rPr>
        <w:t xml:space="preserve"> </w:t>
      </w:r>
      <w:r w:rsidRPr="003E7DF3">
        <w:rPr>
          <w:rFonts w:ascii="Roboto" w:hAnsi="Roboto"/>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3E7DF3" w:rsidRDefault="0073426F" w:rsidP="0073426F">
      <w:pPr>
        <w:spacing w:after="0" w:line="240" w:lineRule="auto"/>
        <w:jc w:val="both"/>
        <w:rPr>
          <w:rFonts w:ascii="Roboto" w:hAnsi="Roboto"/>
          <w:sz w:val="16"/>
          <w:szCs w:val="16"/>
        </w:rPr>
      </w:pPr>
    </w:p>
    <w:p w14:paraId="72CE9232"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Overview:</w:t>
      </w:r>
      <w:r>
        <w:rPr>
          <w:rFonts w:ascii="Roboto" w:hAnsi="Roboto"/>
          <w:b/>
          <w:bCs/>
          <w:spacing w:val="3"/>
          <w:shd w:val="clear" w:color="auto" w:fill="FFFFFF"/>
        </w:rPr>
        <w:t xml:space="preserve"> </w:t>
      </w:r>
      <w:r w:rsidRPr="003E7DF3">
        <w:rPr>
          <w:rFonts w:ascii="Roboto" w:hAnsi="Roboto"/>
          <w:color w:val="000000" w:themeColor="text1"/>
        </w:rPr>
        <w:t xml:space="preserve">Colorado SB 24-205 broadly covers a wide range of AI applications, including employment, and incentivizes AI risk management practices that have long been the subject of discussion by regulators at the federal, state, and international level. For many applications, the bill requires impact assessments, consumer-facing disclosures, and notifications regarding Colorado residents’ ability to opt-out. </w:t>
      </w:r>
      <w:r w:rsidRPr="003E7DF3">
        <w:rPr>
          <w:rFonts w:ascii="Roboto" w:hAnsi="Roboto"/>
          <w:color w:val="000000" w:themeColor="text1"/>
          <w:spacing w:val="3"/>
          <w:shd w:val="clear" w:color="auto" w:fill="FFFFFF"/>
        </w:rPr>
        <w:t>As a result, Colorado SB 205 could potentially chill the 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3E7DF3" w:rsidRDefault="0073426F" w:rsidP="0073426F">
      <w:pPr>
        <w:spacing w:after="0" w:line="240" w:lineRule="auto"/>
        <w:jc w:val="both"/>
        <w:rPr>
          <w:rFonts w:ascii="Roboto" w:hAnsi="Roboto"/>
          <w:color w:val="000000" w:themeColor="text1"/>
          <w:spacing w:val="3"/>
          <w:sz w:val="16"/>
          <w:szCs w:val="16"/>
          <w:shd w:val="clear" w:color="auto" w:fill="FFFFFF"/>
        </w:rPr>
      </w:pPr>
    </w:p>
    <w:p w14:paraId="0E97B12B"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Under Colorado SB 205, deployers of high-risk AI systems must provide “consumers,” including job applicants, with information regarding their </w:t>
      </w:r>
      <w:r w:rsidRPr="003E7DF3">
        <w:rPr>
          <w:rFonts w:ascii="Roboto" w:hAnsi="Roboto"/>
          <w:color w:val="000000" w:themeColor="text1"/>
          <w:spacing w:val="3"/>
          <w:u w:val="single"/>
          <w:shd w:val="clear" w:color="auto" w:fill="FFFFFF"/>
        </w:rPr>
        <w:t>right to opt out of the processing of their personal data</w:t>
      </w:r>
      <w:r w:rsidRPr="003E7DF3">
        <w:rPr>
          <w:rFonts w:ascii="Roboto" w:hAnsi="Roboto"/>
          <w:color w:val="000000" w:themeColor="text1"/>
          <w:spacing w:val="3"/>
          <w:shd w:val="clear" w:color="auto" w:fill="FFFFFF"/>
        </w:rPr>
        <w:t xml:space="preserve">, consistent with Colorado’s existing privacy law. </w:t>
      </w:r>
    </w:p>
    <w:p w14:paraId="6C7467C1"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Additionally, the bill requires AI deployers using covered systems </w:t>
      </w:r>
      <w:r w:rsidRPr="003E7DF3">
        <w:rPr>
          <w:rFonts w:ascii="Roboto" w:hAnsi="Roboto"/>
          <w:color w:val="000000" w:themeColor="text1"/>
          <w:spacing w:val="3"/>
          <w:u w:val="single"/>
          <w:shd w:val="clear" w:color="auto" w:fill="FFFFFF"/>
        </w:rPr>
        <w:t>to notify Colorado consumers, including job applicants, that such a system is being used, disclose the purpose and nature of the decision, provide contact information for the deployer, and offer a plain-language description of the AI system</w:t>
      </w:r>
      <w:r w:rsidRPr="003E7DF3">
        <w:rPr>
          <w:rFonts w:ascii="Roboto" w:hAnsi="Roboto"/>
          <w:color w:val="000000" w:themeColor="text1"/>
          <w:spacing w:val="3"/>
          <w:shd w:val="clear" w:color="auto" w:fill="FFFFFF"/>
        </w:rPr>
        <w:t>.</w:t>
      </w:r>
    </w:p>
    <w:p w14:paraId="48BD4C9A"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Colorado SB 205 also requires AI deployers to conduct impact assessments for high-risk AI systems.</w:t>
      </w:r>
    </w:p>
    <w:p w14:paraId="21308298" w14:textId="77777777" w:rsidR="0073426F" w:rsidRPr="003E7DF3" w:rsidRDefault="0073426F" w:rsidP="0073426F">
      <w:p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the categories of data the system processes as inputs and the outputs it produces;</w:t>
      </w:r>
    </w:p>
    <w:p w14:paraId="1A396B30"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An overview of the categories of data used to customize the system, if applicable;</w:t>
      </w:r>
    </w:p>
    <w:p w14:paraId="27D1E110"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The metrics used to evaluate the system’s performance and known limitations; and</w:t>
      </w:r>
    </w:p>
    <w:p w14:paraId="39B3E75F"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transparency measures taken, including measures to disclose the use of the system to consumers.</w:t>
      </w:r>
    </w:p>
    <w:p w14:paraId="33748A1F" w14:textId="77777777" w:rsidR="0073426F" w:rsidRPr="0073426F" w:rsidRDefault="0073426F" w:rsidP="00B06DBE">
      <w:pPr>
        <w:shd w:val="clear" w:color="auto" w:fill="FFFFFF"/>
        <w:spacing w:after="0" w:line="240" w:lineRule="auto"/>
        <w:jc w:val="both"/>
        <w:rPr>
          <w:rFonts w:ascii="Roboto" w:eastAsia="Times New Roman" w:hAnsi="Roboto" w:cs="Times New Roman"/>
          <w:sz w:val="16"/>
          <w:szCs w:val="16"/>
        </w:rPr>
      </w:pPr>
    </w:p>
    <w:p w14:paraId="28F9C5BE" w14:textId="77777777" w:rsidR="00AF4ED7" w:rsidRPr="00862942" w:rsidRDefault="00AF4ED7" w:rsidP="00AF4ED7">
      <w:pPr>
        <w:shd w:val="clear" w:color="auto" w:fill="FFFFFF"/>
        <w:spacing w:after="0" w:line="240" w:lineRule="auto"/>
        <w:rPr>
          <w:rFonts w:ascii="Roboto" w:hAnsi="Roboto"/>
          <w:b/>
          <w:bCs/>
          <w:color w:val="2E74B5" w:themeColor="accent5" w:themeShade="BF"/>
          <w:sz w:val="28"/>
          <w:szCs w:val="28"/>
          <w:shd w:val="clear" w:color="auto" w:fill="FFFFFF"/>
          <w:lang w:val="en"/>
        </w:rPr>
      </w:pPr>
      <w:bookmarkStart w:id="35" w:name="_Hlk170458569"/>
      <w:r w:rsidRPr="00862942">
        <w:rPr>
          <w:rFonts w:ascii="Roboto" w:hAnsi="Roboto"/>
          <w:b/>
          <w:bCs/>
          <w:color w:val="2E74B5" w:themeColor="accent5" w:themeShade="BF"/>
          <w:sz w:val="28"/>
          <w:szCs w:val="28"/>
          <w:shd w:val="clear" w:color="auto" w:fill="FFFFFF"/>
          <w:lang w:val="en"/>
        </w:rPr>
        <w:t>Connecticut</w:t>
      </w:r>
    </w:p>
    <w:p w14:paraId="5CDC9ADA" w14:textId="77777777" w:rsidR="00B939E8" w:rsidRPr="00A41679" w:rsidRDefault="00B939E8" w:rsidP="00B939E8">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FAQs on New Paid Sick Leave Requirements</w:t>
      </w:r>
    </w:p>
    <w:p w14:paraId="2B364AB4" w14:textId="3A8352E4" w:rsidR="00B939E8" w:rsidRPr="00B939E8" w:rsidRDefault="00B939E8" w:rsidP="00B939E8">
      <w:pPr>
        <w:pStyle w:val="BodyText"/>
        <w:ind w:right="-90"/>
        <w:rPr>
          <w:rFonts w:ascii="Roboto" w:hAnsi="Roboto"/>
        </w:rPr>
      </w:pPr>
      <w:r w:rsidRPr="00A41679">
        <w:rPr>
          <w:rFonts w:ascii="Roboto" w:hAnsi="Roboto"/>
          <w:color w:val="auto"/>
        </w:rPr>
        <w:t xml:space="preserve">The Connecticut Department of Labor has issued </w:t>
      </w:r>
      <w:hyperlink r:id="rId278" w:history="1">
        <w:r w:rsidRPr="00A41679">
          <w:rPr>
            <w:rStyle w:val="Hyperlink"/>
            <w:rFonts w:ascii="Roboto" w:hAnsi="Roboto"/>
          </w:rPr>
          <w:t>answers to frequently asked questions</w:t>
        </w:r>
      </w:hyperlink>
      <w:r w:rsidRPr="00A41679">
        <w:rPr>
          <w:rFonts w:ascii="Roboto" w:hAnsi="Roboto"/>
        </w:rPr>
        <w:t xml:space="preserve"> </w:t>
      </w:r>
      <w:r w:rsidRPr="00A41679">
        <w:rPr>
          <w:rFonts w:ascii="Roboto" w:hAnsi="Roboto"/>
          <w:color w:val="auto"/>
        </w:rPr>
        <w:t xml:space="preserve">(FAQs) about the expanded paid sick leave (PSL) requirements that take effect in the state starting Jan. 1, 2025. The department has also </w:t>
      </w:r>
      <w:hyperlink r:id="rId279" w:history="1">
        <w:r w:rsidRPr="00A41679">
          <w:rPr>
            <w:rStyle w:val="Hyperlink"/>
            <w:rFonts w:ascii="Roboto" w:hAnsi="Roboto"/>
          </w:rPr>
          <w:t>created</w:t>
        </w:r>
      </w:hyperlink>
      <w:r w:rsidRPr="00A41679">
        <w:rPr>
          <w:rFonts w:ascii="Roboto" w:hAnsi="Roboto"/>
        </w:rPr>
        <w:t xml:space="preserve"> </w:t>
      </w:r>
      <w:r w:rsidRPr="00A41679">
        <w:rPr>
          <w:rFonts w:ascii="Roboto" w:hAnsi="Roboto"/>
          <w:color w:val="auto"/>
        </w:rPr>
        <w:t xml:space="preserve">a workplace poster and written employee notice, which employers must provide by Jan. 1. Other PSL resources are also available on the department’s website. </w:t>
      </w:r>
    </w:p>
    <w:p w14:paraId="0AB33C89" w14:textId="703137CB" w:rsidR="001A2C87" w:rsidRPr="001A2C87" w:rsidRDefault="001A2C87" w:rsidP="001A2C87">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State</w:t>
      </w:r>
      <w:r w:rsidRPr="00B87B38">
        <w:rPr>
          <w:rFonts w:ascii="Roboto" w:hAnsi="Roboto"/>
          <w:b/>
          <w:bCs/>
          <w:sz w:val="28"/>
          <w:szCs w:val="28"/>
          <w:shd w:val="clear" w:color="auto" w:fill="FFFFFF"/>
        </w:rPr>
        <w:t> </w:t>
      </w:r>
      <w:bookmarkStart w:id="36" w:name="_Hlk183179004"/>
      <w:r w:rsidRPr="00B87B38">
        <w:rPr>
          <w:rFonts w:ascii="Roboto" w:hAnsi="Roboto"/>
          <w:b/>
          <w:bCs/>
          <w:sz w:val="28"/>
          <w:szCs w:val="28"/>
          <w:shd w:val="clear" w:color="auto" w:fill="FFFFFF"/>
        </w:rPr>
        <w:t>Expands Family Violence Leav</w:t>
      </w:r>
      <w:r>
        <w:rPr>
          <w:rFonts w:ascii="Roboto" w:hAnsi="Roboto"/>
          <w:b/>
          <w:bCs/>
          <w:sz w:val="28"/>
          <w:szCs w:val="28"/>
          <w:shd w:val="clear" w:color="auto" w:fill="FFFFFF"/>
        </w:rPr>
        <w:t>e –</w:t>
      </w:r>
      <w:r w:rsidRPr="001A2C87">
        <w:rPr>
          <w:rFonts w:ascii="Roboto" w:hAnsi="Roboto"/>
          <w:b/>
          <w:bCs/>
          <w:sz w:val="28"/>
          <w:szCs w:val="28"/>
          <w:shd w:val="clear" w:color="auto" w:fill="FFFFFF"/>
        </w:rPr>
        <w:t xml:space="preserve"> Oct 2024</w:t>
      </w:r>
      <w:bookmarkEnd w:id="36"/>
    </w:p>
    <w:p w14:paraId="23AC100B" w14:textId="24F5F48B" w:rsidR="001A2C87" w:rsidRPr="00B87B38" w:rsidRDefault="001A2C87" w:rsidP="001A2C87">
      <w:pPr>
        <w:spacing w:after="0" w:line="240" w:lineRule="auto"/>
        <w:jc w:val="both"/>
        <w:rPr>
          <w:rFonts w:ascii="Roboto" w:hAnsi="Roboto"/>
          <w:shd w:val="clear" w:color="auto" w:fill="FFFFFF"/>
        </w:rPr>
      </w:pPr>
      <w:r w:rsidRPr="00B87B38">
        <w:rPr>
          <w:rFonts w:ascii="Roboto" w:hAnsi="Roboto"/>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B87B38" w:rsidRDefault="001A2C87" w:rsidP="001A2C87">
      <w:pPr>
        <w:spacing w:after="0" w:line="240" w:lineRule="auto"/>
        <w:jc w:val="both"/>
        <w:rPr>
          <w:rFonts w:ascii="Roboto" w:hAnsi="Roboto"/>
          <w:shd w:val="clear" w:color="auto" w:fill="FFFFFF"/>
        </w:rPr>
      </w:pPr>
    </w:p>
    <w:p w14:paraId="3C4129AB" w14:textId="25A55112" w:rsidR="001A2C87" w:rsidRDefault="001A2C87" w:rsidP="001A2C87">
      <w:pPr>
        <w:spacing w:after="0" w:line="240" w:lineRule="auto"/>
        <w:rPr>
          <w:rFonts w:ascii="Roboto" w:hAnsi="Roboto"/>
          <w:shd w:val="clear" w:color="auto" w:fill="FFFFFF"/>
        </w:rPr>
      </w:pPr>
      <w:r w:rsidRPr="00B87B38">
        <w:rPr>
          <w:rFonts w:ascii="Roboto" w:hAnsi="Roboto"/>
          <w:b/>
          <w:bCs/>
          <w:highlight w:val="lightGray"/>
          <w:shd w:val="clear" w:color="auto" w:fill="FFFFFF"/>
        </w:rPr>
        <w:t>Employer Takeaway:</w:t>
      </w:r>
      <w:r w:rsidRPr="00B87B38">
        <w:rPr>
          <w:rFonts w:ascii="Roboto" w:hAnsi="Roboto"/>
          <w:shd w:val="clear" w:color="auto" w:fill="FFFFFF"/>
        </w:rPr>
        <w:t> </w:t>
      </w:r>
      <w:r>
        <w:rPr>
          <w:rFonts w:ascii="Roboto" w:hAnsi="Roboto"/>
          <w:shd w:val="clear" w:color="auto" w:fill="FFFFFF"/>
        </w:rPr>
        <w:t xml:space="preserve"> </w:t>
      </w:r>
      <w:r w:rsidRPr="00B87B38">
        <w:rPr>
          <w:rFonts w:ascii="Roboto" w:hAnsi="Roboto"/>
          <w:shd w:val="clear" w:color="auto" w:fill="FFFFFF"/>
        </w:rPr>
        <w:t>Update your domestic violence leave policy to include victims of sexual assault.</w:t>
      </w:r>
    </w:p>
    <w:p w14:paraId="2AE86747"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NOTE: ETC’s CT State Handbook Addendum released 7/2024 included this update reference.</w:t>
      </w:r>
    </w:p>
    <w:p w14:paraId="471C4C68" w14:textId="77777777" w:rsidR="001A2C87" w:rsidRPr="003B29FD" w:rsidRDefault="001A2C87" w:rsidP="001A2C87">
      <w:pPr>
        <w:shd w:val="clear" w:color="auto" w:fill="FFFFFF"/>
        <w:spacing w:after="0" w:line="240" w:lineRule="auto"/>
        <w:rPr>
          <w:rStyle w:val="Strong"/>
          <w:rFonts w:ascii="Roboto" w:hAnsi="Roboto"/>
        </w:rPr>
      </w:pPr>
    </w:p>
    <w:p w14:paraId="1123C96A" w14:textId="5A3BE711" w:rsidR="00AF4ED7" w:rsidRPr="00862942" w:rsidRDefault="00AF4ED7" w:rsidP="00AF4ED7">
      <w:pPr>
        <w:shd w:val="clear" w:color="auto" w:fill="FFFFFF"/>
        <w:spacing w:after="0" w:line="240" w:lineRule="auto"/>
        <w:jc w:val="center"/>
        <w:rPr>
          <w:rStyle w:val="Strong"/>
          <w:rFonts w:ascii="Roboto" w:hAnsi="Roboto"/>
          <w:sz w:val="28"/>
          <w:szCs w:val="28"/>
        </w:rPr>
      </w:pPr>
      <w:r w:rsidRPr="00862942">
        <w:rPr>
          <w:rStyle w:val="Strong"/>
          <w:rFonts w:ascii="Roboto" w:hAnsi="Roboto"/>
          <w:sz w:val="28"/>
          <w:szCs w:val="28"/>
        </w:rPr>
        <w:t>CT Passes Significant Expansion of Paid Sick Leave Benefits</w:t>
      </w:r>
    </w:p>
    <w:p w14:paraId="24F2B49C"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 xml:space="preserve">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w:t>
      </w:r>
      <w:r w:rsidRPr="00D11F7B">
        <w:rPr>
          <w:rFonts w:ascii="Roboto" w:hAnsi="Roboto"/>
          <w:shd w:val="clear" w:color="auto" w:fill="FFFFFF"/>
        </w:rPr>
        <w:t>January 1, 2025.</w:t>
      </w:r>
    </w:p>
    <w:p w14:paraId="0E079AFE"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54D1BF57" w14:textId="77777777" w:rsidR="00AF4ED7" w:rsidRPr="00862942" w:rsidRDefault="00AF4ED7" w:rsidP="00AF4ED7">
      <w:pPr>
        <w:shd w:val="clear" w:color="auto" w:fill="FFFFFF"/>
        <w:spacing w:after="150" w:line="240" w:lineRule="auto"/>
        <w:rPr>
          <w:rFonts w:ascii="Roboto" w:eastAsia="Times New Roman" w:hAnsi="Roboto" w:cs="Times New Roman"/>
        </w:rPr>
      </w:pPr>
      <w:r w:rsidRPr="00862942">
        <w:rPr>
          <w:rFonts w:ascii="Roboto" w:eastAsia="Times New Roman" w:hAnsi="Roboto" w:cs="Times New Roman"/>
        </w:rPr>
        <w:lastRenderedPageBreak/>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F26EA6" w:rsidRDefault="00AF4ED7">
      <w:pPr>
        <w:numPr>
          <w:ilvl w:val="0"/>
          <w:numId w:val="55"/>
        </w:numPr>
        <w:shd w:val="clear" w:color="auto" w:fill="FFFFFF"/>
        <w:spacing w:before="100" w:beforeAutospacing="1" w:after="100" w:afterAutospacing="1" w:line="240" w:lineRule="auto"/>
        <w:rPr>
          <w:rFonts w:ascii="Roboto" w:eastAsia="Times New Roman" w:hAnsi="Roboto" w:cs="Times New Roman"/>
          <w:u w:val="single"/>
        </w:rPr>
      </w:pPr>
      <w:r w:rsidRPr="00F26EA6">
        <w:rPr>
          <w:rFonts w:ascii="Roboto" w:eastAsia="Times New Roman" w:hAnsi="Roboto" w:cs="Times New Roman"/>
          <w:u w:val="single"/>
        </w:rPr>
        <w:t>As of January 1, 2025: Employers with 25 or more employees in the State will be covered</w:t>
      </w:r>
    </w:p>
    <w:p w14:paraId="3F1FF2A1" w14:textId="77777777" w:rsidR="00AF4ED7" w:rsidRPr="00862942" w:rsidRDefault="00AF4ED7">
      <w:pPr>
        <w:numPr>
          <w:ilvl w:val="0"/>
          <w:numId w:val="55"/>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2026: Employers with 11 or more employees in the State will be covered</w:t>
      </w:r>
    </w:p>
    <w:p w14:paraId="47ABE24E" w14:textId="77777777" w:rsidR="00AF4ED7" w:rsidRPr="00862942" w:rsidRDefault="00AF4ED7">
      <w:pPr>
        <w:numPr>
          <w:ilvl w:val="0"/>
          <w:numId w:val="55"/>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2027: Employers with one or more employees in the State will be covered</w:t>
      </w:r>
    </w:p>
    <w:p w14:paraId="3DF94700" w14:textId="664E7BE6" w:rsidR="00A83553"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The new legislation also expands the scope of employees who are entitled to paid sick leave. Starting January 1, 2025, virtually all employees will be entitled to paid sick leave, with some limited exceptions for seasonal and certain unionized workers.</w:t>
      </w:r>
    </w:p>
    <w:p w14:paraId="0DB6D23A" w14:textId="77777777" w:rsidR="00503F70" w:rsidRDefault="00503F70" w:rsidP="00AF4ED7">
      <w:pPr>
        <w:shd w:val="clear" w:color="auto" w:fill="FFFFFF"/>
        <w:spacing w:after="0" w:line="240" w:lineRule="auto"/>
        <w:rPr>
          <w:rFonts w:ascii="Roboto" w:hAnsi="Roboto"/>
          <w:shd w:val="clear" w:color="auto" w:fill="FFFFFF"/>
        </w:rPr>
      </w:pPr>
    </w:p>
    <w:p w14:paraId="609BABC7" w14:textId="43FC37E6"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Further, the new law expands the reasons for which an employee may take this type of leave.</w:t>
      </w:r>
    </w:p>
    <w:p w14:paraId="2E10CC51" w14:textId="77777777" w:rsidR="00AF4ED7" w:rsidRPr="00862942" w:rsidRDefault="00AF4ED7" w:rsidP="00AF4ED7">
      <w:pPr>
        <w:shd w:val="clear" w:color="auto" w:fill="FFFFFF"/>
        <w:spacing w:after="0" w:line="240" w:lineRule="auto"/>
        <w:rPr>
          <w:rFonts w:ascii="Roboto" w:eastAsia="Times New Roman" w:hAnsi="Roboto" w:cs="Times New Roman"/>
          <w:spacing w:val="3"/>
        </w:rPr>
      </w:pPr>
      <w:r w:rsidRPr="00862942">
        <w:rPr>
          <w:rFonts w:ascii="Roboto" w:hAnsi="Roboto"/>
          <w:shd w:val="clear" w:color="auto" w:fill="FFFFFF"/>
        </w:rPr>
        <w:t>More to comes as the effective date draws closer</w:t>
      </w:r>
      <w:r>
        <w:rPr>
          <w:rFonts w:ascii="Roboto" w:hAnsi="Roboto"/>
          <w:shd w:val="clear" w:color="auto" w:fill="FFFFFF"/>
        </w:rPr>
        <w:t xml:space="preserve"> including the release of any labor notices as well as changes to the Oregon State Handbook Addendum.</w:t>
      </w:r>
    </w:p>
    <w:bookmarkEnd w:id="35"/>
    <w:p w14:paraId="22FF8916" w14:textId="77777777" w:rsidR="00AF4ED7" w:rsidRPr="00AF4ED7" w:rsidRDefault="00AF4ED7" w:rsidP="00B06DBE">
      <w:pPr>
        <w:shd w:val="clear" w:color="auto" w:fill="FFFFFF"/>
        <w:spacing w:after="0" w:line="240" w:lineRule="auto"/>
        <w:jc w:val="both"/>
        <w:rPr>
          <w:rFonts w:ascii="Roboto" w:eastAsia="Times New Roman" w:hAnsi="Roboto" w:cs="Times New Roman"/>
          <w:sz w:val="16"/>
          <w:szCs w:val="16"/>
        </w:rPr>
      </w:pPr>
    </w:p>
    <w:p w14:paraId="3A4C7EC3" w14:textId="77777777"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Delaware</w:t>
      </w:r>
    </w:p>
    <w:p w14:paraId="6C2301AB" w14:textId="77777777" w:rsidR="00CD70B8" w:rsidRPr="00DF44D7" w:rsidRDefault="00CD70B8" w:rsidP="00CD70B8">
      <w:pPr>
        <w:spacing w:after="0" w:line="240" w:lineRule="auto"/>
        <w:jc w:val="center"/>
        <w:rPr>
          <w:rFonts w:ascii="Roboto" w:hAnsi="Roboto"/>
          <w:b/>
          <w:bCs/>
          <w:sz w:val="28"/>
          <w:szCs w:val="28"/>
          <w:shd w:val="clear" w:color="auto" w:fill="FFFFFF"/>
          <w:lang w:val="en"/>
        </w:rPr>
      </w:pPr>
      <w:bookmarkStart w:id="37" w:name="_Hlk183179213"/>
      <w:r w:rsidRPr="00DF44D7">
        <w:rPr>
          <w:rFonts w:ascii="Roboto" w:hAnsi="Roboto"/>
          <w:b/>
          <w:bCs/>
          <w:sz w:val="28"/>
          <w:szCs w:val="28"/>
          <w:shd w:val="clear" w:color="auto" w:fill="FFFFFF"/>
          <w:lang w:val="en"/>
        </w:rPr>
        <w:t xml:space="preserve">State </w:t>
      </w:r>
      <w:r w:rsidRPr="00DF44D7">
        <w:rPr>
          <w:rFonts w:ascii="Roboto" w:hAnsi="Roboto"/>
          <w:b/>
          <w:bCs/>
          <w:sz w:val="28"/>
          <w:szCs w:val="28"/>
          <w:shd w:val="clear" w:color="auto" w:fill="FFFFFF"/>
        </w:rPr>
        <w:t>Adds Housing Status as a Protected Characteristic –</w:t>
      </w:r>
      <w:r w:rsidRPr="00DF44D7">
        <w:rPr>
          <w:rFonts w:ascii="Roboto" w:hAnsi="Roboto"/>
          <w:b/>
          <w:bCs/>
          <w:color w:val="C00000"/>
          <w:sz w:val="28"/>
          <w:szCs w:val="28"/>
          <w:shd w:val="clear" w:color="auto" w:fill="FFFFFF"/>
        </w:rPr>
        <w:t xml:space="preserve"> Sept 26, 2024</w:t>
      </w:r>
    </w:p>
    <w:bookmarkEnd w:id="37"/>
    <w:p w14:paraId="1603DED5" w14:textId="77777777" w:rsidR="00CD70B8" w:rsidRPr="00DF44D7" w:rsidRDefault="00CD70B8" w:rsidP="00CD70B8">
      <w:pPr>
        <w:spacing w:after="0" w:line="240" w:lineRule="auto"/>
        <w:rPr>
          <w:rFonts w:ascii="Roboto" w:hAnsi="Roboto"/>
          <w:color w:val="2E74B5" w:themeColor="accent5" w:themeShade="BF"/>
          <w:shd w:val="clear" w:color="auto" w:fill="FFFFFF"/>
        </w:rPr>
      </w:pPr>
      <w:r w:rsidRPr="00DF44D7">
        <w:rPr>
          <w:rFonts w:ascii="Roboto" w:hAnsi="Roboto"/>
          <w:shd w:val="clear" w:color="auto" w:fill="FFFFFF"/>
        </w:rPr>
        <w:t>The state’s employment discrimination law, which applies to employers with four or more employees in the state, now includes </w:t>
      </w:r>
      <w:r w:rsidRPr="00DF44D7">
        <w:rPr>
          <w:rFonts w:ascii="Roboto" w:hAnsi="Roboto"/>
          <w:i/>
          <w:iCs/>
          <w:shd w:val="clear" w:color="auto" w:fill="FFFFFF"/>
        </w:rPr>
        <w:t>housing status</w:t>
      </w:r>
      <w:r w:rsidRPr="00DF44D7">
        <w:rPr>
          <w:rFonts w:ascii="Roboto" w:hAnsi="Roboto"/>
          <w:shd w:val="clear" w:color="auto" w:fill="FFFFFF"/>
        </w:rPr>
        <w:t> as a protected characteristic. </w:t>
      </w:r>
      <w:r w:rsidRPr="00DF44D7">
        <w:rPr>
          <w:rFonts w:ascii="Roboto" w:hAnsi="Roboto"/>
          <w:i/>
          <w:iCs/>
          <w:shd w:val="clear" w:color="auto" w:fill="FFFFFF"/>
        </w:rPr>
        <w:t>Housing status</w:t>
      </w:r>
      <w:r w:rsidRPr="00DF44D7">
        <w:rPr>
          <w:rFonts w:ascii="Roboto" w:hAnsi="Roboto"/>
          <w:shd w:val="clear" w:color="auto" w:fill="FFFFFF"/>
        </w:rPr>
        <w:t> means a person or family’s overnight residence, regardless of permanence or habitability.</w:t>
      </w:r>
      <w:r>
        <w:rPr>
          <w:rFonts w:ascii="Roboto" w:hAnsi="Roboto"/>
          <w:shd w:val="clear" w:color="auto" w:fill="FFFFFF"/>
        </w:rPr>
        <w:t xml:space="preserve"> </w:t>
      </w:r>
      <w:hyperlink r:id="rId280" w:tgtFrame="_blank" w:history="1">
        <w:r w:rsidRPr="00DF44D7">
          <w:rPr>
            <w:rStyle w:val="Hyperlink"/>
            <w:rFonts w:ascii="Roboto" w:hAnsi="Roboto"/>
            <w:shd w:val="clear" w:color="auto" w:fill="FFFFFF"/>
          </w:rPr>
          <w:t>DE H 440</w:t>
        </w:r>
      </w:hyperlink>
      <w:r w:rsidRPr="00DF44D7">
        <w:rPr>
          <w:rFonts w:ascii="Roboto" w:hAnsi="Roboto"/>
          <w:color w:val="2E74B5" w:themeColor="accent5" w:themeShade="BF"/>
          <w:shd w:val="clear" w:color="auto" w:fill="FFFFFF"/>
        </w:rPr>
        <w:t> </w:t>
      </w:r>
      <w:r w:rsidRPr="00DF44D7">
        <w:rPr>
          <w:rFonts w:ascii="Roboto" w:hAnsi="Roboto"/>
          <w:shd w:val="clear" w:color="auto" w:fill="FFFFFF"/>
        </w:rPr>
        <w:t>was enacted </w:t>
      </w:r>
      <w:r w:rsidRPr="00DF44D7">
        <w:rPr>
          <w:rFonts w:ascii="Roboto" w:hAnsi="Roboto"/>
          <w:i/>
          <w:iCs/>
          <w:shd w:val="clear" w:color="auto" w:fill="FFFFFF"/>
        </w:rPr>
        <w:t>and</w:t>
      </w:r>
      <w:r w:rsidRPr="00DF44D7">
        <w:rPr>
          <w:rFonts w:ascii="Roboto" w:hAnsi="Roboto"/>
          <w:shd w:val="clear" w:color="auto" w:fill="FFFFFF"/>
        </w:rPr>
        <w:t> effective on September 26, 2024.</w:t>
      </w:r>
    </w:p>
    <w:p w14:paraId="2D883F76" w14:textId="77777777" w:rsidR="00CD70B8" w:rsidRPr="00DF44D7" w:rsidRDefault="00CD70B8" w:rsidP="00CD70B8">
      <w:pPr>
        <w:spacing w:after="0" w:line="240" w:lineRule="auto"/>
        <w:rPr>
          <w:rFonts w:ascii="Roboto" w:hAnsi="Roboto"/>
          <w:shd w:val="clear" w:color="auto" w:fill="FFFFFF"/>
        </w:rPr>
      </w:pPr>
    </w:p>
    <w:p w14:paraId="608B74EE" w14:textId="1A46D7AE" w:rsidR="003B29FD" w:rsidRPr="00334253" w:rsidRDefault="00CD70B8" w:rsidP="00334253">
      <w:pPr>
        <w:spacing w:after="0" w:line="240" w:lineRule="auto"/>
        <w:rPr>
          <w:rStyle w:val="Strong"/>
          <w:rFonts w:ascii="Roboto" w:hAnsi="Roboto"/>
          <w:b w:val="0"/>
          <w:bCs w:val="0"/>
          <w:shd w:val="clear" w:color="auto" w:fill="FFFFFF"/>
        </w:rPr>
      </w:pPr>
      <w:r w:rsidRPr="00DF44D7">
        <w:rPr>
          <w:rFonts w:ascii="Roboto" w:hAnsi="Roboto"/>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CD70B8" w:rsidRDefault="003B29FD" w:rsidP="00AF4ED7">
      <w:pPr>
        <w:spacing w:after="0" w:line="240" w:lineRule="auto"/>
        <w:jc w:val="center"/>
        <w:rPr>
          <w:rStyle w:val="Strong"/>
          <w:rFonts w:ascii="Roboto" w:eastAsia="Times New Roman" w:hAnsi="Roboto" w:cs="Times New Roman"/>
        </w:rPr>
      </w:pPr>
    </w:p>
    <w:p w14:paraId="23A7C20D" w14:textId="4D7A0408" w:rsidR="00AF4ED7" w:rsidRDefault="00AF4ED7" w:rsidP="00AF4ED7">
      <w:pPr>
        <w:spacing w:after="0" w:line="240" w:lineRule="auto"/>
        <w:jc w:val="center"/>
        <w:rPr>
          <w:rFonts w:ascii="Roboto" w:hAnsi="Roboto" w:cs="Arial"/>
          <w:b/>
          <w:bCs/>
          <w:color w:val="000000"/>
          <w:sz w:val="28"/>
          <w:szCs w:val="28"/>
          <w:shd w:val="clear" w:color="auto" w:fill="FAFAFA"/>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FB5D20">
        <w:rPr>
          <w:rFonts w:ascii="Roboto" w:hAnsi="Roboto" w:cs="Arial"/>
          <w:b/>
          <w:bCs/>
          <w:color w:val="000000"/>
          <w:sz w:val="28"/>
          <w:szCs w:val="28"/>
          <w:shd w:val="clear" w:color="auto" w:fill="FAFAFA"/>
        </w:rPr>
        <w:t>Family and Medical Leave Regulations Amended</w:t>
      </w:r>
    </w:p>
    <w:p w14:paraId="75CC43F0" w14:textId="77777777" w:rsidR="00AF4ED7" w:rsidRPr="00FB5D20" w:rsidRDefault="00AF4ED7" w:rsidP="00AF4ED7">
      <w:pPr>
        <w:pStyle w:val="NormalWeb"/>
        <w:shd w:val="clear" w:color="auto" w:fill="FFFFFF"/>
        <w:spacing w:before="0" w:beforeAutospacing="0" w:after="0" w:afterAutospacing="0"/>
        <w:rPr>
          <w:rFonts w:ascii="Roboto" w:hAnsi="Roboto"/>
          <w:sz w:val="22"/>
          <w:szCs w:val="22"/>
        </w:rPr>
      </w:pPr>
      <w:r w:rsidRPr="00FB5D20">
        <w:rPr>
          <w:rFonts w:ascii="Roboto" w:hAnsi="Roboto"/>
          <w:sz w:val="22"/>
          <w:szCs w:val="22"/>
        </w:rPr>
        <w:t xml:space="preserve">On </w:t>
      </w:r>
      <w:r w:rsidRPr="00220C9A">
        <w:rPr>
          <w:rFonts w:ascii="Roboto" w:hAnsi="Roboto"/>
          <w:sz w:val="22"/>
          <w:szCs w:val="22"/>
        </w:rPr>
        <w:t xml:space="preserve">March 11, 2024, </w:t>
      </w:r>
      <w:r w:rsidRPr="00FB5D20">
        <w:rPr>
          <w:rFonts w:ascii="Roboto" w:hAnsi="Roboto"/>
          <w:sz w:val="22"/>
          <w:szCs w:val="22"/>
        </w:rPr>
        <w:t>the following amendments to the Delaware Family and Medical Leave Act’s regulations will take effect:  </w:t>
      </w:r>
    </w:p>
    <w:p w14:paraId="38573883"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Employees can’t be required to use more than 75% of their earned, unused paid time off (PTO) before accessing their Paid Family and Medical Leave (PFML) benefits. </w:t>
      </w:r>
    </w:p>
    <w:p w14:paraId="051FC9D8"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Employees must be provided notice about their employer’s PTO/PFML coordination policy.</w:t>
      </w:r>
    </w:p>
    <w:p w14:paraId="2F8F0530"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Employees may use PTO to supplement their wages (up to 100% of their average weekly wage) in an agreement with their employer. </w:t>
      </w:r>
    </w:p>
    <w:p w14:paraId="1CC6D23D"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 xml:space="preserve">Employers must provide a written PMFL notice, provided by the state, to existing Delaware employees at least 30 days before the start of contributions on </w:t>
      </w:r>
      <w:r w:rsidRPr="00D11F7B">
        <w:rPr>
          <w:rFonts w:ascii="Roboto" w:hAnsi="Roboto"/>
        </w:rPr>
        <w:t xml:space="preserve">January 1, 2025. </w:t>
      </w:r>
      <w:r w:rsidRPr="00FB5D20">
        <w:rPr>
          <w:rFonts w:ascii="Roboto" w:hAnsi="Roboto"/>
        </w:rPr>
        <w:t>This notice must also be provided to employees upon hire, when they submit a leave request, or when the employer "acquires knowledge" that an employee's leave may qualify for PFML. </w:t>
      </w:r>
    </w:p>
    <w:p w14:paraId="127C32CC" w14:textId="77777777" w:rsidR="00AF4ED7" w:rsidRDefault="00AF4ED7">
      <w:pPr>
        <w:numPr>
          <w:ilvl w:val="0"/>
          <w:numId w:val="36"/>
        </w:numPr>
        <w:shd w:val="clear" w:color="auto" w:fill="FFFFFF"/>
        <w:spacing w:after="0" w:line="240" w:lineRule="auto"/>
        <w:rPr>
          <w:rFonts w:ascii="Roboto" w:hAnsi="Roboto"/>
        </w:rPr>
      </w:pPr>
      <w:r w:rsidRPr="00FB5D20">
        <w:rPr>
          <w:rFonts w:ascii="Roboto" w:hAnsi="Roboto"/>
        </w:rPr>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F26EA6"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Important dates are approaching for Delaware’s paid family and medical leave program (Paid Leave), which applies to employers with 10 or more employees in the state.</w:t>
            </w:r>
          </w:p>
          <w:p w14:paraId="7D2F8F7B"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The key implementation dates are as follows:</w:t>
            </w:r>
          </w:p>
          <w:p w14:paraId="24A05CCB"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By December 1, 2024:</w:t>
            </w:r>
            <w:r w:rsidRPr="00F26EA6">
              <w:rPr>
                <w:rFonts w:ascii="Roboto" w:hAnsi="Roboto"/>
              </w:rPr>
              <w:t> Employers need to set up an account with Delaware LaborFirst.</w:t>
            </w:r>
          </w:p>
          <w:p w14:paraId="37149C02"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lastRenderedPageBreak/>
              <w:t>By December 2, 2024:</w:t>
            </w:r>
            <w:r w:rsidRPr="00F26EA6">
              <w:rPr>
                <w:rFonts w:ascii="Roboto" w:hAnsi="Roboto"/>
              </w:rPr>
              <w:t> Employers must provide employees with a Notice of Employee Rights. After December 2, new employees should receive a notice upon hire. This can be provided electronically.</w:t>
            </w:r>
          </w:p>
          <w:p w14:paraId="2CB1BE69"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January 1, 2025:</w:t>
            </w:r>
            <w:r w:rsidRPr="00F26EA6">
              <w:rPr>
                <w:rFonts w:ascii="Roboto" w:hAnsi="Roboto"/>
              </w:rPr>
              <w:t> Employers that are sharing the cost of the program with their employees must begin payroll deductions.</w:t>
            </w:r>
          </w:p>
          <w:p w14:paraId="39E29923"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April 30, 2025:</w:t>
            </w:r>
            <w:r w:rsidRPr="00F26EA6">
              <w:rPr>
                <w:rFonts w:ascii="Roboto" w:hAnsi="Roboto"/>
              </w:rPr>
              <w:t> The first wage and hour report, as well as the first contribution payment, is due to the state.</w:t>
            </w:r>
          </w:p>
          <w:p w14:paraId="4519A922"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January 1, 2026:</w:t>
            </w:r>
            <w:r w:rsidRPr="00F26EA6">
              <w:rPr>
                <w:rFonts w:ascii="Roboto" w:hAnsi="Roboto"/>
              </w:rPr>
              <w:t> Paid Leave benefits, which will provide job protection, will become available to employees.</w:t>
            </w:r>
          </w:p>
          <w:p w14:paraId="544502CE" w14:textId="77777777" w:rsidR="00F26EA6" w:rsidRDefault="00F26EA6" w:rsidP="00F26EA6">
            <w:pPr>
              <w:shd w:val="clear" w:color="auto" w:fill="FFFFFF"/>
              <w:spacing w:after="0" w:line="240" w:lineRule="auto"/>
              <w:rPr>
                <w:rFonts w:ascii="Roboto" w:hAnsi="Roboto"/>
              </w:rPr>
            </w:pPr>
            <w:r w:rsidRPr="00F26EA6">
              <w:rPr>
                <w:rFonts w:ascii="Roboto" w:hAnsi="Roboto"/>
                <w:b/>
                <w:bCs/>
              </w:rPr>
              <w:t>More Information</w:t>
            </w:r>
            <w:r w:rsidRPr="00F26EA6">
              <w:rPr>
                <w:rFonts w:ascii="Roboto" w:hAnsi="Roboto"/>
              </w:rPr>
              <w:br/>
              <w:t>The state has created a </w:t>
            </w:r>
            <w:hyperlink r:id="rId281" w:tgtFrame="_blank" w:history="1">
              <w:r w:rsidRPr="00F26EA6">
                <w:rPr>
                  <w:rStyle w:val="Hyperlink"/>
                  <w:rFonts w:ascii="Roboto" w:hAnsi="Roboto"/>
                </w:rPr>
                <w:t>website</w:t>
              </w:r>
            </w:hyperlink>
            <w:r w:rsidRPr="00F26EA6">
              <w:rPr>
                <w:rFonts w:ascii="Roboto" w:hAnsi="Roboto"/>
              </w:rPr>
              <w:t> with the Notice of Employee Rights, FAQs, an overview of the program, and other resources for employers.</w:t>
            </w:r>
          </w:p>
          <w:p w14:paraId="76897897" w14:textId="77777777" w:rsidR="00F26EA6" w:rsidRPr="002F287E" w:rsidRDefault="00F26EA6" w:rsidP="00F26EA6">
            <w:pPr>
              <w:pStyle w:val="NormalWeb"/>
              <w:shd w:val="clear" w:color="auto" w:fill="FFFFFF"/>
              <w:spacing w:before="0" w:beforeAutospacing="0" w:after="0" w:afterAutospacing="0"/>
              <w:rPr>
                <w:rFonts w:eastAsiaTheme="minorHAnsi" w:cstheme="minorBidi"/>
                <w:color w:val="0000FF"/>
                <w:u w:val="single"/>
              </w:rPr>
            </w:pPr>
            <w:r w:rsidRPr="00FB5D20">
              <w:rPr>
                <w:rFonts w:ascii="Roboto" w:hAnsi="Roboto"/>
                <w:sz w:val="22"/>
                <w:szCs w:val="22"/>
              </w:rPr>
              <w:t>(Delaware 1401 </w:t>
            </w:r>
            <w:hyperlink r:id="rId282" w:tgtFrame="_blank" w:history="1">
              <w:r w:rsidRPr="00FB5D20">
                <w:rPr>
                  <w:rStyle w:val="Hyperlink"/>
                  <w:rFonts w:ascii="Roboto" w:eastAsiaTheme="minorHAnsi" w:hAnsi="Roboto" w:cstheme="minorBidi"/>
                  <w:sz w:val="22"/>
                  <w:szCs w:val="22"/>
                </w:rPr>
                <w:t>final rule</w:t>
              </w:r>
            </w:hyperlink>
            <w:r w:rsidRPr="00FB5D20">
              <w:rPr>
                <w:rStyle w:val="Hyperlink"/>
                <w:rFonts w:eastAsiaTheme="minorHAnsi" w:cstheme="minorBidi"/>
              </w:rPr>
              <w:t>)</w:t>
            </w:r>
          </w:p>
          <w:p w14:paraId="047A59E4" w14:textId="77777777" w:rsidR="00F26EA6" w:rsidRPr="00F26EA6" w:rsidRDefault="00F26EA6" w:rsidP="00F26EA6">
            <w:pPr>
              <w:shd w:val="clear" w:color="auto" w:fill="FFFFFF"/>
              <w:spacing w:after="0" w:line="240" w:lineRule="auto"/>
              <w:rPr>
                <w:rFonts w:ascii="Roboto" w:hAnsi="Roboto"/>
              </w:rPr>
            </w:pPr>
          </w:p>
        </w:tc>
      </w:tr>
    </w:tbl>
    <w:p w14:paraId="515389B6" w14:textId="062514C0"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District of Columbia</w:t>
      </w:r>
    </w:p>
    <w:p w14:paraId="484FAF7D" w14:textId="77777777" w:rsidR="00B939E8" w:rsidRDefault="00B939E8" w:rsidP="00B939E8">
      <w:pPr>
        <w:spacing w:after="0" w:line="240" w:lineRule="auto"/>
        <w:jc w:val="center"/>
        <w:rPr>
          <w:rFonts w:ascii="Roboto" w:hAnsi="Roboto"/>
          <w:b/>
          <w:bCs/>
          <w:color w:val="2E74B5" w:themeColor="accent5" w:themeShade="BF"/>
          <w:sz w:val="28"/>
          <w:szCs w:val="28"/>
          <w:shd w:val="clear" w:color="auto" w:fill="FFFFFF"/>
          <w:lang w:val="en"/>
        </w:rPr>
      </w:pPr>
      <w:bookmarkStart w:id="38" w:name="_Hlk186727934"/>
      <w:r w:rsidRPr="00BB3226">
        <w:rPr>
          <w:rFonts w:ascii="Roboto" w:hAnsi="Roboto"/>
          <w:b/>
          <w:bCs/>
          <w:sz w:val="28"/>
          <w:szCs w:val="28"/>
          <w:shd w:val="clear" w:color="auto" w:fill="FFFFFF"/>
          <w:lang w:val="en"/>
        </w:rPr>
        <w:t xml:space="preserve">Universal Paid Leave Act’s Paid Family Leave Notice – </w:t>
      </w:r>
      <w:r w:rsidRPr="00B939E8">
        <w:rPr>
          <w:rFonts w:ascii="Roboto" w:hAnsi="Roboto"/>
          <w:b/>
          <w:bCs/>
          <w:sz w:val="28"/>
          <w:szCs w:val="28"/>
          <w:shd w:val="clear" w:color="auto" w:fill="FFFFFF"/>
          <w:lang w:val="en"/>
        </w:rPr>
        <w:t>Feb 1, 2025</w:t>
      </w:r>
    </w:p>
    <w:bookmarkEnd w:id="38"/>
    <w:p w14:paraId="340C2E65" w14:textId="77777777" w:rsidR="00B939E8" w:rsidRPr="00BB3226" w:rsidRDefault="00B939E8" w:rsidP="00B939E8">
      <w:pPr>
        <w:pStyle w:val="BodyText"/>
        <w:spacing w:after="0" w:line="240" w:lineRule="auto"/>
        <w:rPr>
          <w:rFonts w:ascii="Roboto" w:hAnsi="Roboto"/>
          <w:szCs w:val="22"/>
        </w:rPr>
      </w:pPr>
      <w:r w:rsidRPr="00BB3226">
        <w:rPr>
          <w:rFonts w:ascii="Roboto" w:hAnsi="Roboto"/>
          <w:color w:val="auto"/>
          <w:szCs w:val="22"/>
        </w:rPr>
        <w:t xml:space="preserve">The District of Columbia’s Office of Paid Family Leave has published the </w:t>
      </w:r>
      <w:r w:rsidRPr="00BB3226">
        <w:rPr>
          <w:rFonts w:ascii="Roboto" w:hAnsi="Roboto"/>
          <w:szCs w:val="22"/>
        </w:rPr>
        <w:t xml:space="preserve">program’s </w:t>
      </w:r>
      <w:hyperlink r:id="rId283" w:history="1">
        <w:r w:rsidRPr="00BB3226">
          <w:rPr>
            <w:rStyle w:val="Hyperlink"/>
            <w:rFonts w:ascii="Roboto" w:hAnsi="Roboto"/>
            <w:szCs w:val="22"/>
          </w:rPr>
          <w:t>2025 Notice to Employees</w:t>
        </w:r>
      </w:hyperlink>
      <w:r w:rsidRPr="00BB3226">
        <w:rPr>
          <w:rFonts w:ascii="Roboto" w:hAnsi="Roboto"/>
          <w:szCs w:val="22"/>
        </w:rPr>
        <w:t xml:space="preserve"> </w:t>
      </w:r>
      <w:r w:rsidRPr="00BB3226">
        <w:rPr>
          <w:rFonts w:ascii="Roboto" w:hAnsi="Roboto"/>
          <w:color w:val="auto"/>
          <w:szCs w:val="22"/>
        </w:rPr>
        <w:t xml:space="preserve">on its website. Employers must post the notice and provide a copy to covered employees by Feb. 1, 2025. </w:t>
      </w:r>
    </w:p>
    <w:p w14:paraId="525CA651" w14:textId="77777777" w:rsidR="00B939E8" w:rsidRDefault="00B939E8" w:rsidP="00B939E8">
      <w:pPr>
        <w:pStyle w:val="SubHeader"/>
        <w:spacing w:line="240" w:lineRule="auto"/>
        <w:rPr>
          <w:rFonts w:ascii="Roboto" w:hAnsi="Roboto"/>
          <w:sz w:val="22"/>
          <w:szCs w:val="22"/>
        </w:rPr>
      </w:pPr>
    </w:p>
    <w:p w14:paraId="47655228" w14:textId="77777777" w:rsidR="00B939E8" w:rsidRPr="00BB3226" w:rsidRDefault="00B939E8" w:rsidP="00B939E8">
      <w:pPr>
        <w:pStyle w:val="SubHeader"/>
        <w:spacing w:line="240" w:lineRule="auto"/>
        <w:rPr>
          <w:rFonts w:ascii="Roboto" w:hAnsi="Roboto"/>
          <w:sz w:val="22"/>
          <w:szCs w:val="22"/>
        </w:rPr>
      </w:pPr>
      <w:r w:rsidRPr="00BB3226">
        <w:rPr>
          <w:rFonts w:ascii="Roboto" w:hAnsi="Roboto"/>
          <w:sz w:val="22"/>
          <w:szCs w:val="22"/>
        </w:rPr>
        <w:t>District of Columbia Paid Family Leave</w:t>
      </w:r>
    </w:p>
    <w:p w14:paraId="150DB57B" w14:textId="77777777" w:rsidR="00B939E8"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district’s</w:t>
      </w:r>
      <w:r w:rsidRPr="00BB3226">
        <w:rPr>
          <w:rFonts w:ascii="Roboto" w:hAnsi="Roboto"/>
          <w:color w:val="auto"/>
          <w:szCs w:val="22"/>
        </w:rPr>
        <w:t xml:space="preserve"> </w:t>
      </w:r>
      <w:hyperlink r:id="rId284" w:history="1">
        <w:r w:rsidRPr="00BB3226">
          <w:rPr>
            <w:rStyle w:val="Hyperlink"/>
            <w:rFonts w:ascii="Roboto" w:hAnsi="Roboto"/>
            <w:szCs w:val="22"/>
          </w:rPr>
          <w:t>Universal Paid Leave Act</w:t>
        </w:r>
      </w:hyperlink>
      <w:r w:rsidRPr="00BB3226">
        <w:rPr>
          <w:rFonts w:ascii="Roboto" w:hAnsi="Roboto"/>
          <w:szCs w:val="22"/>
        </w:rPr>
        <w:t xml:space="preserve"> </w:t>
      </w:r>
      <w:r w:rsidRPr="00BB3226">
        <w:rPr>
          <w:rFonts w:ascii="Roboto" w:hAnsi="Roboto"/>
          <w:color w:val="auto"/>
          <w:szCs w:val="22"/>
        </w:rPr>
        <w:t>requires virtually all employers to</w:t>
      </w:r>
      <w:r w:rsidRPr="00BB3226">
        <w:rPr>
          <w:rFonts w:ascii="Roboto" w:hAnsi="Roboto"/>
          <w:b/>
          <w:color w:val="auto"/>
          <w:szCs w:val="22"/>
        </w:rPr>
        <w:t xml:space="preserve"> </w:t>
      </w:r>
      <w:r w:rsidRPr="00BB3226">
        <w:rPr>
          <w:rFonts w:ascii="Roboto" w:hAnsi="Roboto"/>
          <w:bCs/>
          <w:color w:val="auto"/>
          <w:szCs w:val="22"/>
        </w:rPr>
        <w:t xml:space="preserve">fund a </w:t>
      </w:r>
      <w:r w:rsidRPr="00BB3226">
        <w:rPr>
          <w:rFonts w:ascii="Roboto" w:hAnsi="Roboto"/>
          <w:color w:val="auto"/>
          <w:szCs w:val="22"/>
        </w:rPr>
        <w:t xml:space="preserve"> paid family leave benefit for employees </w:t>
      </w:r>
      <w:r w:rsidRPr="00BB3226">
        <w:rPr>
          <w:rFonts w:ascii="Roboto" w:hAnsi="Roboto"/>
          <w:color w:val="auto"/>
          <w:szCs w:val="22"/>
          <w:u w:val="single"/>
        </w:rPr>
        <w:t>through employer-paid payroll taxes</w:t>
      </w:r>
      <w:r w:rsidRPr="00BB3226">
        <w:rPr>
          <w:rFonts w:ascii="Roboto" w:hAnsi="Roboto"/>
          <w:color w:val="auto"/>
          <w:szCs w:val="22"/>
        </w:rPr>
        <w:t xml:space="preserve">. </w:t>
      </w:r>
    </w:p>
    <w:p w14:paraId="49F7E735" w14:textId="77777777" w:rsidR="00B939E8" w:rsidRPr="00BB3226"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 xml:space="preserve">program </w:t>
      </w:r>
      <w:r w:rsidRPr="00BB3226">
        <w:rPr>
          <w:rFonts w:ascii="Roboto" w:hAnsi="Roboto"/>
          <w:color w:val="auto"/>
          <w:szCs w:val="22"/>
        </w:rPr>
        <w:t>provides eligible employees with cash benefits for up to:</w:t>
      </w:r>
    </w:p>
    <w:p w14:paraId="466DA695"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parental bonding leave;</w:t>
      </w:r>
    </w:p>
    <w:p w14:paraId="779C8328"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Twelve weeks of family leave to care for ill family members; </w:t>
      </w:r>
    </w:p>
    <w:p w14:paraId="4A609E5A"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medical leave for an employee’s own serious health condition; and</w:t>
      </w:r>
    </w:p>
    <w:p w14:paraId="77A7B03E" w14:textId="77777777" w:rsidR="00B939E8"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Two weeks of prenatal leave.</w:t>
      </w:r>
    </w:p>
    <w:p w14:paraId="77213AA6"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Of note, this program does not provide job-protected leave. </w:t>
      </w:r>
    </w:p>
    <w:p w14:paraId="5897882B" w14:textId="77777777" w:rsidR="00B939E8" w:rsidRPr="00B939E8" w:rsidRDefault="00B939E8" w:rsidP="008C6649">
      <w:pPr>
        <w:spacing w:after="0" w:line="240" w:lineRule="auto"/>
        <w:jc w:val="center"/>
        <w:rPr>
          <w:rFonts w:ascii="Roboto" w:hAnsi="Roboto"/>
          <w:b/>
          <w:bCs/>
          <w:shd w:val="clear" w:color="auto" w:fill="FFFFFF"/>
          <w:lang w:val="en"/>
        </w:rPr>
      </w:pPr>
    </w:p>
    <w:p w14:paraId="73DD49AC" w14:textId="43380EAB" w:rsidR="008C6649" w:rsidRPr="0022656E" w:rsidRDefault="008C6649" w:rsidP="008C6649">
      <w:pPr>
        <w:spacing w:after="0" w:line="240" w:lineRule="auto"/>
        <w:jc w:val="center"/>
        <w:rPr>
          <w:rFonts w:ascii="Roboto" w:hAnsi="Roboto"/>
          <w:b/>
          <w:bCs/>
          <w:sz w:val="28"/>
          <w:szCs w:val="28"/>
          <w:shd w:val="clear" w:color="auto" w:fill="FFFFFF"/>
          <w:lang w:val="en"/>
        </w:rPr>
      </w:pPr>
      <w:r w:rsidRPr="0022656E">
        <w:rPr>
          <w:rFonts w:ascii="Roboto" w:hAnsi="Roboto"/>
          <w:b/>
          <w:bCs/>
          <w:sz w:val="28"/>
          <w:szCs w:val="28"/>
          <w:shd w:val="clear" w:color="auto" w:fill="FFFFFF"/>
          <w:lang w:val="en"/>
        </w:rPr>
        <w:t>Minimum Wage Increases – July 1</w:t>
      </w:r>
    </w:p>
    <w:p w14:paraId="6D912249" w14:textId="134104F9" w:rsidR="008C6649" w:rsidRDefault="008C6649" w:rsidP="008C6649">
      <w:pPr>
        <w:spacing w:after="0" w:line="240" w:lineRule="auto"/>
        <w:rPr>
          <w:rFonts w:ascii="Roboto" w:hAnsi="Roboto"/>
          <w:b/>
          <w:bCs/>
          <w:shd w:val="clear" w:color="auto" w:fill="FFFFFF"/>
          <w:lang w:val="en"/>
        </w:rPr>
      </w:pPr>
      <w:r w:rsidRPr="0022656E">
        <w:rPr>
          <w:rFonts w:ascii="Roboto" w:hAnsi="Roboto"/>
          <w:shd w:val="clear" w:color="auto" w:fill="FFFFFF"/>
        </w:rPr>
        <w:t>On July 1, 2024, the District of Columbia minimum hourly wage will increase to $17.50. The minimum base wage for tipped employees will increase to $10 per hour.</w:t>
      </w:r>
    </w:p>
    <w:p w14:paraId="05B37C22" w14:textId="77777777" w:rsidR="008C6649" w:rsidRPr="008C6649" w:rsidRDefault="008C6649" w:rsidP="008C6649">
      <w:pPr>
        <w:spacing w:after="0" w:line="240" w:lineRule="auto"/>
        <w:rPr>
          <w:rFonts w:ascii="Roboto" w:hAnsi="Roboto"/>
          <w:b/>
          <w:bCs/>
          <w:sz w:val="20"/>
          <w:szCs w:val="20"/>
          <w:shd w:val="clear" w:color="auto" w:fill="FFFFFF"/>
          <w:lang w:val="en"/>
        </w:rPr>
      </w:pPr>
    </w:p>
    <w:p w14:paraId="0CD6DC45" w14:textId="77777777" w:rsidR="00AF4ED7" w:rsidRPr="00D11F7B" w:rsidRDefault="00AF4ED7" w:rsidP="00AF4ED7">
      <w:pPr>
        <w:pStyle w:val="MainTitle"/>
        <w:spacing w:after="0" w:line="240" w:lineRule="auto"/>
        <w:jc w:val="center"/>
        <w:rPr>
          <w:rStyle w:val="Strong"/>
          <w:rFonts w:ascii="Roboto" w:eastAsia="Times New Roman" w:hAnsi="Roboto" w:cs="Times New Roman"/>
          <w:b/>
          <w:bCs w:val="0"/>
          <w:color w:val="auto"/>
          <w:sz w:val="28"/>
          <w:szCs w:val="28"/>
        </w:rPr>
      </w:pPr>
      <w:r w:rsidRPr="00D11F7B">
        <w:rPr>
          <w:rStyle w:val="Strong"/>
          <w:rFonts w:ascii="Roboto" w:eastAsia="Times New Roman" w:hAnsi="Roboto" w:cs="Times New Roman"/>
          <w:b/>
          <w:bCs w:val="0"/>
          <w:color w:val="auto"/>
          <w:sz w:val="28"/>
          <w:szCs w:val="28"/>
        </w:rPr>
        <w:t>New District Voting Leave Regulations</w:t>
      </w:r>
    </w:p>
    <w:p w14:paraId="29CCEBAE" w14:textId="77777777" w:rsidR="00AF4ED7" w:rsidRPr="00415AC2"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Employer Take-away:</w:t>
      </w:r>
      <w:r w:rsidRPr="00415AC2">
        <w:rPr>
          <w:rFonts w:ascii="Roboto" w:hAnsi="Roboto"/>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3E7DF3" w:rsidRDefault="00AF4ED7" w:rsidP="00AF4ED7">
      <w:pPr>
        <w:pStyle w:val="NormalWeb"/>
        <w:shd w:val="clear" w:color="auto" w:fill="FFFFFF"/>
        <w:spacing w:before="0" w:beforeAutospacing="0" w:after="0" w:afterAutospacing="0"/>
        <w:rPr>
          <w:rFonts w:ascii="Roboto" w:hAnsi="Roboto"/>
          <w:b/>
          <w:bCs/>
          <w:sz w:val="16"/>
          <w:szCs w:val="16"/>
          <w:highlight w:val="lightGray"/>
        </w:rPr>
      </w:pPr>
    </w:p>
    <w:p w14:paraId="222236EA" w14:textId="64E5FA2F" w:rsidR="00AF4ED7"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Learn More:</w:t>
      </w:r>
      <w:r w:rsidRPr="00415AC2">
        <w:rPr>
          <w:rFonts w:ascii="Roboto" w:hAnsi="Roboto"/>
          <w:sz w:val="22"/>
          <w:szCs w:val="22"/>
        </w:rPr>
        <w:t xml:space="preserve"> On May 10, 2024, D.C. published final regulations affecting the District’s voting leave law that took effect immediately.</w:t>
      </w:r>
      <w:r>
        <w:rPr>
          <w:rFonts w:ascii="Roboto" w:hAnsi="Roboto"/>
          <w:sz w:val="22"/>
          <w:szCs w:val="22"/>
        </w:rPr>
        <w:t xml:space="preserve"> </w:t>
      </w:r>
      <w:r w:rsidRPr="00415AC2">
        <w:rPr>
          <w:rFonts w:ascii="Roboto" w:hAnsi="Roboto"/>
          <w:sz w:val="22"/>
          <w:szCs w:val="22"/>
        </w:rPr>
        <w:t>The new regulations require employers to post the </w:t>
      </w:r>
      <w:hyperlink r:id="rId285" w:tgtFrame="_blank" w:history="1">
        <w:r w:rsidRPr="00415AC2">
          <w:rPr>
            <w:rStyle w:val="Hyperlink"/>
            <w:rFonts w:ascii="Roboto" w:hAnsi="Roboto"/>
            <w:color w:val="1155CC"/>
            <w:sz w:val="22"/>
            <w:szCs w:val="22"/>
          </w:rPr>
          <w:t>Time Off to Vote notice</w:t>
        </w:r>
      </w:hyperlink>
      <w:r w:rsidRPr="00415AC2">
        <w:rPr>
          <w:rFonts w:ascii="Roboto" w:hAnsi="Roboto"/>
          <w:color w:val="282828"/>
          <w:sz w:val="22"/>
          <w:szCs w:val="22"/>
        </w:rPr>
        <w:t> </w:t>
      </w:r>
      <w:r w:rsidRPr="00415AC2">
        <w:rPr>
          <w:rFonts w:ascii="Roboto" w:hAnsi="Roboto"/>
          <w:sz w:val="22"/>
          <w:szCs w:val="22"/>
        </w:rPr>
        <w:t xml:space="preserve">in a conspicuous location in the workplace </w:t>
      </w:r>
      <w:r w:rsidRPr="00415AC2">
        <w:rPr>
          <w:rFonts w:ascii="Roboto" w:hAnsi="Roboto"/>
          <w:sz w:val="22"/>
          <w:szCs w:val="22"/>
          <w:u w:val="single"/>
        </w:rPr>
        <w:t>at least 60 days before all scheduled elections</w:t>
      </w:r>
      <w:r w:rsidRPr="00415AC2">
        <w:rPr>
          <w:rFonts w:ascii="Roboto" w:hAnsi="Roboto"/>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w:t>
      </w:r>
      <w:r>
        <w:rPr>
          <w:rFonts w:ascii="Roboto" w:hAnsi="Roboto"/>
          <w:sz w:val="22"/>
          <w:szCs w:val="22"/>
        </w:rPr>
        <w:t xml:space="preserve"> </w:t>
      </w:r>
      <w:r w:rsidRPr="00415AC2">
        <w:rPr>
          <w:rFonts w:ascii="Roboto" w:hAnsi="Roboto"/>
          <w:sz w:val="22"/>
          <w:szCs w:val="22"/>
        </w:rPr>
        <w:t>The regulations also clarify that employers can’t require employees to provide more than seven days’ notice to take voting leave unless an already existing policy requires more.</w:t>
      </w:r>
    </w:p>
    <w:p w14:paraId="70B4FA87" w14:textId="77777777" w:rsidR="00AF4ED7" w:rsidRPr="002006C2" w:rsidRDefault="00AF4ED7" w:rsidP="00AF4ED7">
      <w:pPr>
        <w:pStyle w:val="NormalWeb"/>
        <w:shd w:val="clear" w:color="auto" w:fill="FFFFFF"/>
        <w:spacing w:before="0" w:beforeAutospacing="0" w:after="0" w:afterAutospacing="0"/>
        <w:rPr>
          <w:rStyle w:val="Strong"/>
          <w:rFonts w:ascii="Roboto" w:hAnsi="Roboto"/>
          <w:b w:val="0"/>
          <w:bCs w:val="0"/>
          <w:sz w:val="16"/>
          <w:szCs w:val="16"/>
        </w:rPr>
      </w:pPr>
    </w:p>
    <w:p w14:paraId="15A186AD" w14:textId="1140255C" w:rsidR="00AF4ED7" w:rsidRPr="000F4710" w:rsidRDefault="00AF4ED7" w:rsidP="00AF4ED7">
      <w:pPr>
        <w:pStyle w:val="MainTitle"/>
        <w:jc w:val="center"/>
        <w:rPr>
          <w:rStyle w:val="Strong"/>
          <w:rFonts w:ascii="Roboto" w:eastAsia="Times New Roman" w:hAnsi="Roboto" w:cs="Times New Roman"/>
          <w:b/>
          <w:bCs w:val="0"/>
          <w:color w:val="auto"/>
          <w:sz w:val="28"/>
          <w:szCs w:val="28"/>
        </w:rPr>
      </w:pPr>
      <w:r w:rsidRPr="00B3126F">
        <w:rPr>
          <w:rStyle w:val="Strong"/>
          <w:rFonts w:ascii="Roboto" w:eastAsia="Times New Roman" w:hAnsi="Roboto" w:cs="Times New Roman"/>
          <w:b/>
          <w:bCs w:val="0"/>
          <w:color w:val="auto"/>
          <w:sz w:val="28"/>
          <w:szCs w:val="28"/>
        </w:rPr>
        <w:t>Upcoming</w:t>
      </w:r>
      <w:r w:rsidRPr="00B3126F">
        <w:rPr>
          <w:rStyle w:val="Strong"/>
          <w:rFonts w:ascii="Roboto" w:hAnsi="Roboto" w:cs="Times New Roman"/>
          <w:sz w:val="28"/>
          <w:szCs w:val="28"/>
        </w:rPr>
        <w:t xml:space="preserve"> </w:t>
      </w:r>
      <w:r w:rsidRPr="000F4710">
        <w:rPr>
          <w:rStyle w:val="Strong"/>
          <w:rFonts w:ascii="Roboto" w:eastAsia="Times New Roman" w:hAnsi="Roboto" w:cs="Times New Roman"/>
          <w:b/>
          <w:bCs w:val="0"/>
          <w:color w:val="auto"/>
          <w:sz w:val="28"/>
          <w:szCs w:val="28"/>
        </w:rPr>
        <w:t>DC Enacts New Wage Transparency Requirements</w:t>
      </w:r>
      <w:r>
        <w:rPr>
          <w:rStyle w:val="Strong"/>
          <w:rFonts w:ascii="Roboto" w:eastAsia="Times New Roman" w:hAnsi="Roboto" w:cs="Times New Roman"/>
          <w:b/>
          <w:bCs w:val="0"/>
          <w:color w:val="auto"/>
          <w:sz w:val="28"/>
          <w:szCs w:val="28"/>
        </w:rPr>
        <w:t xml:space="preserve"> Ef</w:t>
      </w:r>
      <w:r w:rsidRPr="00D11F7B">
        <w:rPr>
          <w:rStyle w:val="Strong"/>
          <w:rFonts w:ascii="Roboto" w:eastAsia="Times New Roman" w:hAnsi="Roboto" w:cs="Times New Roman"/>
          <w:b/>
          <w:bCs w:val="0"/>
          <w:color w:val="auto"/>
          <w:sz w:val="28"/>
          <w:szCs w:val="28"/>
        </w:rPr>
        <w:t>f June 30, 2024</w:t>
      </w:r>
    </w:p>
    <w:p w14:paraId="70B86240"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Employer Take-away:</w:t>
      </w:r>
    </w:p>
    <w:p w14:paraId="6C9E356C" w14:textId="77777777" w:rsidR="00AF4ED7" w:rsidRPr="00D4356F"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Ensure each job posting has a good faith estimate of the position’s pay range</w:t>
      </w:r>
    </w:p>
    <w:p w14:paraId="0C7459F6" w14:textId="77777777" w:rsidR="00AF4ED7" w:rsidRPr="00D4356F"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Remove salary history questions from your job applications (or at least make them clearly optional)</w:t>
      </w:r>
    </w:p>
    <w:p w14:paraId="66ABF13B" w14:textId="77777777" w:rsidR="00AF4ED7" w:rsidRPr="00D4356F"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Train hiring managers on what they can and cannot ask about as well as what they must disclose</w:t>
      </w:r>
    </w:p>
    <w:p w14:paraId="6D524D7B" w14:textId="77777777" w:rsidR="00AF4ED7"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Post the required notice</w:t>
      </w:r>
    </w:p>
    <w:p w14:paraId="09735ADA" w14:textId="77777777" w:rsidR="00AF4ED7" w:rsidRPr="00D4356F" w:rsidRDefault="00AF4ED7" w:rsidP="00AF4ED7">
      <w:pPr>
        <w:shd w:val="clear" w:color="auto" w:fill="FFFFFF"/>
        <w:spacing w:after="0" w:line="240" w:lineRule="auto"/>
        <w:rPr>
          <w:rFonts w:ascii="Roboto" w:eastAsia="Times New Roman" w:hAnsi="Roboto" w:cs="Times New Roman"/>
          <w:sz w:val="16"/>
          <w:szCs w:val="16"/>
        </w:rPr>
      </w:pPr>
    </w:p>
    <w:p w14:paraId="297117B7"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lastRenderedPageBreak/>
        <w:t>Learn More:</w:t>
      </w:r>
    </w:p>
    <w:p w14:paraId="72A79BFF" w14:textId="77777777" w:rsidR="00AF4ED7" w:rsidRPr="009B28CA" w:rsidRDefault="00AF4ED7" w:rsidP="00AF4ED7">
      <w:pPr>
        <w:spacing w:after="0" w:line="240" w:lineRule="auto"/>
        <w:jc w:val="both"/>
        <w:rPr>
          <w:rFonts w:ascii="Roboto" w:hAnsi="Roboto"/>
        </w:rPr>
      </w:pPr>
      <w:r w:rsidRPr="00EF2D86">
        <w:rPr>
          <w:rFonts w:ascii="Roboto" w:hAnsi="Roboto"/>
        </w:rPr>
        <w:t xml:space="preserve">On Jan. 12, 2024, the District of Columbia (the District) enacted the </w:t>
      </w:r>
      <w:hyperlink r:id="rId286" w:history="1">
        <w:r w:rsidRPr="009B28CA">
          <w:rPr>
            <w:rStyle w:val="Hyperlink"/>
            <w:rFonts w:ascii="Roboto" w:hAnsi="Roboto"/>
          </w:rPr>
          <w:t>Wage Transparency Omnibus Amendment Act of 2023</w:t>
        </w:r>
      </w:hyperlink>
      <w:r w:rsidRPr="009B28CA">
        <w:rPr>
          <w:rFonts w:ascii="Roboto" w:hAnsi="Roboto"/>
        </w:rPr>
        <w:t xml:space="preserve">, amending the Wage Transparency Act of 2014. The amended law </w:t>
      </w:r>
      <w:r w:rsidRPr="009B28CA">
        <w:rPr>
          <w:rFonts w:ascii="Roboto" w:hAnsi="Roboto"/>
          <w:b/>
          <w:bCs/>
        </w:rPr>
        <w:t>requires pay and benefits disclosures, prohibits wage history inquiries and expands employee protections regarding compensation discussions</w:t>
      </w:r>
      <w:r w:rsidRPr="009B28CA">
        <w:rPr>
          <w:rFonts w:ascii="Roboto" w:hAnsi="Roboto"/>
        </w:rPr>
        <w:t xml:space="preserve">. The amended law takes effect </w:t>
      </w:r>
      <w:r w:rsidRPr="00D11F7B">
        <w:rPr>
          <w:rFonts w:ascii="Roboto" w:hAnsi="Roboto"/>
        </w:rPr>
        <w:t xml:space="preserve">on </w:t>
      </w:r>
      <w:r w:rsidRPr="00D11F7B">
        <w:rPr>
          <w:rFonts w:ascii="Roboto" w:hAnsi="Roboto"/>
          <w:b/>
          <w:bCs/>
        </w:rPr>
        <w:t>June 30, 2024</w:t>
      </w:r>
      <w:r w:rsidRPr="009B28CA">
        <w:rPr>
          <w:rFonts w:ascii="Roboto" w:hAnsi="Roboto"/>
        </w:rPr>
        <w:t>, and applies to all nongovernmental employers with at least one employee in the District.</w:t>
      </w:r>
    </w:p>
    <w:p w14:paraId="231881A5" w14:textId="77777777" w:rsidR="00AF4ED7" w:rsidRPr="00D66B68" w:rsidRDefault="00AF4ED7" w:rsidP="00AF4ED7">
      <w:pPr>
        <w:spacing w:after="0" w:line="240" w:lineRule="auto"/>
        <w:jc w:val="both"/>
        <w:rPr>
          <w:rFonts w:ascii="Roboto" w:hAnsi="Roboto"/>
          <w:sz w:val="12"/>
          <w:szCs w:val="12"/>
        </w:rPr>
      </w:pPr>
    </w:p>
    <w:p w14:paraId="7E326217"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Required Pay and Benefits Disclosures</w:t>
      </w:r>
    </w:p>
    <w:p w14:paraId="6DEA13AC"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Amended law </w:t>
      </w:r>
      <w:r w:rsidRPr="009B28CA">
        <w:rPr>
          <w:rFonts w:ascii="Roboto" w:hAnsi="Roboto"/>
          <w:b/>
          <w:bCs/>
          <w:color w:val="auto"/>
          <w:szCs w:val="22"/>
        </w:rPr>
        <w:t>requires employers to include in all job postings the minimum and maximum salary or hourly pay that they believe, in good faith, they would pay for the position</w:t>
      </w:r>
      <w:r w:rsidRPr="009B28CA">
        <w:rPr>
          <w:rFonts w:ascii="Roboto" w:hAnsi="Roboto"/>
          <w:color w:val="auto"/>
          <w:szCs w:val="22"/>
        </w:rPr>
        <w:t xml:space="preserve">. </w:t>
      </w:r>
    </w:p>
    <w:p w14:paraId="4801AF7C"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Pay ranges must be included in both external and internal postings, including those for internal promotions or transfer opportunities. </w:t>
      </w:r>
    </w:p>
    <w:p w14:paraId="03B60796"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Disclosure of health care benefits disclosed prior to each candidate’s first interview</w:t>
      </w:r>
    </w:p>
    <w:p w14:paraId="794DA94E"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Prohibition on Wage History Inquiries</w:t>
      </w:r>
    </w:p>
    <w:p w14:paraId="33650ECC" w14:textId="77777777" w:rsidR="00AF4ED7" w:rsidRPr="009B28CA" w:rsidRDefault="00AF4ED7">
      <w:pPr>
        <w:pStyle w:val="BodyText"/>
        <w:numPr>
          <w:ilvl w:val="0"/>
          <w:numId w:val="19"/>
        </w:numPr>
        <w:spacing w:after="0" w:line="240" w:lineRule="auto"/>
        <w:rPr>
          <w:rFonts w:ascii="Roboto" w:hAnsi="Roboto"/>
          <w:color w:val="auto"/>
          <w:szCs w:val="22"/>
        </w:rPr>
      </w:pPr>
      <w:r w:rsidRPr="009B28CA">
        <w:rPr>
          <w:rFonts w:ascii="Roboto" w:hAnsi="Roboto"/>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9B28CA" w:rsidRDefault="00AF4ED7">
      <w:pPr>
        <w:pStyle w:val="BodyText"/>
        <w:numPr>
          <w:ilvl w:val="0"/>
          <w:numId w:val="19"/>
        </w:numPr>
        <w:spacing w:after="0" w:line="240" w:lineRule="auto"/>
        <w:rPr>
          <w:rFonts w:ascii="Roboto" w:hAnsi="Roboto"/>
          <w:color w:val="auto"/>
          <w:szCs w:val="22"/>
        </w:rPr>
      </w:pPr>
      <w:r w:rsidRPr="009B28CA">
        <w:rPr>
          <w:rFonts w:ascii="Roboto" w:hAnsi="Roboto"/>
          <w:color w:val="auto"/>
          <w:szCs w:val="22"/>
        </w:rPr>
        <w:t xml:space="preserve">Seeking a candidate’s wage history from a former employer.  </w:t>
      </w:r>
    </w:p>
    <w:p w14:paraId="5050FDF0"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Expanded Protections for Compensation Discussions</w:t>
      </w:r>
    </w:p>
    <w:p w14:paraId="4E2AAEF0" w14:textId="77777777" w:rsidR="00AF4ED7" w:rsidRDefault="00AF4ED7" w:rsidP="00AF4ED7">
      <w:pPr>
        <w:pStyle w:val="BodyText"/>
        <w:spacing w:after="0" w:line="240" w:lineRule="auto"/>
        <w:ind w:left="720"/>
        <w:rPr>
          <w:rFonts w:ascii="Roboto" w:hAnsi="Roboto"/>
          <w:color w:val="auto"/>
          <w:szCs w:val="22"/>
        </w:rPr>
      </w:pPr>
      <w:r w:rsidRPr="009B28CA">
        <w:rPr>
          <w:rFonts w:ascii="Roboto" w:hAnsi="Roboto"/>
          <w:color w:val="auto"/>
          <w:szCs w:val="22"/>
        </w:rPr>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9B28CA" w:rsidRDefault="00AF4ED7" w:rsidP="00AF4ED7">
      <w:pPr>
        <w:pStyle w:val="BodyText"/>
        <w:spacing w:after="0" w:line="240" w:lineRule="auto"/>
        <w:rPr>
          <w:rFonts w:ascii="Roboto" w:hAnsi="Roboto"/>
          <w:b/>
          <w:color w:val="auto"/>
          <w:szCs w:val="22"/>
        </w:rPr>
      </w:pPr>
      <w:r w:rsidRPr="009B28CA">
        <w:rPr>
          <w:rFonts w:ascii="Roboto" w:hAnsi="Roboto"/>
          <w:b/>
          <w:color w:val="auto"/>
          <w:szCs w:val="22"/>
        </w:rPr>
        <w:t>Notice Requirements</w:t>
      </w:r>
    </w:p>
    <w:p w14:paraId="6E3B8F8D" w14:textId="77777777" w:rsidR="00AF4ED7" w:rsidRPr="00D4356F" w:rsidRDefault="00AF4ED7">
      <w:pPr>
        <w:pStyle w:val="BodyText"/>
        <w:numPr>
          <w:ilvl w:val="0"/>
          <w:numId w:val="20"/>
        </w:numPr>
        <w:spacing w:after="0" w:line="240" w:lineRule="auto"/>
        <w:rPr>
          <w:rFonts w:ascii="Roboto" w:hAnsi="Roboto"/>
          <w:color w:val="auto"/>
        </w:rPr>
      </w:pPr>
      <w:r w:rsidRPr="0017231B">
        <w:rPr>
          <w:rFonts w:ascii="Roboto" w:hAnsi="Roboto"/>
          <w:color w:val="000000" w:themeColor="text1"/>
        </w:rPr>
        <w:t xml:space="preserve">Post a notice of employee rights under the amended law in at least one conspicuous location where employees congregate. ETC will monitor &amp; provide released workplace notices. </w:t>
      </w:r>
      <w:r w:rsidRPr="0017231B">
        <w:rPr>
          <w:rFonts w:ascii="Roboto" w:hAnsi="Roboto"/>
          <w:color w:val="000000" w:themeColor="text1"/>
          <w:shd w:val="clear" w:color="auto" w:fill="FFFFFF"/>
        </w:rPr>
        <w:t> D.C. has not yet made a template notice available, but employers that are eager to comply can print and post these in the workplace: </w:t>
      </w:r>
      <w:hyperlink r:id="rId287" w:tgtFrame="_blank" w:history="1">
        <w:r>
          <w:rPr>
            <w:rStyle w:val="Hyperlink"/>
            <w:rFonts w:ascii="Roboto" w:hAnsi="Roboto"/>
            <w:color w:val="1155CC"/>
            <w:shd w:val="clear" w:color="auto" w:fill="FFFFFF"/>
          </w:rPr>
          <w:t>pay disclosure</w:t>
        </w:r>
      </w:hyperlink>
      <w:r>
        <w:rPr>
          <w:rFonts w:ascii="Roboto" w:hAnsi="Roboto"/>
          <w:color w:val="282828"/>
          <w:shd w:val="clear" w:color="auto" w:fill="FFFFFF"/>
        </w:rPr>
        <w:t> </w:t>
      </w:r>
      <w:r w:rsidRPr="0017231B">
        <w:rPr>
          <w:rFonts w:ascii="Roboto" w:hAnsi="Roboto"/>
          <w:color w:val="000000" w:themeColor="text1"/>
          <w:shd w:val="clear" w:color="auto" w:fill="FFFFFF"/>
        </w:rPr>
        <w:t>and</w:t>
      </w:r>
      <w:r>
        <w:rPr>
          <w:rFonts w:ascii="Roboto" w:hAnsi="Roboto"/>
          <w:color w:val="282828"/>
          <w:shd w:val="clear" w:color="auto" w:fill="FFFFFF"/>
        </w:rPr>
        <w:t> </w:t>
      </w:r>
      <w:hyperlink r:id="rId288" w:tgtFrame="_blank" w:history="1">
        <w:r>
          <w:rPr>
            <w:rStyle w:val="Hyperlink"/>
            <w:rFonts w:ascii="Roboto" w:hAnsi="Roboto"/>
            <w:color w:val="1155CC"/>
            <w:shd w:val="clear" w:color="auto" w:fill="FFFFFF"/>
          </w:rPr>
          <w:t>salary history</w:t>
        </w:r>
      </w:hyperlink>
      <w:r>
        <w:rPr>
          <w:rFonts w:ascii="Roboto" w:hAnsi="Roboto"/>
          <w:color w:val="282828"/>
          <w:shd w:val="clear" w:color="auto" w:fill="FFFFFF"/>
        </w:rPr>
        <w:t xml:space="preserve">.  </w:t>
      </w:r>
      <w:r w:rsidRPr="0017231B">
        <w:rPr>
          <w:rFonts w:ascii="Roboto" w:hAnsi="Roboto"/>
          <w:color w:val="000000" w:themeColor="text1"/>
          <w:shd w:val="clear" w:color="auto" w:fill="FFFFFF"/>
        </w:rPr>
        <w:t>Once a workplace Notice is released, ETC will alert employers via the HR WIRE publication.</w:t>
      </w:r>
    </w:p>
    <w:p w14:paraId="7D8B596D" w14:textId="5B460A76" w:rsidR="00AF4ED7" w:rsidRDefault="00AF4ED7" w:rsidP="00AF4ED7">
      <w:pPr>
        <w:pStyle w:val="BodyText"/>
        <w:spacing w:after="0" w:line="240" w:lineRule="auto"/>
        <w:rPr>
          <w:rFonts w:ascii="Roboto" w:hAnsi="Roboto"/>
          <w:color w:val="000000" w:themeColor="text1"/>
          <w:shd w:val="clear" w:color="auto" w:fill="FFFFFF"/>
        </w:rPr>
      </w:pPr>
      <w:r w:rsidRPr="006A4D88">
        <w:rPr>
          <w:rFonts w:ascii="Roboto" w:hAnsi="Roboto"/>
          <w:color w:val="auto"/>
          <w:shd w:val="clear" w:color="auto" w:fill="FFFFFF"/>
        </w:rPr>
        <w:t>(</w:t>
      </w:r>
      <w:hyperlink r:id="rId289" w:tgtFrame="_blank" w:history="1">
        <w:r w:rsidRPr="00BB3AFE">
          <w:rPr>
            <w:rStyle w:val="Hyperlink"/>
            <w:rFonts w:ascii="Roboto" w:hAnsi="Roboto"/>
            <w:color w:val="3052DA"/>
            <w:shd w:val="clear" w:color="auto" w:fill="FFFFFF"/>
          </w:rPr>
          <w:t>DC B 194</w:t>
        </w:r>
      </w:hyperlink>
      <w:r w:rsidRPr="00BB3AFE">
        <w:rPr>
          <w:rFonts w:ascii="Roboto" w:hAnsi="Roboto"/>
          <w:color w:val="282828"/>
          <w:shd w:val="clear" w:color="auto" w:fill="FFFFFF"/>
        </w:rPr>
        <w:t> </w:t>
      </w:r>
      <w:r w:rsidRPr="0017231B">
        <w:rPr>
          <w:rFonts w:ascii="Roboto" w:hAnsi="Roboto"/>
          <w:color w:val="000000" w:themeColor="text1"/>
          <w:shd w:val="clear" w:color="auto" w:fill="FFFFFF"/>
        </w:rPr>
        <w:t>was signed by the mayor on January 1, 2024)</w:t>
      </w:r>
    </w:p>
    <w:p w14:paraId="3B5D8C1F" w14:textId="77777777" w:rsidR="001C5F42" w:rsidRPr="00B10282" w:rsidRDefault="001C5F42" w:rsidP="001C5F42">
      <w:pPr>
        <w:spacing w:after="0" w:line="240" w:lineRule="auto"/>
        <w:jc w:val="both"/>
        <w:rPr>
          <w:rFonts w:ascii="Roboto" w:hAnsi="Roboto"/>
          <w:b/>
          <w:bCs/>
          <w:color w:val="2E74B5" w:themeColor="accent5" w:themeShade="BF"/>
          <w:sz w:val="20"/>
          <w:szCs w:val="20"/>
          <w:shd w:val="clear" w:color="auto" w:fill="FFFFFF"/>
          <w:lang w:val="en"/>
        </w:rPr>
      </w:pPr>
    </w:p>
    <w:p w14:paraId="0ED5521D" w14:textId="77777777"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Hawaii</w:t>
      </w:r>
    </w:p>
    <w:p w14:paraId="162CFD1B" w14:textId="53E28374" w:rsidR="000F6584" w:rsidRDefault="000F6584" w:rsidP="000F6584">
      <w:pPr>
        <w:spacing w:after="0" w:line="240" w:lineRule="auto"/>
        <w:jc w:val="center"/>
        <w:rPr>
          <w:rFonts w:ascii="Roboto" w:hAnsi="Roboto"/>
          <w:b/>
          <w:bCs/>
          <w:sz w:val="28"/>
          <w:szCs w:val="28"/>
          <w:shd w:val="clear" w:color="auto" w:fill="FFFFFF"/>
        </w:rPr>
      </w:pPr>
      <w:r w:rsidRPr="001808FB">
        <w:rPr>
          <w:rFonts w:ascii="Roboto" w:hAnsi="Roboto"/>
          <w:b/>
          <w:bCs/>
          <w:sz w:val="28"/>
          <w:szCs w:val="28"/>
          <w:shd w:val="clear" w:color="auto" w:fill="FFFFFF"/>
        </w:rPr>
        <w:t>Captive Audience Ba</w:t>
      </w:r>
      <w:r w:rsidRPr="000F6584">
        <w:rPr>
          <w:rFonts w:ascii="Roboto" w:hAnsi="Roboto"/>
          <w:b/>
          <w:bCs/>
          <w:sz w:val="28"/>
          <w:szCs w:val="28"/>
          <w:shd w:val="clear" w:color="auto" w:fill="FFFFFF"/>
        </w:rPr>
        <w:t>n – July 2, 2024</w:t>
      </w:r>
    </w:p>
    <w:p w14:paraId="56F6BBEA" w14:textId="5299A5B9" w:rsidR="000F6584" w:rsidRPr="004E6283" w:rsidRDefault="000F6584" w:rsidP="000F6584">
      <w:pPr>
        <w:spacing w:after="0" w:line="240" w:lineRule="auto"/>
        <w:rPr>
          <w:rFonts w:ascii="Roboto" w:hAnsi="Roboto"/>
        </w:rPr>
      </w:pPr>
      <w:r w:rsidRPr="004E6283">
        <w:rPr>
          <w:rFonts w:ascii="Roboto" w:hAnsi="Roboto"/>
        </w:rPr>
        <w:t xml:space="preserve">Hawaii enacted a </w:t>
      </w:r>
      <w:hyperlink r:id="rId290" w:history="1">
        <w:r w:rsidRPr="004E6283">
          <w:rPr>
            <w:rStyle w:val="Hyperlink"/>
            <w:rFonts w:ascii="Roboto" w:hAnsi="Roboto"/>
          </w:rPr>
          <w:t>captive audience ban</w:t>
        </w:r>
      </w:hyperlink>
      <w:r w:rsidRPr="004E6283">
        <w:rPr>
          <w:rFonts w:ascii="Roboto" w:hAnsi="Roboto"/>
        </w:rPr>
        <w:t>, protecting workers from retaliation for refusing to attend meetings or listen to their employer’s speech on political matters. The new law</w:t>
      </w:r>
      <w:r>
        <w:rPr>
          <w:rFonts w:ascii="Roboto" w:hAnsi="Roboto"/>
        </w:rPr>
        <w:t>,</w:t>
      </w:r>
      <w:r w:rsidRPr="000F6584">
        <w:t xml:space="preserve"> </w:t>
      </w:r>
      <w:hyperlink r:id="rId291" w:tgtFrame="_blank" w:history="1">
        <w:r w:rsidRPr="00EB6C51">
          <w:rPr>
            <w:rStyle w:val="Hyperlink"/>
            <w:rFonts w:ascii="Roboto" w:hAnsi="Roboto"/>
            <w:shd w:val="clear" w:color="auto" w:fill="FFFFFF"/>
          </w:rPr>
          <w:t>HI S 2715</w:t>
        </w:r>
      </w:hyperlink>
      <w:r>
        <w:rPr>
          <w:rStyle w:val="Hyperlink"/>
          <w:rFonts w:ascii="Roboto" w:hAnsi="Roboto"/>
          <w:shd w:val="clear" w:color="auto" w:fill="FFFFFF"/>
        </w:rPr>
        <w:t>,</w:t>
      </w:r>
      <w:r w:rsidRPr="004E6283">
        <w:rPr>
          <w:rFonts w:ascii="Roboto" w:hAnsi="Roboto"/>
        </w:rPr>
        <w:t xml:space="preserve"> became effective on July 2, 2024.</w:t>
      </w:r>
      <w:r w:rsidRPr="00EB6C51">
        <w:rPr>
          <w:rFonts w:ascii="Roboto" w:hAnsi="Roboto"/>
          <w:shd w:val="clear" w:color="auto" w:fill="FFFFFF"/>
        </w:rPr>
        <w:t> </w:t>
      </w:r>
    </w:p>
    <w:p w14:paraId="5293E84F" w14:textId="77777777" w:rsidR="000F6584" w:rsidRPr="004E6283" w:rsidRDefault="000F6584" w:rsidP="000F6584">
      <w:pPr>
        <w:spacing w:after="0" w:line="240" w:lineRule="auto"/>
        <w:rPr>
          <w:rFonts w:ascii="Roboto" w:hAnsi="Roboto"/>
        </w:rPr>
      </w:pPr>
      <w:r w:rsidRPr="004E6283">
        <w:rPr>
          <w:rFonts w:ascii="Roboto" w:hAnsi="Roboto"/>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4E6283" w:rsidRDefault="000F6584" w:rsidP="000F6584">
      <w:pPr>
        <w:spacing w:after="0" w:line="240" w:lineRule="auto"/>
        <w:rPr>
          <w:rFonts w:ascii="Roboto" w:hAnsi="Roboto"/>
        </w:rPr>
      </w:pPr>
    </w:p>
    <w:p w14:paraId="3CBCA227" w14:textId="77777777" w:rsidR="000F6584" w:rsidRPr="004E6283" w:rsidRDefault="000F6584" w:rsidP="000F6584">
      <w:pPr>
        <w:spacing w:after="0" w:line="240" w:lineRule="auto"/>
        <w:rPr>
          <w:rFonts w:ascii="Roboto" w:hAnsi="Roboto"/>
        </w:rPr>
      </w:pPr>
      <w:r w:rsidRPr="004E6283">
        <w:rPr>
          <w:rFonts w:ascii="Roboto" w:hAnsi="Roboto"/>
        </w:rPr>
        <w:t>The new law prohibits employers from discharging, disciplining, or otherwise penalizing or threatening any adverse employment action against an employee because they decline to:</w:t>
      </w:r>
    </w:p>
    <w:p w14:paraId="2BA57BF9"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Attend or participate in an employer-sponsored meeting, or any portion of a meeting, that communicates the employer’s opinions about political matters; or</w:t>
      </w:r>
    </w:p>
    <w:p w14:paraId="0691D614"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 xml:space="preserve">Receive or listen to a communication from the employer that communicates the employer’s opinions about political matters. </w:t>
      </w:r>
    </w:p>
    <w:p w14:paraId="23CE6FD8" w14:textId="77777777" w:rsidR="000F6584" w:rsidRPr="004E6283" w:rsidRDefault="000F6584" w:rsidP="000F6584">
      <w:pPr>
        <w:pStyle w:val="Bullet"/>
        <w:numPr>
          <w:ilvl w:val="0"/>
          <w:numId w:val="0"/>
        </w:numPr>
        <w:spacing w:line="240" w:lineRule="auto"/>
        <w:rPr>
          <w:rFonts w:ascii="Roboto" w:hAnsi="Roboto"/>
          <w:color w:val="auto"/>
        </w:rPr>
      </w:pPr>
      <w:r w:rsidRPr="004E6283">
        <w:rPr>
          <w:rFonts w:ascii="Roboto" w:hAnsi="Roboto"/>
          <w:color w:val="auto"/>
        </w:rPr>
        <w:t xml:space="preserve">Under the new law, “political matters” means anything related to an attempt to influence a future vote made by individuals in an audience. </w:t>
      </w:r>
    </w:p>
    <w:p w14:paraId="7C046212" w14:textId="39ABA076" w:rsidR="007555BC" w:rsidRPr="00503F70" w:rsidRDefault="000F6584" w:rsidP="00503F70">
      <w:pPr>
        <w:spacing w:after="0" w:line="240" w:lineRule="auto"/>
        <w:rPr>
          <w:rFonts w:ascii="Roboto" w:hAnsi="Roboto"/>
        </w:rPr>
      </w:pPr>
      <w:r w:rsidRPr="004E6283">
        <w:rPr>
          <w:rFonts w:ascii="Roboto" w:hAnsi="Roboto"/>
        </w:rPr>
        <w:t xml:space="preserve">The new law does </w:t>
      </w:r>
      <w:r w:rsidRPr="004E6283">
        <w:rPr>
          <w:rFonts w:ascii="Roboto" w:hAnsi="Roboto"/>
          <w:b/>
          <w:bCs/>
        </w:rPr>
        <w:t>not</w:t>
      </w:r>
      <w:r w:rsidRPr="004E6283">
        <w:rPr>
          <w:rFonts w:ascii="Roboto" w:hAnsi="Roboto"/>
        </w:rPr>
        <w:t xml:space="preserve"> prohibit an employer from conducting meetings or engaging in communications involving political matters as long as attendance by the employee is entirely voluntary. </w:t>
      </w:r>
    </w:p>
    <w:p w14:paraId="24F611E7" w14:textId="77777777" w:rsidR="003B29FD" w:rsidRPr="007555BC" w:rsidRDefault="003B29FD" w:rsidP="00022BF0">
      <w:pPr>
        <w:spacing w:after="0" w:line="240" w:lineRule="auto"/>
        <w:jc w:val="both"/>
        <w:rPr>
          <w:rFonts w:ascii="Roboto" w:hAnsi="Roboto"/>
          <w:b/>
          <w:bCs/>
          <w:color w:val="2E74B5" w:themeColor="accent5" w:themeShade="BF"/>
          <w:sz w:val="16"/>
          <w:szCs w:val="16"/>
          <w:shd w:val="clear" w:color="auto" w:fill="FFFFFF"/>
          <w:lang w:val="en"/>
        </w:rPr>
      </w:pPr>
    </w:p>
    <w:p w14:paraId="4208F8E3" w14:textId="77777777" w:rsidR="00ED58D7" w:rsidRDefault="00022BF0" w:rsidP="001C5F42">
      <w:pPr>
        <w:tabs>
          <w:tab w:val="left" w:pos="1650"/>
        </w:tabs>
        <w:spacing w:after="0" w:line="240" w:lineRule="auto"/>
        <w:jc w:val="both"/>
        <w:rPr>
          <w:rFonts w:ascii="Roboto" w:hAnsi="Roboto"/>
          <w:b/>
          <w:bCs/>
          <w:color w:val="2E74B5" w:themeColor="accent5" w:themeShade="BF"/>
          <w:sz w:val="28"/>
          <w:szCs w:val="28"/>
          <w:shd w:val="clear" w:color="auto" w:fill="FFFFFF"/>
          <w:lang w:val="en"/>
        </w:rPr>
      </w:pPr>
      <w:r w:rsidRPr="00022BF0">
        <w:rPr>
          <w:rFonts w:ascii="Roboto" w:hAnsi="Roboto"/>
          <w:b/>
          <w:bCs/>
          <w:color w:val="2E74B5" w:themeColor="accent5" w:themeShade="BF"/>
          <w:sz w:val="28"/>
          <w:szCs w:val="28"/>
          <w:shd w:val="clear" w:color="auto" w:fill="FFFFFF"/>
          <w:lang w:val="en"/>
        </w:rPr>
        <w:t>Illinois</w:t>
      </w:r>
    </w:p>
    <w:p w14:paraId="1AD89C93" w14:textId="77777777" w:rsidR="00BB4530" w:rsidRPr="00577049" w:rsidRDefault="00BB4530" w:rsidP="00BB4530">
      <w:pPr>
        <w:spacing w:line="240" w:lineRule="auto"/>
        <w:jc w:val="center"/>
        <w:rPr>
          <w:rFonts w:ascii="Roboto" w:hAnsi="Roboto"/>
          <w:b/>
          <w:bCs/>
          <w:sz w:val="28"/>
          <w:szCs w:val="28"/>
          <w:shd w:val="clear" w:color="auto" w:fill="FFFFFF"/>
        </w:rPr>
      </w:pPr>
      <w:bookmarkStart w:id="39" w:name="_Hlk186728023"/>
      <w:r w:rsidRPr="00577049">
        <w:rPr>
          <w:rFonts w:ascii="Roboto" w:hAnsi="Roboto"/>
          <w:b/>
          <w:bCs/>
          <w:sz w:val="28"/>
          <w:szCs w:val="28"/>
          <w:shd w:val="clear" w:color="auto" w:fill="FFFFFF"/>
          <w:lang w:val="en"/>
        </w:rPr>
        <w:t xml:space="preserve">State </w:t>
      </w:r>
      <w:r w:rsidRPr="00577049">
        <w:rPr>
          <w:rFonts w:ascii="Roboto" w:hAnsi="Roboto"/>
          <w:b/>
          <w:bCs/>
          <w:sz w:val="28"/>
          <w:szCs w:val="28"/>
          <w:shd w:val="clear" w:color="auto" w:fill="FFFFFF"/>
        </w:rPr>
        <w:t>Makes Equal Pay Registration Certificate Updates for 2025</w:t>
      </w:r>
      <w:r>
        <w:rPr>
          <w:rFonts w:ascii="Roboto" w:hAnsi="Roboto"/>
          <w:b/>
          <w:bCs/>
          <w:sz w:val="28"/>
          <w:szCs w:val="28"/>
          <w:shd w:val="clear" w:color="auto" w:fill="FFFFFF"/>
        </w:rPr>
        <w:t xml:space="preserve"> – </w:t>
      </w:r>
      <w:r w:rsidRPr="00D42B65">
        <w:rPr>
          <w:rFonts w:ascii="Roboto" w:hAnsi="Roboto"/>
          <w:b/>
          <w:bCs/>
          <w:color w:val="C00000"/>
          <w:sz w:val="28"/>
          <w:szCs w:val="28"/>
          <w:shd w:val="clear" w:color="auto" w:fill="FFFFFF"/>
        </w:rPr>
        <w:t>March 31</w:t>
      </w:r>
    </w:p>
    <w:p w14:paraId="02FB6C94" w14:textId="77777777" w:rsidR="00BB4530" w:rsidRPr="00577049" w:rsidRDefault="00BB4530" w:rsidP="00BB4530">
      <w:pPr>
        <w:spacing w:after="0" w:line="240" w:lineRule="auto"/>
        <w:rPr>
          <w:rFonts w:ascii="Roboto" w:hAnsi="Roboto"/>
          <w:shd w:val="clear" w:color="auto" w:fill="FFFFFF"/>
        </w:rPr>
      </w:pPr>
      <w:r w:rsidRPr="00577049">
        <w:rPr>
          <w:rFonts w:ascii="Roboto" w:hAnsi="Roboto"/>
          <w:shd w:val="clear" w:color="auto" w:fill="FFFFFF"/>
        </w:rPr>
        <w:lastRenderedPageBreak/>
        <w:t>The Illinois Department of Labor (IDOL) is informing employers with </w:t>
      </w:r>
      <w:hyperlink r:id="rId292" w:tgtFrame="_blank" w:history="1">
        <w:r w:rsidRPr="00577049">
          <w:rPr>
            <w:rStyle w:val="Hyperlink"/>
            <w:rFonts w:ascii="Roboto" w:hAnsi="Roboto"/>
            <w:shd w:val="clear" w:color="auto" w:fill="FFFFFF"/>
          </w:rPr>
          <w:t>Equal Pay Registration Certificates</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(EPRC) about changes that will impact upcoming filings.</w:t>
      </w:r>
    </w:p>
    <w:p w14:paraId="02810D96" w14:textId="77777777" w:rsidR="00BB4530" w:rsidRDefault="00BB4530" w:rsidP="00BB4530">
      <w:pPr>
        <w:spacing w:after="0" w:line="240" w:lineRule="auto"/>
        <w:rPr>
          <w:rFonts w:ascii="Roboto" w:hAnsi="Roboto"/>
          <w:shd w:val="clear" w:color="auto" w:fill="FFFFFF"/>
        </w:rPr>
      </w:pPr>
    </w:p>
    <w:p w14:paraId="2BF2E03A" w14:textId="77777777" w:rsidR="00BB4530" w:rsidRPr="00577049" w:rsidRDefault="00BB4530" w:rsidP="00BB4530">
      <w:pPr>
        <w:spacing w:after="0" w:line="240" w:lineRule="auto"/>
        <w:rPr>
          <w:rFonts w:ascii="Roboto" w:hAnsi="Roboto"/>
          <w:b/>
          <w:bCs/>
          <w:shd w:val="clear" w:color="auto" w:fill="FFFFFF"/>
        </w:rPr>
      </w:pPr>
      <w:r w:rsidRPr="00577049">
        <w:rPr>
          <w:rFonts w:ascii="Roboto" w:hAnsi="Roboto"/>
          <w:b/>
          <w:bCs/>
          <w:shd w:val="clear" w:color="auto" w:fill="FFFFFF"/>
        </w:rPr>
        <w:t>Key updates include:</w:t>
      </w:r>
    </w:p>
    <w:p w14:paraId="1F90EC68" w14:textId="77777777" w:rsidR="00BB4530" w:rsidRPr="00577049" w:rsidRDefault="00BB4530" w:rsidP="00BB4530">
      <w:pPr>
        <w:numPr>
          <w:ilvl w:val="0"/>
          <w:numId w:val="161"/>
        </w:numPr>
        <w:spacing w:after="0" w:line="240" w:lineRule="auto"/>
        <w:rPr>
          <w:rFonts w:ascii="Roboto" w:hAnsi="Roboto"/>
          <w:color w:val="2E74B5" w:themeColor="accent5" w:themeShade="BF"/>
          <w:shd w:val="clear" w:color="auto" w:fill="FFFFFF"/>
        </w:rPr>
      </w:pPr>
      <w:r w:rsidRPr="00577049">
        <w:rPr>
          <w:rFonts w:ascii="Roboto" w:hAnsi="Roboto"/>
          <w:shd w:val="clear" w:color="auto" w:fill="FFFFFF"/>
        </w:rPr>
        <w:t>A new, standardized </w:t>
      </w:r>
      <w:hyperlink r:id="rId293" w:tgtFrame="_blank" w:history="1">
        <w:r w:rsidRPr="00577049">
          <w:rPr>
            <w:rStyle w:val="Hyperlink"/>
            <w:rFonts w:ascii="Roboto" w:hAnsi="Roboto"/>
            <w:shd w:val="clear" w:color="auto" w:fill="FFFFFF"/>
          </w:rPr>
          <w:t>data template</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with additional required fields:</w:t>
      </w:r>
    </w:p>
    <w:p w14:paraId="15CA0DBA" w14:textId="77777777" w:rsidR="00BB4530" w:rsidRPr="00577049" w:rsidRDefault="00BB4530" w:rsidP="00BB4530">
      <w:pPr>
        <w:numPr>
          <w:ilvl w:val="1"/>
          <w:numId w:val="161"/>
        </w:numPr>
        <w:spacing w:after="0" w:line="240" w:lineRule="auto"/>
        <w:rPr>
          <w:rFonts w:ascii="Roboto" w:hAnsi="Roboto"/>
          <w:shd w:val="clear" w:color="auto" w:fill="FFFFFF"/>
        </w:rPr>
      </w:pPr>
      <w:r w:rsidRPr="00577049">
        <w:rPr>
          <w:rFonts w:ascii="Roboto" w:hAnsi="Roboto"/>
          <w:shd w:val="clear" w:color="auto" w:fill="FFFFFF"/>
        </w:rPr>
        <w:t>Whether each position is subject to a collective bargaining agreement; and</w:t>
      </w:r>
    </w:p>
    <w:p w14:paraId="037D580A" w14:textId="77777777" w:rsidR="00BB4530" w:rsidRPr="00577049" w:rsidRDefault="00BB4530" w:rsidP="00BB4530">
      <w:pPr>
        <w:numPr>
          <w:ilvl w:val="1"/>
          <w:numId w:val="161"/>
        </w:numPr>
        <w:spacing w:after="0" w:line="240" w:lineRule="auto"/>
        <w:rPr>
          <w:rFonts w:ascii="Roboto" w:hAnsi="Roboto"/>
          <w:shd w:val="clear" w:color="auto" w:fill="FFFFFF"/>
        </w:rPr>
      </w:pPr>
      <w:r w:rsidRPr="00577049">
        <w:rPr>
          <w:rFonts w:ascii="Roboto" w:hAnsi="Roboto"/>
          <w:shd w:val="clear" w:color="auto" w:fill="FFFFFF"/>
        </w:rPr>
        <w:t>Whether the position is paid hourly or salaried (and if hourly, the pay rate).</w:t>
      </w:r>
    </w:p>
    <w:p w14:paraId="7AA72556" w14:textId="77777777" w:rsidR="00BB4530" w:rsidRPr="00577049" w:rsidRDefault="00BB4530" w:rsidP="00BB4530">
      <w:pPr>
        <w:numPr>
          <w:ilvl w:val="0"/>
          <w:numId w:val="161"/>
        </w:numPr>
        <w:spacing w:after="0" w:line="240" w:lineRule="auto"/>
        <w:rPr>
          <w:rFonts w:ascii="Roboto" w:hAnsi="Roboto"/>
          <w:shd w:val="clear" w:color="auto" w:fill="FFFFFF"/>
        </w:rPr>
      </w:pPr>
      <w:r w:rsidRPr="00577049">
        <w:rPr>
          <w:rFonts w:ascii="Roboto" w:hAnsi="Roboto"/>
          <w:shd w:val="clear" w:color="auto" w:fill="FFFFFF"/>
        </w:rPr>
        <w:t>A streamlined process for submitting Compliance Statements and other forms via a web-based submission, eliminating the need to download, complete, scan, and upload forms.</w:t>
      </w:r>
    </w:p>
    <w:p w14:paraId="79504CCC" w14:textId="77777777" w:rsidR="00BB4530" w:rsidRDefault="00BB4530" w:rsidP="00BB4530">
      <w:pPr>
        <w:spacing w:after="0" w:line="240" w:lineRule="auto"/>
        <w:rPr>
          <w:rFonts w:ascii="Roboto" w:hAnsi="Roboto"/>
          <w:shd w:val="clear" w:color="auto" w:fill="FFFFFF"/>
        </w:rPr>
      </w:pPr>
    </w:p>
    <w:p w14:paraId="189F385B"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t>To accommodate these changes, IDOL is asking employers to delay submissions until after March 17, 2025, when the updated portal launches. After this date, only the new data template will be accepted.</w:t>
      </w:r>
    </w:p>
    <w:p w14:paraId="2F41B37B" w14:textId="77777777" w:rsidR="00BB4530" w:rsidRPr="00577049" w:rsidRDefault="00BB4530" w:rsidP="00BB4530">
      <w:pPr>
        <w:spacing w:after="0" w:line="240" w:lineRule="auto"/>
        <w:rPr>
          <w:rFonts w:ascii="Roboto" w:hAnsi="Roboto"/>
          <w:shd w:val="clear" w:color="auto" w:fill="FFFFFF"/>
        </w:rPr>
      </w:pPr>
    </w:p>
    <w:p w14:paraId="068F46E9"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t xml:space="preserve">Employers with EPRC </w:t>
      </w:r>
      <w:r w:rsidRPr="00577049">
        <w:rPr>
          <w:rFonts w:ascii="Roboto" w:hAnsi="Roboto"/>
          <w:b/>
          <w:bCs/>
          <w:shd w:val="clear" w:color="auto" w:fill="FFFFFF"/>
        </w:rPr>
        <w:t>recertification deadlines between January 1, 2025, and March 30, 2025</w:t>
      </w:r>
      <w:r w:rsidRPr="00577049">
        <w:rPr>
          <w:rFonts w:ascii="Roboto" w:hAnsi="Roboto"/>
          <w:shd w:val="clear" w:color="auto" w:fill="FFFFFF"/>
        </w:rPr>
        <w:t xml:space="preserve">, now have an extended deadline of </w:t>
      </w:r>
      <w:r w:rsidRPr="00577049">
        <w:rPr>
          <w:rFonts w:ascii="Roboto" w:hAnsi="Roboto"/>
          <w:color w:val="C00000"/>
          <w:shd w:val="clear" w:color="auto" w:fill="FFFFFF"/>
        </w:rPr>
        <w:t xml:space="preserve">March 31, 2025, </w:t>
      </w:r>
      <w:r w:rsidRPr="00577049">
        <w:rPr>
          <w:rFonts w:ascii="Roboto" w:hAnsi="Roboto"/>
          <w:shd w:val="clear" w:color="auto" w:fill="FFFFFF"/>
        </w:rPr>
        <w:t>with further extensions available upon request.</w:t>
      </w:r>
    </w:p>
    <w:p w14:paraId="41A00839" w14:textId="77777777" w:rsidR="00BB4530" w:rsidRDefault="00BB4530" w:rsidP="00BB4530">
      <w:pPr>
        <w:spacing w:after="0" w:line="240" w:lineRule="auto"/>
        <w:rPr>
          <w:rFonts w:ascii="Roboto" w:hAnsi="Roboto"/>
          <w:shd w:val="clear" w:color="auto" w:fill="FFFFFF"/>
        </w:rPr>
      </w:pPr>
    </w:p>
    <w:p w14:paraId="336859A9" w14:textId="77777777" w:rsidR="00BB4530" w:rsidRPr="00577049" w:rsidRDefault="00BB4530" w:rsidP="00BB4530">
      <w:pPr>
        <w:spacing w:after="0" w:line="240" w:lineRule="auto"/>
        <w:rPr>
          <w:rFonts w:ascii="Roboto" w:hAnsi="Roboto"/>
          <w:shd w:val="clear" w:color="auto" w:fill="FFFFFF"/>
        </w:rPr>
      </w:pPr>
      <w:r>
        <w:rPr>
          <w:rFonts w:ascii="Roboto" w:hAnsi="Roboto"/>
          <w:shd w:val="clear" w:color="auto" w:fill="FFFFFF"/>
        </w:rPr>
        <w:t xml:space="preserve">Access the State’s Equal Pay Website </w:t>
      </w:r>
      <w:hyperlink r:id="rId294" w:history="1">
        <w:r w:rsidRPr="00577049">
          <w:rPr>
            <w:rStyle w:val="Hyperlink"/>
            <w:rFonts w:ascii="Roboto" w:hAnsi="Roboto"/>
            <w:shd w:val="clear" w:color="auto" w:fill="FFFFFF"/>
          </w:rPr>
          <w:t>HERE</w:t>
        </w:r>
      </w:hyperlink>
      <w:r>
        <w:rPr>
          <w:rFonts w:ascii="Roboto" w:hAnsi="Roboto"/>
          <w:shd w:val="clear" w:color="auto" w:fill="FFFFFF"/>
        </w:rPr>
        <w:t xml:space="preserve"> to learn more and access additional State Resources.</w:t>
      </w:r>
    </w:p>
    <w:p w14:paraId="65C6E8AA" w14:textId="77777777" w:rsidR="00BB4530" w:rsidRPr="00BB4530" w:rsidRDefault="00BB4530" w:rsidP="00503F70">
      <w:pPr>
        <w:spacing w:after="0" w:line="240" w:lineRule="auto"/>
        <w:jc w:val="center"/>
        <w:rPr>
          <w:rFonts w:ascii="Roboto" w:hAnsi="Roboto"/>
          <w:b/>
          <w:bCs/>
          <w:sz w:val="18"/>
          <w:szCs w:val="18"/>
          <w:shd w:val="clear" w:color="auto" w:fill="FFFFFF"/>
        </w:rPr>
      </w:pPr>
    </w:p>
    <w:p w14:paraId="4BACB4B9" w14:textId="554C28D2" w:rsidR="00503F70" w:rsidRPr="00115BA4" w:rsidRDefault="00503F70" w:rsidP="00503F70">
      <w:pPr>
        <w:spacing w:after="0" w:line="240" w:lineRule="auto"/>
        <w:jc w:val="center"/>
        <w:rPr>
          <w:rFonts w:ascii="Roboto" w:hAnsi="Roboto"/>
          <w:b/>
          <w:bCs/>
          <w:color w:val="C00000"/>
          <w:sz w:val="28"/>
          <w:szCs w:val="28"/>
          <w:shd w:val="clear" w:color="auto" w:fill="FFFFFF"/>
        </w:rPr>
      </w:pPr>
      <w:r w:rsidRPr="00115BA4">
        <w:rPr>
          <w:rFonts w:ascii="Roboto" w:hAnsi="Roboto"/>
          <w:b/>
          <w:bCs/>
          <w:sz w:val="28"/>
          <w:szCs w:val="28"/>
          <w:shd w:val="clear" w:color="auto" w:fill="FFFFFF"/>
        </w:rPr>
        <w:t>Navigating New E-Verify and I-9 Compliance Requirements</w:t>
      </w:r>
    </w:p>
    <w:p w14:paraId="3B9DF672" w14:textId="77777777" w:rsidR="00503F70" w:rsidRPr="000660CC" w:rsidRDefault="00503F70" w:rsidP="00503F70">
      <w:pPr>
        <w:spacing w:after="0" w:line="240" w:lineRule="auto"/>
        <w:rPr>
          <w:rFonts w:ascii="Roboto" w:hAnsi="Roboto"/>
          <w:shd w:val="clear" w:color="auto" w:fill="FFFFFF"/>
        </w:rPr>
      </w:pPr>
      <w:r w:rsidRPr="00115BA4">
        <w:rPr>
          <w:rFonts w:ascii="Roboto" w:hAnsi="Roboto"/>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0660CC" w:rsidRDefault="00503F70" w:rsidP="00503F70">
      <w:pPr>
        <w:spacing w:after="0" w:line="240" w:lineRule="auto"/>
        <w:rPr>
          <w:rFonts w:ascii="Roboto" w:hAnsi="Roboto"/>
          <w:sz w:val="12"/>
          <w:szCs w:val="12"/>
          <w:shd w:val="clear" w:color="auto" w:fill="FFFFFF"/>
        </w:rPr>
      </w:pPr>
    </w:p>
    <w:p w14:paraId="6000122B" w14:textId="77777777" w:rsidR="00503F70" w:rsidRPr="000660CC" w:rsidRDefault="00503F70" w:rsidP="00503F70">
      <w:pPr>
        <w:spacing w:after="0" w:line="240" w:lineRule="auto"/>
        <w:rPr>
          <w:rFonts w:ascii="Roboto" w:hAnsi="Roboto"/>
          <w:shd w:val="clear" w:color="auto" w:fill="FFFFFF"/>
        </w:rPr>
      </w:pPr>
      <w:r w:rsidRPr="000660CC">
        <w:rPr>
          <w:rFonts w:ascii="Roboto" w:hAnsi="Roboto"/>
          <w:shd w:val="clear" w:color="auto" w:fill="FFFFFF"/>
        </w:rPr>
        <w:t xml:space="preserve">NOTE: </w:t>
      </w:r>
      <w:r w:rsidRPr="00115BA4">
        <w:rPr>
          <w:rFonts w:ascii="Roboto" w:hAnsi="Roboto"/>
          <w:shd w:val="clear" w:color="auto" w:fill="FFFFFF"/>
        </w:rPr>
        <w:t xml:space="preserve">This law applies to companies located in Illinois and any employer with employees working in Illinois, regardless of where the company is headquartered. It does </w:t>
      </w:r>
      <w:r w:rsidRPr="00115BA4">
        <w:rPr>
          <w:rFonts w:ascii="Roboto" w:hAnsi="Roboto"/>
          <w:b/>
          <w:bCs/>
          <w:shd w:val="clear" w:color="auto" w:fill="FFFFFF"/>
        </w:rPr>
        <w:t>not</w:t>
      </w:r>
      <w:r w:rsidRPr="00115BA4">
        <w:rPr>
          <w:rFonts w:ascii="Roboto" w:hAnsi="Roboto"/>
          <w:shd w:val="clear" w:color="auto" w:fill="FFFFFF"/>
        </w:rPr>
        <w:t xml:space="preserve"> extend to employees working outside of Illinois for an Illinois-based company. </w:t>
      </w:r>
    </w:p>
    <w:p w14:paraId="7DC5ED35" w14:textId="77777777" w:rsidR="00503F70" w:rsidRPr="000660CC" w:rsidRDefault="00503F70" w:rsidP="00503F70">
      <w:pPr>
        <w:spacing w:after="0" w:line="240" w:lineRule="auto"/>
        <w:rPr>
          <w:rFonts w:ascii="Roboto" w:hAnsi="Roboto"/>
          <w:sz w:val="12"/>
          <w:szCs w:val="12"/>
          <w:shd w:val="clear" w:color="auto" w:fill="FFFFFF"/>
        </w:rPr>
      </w:pPr>
    </w:p>
    <w:p w14:paraId="2D2A188B"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0660CC" w:rsidRDefault="00503F70" w:rsidP="00503F70">
      <w:pPr>
        <w:spacing w:after="0" w:line="240" w:lineRule="auto"/>
        <w:rPr>
          <w:rFonts w:ascii="Roboto" w:hAnsi="Roboto"/>
          <w:sz w:val="12"/>
          <w:szCs w:val="12"/>
          <w:shd w:val="clear" w:color="auto" w:fill="FFFFFF"/>
        </w:rPr>
      </w:pPr>
    </w:p>
    <w:p w14:paraId="6792C70D"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Key Compliance Updates:</w:t>
      </w:r>
    </w:p>
    <w:p w14:paraId="04EB27E6"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Expanded Employee Protections:</w:t>
      </w:r>
    </w:p>
    <w:p w14:paraId="4C6664CA" w14:textId="77777777" w:rsidR="00503F70" w:rsidRPr="00115BA4" w:rsidRDefault="00503F70" w:rsidP="00503F70">
      <w:pPr>
        <w:numPr>
          <w:ilvl w:val="0"/>
          <w:numId w:val="143"/>
        </w:numPr>
        <w:spacing w:after="0" w:line="240" w:lineRule="auto"/>
        <w:rPr>
          <w:rFonts w:ascii="Roboto" w:hAnsi="Roboto"/>
          <w:shd w:val="clear" w:color="auto" w:fill="FFFFFF"/>
        </w:rPr>
      </w:pPr>
      <w:r w:rsidRPr="00115BA4">
        <w:rPr>
          <w:rFonts w:ascii="Roboto" w:hAnsi="Roboto"/>
          <w:shd w:val="clear" w:color="auto" w:fill="FFFFFF"/>
        </w:rPr>
        <w:t>Employers must notify employees when their work eligibility or documentation is questioned.</w:t>
      </w:r>
    </w:p>
    <w:p w14:paraId="0F35891B" w14:textId="77777777" w:rsidR="00503F70" w:rsidRPr="00115BA4" w:rsidRDefault="00503F70" w:rsidP="00503F70">
      <w:pPr>
        <w:numPr>
          <w:ilvl w:val="0"/>
          <w:numId w:val="143"/>
        </w:numPr>
        <w:spacing w:after="0" w:line="240" w:lineRule="auto"/>
        <w:rPr>
          <w:rFonts w:ascii="Roboto" w:hAnsi="Roboto"/>
          <w:shd w:val="clear" w:color="auto" w:fill="FFFFFF"/>
        </w:rPr>
      </w:pPr>
      <w:r w:rsidRPr="00115BA4">
        <w:rPr>
          <w:rFonts w:ascii="Roboto" w:hAnsi="Roboto"/>
          <w:shd w:val="clear" w:color="auto" w:fill="FFFFFF"/>
        </w:rPr>
        <w:t>Employers are required to inform the entire workforce in case of a federal I-9 audit.</w:t>
      </w:r>
    </w:p>
    <w:p w14:paraId="13D97D9E" w14:textId="77777777" w:rsidR="00503F70" w:rsidRPr="000660CC" w:rsidRDefault="00503F70" w:rsidP="00503F70">
      <w:pPr>
        <w:spacing w:after="0" w:line="240" w:lineRule="auto"/>
        <w:rPr>
          <w:rFonts w:ascii="Roboto" w:hAnsi="Roboto"/>
          <w:sz w:val="12"/>
          <w:szCs w:val="12"/>
          <w:shd w:val="clear" w:color="auto" w:fill="FFFFFF"/>
        </w:rPr>
      </w:pPr>
    </w:p>
    <w:p w14:paraId="19B4E1B4"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Prohibited Practices:</w:t>
      </w:r>
    </w:p>
    <w:p w14:paraId="4B437EEC" w14:textId="77777777" w:rsidR="00503F70" w:rsidRPr="00115BA4" w:rsidRDefault="00503F70" w:rsidP="00503F70">
      <w:pPr>
        <w:numPr>
          <w:ilvl w:val="0"/>
          <w:numId w:val="144"/>
        </w:numPr>
        <w:spacing w:after="0" w:line="240" w:lineRule="auto"/>
        <w:rPr>
          <w:rFonts w:ascii="Roboto" w:hAnsi="Roboto"/>
          <w:shd w:val="clear" w:color="auto" w:fill="FFFFFF"/>
        </w:rPr>
      </w:pPr>
      <w:r w:rsidRPr="00115BA4">
        <w:rPr>
          <w:rFonts w:ascii="Roboto" w:hAnsi="Roboto"/>
          <w:shd w:val="clear" w:color="auto" w:fill="FFFFFF"/>
        </w:rPr>
        <w:t>E-Verify cannot be used to prescreen applicants.</w:t>
      </w:r>
    </w:p>
    <w:p w14:paraId="7768F6FA" w14:textId="77777777" w:rsidR="00503F70" w:rsidRPr="00115BA4" w:rsidRDefault="00503F70" w:rsidP="00503F70">
      <w:pPr>
        <w:numPr>
          <w:ilvl w:val="0"/>
          <w:numId w:val="144"/>
        </w:numPr>
        <w:spacing w:after="0" w:line="240" w:lineRule="auto"/>
        <w:rPr>
          <w:rFonts w:ascii="Roboto" w:hAnsi="Roboto"/>
          <w:shd w:val="clear" w:color="auto" w:fill="FFFFFF"/>
        </w:rPr>
      </w:pPr>
      <w:r w:rsidRPr="00115BA4">
        <w:rPr>
          <w:rFonts w:ascii="Roboto" w:hAnsi="Roboto"/>
          <w:shd w:val="clear" w:color="auto" w:fill="FFFFFF"/>
        </w:rPr>
        <w:t>Employers cannot act on tentative non-confirmations without following federal procedures.</w:t>
      </w:r>
    </w:p>
    <w:p w14:paraId="10D7CD75" w14:textId="77777777" w:rsidR="00503F70" w:rsidRPr="00115BA4" w:rsidRDefault="00503F70" w:rsidP="00503F70">
      <w:pPr>
        <w:numPr>
          <w:ilvl w:val="0"/>
          <w:numId w:val="144"/>
        </w:numPr>
        <w:spacing w:after="0" w:line="240" w:lineRule="auto"/>
        <w:rPr>
          <w:rFonts w:ascii="Roboto" w:hAnsi="Roboto"/>
          <w:shd w:val="clear" w:color="auto" w:fill="FFFFFF"/>
        </w:rPr>
      </w:pPr>
      <w:r w:rsidRPr="00115BA4">
        <w:rPr>
          <w:rFonts w:ascii="Roboto" w:hAnsi="Roboto"/>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0660CC" w:rsidRDefault="00503F70" w:rsidP="00503F70">
      <w:pPr>
        <w:spacing w:after="0" w:line="240" w:lineRule="auto"/>
        <w:rPr>
          <w:rFonts w:ascii="Roboto" w:hAnsi="Roboto"/>
          <w:sz w:val="12"/>
          <w:szCs w:val="12"/>
          <w:shd w:val="clear" w:color="auto" w:fill="FFFFFF"/>
        </w:rPr>
      </w:pPr>
    </w:p>
    <w:p w14:paraId="7348355E"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State Penalties for Non-Compliance:</w:t>
      </w:r>
    </w:p>
    <w:p w14:paraId="34344405" w14:textId="77777777" w:rsidR="00503F70" w:rsidRPr="00115BA4" w:rsidRDefault="00503F70" w:rsidP="00503F70">
      <w:pPr>
        <w:numPr>
          <w:ilvl w:val="0"/>
          <w:numId w:val="145"/>
        </w:numPr>
        <w:spacing w:after="0" w:line="240" w:lineRule="auto"/>
        <w:rPr>
          <w:rFonts w:ascii="Roboto" w:hAnsi="Roboto"/>
          <w:shd w:val="clear" w:color="auto" w:fill="FFFFFF"/>
        </w:rPr>
      </w:pPr>
      <w:r w:rsidRPr="00115BA4">
        <w:rPr>
          <w:rFonts w:ascii="Roboto" w:hAnsi="Roboto"/>
          <w:shd w:val="clear" w:color="auto" w:fill="FFFFFF"/>
        </w:rPr>
        <w:t>Violations of the law may lead to penalties, emphasizing the importance of strict adherence.</w:t>
      </w:r>
    </w:p>
    <w:p w14:paraId="54224ACF" w14:textId="77777777" w:rsidR="00503F70" w:rsidRPr="00115BA4" w:rsidRDefault="00503F70" w:rsidP="00503F70">
      <w:pPr>
        <w:spacing w:after="0" w:line="240" w:lineRule="auto"/>
        <w:rPr>
          <w:rFonts w:ascii="Roboto" w:hAnsi="Roboto"/>
          <w:sz w:val="12"/>
          <w:szCs w:val="12"/>
          <w:shd w:val="clear" w:color="auto" w:fill="FFFFFF"/>
        </w:rPr>
      </w:pPr>
    </w:p>
    <w:p w14:paraId="6BF5B1A3" w14:textId="60DAC8D5" w:rsidR="00503F70" w:rsidRDefault="00503F70" w:rsidP="00503F70">
      <w:pPr>
        <w:spacing w:after="0" w:line="240" w:lineRule="auto"/>
        <w:rPr>
          <w:rFonts w:ascii="Roboto" w:hAnsi="Roboto"/>
          <w:shd w:val="clear" w:color="auto" w:fill="FFFFFF"/>
        </w:rPr>
      </w:pPr>
      <w:r w:rsidRPr="00115BA4">
        <w:rPr>
          <w:rFonts w:ascii="Roboto" w:hAnsi="Roboto"/>
          <w:shd w:val="clear" w:color="auto" w:fill="FFFFFF"/>
        </w:rPr>
        <w:t>Contrary to some misconceptions, the law does not prevent private employers from using E-Verify. Rather, it regulates its use to uphold anti-discrimination policies, safeguard worker rights, and protect businesses. A number of the law’s provisions mirror those that have always been part of the E-Verify program, but employers (especially those in Illinois or with employees working in Illinois) should review their practices to ensure compliance with the state and federal requirements.</w:t>
      </w:r>
    </w:p>
    <w:p w14:paraId="68A41369" w14:textId="77777777" w:rsidR="00503F70" w:rsidRPr="00503F70" w:rsidRDefault="00503F70" w:rsidP="00503F70">
      <w:pPr>
        <w:spacing w:after="0" w:line="240" w:lineRule="auto"/>
        <w:rPr>
          <w:rFonts w:ascii="Roboto" w:hAnsi="Roboto"/>
          <w:shd w:val="clear" w:color="auto" w:fill="FFFFFF"/>
        </w:rPr>
      </w:pPr>
    </w:p>
    <w:p w14:paraId="1DEA3096" w14:textId="1BB78F00" w:rsidR="00BD445F" w:rsidRPr="004151E2" w:rsidRDefault="00BD445F" w:rsidP="00BD445F">
      <w:pPr>
        <w:spacing w:after="0" w:line="240" w:lineRule="auto"/>
        <w:jc w:val="center"/>
        <w:rPr>
          <w:rFonts w:ascii="Roboto" w:hAnsi="Roboto"/>
          <w:b/>
          <w:bCs/>
          <w:sz w:val="28"/>
          <w:szCs w:val="28"/>
          <w:shd w:val="clear" w:color="auto" w:fill="FFFFFF"/>
          <w:lang w:val="en"/>
        </w:rPr>
      </w:pPr>
      <w:r w:rsidRPr="009D3741">
        <w:rPr>
          <w:rFonts w:ascii="Roboto" w:hAnsi="Roboto"/>
          <w:b/>
          <w:bCs/>
          <w:sz w:val="28"/>
          <w:szCs w:val="28"/>
          <w:shd w:val="clear" w:color="auto" w:fill="FFFFFF"/>
          <w:lang w:val="en"/>
        </w:rPr>
        <w:t xml:space="preserve">State Law Banning Caregiver Employment Discrimination – </w:t>
      </w:r>
      <w:r w:rsidRPr="0051121F">
        <w:rPr>
          <w:rFonts w:ascii="Roboto" w:hAnsi="Roboto"/>
          <w:b/>
          <w:bCs/>
          <w:color w:val="C00000"/>
          <w:sz w:val="28"/>
          <w:szCs w:val="28"/>
          <w:shd w:val="clear" w:color="auto" w:fill="FFFFFF"/>
          <w:lang w:val="en"/>
        </w:rPr>
        <w:t>Jan 1, 2025</w:t>
      </w:r>
    </w:p>
    <w:p w14:paraId="3C569C65" w14:textId="77777777" w:rsidR="00BD445F" w:rsidRPr="0031221C" w:rsidRDefault="00BD445F" w:rsidP="00BD445F">
      <w:pPr>
        <w:numPr>
          <w:ilvl w:val="0"/>
          <w:numId w:val="132"/>
        </w:numPr>
        <w:spacing w:after="0" w:line="240" w:lineRule="auto"/>
        <w:rPr>
          <w:rFonts w:ascii="Roboto" w:hAnsi="Roboto"/>
          <w:shd w:val="clear" w:color="auto" w:fill="FFFFFF"/>
        </w:rPr>
      </w:pPr>
      <w:r w:rsidRPr="0031221C">
        <w:rPr>
          <w:rFonts w:ascii="Roboto" w:hAnsi="Roboto"/>
          <w:shd w:val="clear" w:color="auto" w:fill="FFFFFF"/>
        </w:rPr>
        <w:t xml:space="preserve">Illinois law (HB 2161 amending the </w:t>
      </w:r>
      <w:bookmarkStart w:id="40" w:name="_Hlk190083363"/>
      <w:r w:rsidRPr="0031221C">
        <w:rPr>
          <w:rFonts w:ascii="Roboto" w:hAnsi="Roboto"/>
          <w:shd w:val="clear" w:color="auto" w:fill="FFFFFF"/>
        </w:rPr>
        <w:t xml:space="preserve">Illinois Human Rights Act </w:t>
      </w:r>
      <w:bookmarkEnd w:id="40"/>
      <w:r w:rsidRPr="0031221C">
        <w:rPr>
          <w:rFonts w:ascii="Roboto" w:hAnsi="Roboto"/>
          <w:shd w:val="clear" w:color="auto" w:fill="FFFFFF"/>
        </w:rPr>
        <w:t xml:space="preserve">issued on 12.27.24) now protects workers from employment discrimination based on their family responsibilities. </w:t>
      </w:r>
    </w:p>
    <w:p w14:paraId="61BAA77B" w14:textId="77777777" w:rsidR="00BD445F" w:rsidRPr="0031221C" w:rsidRDefault="00BD445F" w:rsidP="00BD445F">
      <w:pPr>
        <w:numPr>
          <w:ilvl w:val="0"/>
          <w:numId w:val="132"/>
        </w:numPr>
        <w:spacing w:after="0" w:line="240" w:lineRule="auto"/>
        <w:rPr>
          <w:rFonts w:ascii="Roboto" w:hAnsi="Roboto"/>
          <w:shd w:val="clear" w:color="auto" w:fill="FFFFFF"/>
        </w:rPr>
      </w:pPr>
      <w:r w:rsidRPr="0031221C">
        <w:rPr>
          <w:rFonts w:ascii="Roboto" w:hAnsi="Roboto"/>
          <w:shd w:val="clear" w:color="auto" w:fill="FFFFFF"/>
        </w:rPr>
        <w:lastRenderedPageBreak/>
        <w:t xml:space="preserve">Under the law, which took effect Jan. 1, employers in the state can’t make decisions about recruitment, hiring, promotion, and more based on a worker or candidate’s real or perceived </w:t>
      </w:r>
      <w:bookmarkStart w:id="41" w:name="_Hlk188280737"/>
      <w:r w:rsidRPr="0031221C">
        <w:rPr>
          <w:rFonts w:ascii="Roboto" w:hAnsi="Roboto"/>
          <w:shd w:val="clear" w:color="auto" w:fill="FFFFFF"/>
        </w:rPr>
        <w:t xml:space="preserve">personal care of a qualifying family member </w:t>
      </w:r>
      <w:bookmarkEnd w:id="41"/>
      <w:r w:rsidRPr="0031221C">
        <w:rPr>
          <w:rFonts w:ascii="Roboto" w:hAnsi="Roboto"/>
          <w:shd w:val="clear" w:color="auto" w:fill="FFFFFF"/>
        </w:rPr>
        <w:t>according to the State’s </w:t>
      </w:r>
      <w:hyperlink r:id="rId295" w:history="1">
        <w:r w:rsidRPr="0031221C">
          <w:rPr>
            <w:rStyle w:val="Hyperlink"/>
            <w:rFonts w:ascii="Roboto" w:hAnsi="Roboto"/>
            <w:color w:val="auto"/>
            <w:shd w:val="clear" w:color="auto" w:fill="FFFFFF"/>
          </w:rPr>
          <w:t xml:space="preserve"> news release</w:t>
        </w:r>
      </w:hyperlink>
    </w:p>
    <w:p w14:paraId="50B7FCE3" w14:textId="77777777" w:rsidR="00BD445F" w:rsidRDefault="00BD445F" w:rsidP="00BD445F">
      <w:pPr>
        <w:numPr>
          <w:ilvl w:val="0"/>
          <w:numId w:val="132"/>
        </w:numPr>
        <w:spacing w:after="0" w:line="240" w:lineRule="auto"/>
        <w:rPr>
          <w:rFonts w:ascii="Roboto" w:hAnsi="Roboto"/>
        </w:rPr>
      </w:pPr>
      <w:r w:rsidRPr="0031221C">
        <w:rPr>
          <w:rFonts w:ascii="Roboto" w:hAnsi="Roboto"/>
        </w:rPr>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Default="00BD445F" w:rsidP="00503F70">
      <w:pPr>
        <w:tabs>
          <w:tab w:val="left" w:pos="11520"/>
        </w:tabs>
        <w:spacing w:after="0" w:line="240" w:lineRule="auto"/>
        <w:rPr>
          <w:rFonts w:ascii="Roboto" w:hAnsi="Roboto"/>
        </w:rPr>
      </w:pPr>
      <w:r>
        <w:rPr>
          <w:rFonts w:ascii="Roboto" w:hAnsi="Roboto"/>
        </w:rPr>
        <w:t>Applicable changes were incorporated into the January publication of updated State Handbook Addendums.  Employers should review their Handbooks to ensure State Addendums are up-to-date.</w:t>
      </w:r>
    </w:p>
    <w:p w14:paraId="3F1EDBFC" w14:textId="77777777" w:rsidR="00BD445F" w:rsidRPr="00BD445F" w:rsidRDefault="00BD445F" w:rsidP="00B939E8">
      <w:pPr>
        <w:spacing w:after="0" w:line="240" w:lineRule="auto"/>
        <w:jc w:val="center"/>
        <w:rPr>
          <w:rFonts w:ascii="Roboto" w:hAnsi="Roboto"/>
          <w:b/>
          <w:bCs/>
          <w:sz w:val="20"/>
          <w:szCs w:val="20"/>
          <w:shd w:val="clear" w:color="auto" w:fill="FFFFFF"/>
          <w:lang w:val="en"/>
        </w:rPr>
      </w:pPr>
    </w:p>
    <w:p w14:paraId="48FC8DD2" w14:textId="79795781" w:rsidR="00B939E8" w:rsidRPr="008779F3" w:rsidRDefault="00B939E8" w:rsidP="00B939E8">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 xml:space="preserve">State Whistle Blower Act </w:t>
      </w:r>
      <w:bookmarkEnd w:id="39"/>
      <w:r w:rsidRPr="008779F3">
        <w:rPr>
          <w:rFonts w:ascii="Roboto" w:hAnsi="Roboto"/>
          <w:b/>
          <w:bCs/>
          <w:sz w:val="28"/>
          <w:szCs w:val="28"/>
          <w:shd w:val="clear" w:color="auto" w:fill="FFFFFF"/>
          <w:lang w:val="en"/>
        </w:rPr>
        <w:t>–</w:t>
      </w:r>
      <w:r w:rsidRPr="008779F3">
        <w:rPr>
          <w:rFonts w:ascii="Roboto" w:hAnsi="Roboto"/>
          <w:b/>
          <w:bCs/>
          <w:color w:val="C00000"/>
          <w:sz w:val="28"/>
          <w:szCs w:val="28"/>
          <w:shd w:val="clear" w:color="auto" w:fill="FFFFFF"/>
          <w:lang w:val="en"/>
        </w:rPr>
        <w:t xml:space="preserve"> Jan 1, 2025</w:t>
      </w:r>
    </w:p>
    <w:p w14:paraId="1BD98091" w14:textId="77777777" w:rsidR="00B939E8" w:rsidRDefault="00B939E8" w:rsidP="00B939E8">
      <w:pPr>
        <w:pStyle w:val="BodyText"/>
        <w:rPr>
          <w:rFonts w:ascii="Roboto" w:hAnsi="Roboto"/>
          <w:color w:val="auto"/>
          <w:szCs w:val="22"/>
        </w:rPr>
      </w:pPr>
      <w:r w:rsidRPr="008779F3">
        <w:rPr>
          <w:rFonts w:ascii="Roboto" w:hAnsi="Roboto"/>
          <w:color w:val="auto"/>
          <w:szCs w:val="22"/>
        </w:rPr>
        <w:t xml:space="preserve">The Illinois Whistleblower Act </w:t>
      </w:r>
      <w:r w:rsidRPr="008779F3">
        <w:rPr>
          <w:rFonts w:ascii="Roboto" w:hAnsi="Roboto"/>
          <w:szCs w:val="22"/>
        </w:rPr>
        <w:t>(</w:t>
      </w:r>
      <w:hyperlink r:id="rId296" w:history="1">
        <w:r w:rsidRPr="008779F3">
          <w:rPr>
            <w:rStyle w:val="Hyperlink"/>
            <w:rFonts w:ascii="Roboto" w:hAnsi="Roboto"/>
            <w:szCs w:val="22"/>
          </w:rPr>
          <w:t>HB 5561</w:t>
        </w:r>
      </w:hyperlink>
      <w:r w:rsidRPr="008779F3">
        <w:rPr>
          <w:rFonts w:ascii="Roboto" w:hAnsi="Roboto"/>
          <w:szCs w:val="22"/>
        </w:rPr>
        <w:t xml:space="preserve">) </w:t>
      </w:r>
      <w:r w:rsidRPr="008779F3">
        <w:rPr>
          <w:rFonts w:ascii="Roboto" w:hAnsi="Roboto"/>
          <w:color w:val="auto"/>
          <w:szCs w:val="22"/>
        </w:rPr>
        <w:t>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Default="00B939E8" w:rsidP="00360D1C">
      <w:pPr>
        <w:pStyle w:val="BodyText"/>
        <w:spacing w:after="0" w:line="240" w:lineRule="auto"/>
        <w:jc w:val="center"/>
        <w:rPr>
          <w:rFonts w:ascii="Roboto" w:eastAsiaTheme="minorHAnsi" w:hAnsi="Roboto" w:cstheme="minorBidi"/>
          <w:b/>
          <w:bCs/>
          <w:color w:val="auto"/>
          <w:sz w:val="28"/>
          <w:szCs w:val="28"/>
          <w:shd w:val="clear" w:color="auto" w:fill="FFFFFF"/>
          <w:lang w:val="en"/>
        </w:rPr>
      </w:pPr>
      <w:r w:rsidRPr="00281912">
        <w:rPr>
          <w:rFonts w:ascii="Roboto" w:eastAsiaTheme="minorHAnsi" w:hAnsi="Roboto" w:cstheme="minorBidi"/>
          <w:b/>
          <w:bCs/>
          <w:color w:val="auto"/>
          <w:sz w:val="28"/>
          <w:szCs w:val="28"/>
          <w:shd w:val="clear" w:color="auto" w:fill="FFFFFF"/>
          <w:lang w:val="en"/>
        </w:rPr>
        <w:t>State Issues FAQs for Upcoming Pay Transparency Law</w:t>
      </w:r>
      <w:r>
        <w:rPr>
          <w:rFonts w:ascii="Roboto" w:eastAsiaTheme="minorHAnsi" w:hAnsi="Roboto" w:cstheme="minorBidi"/>
          <w:b/>
          <w:bCs/>
          <w:color w:val="auto"/>
          <w:sz w:val="28"/>
          <w:szCs w:val="28"/>
          <w:shd w:val="clear" w:color="auto" w:fill="FFFFFF"/>
          <w:lang w:val="en"/>
        </w:rPr>
        <w:t xml:space="preserve"> – </w:t>
      </w:r>
      <w:r w:rsidRPr="00A41679">
        <w:rPr>
          <w:rFonts w:ascii="Roboto" w:eastAsiaTheme="minorHAnsi" w:hAnsi="Roboto" w:cstheme="minorBidi"/>
          <w:b/>
          <w:bCs/>
          <w:color w:val="C00000"/>
          <w:sz w:val="28"/>
          <w:szCs w:val="28"/>
          <w:shd w:val="clear" w:color="auto" w:fill="FFFFFF"/>
          <w:lang w:val="en"/>
        </w:rPr>
        <w:t>Jan 1, 2025</w:t>
      </w:r>
    </w:p>
    <w:p w14:paraId="1023D059" w14:textId="24F93059" w:rsidR="00B939E8" w:rsidRPr="00B939E8" w:rsidRDefault="00B939E8" w:rsidP="00360D1C">
      <w:pPr>
        <w:pStyle w:val="BodyText"/>
        <w:spacing w:after="0" w:line="240" w:lineRule="auto"/>
        <w:rPr>
          <w:rFonts w:ascii="Roboto" w:hAnsi="Roboto"/>
          <w:szCs w:val="22"/>
          <w:shd w:val="clear" w:color="auto" w:fill="FFFFFF"/>
        </w:rPr>
      </w:pPr>
      <w:r w:rsidRPr="00A41679">
        <w:rPr>
          <w:rFonts w:ascii="Roboto" w:hAnsi="Roboto"/>
          <w:color w:val="auto"/>
          <w:szCs w:val="22"/>
          <w:shd w:val="clear" w:color="auto" w:fill="FFFFFF"/>
        </w:rPr>
        <w:t xml:space="preserve">On Nov. 22, 2024, the Illinois Department of Labor (IDOL) published </w:t>
      </w:r>
      <w:hyperlink r:id="rId297" w:anchor="faq-1whatistheillinoisequalpayact-faq" w:history="1">
        <w:r w:rsidRPr="00A41679">
          <w:rPr>
            <w:rStyle w:val="Hyperlink"/>
            <w:rFonts w:ascii="Roboto" w:hAnsi="Roboto"/>
            <w:szCs w:val="22"/>
            <w:shd w:val="clear" w:color="auto" w:fill="FFFFFF"/>
          </w:rPr>
          <w:t>frequently asked questions (FAQs)</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 xml:space="preserve">regarding Illinois’ pay transparency </w:t>
      </w:r>
      <w:hyperlink r:id="rId298" w:history="1">
        <w:r w:rsidRPr="00A41679">
          <w:rPr>
            <w:rStyle w:val="Hyperlink"/>
            <w:rFonts w:ascii="Roboto" w:hAnsi="Roboto"/>
            <w:szCs w:val="22"/>
            <w:shd w:val="clear" w:color="auto" w:fill="FFFFFF"/>
          </w:rPr>
          <w:t>law</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360D1C" w:rsidRDefault="00360D1C" w:rsidP="003B7BFE">
      <w:pPr>
        <w:spacing w:after="0" w:line="240" w:lineRule="auto"/>
        <w:jc w:val="center"/>
        <w:rPr>
          <w:rFonts w:ascii="Roboto" w:hAnsi="Roboto"/>
          <w:b/>
          <w:bCs/>
          <w:shd w:val="clear" w:color="auto" w:fill="FFFFFF"/>
          <w:lang w:val="en"/>
        </w:rPr>
      </w:pPr>
    </w:p>
    <w:p w14:paraId="1432E213" w14:textId="0757EE52" w:rsidR="003B7BFE" w:rsidRPr="00D63B0F" w:rsidRDefault="00B939E8" w:rsidP="003B7BFE">
      <w:pPr>
        <w:spacing w:after="0" w:line="240" w:lineRule="auto"/>
        <w:jc w:val="center"/>
        <w:rPr>
          <w:rFonts w:ascii="Roboto" w:hAnsi="Roboto"/>
          <w:b/>
          <w:bCs/>
          <w:color w:val="2E74B5" w:themeColor="accent5" w:themeShade="BF"/>
          <w:sz w:val="28"/>
          <w:szCs w:val="28"/>
          <w:shd w:val="clear" w:color="auto" w:fill="FFFFFF"/>
        </w:rPr>
      </w:pPr>
      <w:r>
        <w:rPr>
          <w:rFonts w:ascii="Roboto" w:hAnsi="Roboto"/>
          <w:b/>
          <w:bCs/>
          <w:sz w:val="28"/>
          <w:szCs w:val="28"/>
          <w:shd w:val="clear" w:color="auto" w:fill="FFFFFF"/>
          <w:lang w:val="en"/>
        </w:rPr>
        <w:t>State</w:t>
      </w:r>
      <w:r w:rsidR="003B7BFE" w:rsidRPr="00D63B0F">
        <w:rPr>
          <w:rFonts w:ascii="Roboto" w:hAnsi="Roboto"/>
          <w:b/>
          <w:bCs/>
          <w:sz w:val="28"/>
          <w:szCs w:val="28"/>
          <w:shd w:val="clear" w:color="auto" w:fill="FFFFFF"/>
          <w:lang w:val="en"/>
        </w:rPr>
        <w:t xml:space="preserve"> </w:t>
      </w:r>
      <w:r w:rsidR="003B7BFE">
        <w:rPr>
          <w:rFonts w:ascii="Roboto" w:hAnsi="Roboto"/>
          <w:b/>
          <w:bCs/>
          <w:sz w:val="28"/>
          <w:szCs w:val="28"/>
          <w:shd w:val="clear" w:color="auto" w:fill="FFFFFF"/>
          <w:lang w:val="en"/>
        </w:rPr>
        <w:t xml:space="preserve">Amended </w:t>
      </w:r>
      <w:r w:rsidR="003B7BFE" w:rsidRPr="00D63B0F">
        <w:rPr>
          <w:rFonts w:ascii="Roboto" w:hAnsi="Roboto"/>
          <w:b/>
          <w:bCs/>
          <w:sz w:val="28"/>
          <w:szCs w:val="28"/>
          <w:shd w:val="clear" w:color="auto" w:fill="FFFFFF"/>
        </w:rPr>
        <w:t xml:space="preserve">Right to Privacy in the Workplace Act – </w:t>
      </w:r>
      <w:r w:rsidR="003B7BFE" w:rsidRPr="00D63B0F">
        <w:rPr>
          <w:rFonts w:ascii="Roboto" w:hAnsi="Roboto"/>
          <w:b/>
          <w:bCs/>
          <w:color w:val="C00000"/>
          <w:sz w:val="28"/>
          <w:szCs w:val="28"/>
          <w:shd w:val="clear" w:color="auto" w:fill="FFFFFF"/>
        </w:rPr>
        <w:t>Jan 1, 2025</w:t>
      </w:r>
    </w:p>
    <w:p w14:paraId="7F17A926"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Public Act 103-0879, amending the Illinois Right to Privacy in the Workplace Act, late this summer. The act imposes new responsibilities on Illinois employers pertinent to E-Verify and workplace verification and also preempts local government requirements. </w:t>
      </w:r>
    </w:p>
    <w:p w14:paraId="49C10420" w14:textId="77777777" w:rsidR="003B7BFE" w:rsidRPr="00D63B0F" w:rsidRDefault="003B7BFE" w:rsidP="003B7BFE">
      <w:pPr>
        <w:spacing w:after="0" w:line="240" w:lineRule="auto"/>
        <w:rPr>
          <w:rFonts w:ascii="Roboto" w:hAnsi="Roboto"/>
          <w:sz w:val="16"/>
          <w:szCs w:val="16"/>
          <w:shd w:val="clear" w:color="auto" w:fill="FFFFFF"/>
        </w:rPr>
      </w:pPr>
    </w:p>
    <w:p w14:paraId="0CC81A11"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Some of the Act’s amendment provisions are:</w:t>
      </w:r>
    </w:p>
    <w:p w14:paraId="739CBADD"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Preempting the state, its political subdivisions, or any unit of local government from requiring an employer to use E-Verify</w:t>
      </w:r>
    </w:p>
    <w:p w14:paraId="5EB9B56E"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Establishing new training obligations for employers and their authorized agents when enrolling in E-Verify</w:t>
      </w:r>
    </w:p>
    <w:p w14:paraId="157234A0"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Specific procedures to comply with state law when an inspecting entity (such as U.S. Immigration and Customs Enforcement) conducts an I-9 audit</w:t>
      </w:r>
    </w:p>
    <w:p w14:paraId="5CA96D50" w14:textId="77777777" w:rsidR="003B7BFE" w:rsidRPr="00D63B0F" w:rsidRDefault="003B7BFE" w:rsidP="003B7BFE">
      <w:pPr>
        <w:spacing w:after="0" w:line="240" w:lineRule="auto"/>
        <w:rPr>
          <w:rFonts w:ascii="Roboto" w:hAnsi="Roboto"/>
          <w:sz w:val="16"/>
          <w:szCs w:val="16"/>
          <w:shd w:val="clear" w:color="auto" w:fill="FFFFFF"/>
        </w:rPr>
      </w:pPr>
      <w:r w:rsidRPr="00D63B0F">
        <w:rPr>
          <w:rFonts w:ascii="Roboto" w:hAnsi="Roboto"/>
          <w:shd w:val="clear" w:color="auto" w:fill="FFFFFF"/>
        </w:rPr>
        <w:t> </w:t>
      </w:r>
    </w:p>
    <w:p w14:paraId="6AD3864E" w14:textId="77777777" w:rsidR="003B7BFE" w:rsidRPr="00D63B0F" w:rsidRDefault="003B7BFE" w:rsidP="003B7BFE">
      <w:pPr>
        <w:spacing w:after="0" w:line="240" w:lineRule="auto"/>
        <w:rPr>
          <w:rFonts w:ascii="Roboto" w:hAnsi="Roboto"/>
          <w:color w:val="2E74B5" w:themeColor="accent5" w:themeShade="BF"/>
          <w:shd w:val="clear" w:color="auto" w:fill="FFFFFF"/>
        </w:rPr>
      </w:pPr>
      <w:r w:rsidRPr="00D63B0F">
        <w:rPr>
          <w:rFonts w:ascii="Roboto" w:hAnsi="Roboto"/>
          <w:shd w:val="clear" w:color="auto" w:fill="FFFFFF"/>
        </w:rPr>
        <w:t>Illinois Department of Labor issued a </w:t>
      </w:r>
      <w:hyperlink r:id="rId299" w:tgtFrame="_blank" w:history="1">
        <w:r w:rsidRPr="00D63B0F">
          <w:rPr>
            <w:rStyle w:val="Hyperlink"/>
            <w:rFonts w:ascii="Roboto" w:hAnsi="Roboto"/>
            <w:shd w:val="clear" w:color="auto" w:fill="FFFFFF"/>
          </w:rPr>
          <w:t>fact sheet/FAQ</w:t>
        </w:r>
      </w:hyperlink>
      <w:r w:rsidRPr="00D63B0F">
        <w:rPr>
          <w:rFonts w:ascii="Roboto" w:hAnsi="Roboto"/>
          <w:color w:val="2E74B5" w:themeColor="accent5" w:themeShade="BF"/>
          <w:shd w:val="clear" w:color="auto" w:fill="FFFFFF"/>
        </w:rPr>
        <w:t> </w:t>
      </w:r>
    </w:p>
    <w:p w14:paraId="314737C2" w14:textId="77777777" w:rsidR="003B7BFE" w:rsidRPr="003B7BFE" w:rsidRDefault="003B7BFE" w:rsidP="00CD70B8">
      <w:pPr>
        <w:spacing w:after="0" w:line="240" w:lineRule="auto"/>
        <w:jc w:val="center"/>
        <w:rPr>
          <w:rFonts w:ascii="Roboto" w:hAnsi="Roboto"/>
          <w:b/>
          <w:bCs/>
          <w:shd w:val="clear" w:color="auto" w:fill="FFFFFF"/>
        </w:rPr>
      </w:pPr>
    </w:p>
    <w:p w14:paraId="385211F1" w14:textId="40DE754F" w:rsidR="00CD70B8" w:rsidRDefault="00CD70B8" w:rsidP="00CD70B8">
      <w:pPr>
        <w:spacing w:after="0" w:line="240" w:lineRule="auto"/>
        <w:jc w:val="center"/>
        <w:rPr>
          <w:rFonts w:ascii="Roboto" w:hAnsi="Roboto"/>
          <w:b/>
          <w:bCs/>
          <w:sz w:val="28"/>
          <w:szCs w:val="28"/>
          <w:shd w:val="clear" w:color="auto" w:fill="FFFFFF"/>
        </w:rPr>
      </w:pPr>
      <w:r w:rsidRPr="00DF6E54">
        <w:rPr>
          <w:rFonts w:ascii="Roboto" w:hAnsi="Roboto"/>
          <w:b/>
          <w:bCs/>
          <w:sz w:val="28"/>
          <w:szCs w:val="28"/>
          <w:shd w:val="clear" w:color="auto" w:fill="FFFFFF"/>
        </w:rPr>
        <w:t>Cook County Updates Paid Leave Guidance</w:t>
      </w:r>
      <w:r>
        <w:rPr>
          <w:rFonts w:ascii="Roboto" w:hAnsi="Roboto"/>
          <w:b/>
          <w:bCs/>
          <w:sz w:val="28"/>
          <w:szCs w:val="28"/>
          <w:shd w:val="clear" w:color="auto" w:fill="FFFFFF"/>
        </w:rPr>
        <w:t xml:space="preserve"> – </w:t>
      </w:r>
      <w:r w:rsidRPr="00CD70B8">
        <w:rPr>
          <w:rFonts w:ascii="Roboto" w:hAnsi="Roboto"/>
          <w:b/>
          <w:bCs/>
          <w:color w:val="C00000"/>
          <w:sz w:val="28"/>
          <w:szCs w:val="28"/>
          <w:shd w:val="clear" w:color="auto" w:fill="FFFFFF"/>
        </w:rPr>
        <w:t>Oct 24, 2024</w:t>
      </w:r>
    </w:p>
    <w:p w14:paraId="3F8721FE" w14:textId="77777777" w:rsidR="00CD70B8" w:rsidRDefault="00CD70B8" w:rsidP="00CD70B8">
      <w:pPr>
        <w:spacing w:after="0" w:line="240" w:lineRule="auto"/>
        <w:rPr>
          <w:rFonts w:ascii="Roboto" w:hAnsi="Roboto"/>
          <w:shd w:val="clear" w:color="auto" w:fill="FFFFFF"/>
        </w:rPr>
      </w:pPr>
      <w:r w:rsidRPr="001D0D2A">
        <w:rPr>
          <w:rFonts w:ascii="Roboto" w:hAnsi="Roboto"/>
          <w:shd w:val="clear" w:color="auto" w:fill="FFFFFF"/>
        </w:rPr>
        <w:t xml:space="preserve">Cook County has amended its Paid Leave rules. </w:t>
      </w:r>
    </w:p>
    <w:p w14:paraId="3E2FE624" w14:textId="77777777" w:rsidR="00CD70B8" w:rsidRPr="001D0D2A" w:rsidRDefault="00CD70B8" w:rsidP="00CD70B8">
      <w:pPr>
        <w:spacing w:after="0" w:line="240" w:lineRule="auto"/>
        <w:rPr>
          <w:rFonts w:ascii="Roboto" w:hAnsi="Roboto"/>
          <w:shd w:val="clear" w:color="auto" w:fill="FFFFFF"/>
        </w:rPr>
      </w:pPr>
      <w:r w:rsidRPr="001D0D2A">
        <w:rPr>
          <w:rFonts w:ascii="Roboto" w:hAnsi="Roboto"/>
          <w:shd w:val="clear" w:color="auto" w:fill="FFFFFF"/>
        </w:rPr>
        <w:t>While many of the amendments were made to further align with the Paid Leave Ordinance, notable substantive changes include, but aren’t limited to, the following: </w:t>
      </w:r>
    </w:p>
    <w:p w14:paraId="4E9CB6E3" w14:textId="77777777" w:rsidR="00CD70B8" w:rsidRPr="001D0D2A" w:rsidRDefault="00CD70B8" w:rsidP="00CD70B8">
      <w:pPr>
        <w:numPr>
          <w:ilvl w:val="0"/>
          <w:numId w:val="104"/>
        </w:numPr>
        <w:spacing w:after="0" w:line="240" w:lineRule="auto"/>
        <w:rPr>
          <w:rFonts w:ascii="Roboto" w:hAnsi="Roboto"/>
          <w:shd w:val="clear" w:color="auto" w:fill="FFFFFF"/>
        </w:rPr>
      </w:pPr>
      <w:r w:rsidRPr="001D0D2A">
        <w:rPr>
          <w:rFonts w:ascii="Roboto" w:hAnsi="Roboto"/>
          <w:shd w:val="clear" w:color="auto" w:fill="FFFFFF"/>
        </w:rPr>
        <w:t>Paid Leave must continue to accrue </w:t>
      </w:r>
      <w:r w:rsidRPr="001D0D2A">
        <w:rPr>
          <w:rFonts w:ascii="Roboto" w:hAnsi="Roboto"/>
          <w:i/>
          <w:iCs/>
          <w:shd w:val="clear" w:color="auto" w:fill="FFFFFF"/>
        </w:rPr>
        <w:t>during </w:t>
      </w:r>
      <w:r w:rsidRPr="001D0D2A">
        <w:rPr>
          <w:rFonts w:ascii="Roboto" w:hAnsi="Roboto"/>
          <w:shd w:val="clear" w:color="auto" w:fill="FFFFFF"/>
        </w:rPr>
        <w:t>an employee’s use of Paid Leave  </w:t>
      </w:r>
    </w:p>
    <w:p w14:paraId="6D210B10" w14:textId="77777777" w:rsidR="00CD70B8" w:rsidRPr="001D0D2A" w:rsidRDefault="00CD70B8" w:rsidP="00CD70B8">
      <w:pPr>
        <w:numPr>
          <w:ilvl w:val="0"/>
          <w:numId w:val="104"/>
        </w:numPr>
        <w:spacing w:after="0" w:line="240" w:lineRule="auto"/>
        <w:rPr>
          <w:rFonts w:ascii="Roboto" w:hAnsi="Roboto"/>
          <w:shd w:val="clear" w:color="auto" w:fill="FFFFFF"/>
        </w:rPr>
      </w:pPr>
      <w:r w:rsidRPr="001D0D2A">
        <w:rPr>
          <w:rFonts w:ascii="Roboto" w:hAnsi="Roboto"/>
          <w:shd w:val="clear" w:color="auto" w:fill="FFFFFF"/>
        </w:rPr>
        <w:t>Paid Leave must be paid out within the same pay period in which it was used </w:t>
      </w:r>
    </w:p>
    <w:p w14:paraId="27B25488" w14:textId="77777777" w:rsidR="00CD70B8" w:rsidRPr="001D0D2A" w:rsidRDefault="00CD70B8" w:rsidP="00CD70B8">
      <w:pPr>
        <w:numPr>
          <w:ilvl w:val="0"/>
          <w:numId w:val="104"/>
        </w:num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lastRenderedPageBreak/>
        <w:t>Employers must post the county’s Workplace Posting, which can be found on the Cook County Paid Leave Ordinance </w:t>
      </w:r>
      <w:hyperlink r:id="rId300" w:tgtFrame="_blank" w:history="1">
        <w:r w:rsidRPr="001D0D2A">
          <w:rPr>
            <w:rStyle w:val="Hyperlink"/>
            <w:rFonts w:ascii="Roboto" w:hAnsi="Roboto"/>
            <w:shd w:val="clear" w:color="auto" w:fill="FFFFFF"/>
          </w:rPr>
          <w:t>website</w:t>
        </w:r>
      </w:hyperlink>
      <w:r w:rsidRPr="001D0D2A">
        <w:rPr>
          <w:rFonts w:ascii="Roboto" w:hAnsi="Roboto"/>
          <w:color w:val="2E74B5" w:themeColor="accent5" w:themeShade="BF"/>
          <w:shd w:val="clear" w:color="auto" w:fill="FFFFFF"/>
        </w:rPr>
        <w:t>  </w:t>
      </w:r>
    </w:p>
    <w:p w14:paraId="7F61B8A6" w14:textId="77777777" w:rsidR="00CD70B8" w:rsidRPr="001D0D2A" w:rsidRDefault="00CD70B8" w:rsidP="00CD70B8">
      <w:p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The county also released updated </w:t>
      </w:r>
      <w:hyperlink r:id="rId301" w:tgtFrame="_blank" w:history="1">
        <w:r w:rsidRPr="001D0D2A">
          <w:rPr>
            <w:rStyle w:val="Hyperlink"/>
            <w:rFonts w:ascii="Roboto" w:hAnsi="Roboto"/>
            <w:shd w:val="clear" w:color="auto" w:fill="FFFFFF"/>
          </w:rPr>
          <w:t>Frequently Asked Questions</w:t>
        </w:r>
      </w:hyperlink>
      <w:r w:rsidRPr="001D0D2A">
        <w:rPr>
          <w:rFonts w:ascii="Roboto" w:hAnsi="Roboto"/>
          <w:shd w:val="clear" w:color="auto" w:fill="FFFFFF"/>
        </w:rPr>
        <w:t> (FAQs). </w:t>
      </w:r>
    </w:p>
    <w:p w14:paraId="2FBE66C6" w14:textId="3A496705" w:rsidR="00A83553" w:rsidRDefault="00CD70B8" w:rsidP="00503F70">
      <w:pPr>
        <w:spacing w:after="0" w:line="240" w:lineRule="auto"/>
        <w:rPr>
          <w:rFonts w:ascii="Roboto" w:hAnsi="Roboto"/>
          <w:shd w:val="clear" w:color="auto" w:fill="FFFFFF"/>
        </w:rPr>
      </w:pPr>
      <w:r w:rsidRPr="001D0D2A">
        <w:rPr>
          <w:rFonts w:ascii="Roboto" w:hAnsi="Roboto"/>
          <w:shd w:val="clear" w:color="auto" w:fill="FFFFFF"/>
        </w:rPr>
        <w:t>The amendments to the Paid Leave Ordinance Interpretive and Procedural Rules were </w:t>
      </w:r>
      <w:hyperlink r:id="rId302" w:tgtFrame="_blank" w:history="1">
        <w:r w:rsidRPr="001D0D2A">
          <w:rPr>
            <w:rStyle w:val="Hyperlink"/>
            <w:rFonts w:ascii="Roboto" w:hAnsi="Roboto"/>
            <w:shd w:val="clear" w:color="auto" w:fill="FFFFFF"/>
          </w:rPr>
          <w:t>approved</w:t>
        </w:r>
      </w:hyperlink>
      <w:r w:rsidRPr="001D0D2A">
        <w:rPr>
          <w:rFonts w:ascii="Roboto" w:hAnsi="Roboto"/>
          <w:color w:val="2E74B5" w:themeColor="accent5" w:themeShade="BF"/>
          <w:shd w:val="clear" w:color="auto" w:fill="FFFFFF"/>
        </w:rPr>
        <w:t> </w:t>
      </w:r>
      <w:r w:rsidRPr="001D0D2A">
        <w:rPr>
          <w:rFonts w:ascii="Roboto" w:hAnsi="Roboto"/>
          <w:shd w:val="clear" w:color="auto" w:fill="FFFFFF"/>
        </w:rPr>
        <w:t>by the Cook County Board of Commissioners on October 24, 2024, and became effective immediately. </w:t>
      </w:r>
    </w:p>
    <w:p w14:paraId="42FD813F" w14:textId="77777777" w:rsidR="00503F70" w:rsidRPr="00503F70" w:rsidRDefault="00503F70" w:rsidP="00503F70">
      <w:pPr>
        <w:spacing w:after="0" w:line="240" w:lineRule="auto"/>
        <w:rPr>
          <w:rFonts w:ascii="Roboto" w:hAnsi="Roboto"/>
          <w:shd w:val="clear" w:color="auto" w:fill="FFFFFF"/>
        </w:rPr>
      </w:pPr>
    </w:p>
    <w:p w14:paraId="59F4793D" w14:textId="470F445C" w:rsidR="00CD70B8" w:rsidRPr="007D3AB7"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12DC0BBB" w14:textId="77777777" w:rsidR="00CD70B8" w:rsidRPr="00B325C8" w:rsidRDefault="00CD70B8" w:rsidP="00CD70B8">
      <w:pPr>
        <w:spacing w:after="0" w:line="240" w:lineRule="auto"/>
        <w:rPr>
          <w:rFonts w:ascii="Roboto" w:hAnsi="Roboto"/>
        </w:rPr>
      </w:pPr>
      <w:r w:rsidRPr="007D3AB7">
        <w:rPr>
          <w:rFonts w:ascii="Roboto" w:hAnsi="Roboto"/>
        </w:rPr>
        <w:t xml:space="preserve">Illinois enacted the </w:t>
      </w:r>
      <w:hyperlink r:id="rId303"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33FF21E2" w14:textId="12541406" w:rsidR="00A83553" w:rsidRDefault="00CD70B8" w:rsidP="00503F70">
      <w:pPr>
        <w:pStyle w:val="Heading2"/>
        <w:spacing w:before="0" w:line="240" w:lineRule="auto"/>
        <w:rPr>
          <w:rFonts w:ascii="Roboto" w:hAnsi="Roboto"/>
          <w:color w:val="auto"/>
          <w:sz w:val="22"/>
          <w:szCs w:val="22"/>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r>
        <w:rPr>
          <w:rFonts w:ascii="Roboto" w:hAnsi="Roboto"/>
          <w:color w:val="auto"/>
          <w:sz w:val="22"/>
          <w:szCs w:val="22"/>
        </w:rPr>
        <w:t xml:space="preserve">  To learn more, read the September HR WIRE</w:t>
      </w:r>
    </w:p>
    <w:p w14:paraId="68075180" w14:textId="77777777" w:rsidR="00503F70" w:rsidRPr="00503F70" w:rsidRDefault="00503F70" w:rsidP="007C5376">
      <w:pPr>
        <w:spacing w:after="0" w:line="240" w:lineRule="auto"/>
        <w:jc w:val="center"/>
        <w:rPr>
          <w:rFonts w:ascii="Roboto" w:hAnsi="Roboto"/>
        </w:rPr>
      </w:pPr>
    </w:p>
    <w:p w14:paraId="2E3A38FE" w14:textId="03C2ECE9" w:rsidR="007C5376" w:rsidRPr="007C5376" w:rsidRDefault="007C5376" w:rsidP="007C5376">
      <w:pPr>
        <w:spacing w:after="0" w:line="240" w:lineRule="auto"/>
        <w:jc w:val="center"/>
        <w:rPr>
          <w:rFonts w:ascii="Roboto" w:hAnsi="Roboto"/>
          <w:b/>
          <w:bCs/>
          <w:color w:val="C00000"/>
          <w:sz w:val="28"/>
          <w:szCs w:val="28"/>
          <w:shd w:val="clear" w:color="auto" w:fill="FFFFFF"/>
          <w:lang w:val="en"/>
        </w:rPr>
      </w:pPr>
      <w:r w:rsidRPr="007C5376">
        <w:rPr>
          <w:rFonts w:ascii="Roboto" w:hAnsi="Roboto"/>
          <w:b/>
          <w:bCs/>
          <w:sz w:val="28"/>
          <w:szCs w:val="28"/>
          <w:shd w:val="clear" w:color="auto" w:fill="FFFFFF"/>
          <w:lang w:val="en"/>
        </w:rPr>
        <w:t xml:space="preserve">Pay &amp; Benefits in Job Postings – </w:t>
      </w:r>
      <w:r w:rsidRPr="007C5376">
        <w:rPr>
          <w:rFonts w:ascii="Roboto" w:hAnsi="Roboto"/>
          <w:b/>
          <w:bCs/>
          <w:color w:val="C00000"/>
          <w:sz w:val="28"/>
          <w:szCs w:val="28"/>
          <w:shd w:val="clear" w:color="auto" w:fill="FFFFFF"/>
          <w:lang w:val="en"/>
        </w:rPr>
        <w:t>Jan 1, 2025</w:t>
      </w:r>
    </w:p>
    <w:p w14:paraId="4759B800" w14:textId="77777777" w:rsidR="007C5376" w:rsidRPr="007C5376" w:rsidRDefault="007C5376" w:rsidP="007C5376">
      <w:pPr>
        <w:spacing w:after="0" w:line="240" w:lineRule="auto"/>
        <w:rPr>
          <w:rFonts w:ascii="Roboto" w:hAnsi="Roboto"/>
        </w:rPr>
      </w:pPr>
      <w:r w:rsidRPr="007C5376">
        <w:rPr>
          <w:rFonts w:ascii="Roboto" w:hAnsi="Roboto"/>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7C5376" w:rsidRDefault="007C5376" w:rsidP="007C5376">
      <w:pPr>
        <w:spacing w:after="0" w:line="240" w:lineRule="auto"/>
        <w:rPr>
          <w:rFonts w:ascii="Roboto" w:hAnsi="Roboto"/>
        </w:rPr>
      </w:pPr>
      <w:r w:rsidRPr="007C5376">
        <w:rPr>
          <w:rFonts w:ascii="Roboto" w:hAnsi="Roboto"/>
        </w:rPr>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7C5376" w:rsidRDefault="007C5376" w:rsidP="007C5376">
      <w:pPr>
        <w:spacing w:after="0" w:line="240" w:lineRule="auto"/>
        <w:rPr>
          <w:rFonts w:ascii="Roboto" w:hAnsi="Roboto"/>
        </w:rPr>
      </w:pPr>
      <w:r w:rsidRPr="007C5376">
        <w:rPr>
          <w:rFonts w:ascii="Roboto" w:hAnsi="Roboto"/>
          <w:b/>
          <w:bCs/>
        </w:rPr>
        <w:t>Promotion Opportunities</w:t>
      </w:r>
      <w:r w:rsidRPr="007C5376">
        <w:rPr>
          <w:rFonts w:ascii="Roboto" w:hAnsi="Roboto"/>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7C5376" w:rsidRDefault="007C5376" w:rsidP="007C5376">
      <w:pPr>
        <w:spacing w:after="0" w:line="240" w:lineRule="auto"/>
        <w:rPr>
          <w:rFonts w:ascii="Roboto" w:hAnsi="Roboto"/>
        </w:rPr>
      </w:pPr>
      <w:r w:rsidRPr="007C5376">
        <w:rPr>
          <w:rFonts w:ascii="Roboto" w:hAnsi="Roboto"/>
          <w:b/>
          <w:bCs/>
        </w:rPr>
        <w:t>Action Items</w:t>
      </w:r>
    </w:p>
    <w:p w14:paraId="01E9962B" w14:textId="77777777" w:rsidR="007C5376" w:rsidRPr="007C5376" w:rsidRDefault="007C5376" w:rsidP="007C5376">
      <w:pPr>
        <w:numPr>
          <w:ilvl w:val="0"/>
          <w:numId w:val="121"/>
        </w:numPr>
        <w:spacing w:after="0" w:line="240" w:lineRule="auto"/>
        <w:rPr>
          <w:rFonts w:ascii="Roboto" w:hAnsi="Roboto"/>
        </w:rPr>
      </w:pPr>
      <w:r w:rsidRPr="007C5376">
        <w:rPr>
          <w:rFonts w:ascii="Roboto" w:hAnsi="Roboto"/>
        </w:rPr>
        <w:t>Amend job postings to include the required information by January 1, 2025.</w:t>
      </w:r>
    </w:p>
    <w:p w14:paraId="79329F7F" w14:textId="77777777" w:rsidR="007C5376" w:rsidRPr="007C5376" w:rsidRDefault="007C5376" w:rsidP="007C5376">
      <w:pPr>
        <w:numPr>
          <w:ilvl w:val="0"/>
          <w:numId w:val="121"/>
        </w:numPr>
        <w:spacing w:after="0" w:line="240" w:lineRule="auto"/>
        <w:rPr>
          <w:rFonts w:ascii="Roboto" w:hAnsi="Roboto"/>
        </w:rPr>
      </w:pPr>
      <w:r w:rsidRPr="007C5376">
        <w:rPr>
          <w:rFonts w:ascii="Roboto" w:hAnsi="Roboto"/>
        </w:rPr>
        <w:t>Announce promotional opportunities to current employees within the 14-day time period.</w:t>
      </w:r>
    </w:p>
    <w:p w14:paraId="318F2E13" w14:textId="77777777" w:rsidR="00CD70B8" w:rsidRDefault="00CD70B8" w:rsidP="007C5376">
      <w:pPr>
        <w:spacing w:after="0" w:line="240" w:lineRule="auto"/>
      </w:pPr>
    </w:p>
    <w:p w14:paraId="6DAB5D61" w14:textId="2081E086"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622A31FF" w14:textId="77777777" w:rsidR="00CD70B8" w:rsidRPr="00503F70" w:rsidRDefault="00CD70B8" w:rsidP="00CD70B8">
      <w:pPr>
        <w:spacing w:after="0" w:line="240" w:lineRule="auto"/>
        <w:rPr>
          <w:rFonts w:ascii="Roboto" w:hAnsi="Roboto"/>
        </w:rPr>
      </w:pPr>
      <w:r w:rsidRPr="00503F70">
        <w:rPr>
          <w:rFonts w:ascii="Roboto" w:hAnsi="Roboto"/>
        </w:rPr>
        <w:t xml:space="preserve">Illinois has enacted </w:t>
      </w:r>
      <w:hyperlink r:id="rId304" w:history="1">
        <w:r w:rsidRPr="00FA15D7">
          <w:rPr>
            <w:rStyle w:val="Hyperlink"/>
            <w:rFonts w:ascii="Roboto" w:hAnsi="Roboto"/>
          </w:rPr>
          <w:t>Senate Bill 3646</w:t>
        </w:r>
      </w:hyperlink>
      <w:r w:rsidRPr="00FA15D7">
        <w:rPr>
          <w:rFonts w:ascii="Roboto" w:hAnsi="Roboto"/>
        </w:rPr>
        <w:t xml:space="preserve">. </w:t>
      </w:r>
      <w:r w:rsidRPr="00503F70">
        <w:rPr>
          <w:rFonts w:ascii="Roboto" w:hAnsi="Roboto"/>
        </w:rPr>
        <w:t xml:space="preserve">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503F70">
        <w:rPr>
          <w:rFonts w:ascii="Roboto" w:hAnsi="Roboto"/>
          <w:b/>
          <w:bCs/>
        </w:rPr>
        <w:t>Jan. 1, 2025</w:t>
      </w:r>
      <w:r w:rsidRPr="00503F70">
        <w:rPr>
          <w:rFonts w:ascii="Roboto" w:hAnsi="Roboto"/>
        </w:rPr>
        <w:t>.</w:t>
      </w:r>
    </w:p>
    <w:p w14:paraId="07CCE2E0" w14:textId="77777777" w:rsidR="00CD70B8" w:rsidRPr="00503F70" w:rsidRDefault="00CD70B8" w:rsidP="00CD70B8">
      <w:pPr>
        <w:spacing w:after="0" w:line="240" w:lineRule="auto"/>
        <w:rPr>
          <w:rFonts w:ascii="Roboto" w:hAnsi="Roboto"/>
          <w:sz w:val="16"/>
          <w:szCs w:val="16"/>
        </w:rPr>
      </w:pPr>
    </w:p>
    <w:p w14:paraId="5A2859AE" w14:textId="77777777" w:rsidR="00CD70B8" w:rsidRPr="00503F70" w:rsidRDefault="00CD70B8" w:rsidP="00CD70B8">
      <w:pPr>
        <w:pStyle w:val="BodyText"/>
        <w:spacing w:after="0"/>
        <w:rPr>
          <w:rFonts w:ascii="Roboto" w:hAnsi="Roboto"/>
          <w:b/>
          <w:bCs/>
          <w:color w:val="auto"/>
        </w:rPr>
      </w:pPr>
      <w:r w:rsidRPr="00503F70">
        <w:rPr>
          <w:rFonts w:ascii="Roboto" w:hAnsi="Roboto"/>
          <w:b/>
          <w:bCs/>
          <w:color w:val="auto"/>
        </w:rPr>
        <w:t>Employment Certificates</w:t>
      </w:r>
    </w:p>
    <w:p w14:paraId="59054BCA" w14:textId="77777777" w:rsidR="00CD70B8" w:rsidRPr="00503F70" w:rsidRDefault="00CD70B8" w:rsidP="00CD70B8">
      <w:pPr>
        <w:pStyle w:val="BodyText"/>
        <w:rPr>
          <w:rFonts w:ascii="Roboto" w:hAnsi="Roboto"/>
          <w:color w:val="auto"/>
        </w:rPr>
      </w:pPr>
      <w:r w:rsidRPr="00503F70">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503F70">
        <w:rPr>
          <w:rFonts w:ascii="Roboto" w:hAnsi="Roboto"/>
          <w:b/>
          <w:bCs/>
          <w:color w:val="auto"/>
        </w:rPr>
        <w:t>School issuing officer</w:t>
      </w:r>
      <w:r w:rsidRPr="00503F70">
        <w:rPr>
          <w:rFonts w:ascii="Roboto" w:hAnsi="Roboto"/>
          <w:color w:val="auto"/>
        </w:rPr>
        <w:t>” means a regional or district superintendent of schools or their duly authorized agent.</w:t>
      </w:r>
    </w:p>
    <w:p w14:paraId="3B396D95" w14:textId="77777777" w:rsidR="00CD70B8" w:rsidRPr="00503F70" w:rsidRDefault="00CD70B8" w:rsidP="00CD70B8">
      <w:pPr>
        <w:pStyle w:val="BodyText"/>
        <w:spacing w:after="0" w:line="240" w:lineRule="auto"/>
        <w:rPr>
          <w:rFonts w:ascii="Roboto" w:hAnsi="Roboto"/>
          <w:b/>
          <w:bCs/>
          <w:color w:val="auto"/>
        </w:rPr>
      </w:pPr>
      <w:r w:rsidRPr="00503F70">
        <w:rPr>
          <w:rFonts w:ascii="Roboto" w:hAnsi="Roboto"/>
          <w:b/>
          <w:bCs/>
          <w:color w:val="auto"/>
        </w:rPr>
        <w:t>Supervision</w:t>
      </w:r>
    </w:p>
    <w:p w14:paraId="252DC7DE" w14:textId="77777777" w:rsidR="00CD70B8" w:rsidRPr="00503F70" w:rsidRDefault="00CD70B8" w:rsidP="00CD70B8">
      <w:pPr>
        <w:pStyle w:val="BodyText"/>
        <w:spacing w:after="0" w:line="240" w:lineRule="auto"/>
        <w:rPr>
          <w:rFonts w:ascii="Roboto" w:hAnsi="Roboto"/>
          <w:color w:val="auto"/>
        </w:rPr>
      </w:pPr>
      <w:r w:rsidRPr="00503F70">
        <w:rPr>
          <w:rFonts w:ascii="Roboto" w:hAnsi="Roboto"/>
          <w:color w:val="auto"/>
        </w:rPr>
        <w:t>The Act requires that all minors are supervised at all times by an adult of 21 years of age or older.</w:t>
      </w:r>
    </w:p>
    <w:p w14:paraId="3E1D1604" w14:textId="66AFBAD9" w:rsidR="00CD70B8" w:rsidRDefault="00CD70B8" w:rsidP="00CD70B8">
      <w:pPr>
        <w:pStyle w:val="BodyText"/>
        <w:spacing w:after="0" w:line="240" w:lineRule="auto"/>
        <w:rPr>
          <w:rStyle w:val="Hyperlink"/>
          <w:rFonts w:ascii="Roboto" w:hAnsi="Roboto"/>
        </w:rPr>
      </w:pPr>
      <w:r w:rsidRPr="00503F70">
        <w:rPr>
          <w:rFonts w:ascii="Roboto" w:hAnsi="Roboto"/>
          <w:color w:val="auto"/>
        </w:rPr>
        <w:t xml:space="preserve">To read/learn more, access the Illinois Child Labor Law webpages </w:t>
      </w:r>
      <w:hyperlink r:id="rId305" w:history="1">
        <w:r w:rsidRPr="007D3AB7">
          <w:rPr>
            <w:rStyle w:val="Hyperlink"/>
            <w:rFonts w:ascii="Roboto" w:hAnsi="Roboto"/>
          </w:rPr>
          <w:t>HERE</w:t>
        </w:r>
      </w:hyperlink>
    </w:p>
    <w:p w14:paraId="13FEA582" w14:textId="77777777" w:rsidR="00CD70B8" w:rsidRDefault="00CD70B8" w:rsidP="00CD70B8">
      <w:pPr>
        <w:pStyle w:val="BodyText"/>
        <w:spacing w:after="0" w:line="240" w:lineRule="auto"/>
        <w:rPr>
          <w:rStyle w:val="Hyperlink"/>
          <w:rFonts w:ascii="Roboto" w:hAnsi="Roboto"/>
        </w:rPr>
      </w:pPr>
    </w:p>
    <w:p w14:paraId="3DE92D9D" w14:textId="77777777" w:rsidR="00CD70B8" w:rsidRPr="00E41C39" w:rsidRDefault="00CD70B8" w:rsidP="00CD70B8">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lastRenderedPageBreak/>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0B9DC05C" w14:textId="29CB4CF6" w:rsidR="00CD70B8" w:rsidRPr="00CD70B8" w:rsidRDefault="00CD70B8" w:rsidP="00CD70B8">
      <w:pPr>
        <w:spacing w:after="0" w:line="240" w:lineRule="auto"/>
        <w:rPr>
          <w:rStyle w:val="Hyperlink"/>
          <w:rFonts w:ascii="Roboto" w:hAnsi="Roboto"/>
          <w:color w:val="auto"/>
          <w:u w:val="none"/>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r>
        <w:rPr>
          <w:rFonts w:ascii="Roboto" w:hAnsi="Roboto"/>
        </w:rPr>
        <w:t xml:space="preserve">  </w:t>
      </w:r>
    </w:p>
    <w:p w14:paraId="5B7E8A06" w14:textId="77777777" w:rsidR="00CD70B8" w:rsidRPr="00CD70B8" w:rsidRDefault="00CD70B8" w:rsidP="00CD70B8">
      <w:pPr>
        <w:pStyle w:val="BodyText"/>
        <w:spacing w:after="0" w:line="240" w:lineRule="auto"/>
        <w:rPr>
          <w:rFonts w:ascii="Roboto" w:hAnsi="Roboto"/>
          <w:color w:val="auto"/>
        </w:rPr>
      </w:pPr>
    </w:p>
    <w:p w14:paraId="647938C4" w14:textId="77777777"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1983A3A1" w14:textId="77777777" w:rsidR="00CD70B8" w:rsidRPr="005B6F5F" w:rsidRDefault="00CD70B8" w:rsidP="00CD70B8">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 xml:space="preserve">prohibit employment discrimination on the </w:t>
      </w:r>
      <w:bookmarkStart w:id="42" w:name="_Hlk188536485"/>
      <w:r w:rsidRPr="00FA15D7">
        <w:rPr>
          <w:rFonts w:ascii="Roboto" w:hAnsi="Roboto"/>
        </w:rPr>
        <w:t>basis of an individual’s reproductive health decisions and family responsibilities</w:t>
      </w:r>
      <w:bookmarkEnd w:id="42"/>
      <w:r w:rsidRPr="00FA15D7">
        <w:rPr>
          <w:rFonts w:ascii="Roboto" w:hAnsi="Roboto"/>
        </w:rPr>
        <w:t>, extend the Act’s statute of limitations to two years and increase penalties for violations of the Act.</w:t>
      </w:r>
    </w:p>
    <w:p w14:paraId="6A290498" w14:textId="77777777" w:rsidR="00CD70B8" w:rsidRPr="00FA15D7" w:rsidRDefault="00CD70B8" w:rsidP="00CD70B8">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r>
        <w:rPr>
          <w:rFonts w:ascii="Roboto" w:hAnsi="Roboto"/>
        </w:rPr>
        <w:t xml:space="preserve"> To learn more, read the September HR WIRE</w:t>
      </w:r>
    </w:p>
    <w:p w14:paraId="15249AC4" w14:textId="77777777" w:rsidR="00CD70B8" w:rsidRPr="00CD70B8" w:rsidRDefault="00CD70B8" w:rsidP="004134E7">
      <w:pPr>
        <w:spacing w:after="0" w:line="240" w:lineRule="auto"/>
        <w:jc w:val="center"/>
        <w:rPr>
          <w:rFonts w:ascii="Roboto" w:hAnsi="Roboto"/>
          <w:b/>
          <w:bCs/>
          <w:shd w:val="clear" w:color="auto" w:fill="FFFFFF"/>
          <w:lang w:val="en"/>
        </w:rPr>
      </w:pPr>
    </w:p>
    <w:p w14:paraId="00A1EC44" w14:textId="368E88D8" w:rsidR="004134E7" w:rsidRPr="007D3AB7" w:rsidRDefault="004134E7" w:rsidP="004134E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5EF19BE8" w14:textId="77777777" w:rsidR="004134E7" w:rsidRPr="007D3AB7" w:rsidRDefault="004134E7" w:rsidP="004134E7">
      <w:pPr>
        <w:spacing w:after="0" w:line="240" w:lineRule="auto"/>
        <w:rPr>
          <w:rFonts w:ascii="Roboto" w:hAnsi="Roboto"/>
        </w:rPr>
      </w:pPr>
      <w:r w:rsidRPr="007D3AB7">
        <w:rPr>
          <w:rFonts w:ascii="Roboto" w:hAnsi="Roboto"/>
        </w:rPr>
        <w:t xml:space="preserve">Illinois enacted the </w:t>
      </w:r>
      <w:hyperlink r:id="rId306"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75F6FDC1" w14:textId="77777777" w:rsidR="004134E7" w:rsidRPr="007D3AB7" w:rsidRDefault="004134E7" w:rsidP="004134E7">
      <w:pPr>
        <w:pStyle w:val="Heading2"/>
        <w:spacing w:before="0" w:line="240" w:lineRule="auto"/>
        <w:rPr>
          <w:rFonts w:ascii="Roboto" w:hAnsi="Roboto"/>
          <w:sz w:val="16"/>
          <w:szCs w:val="16"/>
        </w:rPr>
      </w:pPr>
    </w:p>
    <w:p w14:paraId="1F71BEB1"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Overview of the New Law</w:t>
      </w:r>
    </w:p>
    <w:p w14:paraId="69AD3D3A" w14:textId="77777777" w:rsidR="004134E7" w:rsidRPr="007D3AB7" w:rsidRDefault="004134E7" w:rsidP="004134E7">
      <w:pPr>
        <w:spacing w:after="0" w:line="240" w:lineRule="auto"/>
        <w:rPr>
          <w:rFonts w:ascii="Roboto" w:hAnsi="Roboto"/>
        </w:rPr>
      </w:pPr>
      <w:r w:rsidRPr="007D3AB7">
        <w:rPr>
          <w:rFonts w:ascii="Roboto" w:hAnsi="Roboto"/>
        </w:rPr>
        <w:t>Under the new law, employers may not discharge, discipline or otherwise penalize, threaten to discharge, discipline, or otherwise penalize or take any adverse employment action against an employee:</w:t>
      </w:r>
    </w:p>
    <w:p w14:paraId="3612CB5D" w14:textId="77777777" w:rsidR="004134E7" w:rsidRPr="007D3AB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declines to or as a means of requiring an employee to:</w:t>
      </w:r>
    </w:p>
    <w:p w14:paraId="0A107AD7"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Attend or participate in employer-sponsored meetings that communicate the employer’s views on religious or political matters; or</w:t>
      </w:r>
    </w:p>
    <w:p w14:paraId="35454B98"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 xml:space="preserve">Receive or participate in employer communications that communicate the employer’s views on religious or political matters; or </w:t>
      </w:r>
    </w:p>
    <w:p w14:paraId="3E71D69E" w14:textId="77777777" w:rsidR="004134E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makes a good-faith report of a violation or suspected violation of the law.</w:t>
      </w:r>
    </w:p>
    <w:p w14:paraId="3043416B" w14:textId="77777777" w:rsidR="004134E7" w:rsidRPr="007D3AB7" w:rsidRDefault="004134E7" w:rsidP="004134E7">
      <w:pPr>
        <w:pStyle w:val="Bullet"/>
        <w:numPr>
          <w:ilvl w:val="0"/>
          <w:numId w:val="0"/>
        </w:numPr>
        <w:spacing w:line="240" w:lineRule="auto"/>
        <w:ind w:left="720" w:hanging="360"/>
        <w:rPr>
          <w:rFonts w:ascii="Roboto" w:hAnsi="Roboto"/>
          <w:color w:val="auto"/>
          <w:sz w:val="16"/>
          <w:szCs w:val="16"/>
        </w:rPr>
      </w:pPr>
    </w:p>
    <w:p w14:paraId="1F316D6E"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Important Definitions</w:t>
      </w:r>
    </w:p>
    <w:p w14:paraId="463FDA58" w14:textId="77777777" w:rsidR="004134E7" w:rsidRPr="007D3AB7" w:rsidRDefault="004134E7" w:rsidP="004134E7">
      <w:pPr>
        <w:pStyle w:val="ListParagraph"/>
        <w:numPr>
          <w:ilvl w:val="0"/>
          <w:numId w:val="96"/>
        </w:numPr>
        <w:spacing w:after="0" w:line="240" w:lineRule="auto"/>
        <w:rPr>
          <w:rFonts w:ascii="Roboto" w:hAnsi="Roboto"/>
        </w:rPr>
      </w:pPr>
      <w:r w:rsidRPr="007D3AB7">
        <w:rPr>
          <w:rFonts w:ascii="Roboto" w:hAnsi="Roboto"/>
          <w:b/>
          <w:bCs/>
        </w:rPr>
        <w:t>“Political matters</w:t>
      </w:r>
      <w:r w:rsidRPr="007D3AB7">
        <w:rPr>
          <w:rFonts w:ascii="Roboto" w:hAnsi="Roboto"/>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7D3AB7" w:rsidRDefault="004134E7" w:rsidP="004134E7">
      <w:pPr>
        <w:pStyle w:val="ListParagraph"/>
        <w:numPr>
          <w:ilvl w:val="0"/>
          <w:numId w:val="96"/>
        </w:numPr>
        <w:spacing w:after="0" w:line="240" w:lineRule="auto"/>
        <w:rPr>
          <w:rFonts w:ascii="Roboto" w:hAnsi="Roboto"/>
        </w:rPr>
      </w:pPr>
      <w:r w:rsidRPr="007D3AB7">
        <w:rPr>
          <w:rFonts w:ascii="Roboto" w:hAnsi="Roboto"/>
        </w:rPr>
        <w:t>“</w:t>
      </w:r>
      <w:r w:rsidRPr="007D3AB7">
        <w:rPr>
          <w:rFonts w:ascii="Roboto" w:hAnsi="Roboto"/>
          <w:b/>
          <w:bCs/>
        </w:rPr>
        <w:t>Religious matters</w:t>
      </w:r>
      <w:r w:rsidRPr="007D3AB7">
        <w:rPr>
          <w:rFonts w:ascii="Roboto" w:hAnsi="Roboto"/>
        </w:rPr>
        <w:t>” are matters relating to religious belief, affiliation or practice, or the decision to support or join any religious organization or association.</w:t>
      </w:r>
    </w:p>
    <w:p w14:paraId="443078AE" w14:textId="77777777" w:rsidR="004134E7" w:rsidRPr="007D3AB7" w:rsidRDefault="004134E7" w:rsidP="004134E7">
      <w:pPr>
        <w:spacing w:after="0" w:line="240" w:lineRule="auto"/>
        <w:rPr>
          <w:rFonts w:ascii="Roboto" w:hAnsi="Roboto"/>
          <w:b/>
          <w:bCs/>
          <w:sz w:val="16"/>
          <w:szCs w:val="16"/>
          <w:highlight w:val="lightGray"/>
        </w:rPr>
      </w:pPr>
    </w:p>
    <w:p w14:paraId="12928640" w14:textId="77777777" w:rsidR="004134E7" w:rsidRPr="007D3AB7" w:rsidRDefault="004134E7" w:rsidP="004134E7">
      <w:pPr>
        <w:spacing w:after="0" w:line="240" w:lineRule="auto"/>
        <w:rPr>
          <w:rFonts w:ascii="Roboto" w:hAnsi="Roboto"/>
          <w:b/>
          <w:bCs/>
        </w:rPr>
      </w:pPr>
      <w:r w:rsidRPr="007D3AB7">
        <w:rPr>
          <w:rFonts w:ascii="Roboto" w:hAnsi="Roboto"/>
          <w:b/>
          <w:bCs/>
          <w:highlight w:val="lightGray"/>
        </w:rPr>
        <w:t>Notice Requirement</w:t>
      </w:r>
    </w:p>
    <w:p w14:paraId="1A351354" w14:textId="77777777" w:rsidR="004134E7" w:rsidRPr="00B325C8" w:rsidRDefault="004134E7" w:rsidP="004134E7">
      <w:pPr>
        <w:spacing w:after="0" w:line="240" w:lineRule="auto"/>
        <w:rPr>
          <w:rFonts w:ascii="Roboto" w:hAnsi="Roboto"/>
        </w:rPr>
      </w:pPr>
      <w:r w:rsidRPr="00B325C8">
        <w:rPr>
          <w:rFonts w:ascii="Roboto" w:hAnsi="Roboto"/>
        </w:rPr>
        <w:t>Within 30 days of the law’s effective date, employers must post a notice of employee rights under the law in a location where employee notices are customarily posted. As the applicable Notice is released, ETC will provide a link in the HR WIRE for employers.</w:t>
      </w:r>
    </w:p>
    <w:p w14:paraId="01333B56" w14:textId="77777777" w:rsidR="004134E7" w:rsidRPr="00B325C8" w:rsidRDefault="004134E7" w:rsidP="004134E7">
      <w:pPr>
        <w:pStyle w:val="Heading2"/>
        <w:spacing w:before="0" w:line="240" w:lineRule="auto"/>
        <w:rPr>
          <w:rFonts w:ascii="Roboto" w:hAnsi="Roboto"/>
          <w:color w:val="auto"/>
          <w:sz w:val="16"/>
          <w:szCs w:val="16"/>
        </w:rPr>
      </w:pPr>
    </w:p>
    <w:p w14:paraId="2578001A" w14:textId="77777777" w:rsidR="004134E7" w:rsidRPr="00B325C8" w:rsidRDefault="004134E7" w:rsidP="004134E7">
      <w:pPr>
        <w:pStyle w:val="Heading2"/>
        <w:spacing w:before="0" w:line="240" w:lineRule="auto"/>
        <w:rPr>
          <w:rFonts w:ascii="Roboto" w:hAnsi="Roboto"/>
          <w:b/>
          <w:bCs/>
          <w:color w:val="auto"/>
          <w:sz w:val="22"/>
          <w:szCs w:val="22"/>
        </w:rPr>
      </w:pPr>
      <w:r w:rsidRPr="00B325C8">
        <w:rPr>
          <w:rFonts w:ascii="Roboto" w:hAnsi="Roboto"/>
          <w:b/>
          <w:bCs/>
          <w:color w:val="auto"/>
          <w:sz w:val="22"/>
          <w:szCs w:val="22"/>
          <w:highlight w:val="lightGray"/>
        </w:rPr>
        <w:t>Exceptions</w:t>
      </w:r>
    </w:p>
    <w:p w14:paraId="07A89F38" w14:textId="77777777" w:rsidR="004134E7" w:rsidRPr="00B325C8" w:rsidRDefault="004134E7" w:rsidP="004134E7">
      <w:pPr>
        <w:spacing w:after="0" w:line="240" w:lineRule="auto"/>
        <w:rPr>
          <w:rFonts w:ascii="Roboto" w:hAnsi="Roboto"/>
        </w:rPr>
      </w:pPr>
      <w:r w:rsidRPr="00B325C8">
        <w:rPr>
          <w:rFonts w:ascii="Roboto" w:hAnsi="Roboto"/>
        </w:rPr>
        <w:t>The new law includes the following exceptions:</w:t>
      </w:r>
    </w:p>
    <w:p w14:paraId="6AF0E80B"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offer voluntary meetings or other communications regarding religious or political matters;</w:t>
      </w:r>
    </w:p>
    <w:p w14:paraId="3702D52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communicate the information that they are legally required to communicate or that is necessary for the employees to perform their jobs;</w:t>
      </w:r>
    </w:p>
    <w:p w14:paraId="02B7679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require employees to attend trainings intended to foster a civil and collaborative workplace or reduce or prevent workplace harassment or discrimination;</w:t>
      </w:r>
    </w:p>
    <w:p w14:paraId="510D2D4C"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Institutions of higher education may conduct meetings or communicate with employees regarding coursework, symposia, research, publication or an academic program at the institution;</w:t>
      </w:r>
    </w:p>
    <w:p w14:paraId="018F8D9D"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lastRenderedPageBreak/>
        <w:t>State or local legislative or regulatory bodies may require employees to attend meetings or participate in communications regarding the employer’s proposals to change legislation, regulations or public policy;</w:t>
      </w:r>
    </w:p>
    <w:p w14:paraId="7B3871B6"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 xml:space="preserve">Religious organizations may require employees to attend meetings or participate in communications regarding the employer’s religious beliefs, practices or tenets. </w:t>
      </w:r>
    </w:p>
    <w:p w14:paraId="299213E5" w14:textId="77777777" w:rsidR="004134E7" w:rsidRPr="00B325C8" w:rsidRDefault="004134E7" w:rsidP="004134E7">
      <w:pPr>
        <w:pStyle w:val="Heading2"/>
        <w:spacing w:before="0" w:line="240" w:lineRule="auto"/>
        <w:rPr>
          <w:rFonts w:ascii="Roboto" w:hAnsi="Roboto"/>
          <w:color w:val="auto"/>
          <w:sz w:val="22"/>
          <w:szCs w:val="22"/>
        </w:rPr>
      </w:pPr>
    </w:p>
    <w:p w14:paraId="6411FC60" w14:textId="77777777" w:rsidR="004134E7" w:rsidRPr="00B325C8" w:rsidRDefault="004134E7" w:rsidP="004134E7">
      <w:pPr>
        <w:pStyle w:val="Heading2"/>
        <w:spacing w:before="0" w:line="240" w:lineRule="auto"/>
        <w:rPr>
          <w:rFonts w:ascii="Roboto" w:hAnsi="Roboto"/>
          <w:b/>
          <w:bCs/>
          <w:color w:val="auto"/>
          <w:sz w:val="22"/>
          <w:szCs w:val="22"/>
          <w:highlight w:val="lightGray"/>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p>
    <w:p w14:paraId="210BD3F5"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5DCF12C0" w14:textId="3EB143D2"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6C0F4B28" w14:textId="77777777" w:rsidR="004134E7" w:rsidRPr="00FA15D7" w:rsidRDefault="004134E7" w:rsidP="004134E7">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prohibit employment discrimination on the basis of an individual’s reproductive health decisions and family responsibilities, extend the Act’s statute of limitations to two years and increase penalties for violations of the Act.</w:t>
      </w:r>
    </w:p>
    <w:p w14:paraId="21C31D97" w14:textId="77777777" w:rsidR="004134E7" w:rsidRPr="00FA15D7" w:rsidRDefault="004134E7" w:rsidP="004134E7">
      <w:pPr>
        <w:spacing w:after="0" w:line="240" w:lineRule="auto"/>
        <w:rPr>
          <w:rFonts w:ascii="Roboto" w:hAnsi="Roboto"/>
          <w:sz w:val="16"/>
          <w:szCs w:val="16"/>
        </w:rPr>
      </w:pPr>
    </w:p>
    <w:p w14:paraId="5552FE99" w14:textId="77777777" w:rsidR="004134E7" w:rsidRPr="00FA15D7" w:rsidRDefault="004134E7" w:rsidP="004134E7">
      <w:pPr>
        <w:pStyle w:val="Heading2"/>
        <w:spacing w:before="0" w:line="240" w:lineRule="auto"/>
        <w:rPr>
          <w:rFonts w:ascii="Roboto" w:hAnsi="Roboto"/>
          <w:b/>
          <w:bCs/>
          <w:color w:val="auto"/>
          <w:sz w:val="22"/>
          <w:szCs w:val="22"/>
        </w:rPr>
      </w:pPr>
      <w:r w:rsidRPr="00FA15D7">
        <w:rPr>
          <w:rFonts w:ascii="Roboto" w:hAnsi="Roboto"/>
          <w:b/>
          <w:bCs/>
          <w:color w:val="auto"/>
          <w:sz w:val="22"/>
          <w:szCs w:val="22"/>
          <w:highlight w:val="lightGray"/>
        </w:rPr>
        <w:t>Expansion of Protected Classes</w:t>
      </w:r>
    </w:p>
    <w:p w14:paraId="6BFE1E21" w14:textId="77777777" w:rsidR="004134E7" w:rsidRPr="00FA15D7" w:rsidRDefault="004134E7" w:rsidP="004134E7">
      <w:pPr>
        <w:spacing w:after="0" w:line="240" w:lineRule="auto"/>
        <w:rPr>
          <w:rFonts w:ascii="Roboto" w:hAnsi="Roboto"/>
        </w:rPr>
      </w:pPr>
      <w:r w:rsidRPr="00FA15D7">
        <w:rPr>
          <w:rFonts w:ascii="Roboto" w:hAnsi="Roboto"/>
        </w:rPr>
        <w:t xml:space="preserve">Under the Act, employers may not discipline, discharge, refuse to hire, segregate, harass or otherwise discriminate in the terms, privileges or conditions of employment on the basis of an individual’s protected class. </w:t>
      </w:r>
    </w:p>
    <w:p w14:paraId="0ED6BD12" w14:textId="77777777" w:rsidR="004134E7" w:rsidRPr="00FA15D7" w:rsidRDefault="004134E7" w:rsidP="004134E7">
      <w:pPr>
        <w:spacing w:after="0" w:line="240" w:lineRule="auto"/>
        <w:rPr>
          <w:rFonts w:ascii="Roboto" w:hAnsi="Roboto"/>
        </w:rPr>
      </w:pPr>
      <w:r w:rsidRPr="00FA15D7">
        <w:rPr>
          <w:rFonts w:ascii="Roboto" w:hAnsi="Roboto"/>
        </w:rPr>
        <w:t xml:space="preserve">Effective Jan. 1, 2025, the list of protected classes will include an individual’s: </w:t>
      </w:r>
    </w:p>
    <w:p w14:paraId="5F20105D"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Reproductive health decisions</w:t>
      </w:r>
      <w:r w:rsidRPr="00FA15D7">
        <w:rPr>
          <w:rFonts w:ascii="Roboto" w:hAnsi="Roboto"/>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Family responsibilities</w:t>
      </w:r>
      <w:r w:rsidRPr="00FA15D7">
        <w:rPr>
          <w:rFonts w:ascii="Roboto" w:hAnsi="Roboto"/>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FA15D7" w:rsidRDefault="004134E7" w:rsidP="004134E7">
      <w:pPr>
        <w:pStyle w:val="Bullet2"/>
        <w:spacing w:after="0" w:line="240" w:lineRule="auto"/>
        <w:ind w:left="0" w:firstLine="0"/>
        <w:rPr>
          <w:rFonts w:ascii="Roboto" w:hAnsi="Roboto"/>
          <w:color w:val="auto"/>
          <w:szCs w:val="22"/>
        </w:rPr>
      </w:pPr>
      <w:r w:rsidRPr="00FA15D7">
        <w:rPr>
          <w:rFonts w:ascii="Roboto" w:hAnsi="Roboto"/>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Default="004134E7" w:rsidP="004134E7">
      <w:pPr>
        <w:spacing w:after="0" w:line="240" w:lineRule="auto"/>
        <w:rPr>
          <w:rFonts w:ascii="Roboto" w:hAnsi="Roboto"/>
          <w:b/>
          <w:bCs/>
          <w:highlight w:val="lightGray"/>
        </w:rPr>
      </w:pPr>
    </w:p>
    <w:p w14:paraId="695D3179" w14:textId="77777777" w:rsidR="004134E7" w:rsidRPr="00FA15D7" w:rsidRDefault="004134E7" w:rsidP="004134E7">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p>
    <w:p w14:paraId="373FE9EA"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29FD929F" w14:textId="5FEC8D5C"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7FEEA4B7" w14:textId="77777777" w:rsidR="004134E7" w:rsidRPr="00FA15D7" w:rsidRDefault="004134E7" w:rsidP="004134E7">
      <w:pPr>
        <w:spacing w:after="0" w:line="240" w:lineRule="auto"/>
        <w:rPr>
          <w:rFonts w:ascii="Roboto" w:hAnsi="Roboto"/>
        </w:rPr>
      </w:pPr>
      <w:r w:rsidRPr="00FA15D7">
        <w:rPr>
          <w:rFonts w:ascii="Roboto" w:hAnsi="Roboto"/>
        </w:rPr>
        <w:t xml:space="preserve">Illinois has enacted </w:t>
      </w:r>
      <w:hyperlink r:id="rId307" w:history="1">
        <w:r w:rsidRPr="00FA15D7">
          <w:rPr>
            <w:rStyle w:val="Hyperlink"/>
            <w:rFonts w:ascii="Roboto" w:hAnsi="Roboto"/>
          </w:rPr>
          <w:t>Senate Bill 3646</w:t>
        </w:r>
      </w:hyperlink>
      <w:r w:rsidRPr="00FA15D7">
        <w:rPr>
          <w:rFonts w:ascii="Roboto" w:hAnsi="Roboto"/>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FA15D7">
        <w:rPr>
          <w:rFonts w:ascii="Roboto" w:hAnsi="Roboto"/>
          <w:b/>
          <w:bCs/>
        </w:rPr>
        <w:t>Jan. 1, 2025</w:t>
      </w:r>
      <w:r w:rsidRPr="00FA15D7">
        <w:rPr>
          <w:rFonts w:ascii="Roboto" w:hAnsi="Roboto"/>
        </w:rPr>
        <w:t>.</w:t>
      </w:r>
    </w:p>
    <w:p w14:paraId="01320136" w14:textId="77777777" w:rsidR="004134E7" w:rsidRPr="00FA15D7" w:rsidRDefault="004134E7" w:rsidP="004134E7">
      <w:pPr>
        <w:spacing w:after="0" w:line="240" w:lineRule="auto"/>
        <w:rPr>
          <w:rFonts w:ascii="Roboto" w:hAnsi="Roboto"/>
          <w:sz w:val="16"/>
          <w:szCs w:val="16"/>
        </w:rPr>
      </w:pPr>
    </w:p>
    <w:p w14:paraId="76652A7D"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Employment Certificates</w:t>
      </w:r>
    </w:p>
    <w:p w14:paraId="221BEE41" w14:textId="77777777" w:rsidR="004134E7" w:rsidRPr="00FA15D7" w:rsidRDefault="004134E7" w:rsidP="004134E7">
      <w:pPr>
        <w:pStyle w:val="BodyText"/>
        <w:rPr>
          <w:rFonts w:ascii="Roboto" w:hAnsi="Roboto"/>
          <w:color w:val="auto"/>
        </w:rPr>
      </w:pPr>
      <w:r w:rsidRPr="00FA15D7">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FA15D7">
        <w:rPr>
          <w:rFonts w:ascii="Roboto" w:hAnsi="Roboto"/>
          <w:b/>
          <w:bCs/>
          <w:color w:val="auto"/>
        </w:rPr>
        <w:t>School issuing officer</w:t>
      </w:r>
      <w:r w:rsidRPr="00FA15D7">
        <w:rPr>
          <w:rFonts w:ascii="Roboto" w:hAnsi="Roboto"/>
          <w:color w:val="auto"/>
        </w:rPr>
        <w:t>” means a regional or district superintendent of schools or their duly authorized agent.</w:t>
      </w:r>
    </w:p>
    <w:p w14:paraId="249007C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Supervision</w:t>
      </w:r>
    </w:p>
    <w:p w14:paraId="448676A4" w14:textId="77777777" w:rsidR="004134E7" w:rsidRPr="00FA15D7" w:rsidRDefault="004134E7" w:rsidP="004134E7">
      <w:pPr>
        <w:pStyle w:val="BodyText"/>
        <w:rPr>
          <w:rFonts w:ascii="Roboto" w:hAnsi="Roboto"/>
          <w:color w:val="auto"/>
        </w:rPr>
      </w:pPr>
      <w:r w:rsidRPr="00FA15D7">
        <w:rPr>
          <w:rFonts w:ascii="Roboto" w:hAnsi="Roboto"/>
          <w:color w:val="auto"/>
        </w:rPr>
        <w:t>The Act requires that all minors are supervised at all times by an adult of 21 years of age or older.</w:t>
      </w:r>
    </w:p>
    <w:p w14:paraId="7582514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lastRenderedPageBreak/>
        <w:t>Recordkeeping</w:t>
      </w:r>
    </w:p>
    <w:p w14:paraId="23744F75" w14:textId="77777777" w:rsidR="004134E7" w:rsidRPr="00FA15D7" w:rsidRDefault="004134E7" w:rsidP="004134E7">
      <w:pPr>
        <w:pStyle w:val="BodyText"/>
        <w:rPr>
          <w:rFonts w:ascii="Roboto" w:hAnsi="Roboto"/>
          <w:color w:val="auto"/>
        </w:rPr>
      </w:pPr>
      <w:r w:rsidRPr="00FA15D7">
        <w:rPr>
          <w:rFonts w:ascii="Roboto" w:hAnsi="Roboto"/>
          <w:color w:val="auto"/>
        </w:rPr>
        <w:t>Under the Act, employers must keep records that include the following for every minor employed:</w:t>
      </w:r>
    </w:p>
    <w:p w14:paraId="4019065C" w14:textId="77777777" w:rsidR="004134E7" w:rsidRPr="00FA15D7" w:rsidRDefault="004134E7" w:rsidP="004134E7">
      <w:pPr>
        <w:pStyle w:val="Bullet"/>
        <w:rPr>
          <w:rFonts w:ascii="Roboto" w:hAnsi="Roboto"/>
          <w:color w:val="auto"/>
        </w:rPr>
      </w:pPr>
      <w:r w:rsidRPr="00FA15D7">
        <w:rPr>
          <w:rFonts w:ascii="Roboto" w:hAnsi="Roboto"/>
          <w:color w:val="auto"/>
        </w:rPr>
        <w:t>The minor’s name, date of birth and place of residence;</w:t>
      </w:r>
    </w:p>
    <w:p w14:paraId="1B15BC82" w14:textId="77777777" w:rsidR="004134E7" w:rsidRPr="00FA15D7" w:rsidRDefault="004134E7" w:rsidP="004134E7">
      <w:pPr>
        <w:pStyle w:val="Bullet"/>
        <w:rPr>
          <w:rFonts w:ascii="Roboto" w:hAnsi="Roboto"/>
          <w:color w:val="auto"/>
        </w:rPr>
      </w:pPr>
      <w:r w:rsidRPr="00FA15D7">
        <w:rPr>
          <w:rFonts w:ascii="Roboto" w:hAnsi="Roboto"/>
          <w:color w:val="auto"/>
        </w:rPr>
        <w:t>Notice of intention to employ the minor; and</w:t>
      </w:r>
    </w:p>
    <w:p w14:paraId="2BED8CD6" w14:textId="77777777" w:rsidR="004134E7" w:rsidRPr="00FA15D7" w:rsidRDefault="004134E7" w:rsidP="004134E7">
      <w:pPr>
        <w:pStyle w:val="Bullet"/>
        <w:rPr>
          <w:rFonts w:ascii="Roboto" w:hAnsi="Roboto"/>
          <w:color w:val="auto"/>
        </w:rPr>
      </w:pPr>
      <w:r w:rsidRPr="00FA15D7">
        <w:rPr>
          <w:rFonts w:ascii="Roboto" w:hAnsi="Roboto"/>
          <w:color w:val="auto"/>
        </w:rPr>
        <w:t>The minor’s employment certificate.</w:t>
      </w:r>
    </w:p>
    <w:p w14:paraId="5340BDC4" w14:textId="77777777" w:rsidR="004134E7" w:rsidRPr="00FA15D7" w:rsidRDefault="004134E7" w:rsidP="004134E7">
      <w:pPr>
        <w:pStyle w:val="BodyText"/>
        <w:spacing w:after="0" w:line="240" w:lineRule="auto"/>
        <w:rPr>
          <w:rFonts w:ascii="Roboto" w:hAnsi="Roboto"/>
          <w:color w:val="auto"/>
          <w:sz w:val="16"/>
          <w:szCs w:val="16"/>
        </w:rPr>
      </w:pPr>
    </w:p>
    <w:p w14:paraId="75BCE1BD" w14:textId="77777777" w:rsidR="004134E7" w:rsidRPr="00FA15D7" w:rsidRDefault="004134E7" w:rsidP="004134E7">
      <w:pPr>
        <w:pStyle w:val="BodyText"/>
        <w:rPr>
          <w:rFonts w:ascii="Roboto" w:hAnsi="Roboto"/>
          <w:color w:val="auto"/>
        </w:rPr>
      </w:pPr>
      <w:r w:rsidRPr="00FA15D7">
        <w:rPr>
          <w:rFonts w:ascii="Roboto" w:hAnsi="Roboto"/>
          <w:color w:val="auto"/>
        </w:rPr>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Posting Requirements</w:t>
      </w:r>
    </w:p>
    <w:p w14:paraId="5E1F7F19" w14:textId="77777777" w:rsidR="004134E7" w:rsidRPr="00FA15D7" w:rsidRDefault="004134E7" w:rsidP="004134E7">
      <w:pPr>
        <w:spacing w:after="0" w:line="240" w:lineRule="auto"/>
        <w:rPr>
          <w:rFonts w:ascii="Roboto" w:hAnsi="Roboto"/>
        </w:rPr>
      </w:pPr>
      <w:r w:rsidRPr="00FA15D7">
        <w:rPr>
          <w:rFonts w:ascii="Roboto" w:hAnsi="Roboto"/>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FA15D7" w:rsidRDefault="004134E7" w:rsidP="004134E7">
      <w:pPr>
        <w:pStyle w:val="BodyText"/>
        <w:spacing w:after="0"/>
        <w:rPr>
          <w:rFonts w:ascii="Roboto" w:hAnsi="Roboto"/>
          <w:b/>
          <w:bCs/>
          <w:i/>
          <w:iCs/>
          <w:color w:val="auto"/>
          <w:sz w:val="16"/>
          <w:szCs w:val="16"/>
        </w:rPr>
      </w:pPr>
    </w:p>
    <w:p w14:paraId="4F64BCFC"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Enforcement and Penalties</w:t>
      </w:r>
    </w:p>
    <w:p w14:paraId="66B2E20A" w14:textId="77777777" w:rsidR="004134E7" w:rsidRPr="00FA15D7" w:rsidRDefault="004134E7" w:rsidP="004134E7">
      <w:pPr>
        <w:pStyle w:val="BodyText"/>
        <w:rPr>
          <w:rFonts w:ascii="Roboto" w:hAnsi="Roboto"/>
          <w:color w:val="auto"/>
        </w:rPr>
      </w:pPr>
      <w:r w:rsidRPr="00FA15D7">
        <w:rPr>
          <w:rFonts w:ascii="Roboto" w:hAnsi="Roboto"/>
          <w:color w:val="auto"/>
        </w:rPr>
        <w:t>The Act authorizes the IDOL to investigate alleged violations, conduct hearings, adjudicate complaints, and award penalties and injunctive relief. Employers that violate the Act may be subject to the following civil penalties:</w:t>
      </w:r>
    </w:p>
    <w:p w14:paraId="7796994F" w14:textId="77777777" w:rsidR="004134E7" w:rsidRPr="00FA15D7" w:rsidRDefault="004134E7" w:rsidP="004134E7">
      <w:pPr>
        <w:pStyle w:val="Bullet"/>
        <w:rPr>
          <w:rFonts w:ascii="Roboto" w:hAnsi="Roboto"/>
          <w:color w:val="auto"/>
        </w:rPr>
      </w:pPr>
      <w:r w:rsidRPr="00FA15D7">
        <w:rPr>
          <w:rFonts w:ascii="Roboto" w:hAnsi="Roboto"/>
          <w:color w:val="auto"/>
        </w:rPr>
        <w:t xml:space="preserve">A penalty not exceeding $60,000 if a minor dies while working for an employer that is found by the IDOL to have been employing the minor to work in violation of the Act; </w:t>
      </w:r>
    </w:p>
    <w:p w14:paraId="67845951"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$30,000 if a minor receives an illness or injury that must be reported to the IDOL while working for an employer that is found by the IDOL to have been employing the minor to work in violation of the Act;</w:t>
      </w:r>
    </w:p>
    <w:p w14:paraId="5B636EB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$15,000 if an employer permits a minor to work in a restricted occupation;</w:t>
      </w:r>
    </w:p>
    <w:p w14:paraId="109C1B3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$500 if an employer fails to post or provide the required notice; and</w:t>
      </w:r>
    </w:p>
    <w:p w14:paraId="4FCD86B7"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$10,000 if an employer commits any other violation of the Act.</w:t>
      </w:r>
    </w:p>
    <w:p w14:paraId="1AB603FB" w14:textId="77777777" w:rsidR="004134E7" w:rsidRPr="00FA15D7" w:rsidRDefault="004134E7" w:rsidP="004134E7">
      <w:pPr>
        <w:pStyle w:val="BodyText"/>
        <w:spacing w:after="0" w:line="240" w:lineRule="auto"/>
        <w:rPr>
          <w:rFonts w:ascii="Roboto" w:hAnsi="Roboto"/>
          <w:color w:val="auto"/>
          <w:sz w:val="16"/>
          <w:szCs w:val="16"/>
        </w:rPr>
      </w:pPr>
    </w:p>
    <w:p w14:paraId="53C3846E" w14:textId="77777777" w:rsidR="004134E7" w:rsidRDefault="004134E7" w:rsidP="004134E7">
      <w:pPr>
        <w:pStyle w:val="BodyText"/>
        <w:rPr>
          <w:rFonts w:ascii="Roboto" w:hAnsi="Roboto"/>
          <w:color w:val="auto"/>
        </w:rPr>
      </w:pPr>
      <w:r w:rsidRPr="00FA15D7">
        <w:rPr>
          <w:rFonts w:ascii="Roboto" w:hAnsi="Roboto"/>
          <w:color w:val="auto"/>
        </w:rPr>
        <w:t>All civil penalties are payable to the IDOL.</w:t>
      </w:r>
    </w:p>
    <w:p w14:paraId="0EBC5E69" w14:textId="77777777" w:rsidR="004134E7" w:rsidRPr="00D2235E" w:rsidRDefault="004134E7" w:rsidP="004134E7">
      <w:pPr>
        <w:pStyle w:val="BodyText"/>
        <w:rPr>
          <w:rFonts w:ascii="Roboto" w:hAnsi="Roboto"/>
          <w:color w:val="auto"/>
        </w:rPr>
      </w:pPr>
      <w:r>
        <w:rPr>
          <w:rFonts w:ascii="Roboto" w:hAnsi="Roboto"/>
          <w:color w:val="auto"/>
        </w:rPr>
        <w:t xml:space="preserve">To read/learn more, access the Illinois Child Labor Law webpages </w:t>
      </w:r>
      <w:hyperlink r:id="rId308" w:history="1">
        <w:r w:rsidRPr="007D3AB7">
          <w:rPr>
            <w:rStyle w:val="Hyperlink"/>
            <w:rFonts w:ascii="Roboto" w:hAnsi="Roboto"/>
          </w:rPr>
          <w:t>HERE</w:t>
        </w:r>
      </w:hyperlink>
    </w:p>
    <w:p w14:paraId="6B7E8B94" w14:textId="3BE1C919" w:rsidR="004134E7" w:rsidRPr="00E41C39" w:rsidRDefault="004134E7" w:rsidP="004134E7">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70BD97C3" w14:textId="77777777" w:rsidR="004134E7" w:rsidRPr="00E41C39" w:rsidRDefault="004134E7" w:rsidP="004134E7">
      <w:pPr>
        <w:spacing w:after="0" w:line="240" w:lineRule="auto"/>
        <w:rPr>
          <w:rFonts w:ascii="Roboto" w:hAnsi="Roboto"/>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p>
    <w:p w14:paraId="3473FC5E" w14:textId="77777777" w:rsidR="004134E7" w:rsidRPr="007D3AB7" w:rsidRDefault="004134E7" w:rsidP="004134E7">
      <w:pPr>
        <w:spacing w:after="0" w:line="240" w:lineRule="auto"/>
        <w:rPr>
          <w:rFonts w:ascii="Roboto" w:hAnsi="Roboto"/>
          <w:sz w:val="16"/>
          <w:szCs w:val="16"/>
        </w:rPr>
      </w:pPr>
    </w:p>
    <w:p w14:paraId="60A5649C"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Right to Inspect Pay Stubs</w:t>
      </w:r>
    </w:p>
    <w:p w14:paraId="441192EF" w14:textId="77777777" w:rsidR="004134E7" w:rsidRPr="00E41C39" w:rsidRDefault="004134E7" w:rsidP="004134E7">
      <w:pPr>
        <w:pStyle w:val="BodyText"/>
        <w:rPr>
          <w:rFonts w:ascii="Roboto" w:hAnsi="Roboto"/>
          <w:color w:val="auto"/>
        </w:rPr>
      </w:pPr>
      <w:r w:rsidRPr="00E41C39">
        <w:rPr>
          <w:rFonts w:ascii="Roboto" w:hAnsi="Roboto"/>
          <w:color w:val="auto"/>
        </w:rPr>
        <w:t xml:space="preserve">The amendments grant current and </w:t>
      </w:r>
      <w:r w:rsidRPr="00E41C39">
        <w:rPr>
          <w:rFonts w:ascii="Roboto" w:hAnsi="Roboto"/>
          <w:i/>
          <w:iCs/>
          <w:color w:val="auto"/>
          <w:u w:val="single"/>
        </w:rPr>
        <w:t>former employees</w:t>
      </w:r>
      <w:r w:rsidRPr="00E41C39">
        <w:rPr>
          <w:rFonts w:ascii="Roboto" w:hAnsi="Roboto"/>
          <w:color w:val="auto"/>
        </w:rPr>
        <w:t xml:space="preserve"> the right to inspect their pay stubs. Employers must provide current and former employees copies of their pay </w:t>
      </w:r>
      <w:proofErr w:type="gramStart"/>
      <w:r w:rsidRPr="00E41C39">
        <w:rPr>
          <w:rFonts w:ascii="Roboto" w:hAnsi="Roboto"/>
          <w:color w:val="auto"/>
        </w:rPr>
        <w:t>stubs</w:t>
      </w:r>
      <w:proofErr w:type="gramEnd"/>
      <w:r w:rsidRPr="00E41C39">
        <w:rPr>
          <w:rFonts w:ascii="Roboto" w:hAnsi="Roboto"/>
          <w:color w:val="auto"/>
        </w:rPr>
        <w:t xml:space="preserve"> </w:t>
      </w:r>
      <w:r w:rsidRPr="00E41C39">
        <w:rPr>
          <w:rFonts w:ascii="Roboto" w:hAnsi="Roboto"/>
          <w:color w:val="auto"/>
          <w:u w:val="single"/>
        </w:rPr>
        <w:t>upon request</w:t>
      </w:r>
      <w:r w:rsidRPr="00E41C39">
        <w:rPr>
          <w:rFonts w:ascii="Roboto" w:hAnsi="Roboto"/>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more than twice in a 12-month period. Additionally, employers do not need to grant a former employee’s request for a copy of pay stubs more than one year after the date of separation. </w:t>
      </w:r>
    </w:p>
    <w:p w14:paraId="713EA1A1" w14:textId="77777777" w:rsidR="004134E7" w:rsidRPr="00E41C39" w:rsidRDefault="004134E7" w:rsidP="004134E7">
      <w:pPr>
        <w:pStyle w:val="BodyText"/>
        <w:rPr>
          <w:rFonts w:ascii="Roboto" w:hAnsi="Roboto"/>
          <w:color w:val="auto"/>
        </w:rPr>
      </w:pPr>
      <w:r w:rsidRPr="00E41C39">
        <w:rPr>
          <w:rFonts w:ascii="Roboto" w:hAnsi="Roboto"/>
          <w:color w:val="auto"/>
        </w:rPr>
        <w:t xml:space="preserve">Employers must provide former employees with copies of the pay </w:t>
      </w:r>
      <w:proofErr w:type="gramStart"/>
      <w:r w:rsidRPr="00E41C39">
        <w:rPr>
          <w:rFonts w:ascii="Roboto" w:hAnsi="Roboto"/>
          <w:color w:val="auto"/>
        </w:rPr>
        <w:t>stubs</w:t>
      </w:r>
      <w:proofErr w:type="gramEnd"/>
      <w:r w:rsidRPr="00E41C39">
        <w:rPr>
          <w:rFonts w:ascii="Roboto" w:hAnsi="Roboto"/>
          <w:color w:val="auto"/>
        </w:rPr>
        <w:t xml:space="preserve">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w:t>
      </w:r>
      <w:r w:rsidRPr="00E41C39">
        <w:rPr>
          <w:rFonts w:ascii="Roboto" w:hAnsi="Roboto"/>
          <w:color w:val="auto"/>
        </w:rPr>
        <w:lastRenderedPageBreak/>
        <w:t xml:space="preserve">date of separation. The offer must be made to the outgoing 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To request copies of their pay stubs, current or former employees must contact a person responsible for maintaining an employer’s payroll, including:</w:t>
      </w:r>
    </w:p>
    <w:p w14:paraId="3E6AD81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HR department;</w:t>
      </w:r>
    </w:p>
    <w:p w14:paraId="23F1FF6B"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The payroll department; </w:t>
      </w:r>
    </w:p>
    <w:p w14:paraId="15E083C4"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employee’s supervisor or department manager; or</w:t>
      </w:r>
    </w:p>
    <w:p w14:paraId="612BAC2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An individual designated in the employer’s written policy.</w:t>
      </w:r>
    </w:p>
    <w:p w14:paraId="6378259D" w14:textId="77777777" w:rsidR="004134E7" w:rsidRPr="00E41C39" w:rsidRDefault="004134E7" w:rsidP="004134E7">
      <w:pPr>
        <w:spacing w:after="0" w:line="240" w:lineRule="auto"/>
        <w:rPr>
          <w:rFonts w:ascii="Roboto" w:hAnsi="Roboto"/>
          <w:sz w:val="16"/>
          <w:szCs w:val="16"/>
        </w:rPr>
      </w:pPr>
    </w:p>
    <w:p w14:paraId="1347E2E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Pay Stub Requirements</w:t>
      </w:r>
    </w:p>
    <w:p w14:paraId="47D7D2B1"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Hours worked;</w:t>
      </w:r>
    </w:p>
    <w:p w14:paraId="3AD67301"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Rate of pay;</w:t>
      </w:r>
    </w:p>
    <w:p w14:paraId="5006BF5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Overtime pay;</w:t>
      </w:r>
    </w:p>
    <w:p w14:paraId="2DE71525"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Overtime hours worked; </w:t>
      </w:r>
    </w:p>
    <w:p w14:paraId="1522EA2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Gross wages earned;</w:t>
      </w:r>
    </w:p>
    <w:p w14:paraId="777EDA52"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Deductions from an employee’s wages;</w:t>
      </w:r>
    </w:p>
    <w:p w14:paraId="588A8668"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wages year to date; and</w:t>
      </w:r>
    </w:p>
    <w:p w14:paraId="55531F1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deductions year to date.</w:t>
      </w:r>
    </w:p>
    <w:p w14:paraId="70DDABD8" w14:textId="77777777" w:rsidR="004134E7" w:rsidRPr="00E41C39" w:rsidRDefault="004134E7" w:rsidP="004134E7">
      <w:pPr>
        <w:pStyle w:val="BodyText"/>
        <w:spacing w:after="0" w:line="240" w:lineRule="auto"/>
        <w:rPr>
          <w:rFonts w:ascii="Roboto" w:hAnsi="Roboto"/>
          <w:color w:val="auto"/>
          <w:sz w:val="16"/>
          <w:szCs w:val="16"/>
        </w:rPr>
      </w:pPr>
    </w:p>
    <w:p w14:paraId="03167788"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Recordkeeping</w:t>
      </w:r>
    </w:p>
    <w:p w14:paraId="0FF44BD7" w14:textId="77777777" w:rsidR="004134E7" w:rsidRPr="00E41C39" w:rsidRDefault="004134E7" w:rsidP="004134E7">
      <w:pPr>
        <w:pStyle w:val="BodyText"/>
        <w:rPr>
          <w:rFonts w:ascii="Roboto" w:hAnsi="Roboto"/>
          <w:color w:val="auto"/>
        </w:rPr>
      </w:pPr>
      <w:r w:rsidRPr="00E41C39">
        <w:rPr>
          <w:rFonts w:ascii="Roboto" w:hAnsi="Roboto"/>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Penalties</w:t>
      </w:r>
    </w:p>
    <w:p w14:paraId="4202CDE7" w14:textId="7D0E74E8" w:rsidR="004134E7" w:rsidRPr="004134E7" w:rsidRDefault="004134E7" w:rsidP="004134E7">
      <w:pPr>
        <w:pStyle w:val="BodyText"/>
        <w:rPr>
          <w:rFonts w:ascii="Roboto" w:hAnsi="Roboto"/>
          <w:color w:val="auto"/>
        </w:rPr>
      </w:pPr>
      <w:r w:rsidRPr="00E41C39">
        <w:rPr>
          <w:rFonts w:ascii="Roboto" w:hAnsi="Roboto"/>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190786" w:rsidRDefault="001A2C87" w:rsidP="001A2C87">
      <w:pPr>
        <w:spacing w:after="0" w:line="240" w:lineRule="auto"/>
        <w:jc w:val="center"/>
        <w:rPr>
          <w:rFonts w:ascii="Roboto" w:hAnsi="Roboto"/>
          <w:b/>
          <w:bCs/>
          <w:sz w:val="28"/>
          <w:szCs w:val="28"/>
          <w:shd w:val="clear" w:color="auto" w:fill="FFFFFF"/>
          <w:lang w:val="en"/>
        </w:rPr>
      </w:pPr>
      <w:r w:rsidRPr="00190786">
        <w:rPr>
          <w:rFonts w:ascii="Roboto" w:hAnsi="Roboto"/>
          <w:b/>
          <w:bCs/>
          <w:sz w:val="28"/>
          <w:szCs w:val="28"/>
          <w:shd w:val="clear" w:color="auto" w:fill="FFFFFF"/>
          <w:lang w:val="en"/>
        </w:rPr>
        <w:t xml:space="preserve">State Enacts AI Employment Law – </w:t>
      </w:r>
      <w:r w:rsidRPr="00190786">
        <w:rPr>
          <w:rFonts w:ascii="Roboto" w:hAnsi="Roboto"/>
          <w:b/>
          <w:bCs/>
          <w:color w:val="C00000"/>
          <w:sz w:val="28"/>
          <w:szCs w:val="28"/>
          <w:shd w:val="clear" w:color="auto" w:fill="FFFFFF"/>
          <w:lang w:val="en"/>
        </w:rPr>
        <w:t>Jan 1, 202</w:t>
      </w:r>
      <w:r w:rsidRPr="00190786">
        <w:rPr>
          <w:rFonts w:ascii="Roboto" w:hAnsi="Roboto"/>
          <w:b/>
          <w:bCs/>
          <w:color w:val="C00000"/>
          <w:sz w:val="28"/>
          <w:szCs w:val="28"/>
          <w:u w:val="single"/>
          <w:shd w:val="clear" w:color="auto" w:fill="FFFFFF"/>
          <w:lang w:val="en"/>
        </w:rPr>
        <w:t>6</w:t>
      </w:r>
    </w:p>
    <w:p w14:paraId="3FCD5A33" w14:textId="77777777" w:rsidR="001A2C87" w:rsidRDefault="001A2C87" w:rsidP="001A2C87">
      <w:pPr>
        <w:spacing w:after="0" w:line="240" w:lineRule="auto"/>
        <w:rPr>
          <w:rFonts w:ascii="Roboto" w:hAnsi="Roboto"/>
        </w:rPr>
      </w:pPr>
      <w:r w:rsidRPr="00190786">
        <w:rPr>
          <w:rFonts w:ascii="Roboto" w:hAnsi="Roboto"/>
        </w:rPr>
        <w:t xml:space="preserve">On Aug. 9, 2024, Illinois enacted an </w:t>
      </w:r>
      <w:hyperlink r:id="rId309" w:history="1">
        <w:r w:rsidRPr="00190786">
          <w:rPr>
            <w:rStyle w:val="Hyperlink"/>
            <w:rFonts w:ascii="Roboto" w:hAnsi="Roboto"/>
          </w:rPr>
          <w:t>amendment</w:t>
        </w:r>
      </w:hyperlink>
      <w:r w:rsidRPr="00190786">
        <w:rPr>
          <w:rFonts w:ascii="Roboto" w:hAnsi="Roboto"/>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190786">
        <w:rPr>
          <w:rFonts w:ascii="Roboto" w:hAnsi="Roboto"/>
          <w:b/>
          <w:bCs/>
        </w:rPr>
        <w:t>Jan. 1, 2026</w:t>
      </w:r>
      <w:r w:rsidRPr="00190786">
        <w:rPr>
          <w:rFonts w:ascii="Roboto" w:hAnsi="Roboto"/>
        </w:rPr>
        <w:t>.</w:t>
      </w:r>
    </w:p>
    <w:p w14:paraId="440A3F47" w14:textId="77777777" w:rsidR="001A2C87" w:rsidRPr="00190786" w:rsidRDefault="001A2C87" w:rsidP="001A2C87">
      <w:pPr>
        <w:spacing w:after="0" w:line="240" w:lineRule="auto"/>
        <w:rPr>
          <w:rFonts w:ascii="Roboto" w:hAnsi="Roboto"/>
          <w:sz w:val="16"/>
          <w:szCs w:val="16"/>
        </w:rPr>
      </w:pPr>
    </w:p>
    <w:p w14:paraId="582A5E15" w14:textId="77777777" w:rsidR="001A2C87" w:rsidRPr="00190786" w:rsidRDefault="001A2C87" w:rsidP="001A2C87">
      <w:pPr>
        <w:spacing w:after="0" w:line="240" w:lineRule="auto"/>
        <w:rPr>
          <w:rFonts w:ascii="Roboto" w:hAnsi="Roboto"/>
        </w:rPr>
      </w:pPr>
      <w:r w:rsidRPr="00190786">
        <w:rPr>
          <w:rFonts w:ascii="Roboto" w:hAnsi="Roboto"/>
        </w:rPr>
        <w:t xml:space="preserve">The law prohibits employers from using AI that results in the discrimination of employees on the basis of protected classes (e.g., age, race, sex, religion or disability) with respect to recruitment; hiring; promotion; renewal of 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190786" w:rsidRDefault="001A2C87" w:rsidP="001A2C87">
      <w:pPr>
        <w:spacing w:after="0" w:line="240" w:lineRule="auto"/>
        <w:rPr>
          <w:rFonts w:ascii="Roboto" w:hAnsi="Roboto"/>
        </w:rPr>
      </w:pPr>
      <w:r w:rsidRPr="00190786">
        <w:rPr>
          <w:rFonts w:ascii="Roboto" w:hAnsi="Roboto"/>
        </w:rPr>
        <w:t>Under the law, “</w:t>
      </w:r>
      <w:r w:rsidRPr="00190786">
        <w:rPr>
          <w:rFonts w:ascii="Roboto" w:hAnsi="Roboto"/>
          <w:b/>
          <w:bCs/>
        </w:rPr>
        <w:t>AI</w:t>
      </w:r>
      <w:r w:rsidRPr="00190786">
        <w:rPr>
          <w:rFonts w:ascii="Roboto" w:hAnsi="Roboto"/>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190786" w:rsidRDefault="001A2C87" w:rsidP="001A2C87">
      <w:pPr>
        <w:spacing w:after="0" w:line="240" w:lineRule="auto"/>
        <w:rPr>
          <w:rFonts w:ascii="Roboto" w:hAnsi="Roboto"/>
          <w:sz w:val="16"/>
          <w:szCs w:val="16"/>
        </w:rPr>
      </w:pPr>
    </w:p>
    <w:p w14:paraId="77E307F1" w14:textId="77777777" w:rsidR="001A2C87" w:rsidRPr="00190786" w:rsidRDefault="001A2C87" w:rsidP="001A2C87">
      <w:pPr>
        <w:spacing w:after="0" w:line="240" w:lineRule="auto"/>
        <w:rPr>
          <w:rFonts w:ascii="Roboto" w:hAnsi="Roboto"/>
        </w:rPr>
      </w:pPr>
      <w:r w:rsidRPr="00190786">
        <w:rPr>
          <w:rFonts w:ascii="Roboto" w:hAnsi="Roboto"/>
        </w:rPr>
        <w:t>More to come closer to the effective date which is more than a year away.</w:t>
      </w:r>
    </w:p>
    <w:p w14:paraId="0CF92DBB" w14:textId="77777777" w:rsidR="001A2C87" w:rsidRPr="001A2C87" w:rsidRDefault="001A2C87" w:rsidP="00ED58D7">
      <w:pPr>
        <w:spacing w:after="0" w:line="240" w:lineRule="auto"/>
        <w:jc w:val="center"/>
        <w:rPr>
          <w:rFonts w:ascii="Roboto" w:hAnsi="Roboto"/>
          <w:b/>
          <w:bCs/>
          <w:shd w:val="clear" w:color="auto" w:fill="FFFFFF"/>
          <w:lang w:val="en"/>
        </w:rPr>
      </w:pPr>
    </w:p>
    <w:p w14:paraId="6D40F939" w14:textId="4C7A5AC6" w:rsidR="00ED58D7" w:rsidRDefault="00ED58D7" w:rsidP="00ED58D7">
      <w:pPr>
        <w:spacing w:after="0" w:line="240" w:lineRule="auto"/>
        <w:jc w:val="center"/>
        <w:rPr>
          <w:rFonts w:ascii="Roboto" w:hAnsi="Roboto"/>
          <w:b/>
          <w:bCs/>
          <w:color w:val="2E74B5" w:themeColor="accent5" w:themeShade="BF"/>
          <w:sz w:val="28"/>
          <w:szCs w:val="28"/>
          <w:shd w:val="clear" w:color="auto" w:fill="FFFFFF"/>
          <w:lang w:val="en"/>
        </w:rPr>
      </w:pPr>
      <w:r w:rsidRPr="007D3AB7">
        <w:rPr>
          <w:rFonts w:ascii="Roboto" w:hAnsi="Roboto"/>
          <w:b/>
          <w:bCs/>
          <w:sz w:val="28"/>
          <w:szCs w:val="28"/>
          <w:shd w:val="clear" w:color="auto" w:fill="FFFFFF"/>
          <w:lang w:val="en"/>
        </w:rPr>
        <w:t>State Amends Biometric Information Privacy Act –</w:t>
      </w:r>
      <w:r w:rsidRPr="007D3AB7">
        <w:rPr>
          <w:rFonts w:ascii="Roboto" w:hAnsi="Roboto"/>
          <w:b/>
          <w:bCs/>
          <w:color w:val="C00000"/>
          <w:sz w:val="28"/>
          <w:szCs w:val="28"/>
          <w:shd w:val="clear" w:color="auto" w:fill="FFFFFF"/>
          <w:lang w:val="en"/>
        </w:rPr>
        <w:t xml:space="preserve"> Aug 2024</w:t>
      </w:r>
    </w:p>
    <w:p w14:paraId="70A5FAF6" w14:textId="77777777" w:rsidR="00ED58D7" w:rsidRPr="007D3AB7" w:rsidRDefault="00ED58D7" w:rsidP="00ED58D7">
      <w:pPr>
        <w:rPr>
          <w:rFonts w:ascii="Roboto" w:hAnsi="Roboto"/>
        </w:rPr>
      </w:pPr>
      <w:r w:rsidRPr="007D3AB7">
        <w:rPr>
          <w:rFonts w:ascii="Roboto" w:hAnsi="Roboto"/>
        </w:rPr>
        <w:lastRenderedPageBreak/>
        <w:t xml:space="preserve">On Aug. 2, 2024, Illinois enacted </w:t>
      </w:r>
      <w:hyperlink r:id="rId310" w:history="1">
        <w:r w:rsidRPr="007D3AB7">
          <w:rPr>
            <w:rStyle w:val="Hyperlink"/>
            <w:rFonts w:ascii="Roboto" w:hAnsi="Roboto"/>
          </w:rPr>
          <w:t>Senate Bill (SB) 2979</w:t>
        </w:r>
      </w:hyperlink>
      <w:r w:rsidRPr="007D3AB7">
        <w:rPr>
          <w:rFonts w:ascii="Roboto" w:hAnsi="Roboto"/>
        </w:rPr>
        <w:t xml:space="preserve">, which amends the Illinois Biometric Information Privacy Act (BIPA). SB 2979 </w:t>
      </w:r>
      <w:r w:rsidRPr="007D3AB7">
        <w:rPr>
          <w:rFonts w:ascii="Roboto" w:hAnsi="Roboto"/>
          <w:u w:val="single"/>
        </w:rPr>
        <w:t>limits potential statutory damage awards under BIPA and allows private entities to obtain consent from individuals for the collection, use, disclosure and storage of their biometric information through electronic signature</w:t>
      </w:r>
      <w:r w:rsidRPr="007D3AB7">
        <w:rPr>
          <w:rFonts w:ascii="Roboto" w:hAnsi="Roboto"/>
        </w:rPr>
        <w:t xml:space="preserve">. The amendments to BIPA went into effect immediately on Aug. 2, 2024. </w:t>
      </w:r>
    </w:p>
    <w:p w14:paraId="2A99A7EE" w14:textId="77777777" w:rsidR="00ED58D7" w:rsidRPr="007D3AB7" w:rsidRDefault="00ED58D7" w:rsidP="00ED58D7">
      <w:pPr>
        <w:rPr>
          <w:rFonts w:ascii="Roboto" w:hAnsi="Roboto"/>
        </w:rPr>
      </w:pPr>
      <w:r w:rsidRPr="007D3AB7">
        <w:rPr>
          <w:rFonts w:ascii="Roboto" w:hAnsi="Roboto"/>
        </w:rPr>
        <w:t xml:space="preserve">SB 2979 effectively overrules the Illinois Supreme Court’s decision in </w:t>
      </w:r>
      <w:r w:rsidRPr="007D3AB7">
        <w:rPr>
          <w:rFonts w:ascii="Roboto" w:hAnsi="Roboto"/>
          <w:i/>
          <w:iCs/>
        </w:rPr>
        <w:t>Cothron v. White Castle System</w:t>
      </w:r>
      <w:r w:rsidRPr="007D3AB7">
        <w:rPr>
          <w:rFonts w:ascii="Roboto" w:hAnsi="Roboto"/>
        </w:rPr>
        <w:t xml:space="preserve"> by limiting the number of violations an individual can accumulate under BIPA. Under the act, as amended by SB 2979, multiple instances of the same violation involving the same biometric data from the same person and the same method of collection or dissemination will be treated as a single violation under the law.</w:t>
      </w:r>
    </w:p>
    <w:p w14:paraId="63CC12FA" w14:textId="77777777" w:rsidR="00ED58D7" w:rsidRDefault="00ED58D7" w:rsidP="00ED58D7">
      <w:pPr>
        <w:spacing w:after="0" w:line="240" w:lineRule="auto"/>
        <w:rPr>
          <w:rFonts w:ascii="Roboto" w:hAnsi="Roboto"/>
        </w:rPr>
      </w:pPr>
      <w:r w:rsidRPr="007D3AB7">
        <w:rPr>
          <w:rFonts w:ascii="Roboto" w:hAnsi="Roboto"/>
        </w:rPr>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3B29FD"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r>
        <w:rPr>
          <w:rFonts w:ascii="Roboto" w:hAnsi="Roboto"/>
          <w:b/>
          <w:bCs/>
          <w:color w:val="2E74B5" w:themeColor="accent5" w:themeShade="BF"/>
          <w:sz w:val="28"/>
          <w:szCs w:val="28"/>
          <w:shd w:val="clear" w:color="auto" w:fill="FFFFFF"/>
          <w:lang w:val="en"/>
        </w:rPr>
        <w:tab/>
      </w:r>
    </w:p>
    <w:p w14:paraId="130A697E" w14:textId="08D6ED20" w:rsidR="001C5F42" w:rsidRDefault="001C5F42" w:rsidP="001C5F42">
      <w:pPr>
        <w:spacing w:after="0" w:line="240" w:lineRule="auto"/>
        <w:jc w:val="center"/>
        <w:rPr>
          <w:rFonts w:ascii="Roboto" w:hAnsi="Roboto"/>
          <w:b/>
          <w:bCs/>
          <w:color w:val="C00000"/>
          <w:sz w:val="28"/>
          <w:szCs w:val="28"/>
          <w:shd w:val="clear" w:color="auto" w:fill="FFFFFF"/>
          <w:lang w:val="en"/>
        </w:rPr>
      </w:pPr>
      <w:r w:rsidRPr="00AA5021">
        <w:rPr>
          <w:rFonts w:ascii="Roboto" w:hAnsi="Roboto"/>
          <w:b/>
          <w:bCs/>
          <w:sz w:val="28"/>
          <w:szCs w:val="28"/>
          <w:shd w:val="clear" w:color="auto" w:fill="FFFFFF"/>
          <w:lang w:val="en"/>
        </w:rPr>
        <w:t xml:space="preserve">Freelance Worker Protection Act – </w:t>
      </w:r>
      <w:r w:rsidRPr="00AA5021">
        <w:rPr>
          <w:rFonts w:ascii="Roboto" w:hAnsi="Roboto"/>
          <w:b/>
          <w:bCs/>
          <w:color w:val="C00000"/>
          <w:sz w:val="28"/>
          <w:szCs w:val="28"/>
          <w:shd w:val="clear" w:color="auto" w:fill="FFFFFF"/>
          <w:lang w:val="en"/>
        </w:rPr>
        <w:t>July 1, 2024</w:t>
      </w:r>
    </w:p>
    <w:p w14:paraId="117DC33E" w14:textId="77777777" w:rsidR="001C5F42" w:rsidRDefault="001C5F42" w:rsidP="001C5F42">
      <w:pPr>
        <w:spacing w:after="0" w:line="240" w:lineRule="auto"/>
        <w:rPr>
          <w:rFonts w:ascii="Roboto" w:hAnsi="Roboto"/>
          <w:shd w:val="clear" w:color="auto" w:fill="FFFFFF"/>
        </w:rPr>
      </w:pPr>
      <w:r w:rsidRPr="00AA5021">
        <w:rPr>
          <w:rFonts w:ascii="Roboto" w:hAnsi="Roboto"/>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AA5021" w:rsidRDefault="001C5F42" w:rsidP="001C5F42">
      <w:pPr>
        <w:spacing w:after="0" w:line="240" w:lineRule="auto"/>
        <w:rPr>
          <w:rFonts w:ascii="Roboto" w:hAnsi="Roboto"/>
          <w:shd w:val="clear" w:color="auto" w:fill="FFFFFF"/>
        </w:rPr>
      </w:pPr>
    </w:p>
    <w:p w14:paraId="4ACEAC01" w14:textId="77777777" w:rsidR="001C5F42" w:rsidRPr="00AA5021" w:rsidRDefault="001C5F42" w:rsidP="001C5F42">
      <w:pPr>
        <w:spacing w:after="0" w:line="240" w:lineRule="auto"/>
        <w:rPr>
          <w:rFonts w:ascii="Roboto" w:hAnsi="Roboto"/>
          <w:shd w:val="clear" w:color="auto" w:fill="FFFFFF"/>
        </w:rPr>
      </w:pPr>
      <w:r w:rsidRPr="00AA5021">
        <w:rPr>
          <w:rFonts w:ascii="Roboto" w:hAnsi="Roboto"/>
          <w:shd w:val="clear" w:color="auto" w:fill="FFFFFF"/>
        </w:rPr>
        <w:t xml:space="preserve">Under the law, freelance </w:t>
      </w:r>
      <w:r w:rsidRPr="00AA5021">
        <w:rPr>
          <w:rFonts w:ascii="Roboto" w:hAnsi="Roboto"/>
          <w:b/>
          <w:bCs/>
          <w:shd w:val="clear" w:color="auto" w:fill="FFFFFF"/>
        </w:rPr>
        <w:t>workers are entitled to</w:t>
      </w:r>
      <w:r w:rsidRPr="00AA5021">
        <w:rPr>
          <w:rFonts w:ascii="Roboto" w:hAnsi="Roboto"/>
          <w:shd w:val="clear" w:color="auto" w:fill="FFFFFF"/>
        </w:rPr>
        <w:t xml:space="preserve"> all of the following: </w:t>
      </w:r>
    </w:p>
    <w:p w14:paraId="75A9772E" w14:textId="77777777" w:rsidR="001C5F42" w:rsidRPr="00AA5021" w:rsidRDefault="001C5F42">
      <w:pPr>
        <w:numPr>
          <w:ilvl w:val="0"/>
          <w:numId w:val="78"/>
        </w:numPr>
        <w:spacing w:after="0" w:line="240" w:lineRule="auto"/>
        <w:rPr>
          <w:rFonts w:ascii="Roboto" w:hAnsi="Roboto"/>
          <w:shd w:val="clear" w:color="auto" w:fill="FFFFFF"/>
        </w:rPr>
      </w:pPr>
      <w:r w:rsidRPr="00AA5021">
        <w:rPr>
          <w:rFonts w:ascii="Roboto" w:hAnsi="Roboto"/>
          <w:shd w:val="clear" w:color="auto" w:fill="FFFFFF"/>
        </w:rPr>
        <w:t>A written contract (see templates below) that includes:  </w:t>
      </w:r>
    </w:p>
    <w:p w14:paraId="014E113B"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Name and contact information of both the hiring entity and freelance worker </w:t>
      </w:r>
    </w:p>
    <w:p w14:paraId="2AF7BF1B"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Itemization of products and services </w:t>
      </w:r>
    </w:p>
    <w:p w14:paraId="7D6B2AE6"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Rate and method compensation </w:t>
      </w:r>
    </w:p>
    <w:p w14:paraId="1359B8D3"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Date of compensation due </w:t>
      </w:r>
    </w:p>
    <w:p w14:paraId="74142AE0"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Dates of services to be provided </w:t>
      </w:r>
    </w:p>
    <w:p w14:paraId="44BDC45E" w14:textId="77777777" w:rsidR="001C5F42" w:rsidRPr="00AA5021" w:rsidRDefault="001C5F42">
      <w:pPr>
        <w:numPr>
          <w:ilvl w:val="0"/>
          <w:numId w:val="78"/>
        </w:numPr>
        <w:spacing w:after="0" w:line="240" w:lineRule="auto"/>
        <w:rPr>
          <w:rFonts w:ascii="Roboto" w:hAnsi="Roboto"/>
          <w:shd w:val="clear" w:color="auto" w:fill="FFFFFF"/>
        </w:rPr>
      </w:pPr>
      <w:r w:rsidRPr="00AA5021">
        <w:rPr>
          <w:rFonts w:ascii="Roboto" w:hAnsi="Roboto"/>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AA5021" w:rsidRDefault="001C5F42">
      <w:pPr>
        <w:numPr>
          <w:ilvl w:val="0"/>
          <w:numId w:val="78"/>
        </w:numPr>
        <w:spacing w:after="0" w:line="240" w:lineRule="auto"/>
        <w:rPr>
          <w:rFonts w:ascii="Roboto" w:hAnsi="Roboto"/>
          <w:shd w:val="clear" w:color="auto" w:fill="FFFFFF"/>
        </w:rPr>
      </w:pPr>
      <w:r w:rsidRPr="00AA5021">
        <w:rPr>
          <w:rFonts w:ascii="Roboto" w:hAnsi="Roboto"/>
          <w:shd w:val="clear" w:color="auto" w:fill="FFFFFF"/>
        </w:rPr>
        <w:t>Protection from retaliation and/or other negative action for exercising rights under the FWPA </w:t>
      </w:r>
    </w:p>
    <w:p w14:paraId="41A9F846" w14:textId="77777777" w:rsidR="001C5F42" w:rsidRDefault="001C5F42" w:rsidP="001C5F42">
      <w:pPr>
        <w:spacing w:after="0" w:line="240" w:lineRule="auto"/>
        <w:rPr>
          <w:rFonts w:ascii="Roboto" w:hAnsi="Roboto"/>
          <w:shd w:val="clear" w:color="auto" w:fill="FFFFFF"/>
        </w:rPr>
      </w:pPr>
    </w:p>
    <w:p w14:paraId="30A66455" w14:textId="77777777" w:rsidR="001C5F42" w:rsidRPr="00AA5021" w:rsidRDefault="001C5F42" w:rsidP="001C5F42">
      <w:pPr>
        <w:spacing w:after="0" w:line="240" w:lineRule="auto"/>
        <w:rPr>
          <w:rFonts w:ascii="Roboto" w:hAnsi="Roboto"/>
          <w:shd w:val="clear" w:color="auto" w:fill="FFFFFF"/>
        </w:rPr>
      </w:pPr>
      <w:r>
        <w:rPr>
          <w:rFonts w:ascii="Roboto" w:hAnsi="Roboto"/>
          <w:shd w:val="clear" w:color="auto" w:fill="FFFFFF"/>
        </w:rPr>
        <w:t xml:space="preserve">Of note: </w:t>
      </w:r>
      <w:r w:rsidRPr="00AA5021">
        <w:rPr>
          <w:rFonts w:ascii="Roboto" w:hAnsi="Roboto"/>
          <w:shd w:val="clear" w:color="auto" w:fill="FFFFFF"/>
        </w:rPr>
        <w:t xml:space="preserve">The law only applies to contracts taking effect </w:t>
      </w:r>
      <w:r w:rsidRPr="00AA5021">
        <w:rPr>
          <w:rFonts w:ascii="Roboto" w:hAnsi="Roboto"/>
          <w:b/>
          <w:bCs/>
          <w:shd w:val="clear" w:color="auto" w:fill="FFFFFF"/>
        </w:rPr>
        <w:t>after July 1, 2024</w:t>
      </w:r>
      <w:r w:rsidRPr="00AA5021">
        <w:rPr>
          <w:rFonts w:ascii="Roboto" w:hAnsi="Roboto"/>
          <w:shd w:val="clear" w:color="auto" w:fill="FFFFFF"/>
        </w:rPr>
        <w:t>.</w:t>
      </w:r>
      <w:r>
        <w:rPr>
          <w:rFonts w:ascii="Roboto" w:hAnsi="Roboto"/>
          <w:shd w:val="clear" w:color="auto" w:fill="FFFFFF"/>
        </w:rPr>
        <w:t xml:space="preserve">  Illinois provides </w:t>
      </w:r>
      <w:r w:rsidRPr="00AA5021">
        <w:rPr>
          <w:rFonts w:ascii="Roboto" w:hAnsi="Roboto"/>
          <w:shd w:val="clear" w:color="auto" w:fill="FFFFFF"/>
        </w:rPr>
        <w:t>See model contracts</w:t>
      </w:r>
      <w:r>
        <w:rPr>
          <w:rFonts w:ascii="Roboto" w:hAnsi="Roboto"/>
          <w:shd w:val="clear" w:color="auto" w:fill="FFFFFF"/>
        </w:rPr>
        <w:t xml:space="preserve"> on their sate website </w:t>
      </w:r>
      <w:hyperlink r:id="rId311" w:history="1">
        <w:r w:rsidRPr="00AA5021">
          <w:rPr>
            <w:rStyle w:val="Hyperlink"/>
            <w:rFonts w:ascii="Roboto" w:hAnsi="Roboto"/>
            <w:shd w:val="clear" w:color="auto" w:fill="FFFFFF"/>
          </w:rPr>
          <w:t>HERE</w:t>
        </w:r>
      </w:hyperlink>
      <w:r>
        <w:rPr>
          <w:rFonts w:ascii="Roboto" w:hAnsi="Roboto"/>
          <w:shd w:val="clear" w:color="auto" w:fill="FFFFFF"/>
        </w:rPr>
        <w:t xml:space="preserve">  To learn more, access the State’s</w:t>
      </w:r>
      <w:r w:rsidRPr="00AA5021">
        <w:rPr>
          <w:rFonts w:ascii="Roboto" w:hAnsi="Roboto"/>
          <w:shd w:val="clear" w:color="auto" w:fill="FFFFFF"/>
        </w:rPr>
        <w:t> </w:t>
      </w:r>
      <w:hyperlink r:id="rId312" w:tgtFrame="_blank" w:history="1">
        <w:r w:rsidRPr="00AA5021">
          <w:rPr>
            <w:rStyle w:val="Hyperlink"/>
            <w:rFonts w:ascii="Roboto" w:hAnsi="Roboto"/>
            <w:shd w:val="clear" w:color="auto" w:fill="FFFFFF"/>
          </w:rPr>
          <w:t>Frequently Asked Questions</w:t>
        </w:r>
      </w:hyperlink>
    </w:p>
    <w:p w14:paraId="7BC36BC5" w14:textId="77777777" w:rsidR="001C5F42" w:rsidRPr="001C5F42"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p>
    <w:p w14:paraId="1D5FDF09" w14:textId="5A1FC3D2"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w:t>
      </w:r>
      <w:r w:rsidRPr="008C6649">
        <w:rPr>
          <w:rFonts w:ascii="Roboto" w:hAnsi="Roboto"/>
          <w:b/>
          <w:bCs/>
          <w:sz w:val="28"/>
          <w:szCs w:val="28"/>
          <w:shd w:val="clear" w:color="auto" w:fill="FFFFFF"/>
          <w:lang w:val="en"/>
        </w:rPr>
        <w:t>ases – July 1</w:t>
      </w:r>
    </w:p>
    <w:p w14:paraId="01FC0C7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LOCAL MINIMUM WAGE INCREASES</w:t>
      </w:r>
    </w:p>
    <w:p w14:paraId="3D7669C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Chicago</w:t>
      </w:r>
      <w:r w:rsidRPr="00B80137">
        <w:rPr>
          <w:rFonts w:ascii="Roboto" w:hAnsi="Roboto"/>
          <w:sz w:val="22"/>
          <w:szCs w:val="22"/>
        </w:rPr>
        <w:br/>
        <w:t>For employers with four or more employees, the minimum hourly wage will increase to $16.20. The minimum hourly base wage for tipped employees will increase to $11.02—this is the first rate increase that’s part of the gradual phase out of the tip credit, which will be eliminated in 2028.</w:t>
      </w:r>
    </w:p>
    <w:p w14:paraId="02C3B9A8"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Cook County</w:t>
      </w:r>
      <w:r w:rsidRPr="00B80137">
        <w:rPr>
          <w:rFonts w:ascii="Roboto" w:hAnsi="Roboto"/>
          <w:sz w:val="22"/>
          <w:szCs w:val="22"/>
        </w:rPr>
        <w:br/>
        <w:t>The minimum hourly wage will increase to $14.05. The minimum hourly base wage for tipped employees will remain at $8.40.</w:t>
      </w:r>
    </w:p>
    <w:p w14:paraId="4574982A" w14:textId="77777777" w:rsidR="008C6649" w:rsidRPr="001C5F42" w:rsidRDefault="008C6649" w:rsidP="001C5F42">
      <w:pPr>
        <w:spacing w:after="0" w:line="240" w:lineRule="auto"/>
        <w:rPr>
          <w:rStyle w:val="Strong"/>
          <w:rFonts w:ascii="Roboto" w:eastAsia="Times New Roman" w:hAnsi="Roboto" w:cs="Times New Roman"/>
        </w:rPr>
      </w:pPr>
    </w:p>
    <w:p w14:paraId="4A345664" w14:textId="77777777" w:rsidR="008C6649" w:rsidRDefault="008C6649" w:rsidP="008C6649">
      <w:pPr>
        <w:pStyle w:val="NormalWeb"/>
        <w:shd w:val="clear" w:color="auto" w:fill="FFFFFF"/>
        <w:spacing w:before="0" w:beforeAutospacing="0" w:after="0" w:afterAutospacing="0"/>
        <w:jc w:val="center"/>
        <w:rPr>
          <w:rFonts w:ascii="Roboto" w:hAnsi="Roboto"/>
          <w:color w:val="282828"/>
          <w:sz w:val="22"/>
          <w:szCs w:val="22"/>
        </w:rPr>
      </w:pPr>
      <w:r w:rsidRPr="00C746B8">
        <w:rPr>
          <w:rFonts w:ascii="Roboto" w:eastAsiaTheme="minorHAnsi" w:hAnsi="Roboto" w:cstheme="minorBidi"/>
          <w:b/>
          <w:bCs/>
          <w:sz w:val="28"/>
          <w:szCs w:val="28"/>
          <w:shd w:val="clear" w:color="auto" w:fill="FFFFFF"/>
          <w:lang w:val="en"/>
        </w:rPr>
        <w:t xml:space="preserve">Chicago </w:t>
      </w:r>
      <w:r w:rsidRPr="00C746B8">
        <w:rPr>
          <w:rStyle w:val="Strong"/>
          <w:rFonts w:ascii="Roboto" w:hAnsi="Roboto"/>
          <w:sz w:val="28"/>
          <w:szCs w:val="28"/>
          <w:shd w:val="clear" w:color="auto" w:fill="FFFFFF"/>
        </w:rPr>
        <w:t xml:space="preserve">Fair Workweek Threshold </w:t>
      </w:r>
      <w:r w:rsidRPr="008C6649">
        <w:rPr>
          <w:rStyle w:val="Strong"/>
          <w:rFonts w:ascii="Roboto" w:hAnsi="Roboto"/>
          <w:sz w:val="28"/>
          <w:szCs w:val="28"/>
          <w:shd w:val="clear" w:color="auto" w:fill="FFFFFF"/>
        </w:rPr>
        <w:t>Increase</w:t>
      </w:r>
      <w:r w:rsidRPr="008C6649">
        <w:rPr>
          <w:rStyle w:val="Strong"/>
          <w:rFonts w:ascii="Roboto" w:hAnsi="Roboto"/>
          <w:sz w:val="22"/>
          <w:szCs w:val="22"/>
          <w:shd w:val="clear" w:color="auto" w:fill="FFFFFF"/>
        </w:rPr>
        <w:t xml:space="preserve"> -</w:t>
      </w:r>
      <w:r w:rsidRPr="008C6649">
        <w:rPr>
          <w:rFonts w:ascii="Roboto" w:eastAsiaTheme="minorHAnsi" w:hAnsi="Roboto" w:cstheme="minorBidi"/>
          <w:b/>
          <w:bCs/>
          <w:sz w:val="28"/>
          <w:szCs w:val="28"/>
          <w:shd w:val="clear" w:color="auto" w:fill="FFFFFF"/>
          <w:lang w:val="en"/>
        </w:rPr>
        <w:t xml:space="preserve"> July 1</w:t>
      </w:r>
    </w:p>
    <w:p w14:paraId="3D784679" w14:textId="43121FA1" w:rsidR="008C6649" w:rsidRPr="008C6649" w:rsidRDefault="008C6649" w:rsidP="008C6649">
      <w:pPr>
        <w:pStyle w:val="NormalWeb"/>
        <w:shd w:val="clear" w:color="auto" w:fill="FFFFFF"/>
        <w:spacing w:before="0" w:beforeAutospacing="0" w:after="0" w:afterAutospacing="0"/>
        <w:rPr>
          <w:rStyle w:val="Strong"/>
          <w:rFonts w:ascii="Roboto" w:hAnsi="Roboto"/>
          <w:b w:val="0"/>
          <w:bCs w:val="0"/>
          <w:sz w:val="22"/>
          <w:szCs w:val="22"/>
          <w:shd w:val="clear" w:color="auto" w:fill="FFFFFF"/>
        </w:rPr>
      </w:pPr>
      <w:r w:rsidRPr="00B80137">
        <w:rPr>
          <w:rStyle w:val="Strong"/>
          <w:rFonts w:ascii="Roboto" w:hAnsi="Roboto"/>
          <w:sz w:val="22"/>
          <w:szCs w:val="22"/>
          <w:shd w:val="clear" w:color="auto" w:fill="FFFFFF"/>
        </w:rPr>
        <w:t>CHICAGO FAIR WORKWEEK THRESHOLD INCREASE</w:t>
      </w:r>
      <w:r w:rsidRPr="00B80137">
        <w:rPr>
          <w:rFonts w:ascii="Roboto" w:hAnsi="Roboto"/>
          <w:sz w:val="22"/>
          <w:szCs w:val="22"/>
        </w:rPr>
        <w:br/>
      </w:r>
      <w:r w:rsidRPr="00B80137">
        <w:rPr>
          <w:rFonts w:ascii="Roboto" w:hAnsi="Roboto"/>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8C6649" w:rsidRDefault="008C6649" w:rsidP="00163F72">
      <w:pPr>
        <w:spacing w:after="0" w:line="240" w:lineRule="auto"/>
        <w:jc w:val="center"/>
        <w:rPr>
          <w:rStyle w:val="Strong"/>
          <w:rFonts w:ascii="Roboto" w:eastAsia="Times New Roman" w:hAnsi="Roboto" w:cs="Times New Roman"/>
          <w:sz w:val="20"/>
          <w:szCs w:val="20"/>
        </w:rPr>
      </w:pPr>
    </w:p>
    <w:p w14:paraId="00776F17" w14:textId="29543F47" w:rsidR="00163F72" w:rsidRPr="00705807" w:rsidRDefault="00163F72" w:rsidP="00163F72">
      <w:pPr>
        <w:spacing w:after="0" w:line="240" w:lineRule="auto"/>
        <w:jc w:val="center"/>
        <w:rPr>
          <w:rStyle w:val="Strong"/>
          <w:rFonts w:ascii="Roboto" w:eastAsia="Times New Roman" w:hAnsi="Roboto" w:cs="Times New Roman"/>
          <w:color w:val="282828"/>
          <w:sz w:val="28"/>
          <w:szCs w:val="28"/>
        </w:rPr>
      </w:pPr>
      <w:r w:rsidRPr="006F24EF">
        <w:rPr>
          <w:rStyle w:val="Strong"/>
          <w:rFonts w:ascii="Roboto" w:eastAsia="Times New Roman" w:hAnsi="Roboto" w:cs="Times New Roman"/>
          <w:sz w:val="28"/>
          <w:szCs w:val="28"/>
        </w:rPr>
        <w:t>Chicago Start of New Paid Leave</w:t>
      </w:r>
    </w:p>
    <w:p w14:paraId="786B4E81" w14:textId="7BCE97CD" w:rsidR="00A83553"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lastRenderedPageBreak/>
        <w:t>On Dec</w:t>
      </w:r>
      <w:r>
        <w:rPr>
          <w:rFonts w:ascii="Roboto" w:hAnsi="Roboto"/>
          <w:color w:val="auto"/>
          <w:szCs w:val="22"/>
        </w:rPr>
        <w:t>ember</w:t>
      </w:r>
      <w:r w:rsidRPr="00702FA3">
        <w:rPr>
          <w:rFonts w:ascii="Roboto" w:hAnsi="Roboto"/>
          <w:color w:val="auto"/>
          <w:szCs w:val="22"/>
        </w:rPr>
        <w:t xml:space="preserve"> 13, 2023, the Chicago City Council voted to delay the implementation of the city’s new paid leave and paid sick and safe leave ordinance from Jan. 1, 2024, </w:t>
      </w:r>
      <w:r w:rsidRPr="00D11F7B">
        <w:rPr>
          <w:rFonts w:ascii="Roboto" w:hAnsi="Roboto"/>
          <w:color w:val="auto"/>
          <w:szCs w:val="22"/>
        </w:rPr>
        <w:t xml:space="preserve">to July 1, 2024. </w:t>
      </w:r>
      <w:r w:rsidRPr="00702FA3">
        <w:rPr>
          <w:rFonts w:ascii="Roboto" w:hAnsi="Roboto"/>
          <w:color w:val="auto"/>
          <w:szCs w:val="22"/>
        </w:rPr>
        <w:t xml:space="preserve">The council also amended the ordinance in other ways, some of which are helpful to employers. The city’s existing paid sick leave </w:t>
      </w:r>
      <w:hyperlink r:id="rId313" w:history="1">
        <w:r w:rsidRPr="00702FA3">
          <w:rPr>
            <w:rStyle w:val="Hyperlink"/>
            <w:rFonts w:ascii="Roboto" w:hAnsi="Roboto"/>
            <w:szCs w:val="22"/>
          </w:rPr>
          <w:t>ordinance</w:t>
        </w:r>
      </w:hyperlink>
      <w:r w:rsidRPr="00702FA3">
        <w:rPr>
          <w:rFonts w:ascii="Roboto" w:hAnsi="Roboto"/>
          <w:szCs w:val="22"/>
        </w:rPr>
        <w:t xml:space="preserve"> </w:t>
      </w:r>
      <w:r w:rsidRPr="00702FA3">
        <w:rPr>
          <w:rFonts w:ascii="Roboto" w:hAnsi="Roboto"/>
          <w:color w:val="auto"/>
          <w:szCs w:val="22"/>
        </w:rPr>
        <w:t>will remain in effect until the new one takes effect in July.</w:t>
      </w:r>
    </w:p>
    <w:p w14:paraId="311636FE" w14:textId="77777777" w:rsidR="00163F72" w:rsidRPr="00D66B68" w:rsidRDefault="00163F72" w:rsidP="00163F72">
      <w:pPr>
        <w:pStyle w:val="SubHeader"/>
        <w:spacing w:line="240" w:lineRule="auto"/>
        <w:rPr>
          <w:rFonts w:ascii="Roboto" w:hAnsi="Roboto"/>
          <w:color w:val="auto"/>
          <w:sz w:val="12"/>
          <w:szCs w:val="12"/>
        </w:rPr>
      </w:pPr>
    </w:p>
    <w:p w14:paraId="3C488440"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Chicago Paid Leave and Paid Sick and Safe Leave Ordinance</w:t>
      </w:r>
    </w:p>
    <w:p w14:paraId="450671D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On Nov. 9, 2023, Chicago passed an ordinance that significantly expanded the city’s paid sick leave requirement, mandating up to 40 hours of paid leave </w:t>
      </w:r>
      <w:r w:rsidRPr="00702FA3">
        <w:rPr>
          <w:rFonts w:ascii="Roboto" w:hAnsi="Roboto"/>
          <w:b/>
          <w:bCs/>
          <w:color w:val="auto"/>
          <w:szCs w:val="22"/>
        </w:rPr>
        <w:t>and</w:t>
      </w:r>
      <w:r w:rsidRPr="00702FA3">
        <w:rPr>
          <w:rFonts w:ascii="Roboto" w:hAnsi="Roboto"/>
          <w:color w:val="auto"/>
          <w:szCs w:val="22"/>
        </w:rPr>
        <w:t xml:space="preserve"> 40 hours of paid sick and safe leave annually. This leave entitlement was to apply to employees who perform two hours of work in Chicago in any two-week period. All Chicago employers are covered by the ordinance, which was to take effect Jan. 1, 2024.</w:t>
      </w:r>
    </w:p>
    <w:p w14:paraId="234B0EF1" w14:textId="77777777" w:rsidR="00163F72" w:rsidRPr="00D66B68" w:rsidRDefault="00163F72" w:rsidP="00163F72">
      <w:pPr>
        <w:pStyle w:val="SubHeader"/>
        <w:spacing w:line="240" w:lineRule="auto"/>
        <w:rPr>
          <w:rFonts w:ascii="Roboto" w:hAnsi="Roboto"/>
          <w:color w:val="auto"/>
          <w:sz w:val="12"/>
          <w:szCs w:val="12"/>
        </w:rPr>
      </w:pPr>
    </w:p>
    <w:p w14:paraId="1188FD5C"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Amendments to the Ordinance</w:t>
      </w:r>
    </w:p>
    <w:p w14:paraId="4F6C62A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The amendments delay the start of the ordinance to July 1, 2024, when accrual begins. Furthermore, now leave will apply only to employees who have worked </w:t>
      </w:r>
      <w:r w:rsidRPr="00702FA3">
        <w:rPr>
          <w:rFonts w:ascii="Roboto" w:hAnsi="Roboto"/>
          <w:b/>
          <w:bCs/>
          <w:color w:val="auto"/>
          <w:szCs w:val="22"/>
        </w:rPr>
        <w:t>80 hours</w:t>
      </w:r>
      <w:r w:rsidRPr="00702FA3">
        <w:rPr>
          <w:rFonts w:ascii="Roboto" w:hAnsi="Roboto"/>
          <w:color w:val="auto"/>
          <w:szCs w:val="22"/>
        </w:rPr>
        <w:t xml:space="preserve"> in Chicago in any </w:t>
      </w:r>
      <w:r w:rsidRPr="00702FA3">
        <w:rPr>
          <w:rFonts w:ascii="Roboto" w:hAnsi="Roboto"/>
          <w:b/>
          <w:bCs/>
          <w:color w:val="auto"/>
          <w:szCs w:val="22"/>
        </w:rPr>
        <w:t>120-day period</w:t>
      </w:r>
      <w:r w:rsidRPr="00702FA3">
        <w:rPr>
          <w:rFonts w:ascii="Roboto" w:hAnsi="Roboto"/>
          <w:color w:val="auto"/>
          <w:szCs w:val="22"/>
        </w:rPr>
        <w:t xml:space="preserve">. Other key changes include that: </w:t>
      </w:r>
    </w:p>
    <w:p w14:paraId="0C125FCB" w14:textId="77777777" w:rsidR="00163F72" w:rsidRPr="00702FA3" w:rsidRDefault="00163F72" w:rsidP="00163F72">
      <w:pPr>
        <w:pStyle w:val="Bullet"/>
        <w:spacing w:line="240" w:lineRule="auto"/>
        <w:ind w:left="360"/>
        <w:rPr>
          <w:rFonts w:ascii="Roboto" w:hAnsi="Roboto"/>
          <w:color w:val="auto"/>
          <w:szCs w:val="22"/>
        </w:rPr>
      </w:pPr>
      <w:r w:rsidRPr="00702FA3">
        <w:rPr>
          <w:rFonts w:ascii="Roboto" w:hAnsi="Roboto"/>
          <w:color w:val="auto"/>
          <w:szCs w:val="22"/>
        </w:rPr>
        <w:t>Employers must provide written paid time off policies to each covered employee in the employee’s primary language;</w:t>
      </w:r>
    </w:p>
    <w:p w14:paraId="37F19329" w14:textId="77777777" w:rsidR="00163F72" w:rsidRPr="00B80137" w:rsidRDefault="00163F72" w:rsidP="00163F72">
      <w:pPr>
        <w:pStyle w:val="Bullet"/>
        <w:spacing w:line="240" w:lineRule="auto"/>
        <w:ind w:left="360"/>
        <w:rPr>
          <w:rFonts w:ascii="Roboto" w:hAnsi="Roboto"/>
          <w:color w:val="auto"/>
          <w:szCs w:val="22"/>
        </w:rPr>
      </w:pPr>
      <w:r w:rsidRPr="00B80137">
        <w:rPr>
          <w:rFonts w:ascii="Roboto" w:hAnsi="Roboto"/>
          <w:color w:val="auto"/>
          <w:szCs w:val="22"/>
        </w:rPr>
        <w:t>Until July 1, 2026, employees must wait 16 days (or a payroll period) before filing a civil action against employers for violating the ordinance; and</w:t>
      </w:r>
    </w:p>
    <w:p w14:paraId="49A77060" w14:textId="77777777" w:rsidR="00163F72" w:rsidRPr="00B80137" w:rsidRDefault="00163F72" w:rsidP="00163F72">
      <w:pPr>
        <w:pStyle w:val="Bullet"/>
        <w:ind w:left="360"/>
        <w:rPr>
          <w:color w:val="auto"/>
          <w:szCs w:val="22"/>
        </w:rPr>
      </w:pPr>
      <w:r w:rsidRPr="00B80137">
        <w:rPr>
          <w:rFonts w:ascii="Roboto" w:hAnsi="Roboto"/>
          <w:color w:val="auto"/>
          <w:szCs w:val="22"/>
        </w:rPr>
        <w:t>All employers with employees who work in Chicago must comply with the recordkeeping requirements of the ordinance.</w:t>
      </w:r>
    </w:p>
    <w:p w14:paraId="1D97AE24" w14:textId="5F0068ED" w:rsidR="007555BC" w:rsidRDefault="00163F72" w:rsidP="00163F72">
      <w:pPr>
        <w:spacing w:after="0" w:line="240" w:lineRule="auto"/>
        <w:jc w:val="both"/>
        <w:rPr>
          <w:rFonts w:ascii="Roboto" w:hAnsi="Roboto"/>
        </w:rPr>
      </w:pPr>
      <w:r w:rsidRPr="00B80137">
        <w:rPr>
          <w:rFonts w:ascii="Roboto" w:hAnsi="Roboto"/>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Default="008C6649" w:rsidP="00163F72">
      <w:pPr>
        <w:spacing w:after="0" w:line="240" w:lineRule="auto"/>
        <w:jc w:val="both"/>
        <w:rPr>
          <w:rFonts w:ascii="Roboto" w:hAnsi="Roboto"/>
        </w:rPr>
      </w:pPr>
    </w:p>
    <w:p w14:paraId="66B686BC" w14:textId="77777777" w:rsidR="008C6649" w:rsidRPr="00B80137" w:rsidRDefault="008C6649" w:rsidP="008C6649">
      <w:pPr>
        <w:spacing w:after="0" w:line="240" w:lineRule="auto"/>
        <w:jc w:val="both"/>
        <w:rPr>
          <w:rFonts w:ascii="Roboto" w:hAnsi="Roboto"/>
          <w:b/>
          <w:bCs/>
        </w:rPr>
      </w:pPr>
      <w:r w:rsidRPr="00B80137">
        <w:rPr>
          <w:rFonts w:ascii="Roboto" w:hAnsi="Roboto"/>
          <w:b/>
          <w:bCs/>
        </w:rPr>
        <w:t>Recap of New Paid Leave &amp; Paid Sick &amp; Safe Leave Regulations:</w:t>
      </w:r>
    </w:p>
    <w:p w14:paraId="035BC333" w14:textId="77777777" w:rsidR="008C6649" w:rsidRPr="00B80137" w:rsidRDefault="008C6649" w:rsidP="008C6649">
      <w:pPr>
        <w:spacing w:after="0" w:line="240" w:lineRule="auto"/>
        <w:jc w:val="both"/>
        <w:rPr>
          <w:rFonts w:ascii="Roboto" w:hAnsi="Roboto"/>
          <w:shd w:val="clear" w:color="auto" w:fill="FFFFFF"/>
        </w:rPr>
      </w:pPr>
      <w:r w:rsidRPr="00B80137">
        <w:rPr>
          <w:rFonts w:ascii="Roboto" w:hAnsi="Roboto"/>
          <w:shd w:val="clear" w:color="auto" w:fill="FFFFFF"/>
        </w:rPr>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Accrual</w:t>
      </w:r>
      <w:r w:rsidRPr="00B80137">
        <w:rPr>
          <w:rFonts w:ascii="Roboto" w:hAnsi="Roboto"/>
          <w:sz w:val="22"/>
          <w:szCs w:val="22"/>
        </w:rPr>
        <w:br/>
        <w:t>Both types of leave begin to accrue on July 1, 2024 (or upon hire, if after that) at a rate of one hour for every 35 hours worked</w:t>
      </w:r>
      <w:r w:rsidRPr="00B80137">
        <w:rPr>
          <w:rFonts w:ascii="Roboto" w:hAnsi="Roboto"/>
          <w:i/>
          <w:iCs/>
          <w:sz w:val="22"/>
          <w:szCs w:val="22"/>
        </w:rPr>
        <w:t> in Chicago. </w:t>
      </w:r>
      <w:r w:rsidRPr="00B80137">
        <w:rPr>
          <w:rFonts w:ascii="Roboto" w:hAnsi="Roboto"/>
          <w:sz w:val="22"/>
          <w:szCs w:val="22"/>
        </w:rPr>
        <w:t>An employee who works 35 hours will have earned one hour of PL and one hour of PSL. Employers can cap </w:t>
      </w:r>
      <w:r w:rsidRPr="00B80137">
        <w:rPr>
          <w:rFonts w:ascii="Roboto" w:hAnsi="Roboto"/>
          <w:i/>
          <w:iCs/>
          <w:sz w:val="22"/>
          <w:szCs w:val="22"/>
        </w:rPr>
        <w:t>annual</w:t>
      </w:r>
      <w:r w:rsidRPr="00B80137">
        <w:rPr>
          <w:rFonts w:ascii="Roboto" w:hAnsi="Roboto"/>
          <w:sz w:val="22"/>
          <w:szCs w:val="22"/>
        </w:rPr>
        <w:t> accrual at 40 hours for each type of leave.</w:t>
      </w:r>
    </w:p>
    <w:p w14:paraId="5738F76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Carryover</w:t>
      </w:r>
      <w:r w:rsidRPr="00B80137">
        <w:rPr>
          <w:rFonts w:ascii="Roboto" w:hAnsi="Roboto"/>
          <w:sz w:val="22"/>
          <w:szCs w:val="22"/>
        </w:rPr>
        <w:br/>
        <w:t>Employees can carry over</w:t>
      </w:r>
      <w:r w:rsidRPr="00B80137">
        <w:rPr>
          <w:rStyle w:val="Strong"/>
          <w:rFonts w:ascii="Roboto" w:hAnsi="Roboto"/>
          <w:sz w:val="22"/>
          <w:szCs w:val="22"/>
        </w:rPr>
        <w:t> </w:t>
      </w:r>
      <w:r w:rsidRPr="00B80137">
        <w:rPr>
          <w:rFonts w:ascii="Roboto" w:hAnsi="Roboto"/>
          <w:sz w:val="22"/>
          <w:szCs w:val="22"/>
        </w:rPr>
        <w:t>up to 16 hours of PL from one benefit year to the next unless their employer frontloads PL, in which case no PL needs to carry over. Employees can carry over up to 80 hours of PSL from one benefit year to the next, </w:t>
      </w:r>
      <w:r w:rsidRPr="00B80137">
        <w:rPr>
          <w:rFonts w:ascii="Roboto" w:hAnsi="Roboto"/>
          <w:i/>
          <w:iCs/>
          <w:sz w:val="22"/>
          <w:szCs w:val="22"/>
        </w:rPr>
        <w:t>regardless</w:t>
      </w:r>
      <w:r w:rsidRPr="00B80137">
        <w:rPr>
          <w:rFonts w:ascii="Roboto" w:hAnsi="Roboto"/>
          <w:sz w:val="22"/>
          <w:szCs w:val="22"/>
        </w:rPr>
        <w:t> of whether the employer frontloads.</w:t>
      </w:r>
    </w:p>
    <w:p w14:paraId="3F77113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Use</w:t>
      </w:r>
      <w:r w:rsidRPr="00B80137">
        <w:rPr>
          <w:rFonts w:ascii="Roboto" w:hAnsi="Roboto"/>
          <w:sz w:val="22"/>
          <w:szCs w:val="22"/>
        </w:rPr>
        <w:br/>
        <w:t>Employers can’t cap use of either type of leave (except up to the amount that an employee has accrued). Employers can deny PL requests if the denial is based on a rationale covered by their written policy—they must also provide employees with a written explanation for the denial. Employers can impose a 30-day waiting period on use of PSL and a 90-day waiting period on use of PL from the time an employee begins to accrue.</w:t>
      </w:r>
    </w:p>
    <w:p w14:paraId="55DB4D2E"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Payout at Termination</w:t>
      </w:r>
      <w:r w:rsidRPr="00B80137">
        <w:rPr>
          <w:rFonts w:ascii="Roboto" w:hAnsi="Roboto"/>
          <w:sz w:val="22"/>
          <w:szCs w:val="22"/>
        </w:rPr>
        <w:br/>
        <w:t>Employers don’t have to pay out any unused PSL but may need to pay out </w:t>
      </w:r>
      <w:r w:rsidRPr="00B80137">
        <w:rPr>
          <w:rFonts w:ascii="Roboto" w:hAnsi="Roboto"/>
          <w:i/>
          <w:iCs/>
          <w:sz w:val="22"/>
          <w:szCs w:val="22"/>
        </w:rPr>
        <w:t>accrued but unused</w:t>
      </w:r>
      <w:r w:rsidRPr="00B80137">
        <w:rPr>
          <w:rFonts w:ascii="Roboto" w:hAnsi="Roboto"/>
          <w:sz w:val="22"/>
          <w:szCs w:val="22"/>
        </w:rPr>
        <w:t> PL at termination, according to the following rules:</w:t>
      </w:r>
    </w:p>
    <w:p w14:paraId="592CC962" w14:textId="77777777" w:rsidR="008C6649" w:rsidRPr="00B80137" w:rsidRDefault="008C6649">
      <w:pPr>
        <w:numPr>
          <w:ilvl w:val="0"/>
          <w:numId w:val="62"/>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1–50 employees are exempt from PL payout</w:t>
      </w:r>
    </w:p>
    <w:p w14:paraId="26368F1E" w14:textId="77777777" w:rsidR="008C6649" w:rsidRPr="00B80137" w:rsidRDefault="008C6649">
      <w:pPr>
        <w:numPr>
          <w:ilvl w:val="0"/>
          <w:numId w:val="62"/>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51–100 employees must pay out up to 16 hours of PL through June 30, 2025, and all unused, accrued PL after that date</w:t>
      </w:r>
    </w:p>
    <w:p w14:paraId="161D3590" w14:textId="77777777" w:rsidR="008C6649" w:rsidRPr="00B80137" w:rsidRDefault="008C6649">
      <w:pPr>
        <w:numPr>
          <w:ilvl w:val="0"/>
          <w:numId w:val="62"/>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101 or more employees must pay out all unused, accrued PL</w:t>
      </w:r>
    </w:p>
    <w:p w14:paraId="5CFF2F09"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799C899C" w14:textId="3FA2A0CA" w:rsidR="008C6649" w:rsidRPr="00B80137" w:rsidRDefault="008C6649" w:rsidP="008C6649">
      <w:pPr>
        <w:pStyle w:val="NormalWeb"/>
        <w:shd w:val="clear" w:color="auto" w:fill="FFFFFF"/>
        <w:spacing w:before="0" w:beforeAutospacing="0" w:after="0" w:afterAutospacing="0"/>
        <w:rPr>
          <w:rFonts w:ascii="Roboto" w:hAnsi="Roboto"/>
          <w:color w:val="282828"/>
          <w:sz w:val="22"/>
          <w:szCs w:val="22"/>
        </w:rPr>
      </w:pPr>
      <w:r w:rsidRPr="00B80137">
        <w:rPr>
          <w:rStyle w:val="Strong"/>
          <w:rFonts w:ascii="Roboto" w:hAnsi="Roboto"/>
          <w:sz w:val="22"/>
          <w:szCs w:val="22"/>
        </w:rPr>
        <w:t>Notice to Employees</w:t>
      </w:r>
      <w:r w:rsidRPr="00B80137">
        <w:rPr>
          <w:rFonts w:ascii="Roboto" w:hAnsi="Roboto"/>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43" w:name="_Hlk170732982"/>
      <w:r w:rsidRPr="00085CD6">
        <w:rPr>
          <w:rStyle w:val="Hyperlink"/>
          <w:rFonts w:eastAsiaTheme="minorHAnsi" w:cstheme="minorBidi"/>
        </w:rPr>
        <w:fldChar w:fldCharType="begin"/>
      </w:r>
      <w:r w:rsidRPr="00085CD6">
        <w:rPr>
          <w:rStyle w:val="Hyperlink"/>
          <w:rFonts w:eastAsiaTheme="minorHAnsi" w:cstheme="minorBid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085CD6">
        <w:rPr>
          <w:rStyle w:val="Hyperlink"/>
          <w:rFonts w:eastAsiaTheme="minorHAnsi" w:cstheme="minorBidi"/>
        </w:rPr>
      </w:r>
      <w:r w:rsidRPr="00085CD6">
        <w:rPr>
          <w:rStyle w:val="Hyperlink"/>
          <w:rFonts w:eastAsiaTheme="minorHAnsi" w:cstheme="minorBidi"/>
        </w:rPr>
        <w:fldChar w:fldCharType="separate"/>
      </w:r>
      <w:r w:rsidRPr="00085CD6">
        <w:rPr>
          <w:rStyle w:val="Hyperlink"/>
          <w:rFonts w:ascii="Roboto" w:eastAsiaTheme="minorHAnsi" w:hAnsi="Roboto" w:cstheme="minorBidi"/>
          <w:sz w:val="22"/>
          <w:szCs w:val="22"/>
        </w:rPr>
        <w:t>here</w:t>
      </w:r>
      <w:r w:rsidRPr="00085CD6">
        <w:rPr>
          <w:rStyle w:val="Hyperlink"/>
          <w:rFonts w:eastAsiaTheme="minorHAnsi" w:cstheme="minorBidi"/>
        </w:rPr>
        <w:fldChar w:fldCharType="end"/>
      </w:r>
      <w:r w:rsidRPr="00085CD6">
        <w:rPr>
          <w:rStyle w:val="Hyperlink"/>
          <w:rFonts w:eastAsiaTheme="minorHAnsi" w:cstheme="minorBidi"/>
        </w:rPr>
        <w:t>.</w:t>
      </w:r>
      <w:bookmarkEnd w:id="43"/>
    </w:p>
    <w:p w14:paraId="05581DA3"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Fonts w:ascii="Roboto" w:hAnsi="Roboto"/>
          <w:sz w:val="22"/>
          <w:szCs w:val="22"/>
        </w:rPr>
        <w:lastRenderedPageBreak/>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2075A25A" w14:textId="44BC5B50"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Documentation for Use of Leave</w:t>
      </w:r>
      <w:r w:rsidRPr="00B80137">
        <w:rPr>
          <w:rFonts w:ascii="Roboto" w:hAnsi="Roboto"/>
          <w:sz w:val="22"/>
          <w:szCs w:val="22"/>
        </w:rPr>
        <w:br/>
        <w:t>Employers can’t require any documentation for use of PL. Employers can require that employees provide certification of their need for PSL if they’re gone for </w:t>
      </w:r>
      <w:r w:rsidRPr="00B80137">
        <w:rPr>
          <w:rFonts w:ascii="Roboto" w:hAnsi="Roboto"/>
          <w:i/>
          <w:iCs/>
          <w:sz w:val="22"/>
          <w:szCs w:val="22"/>
        </w:rPr>
        <w:t>more</w:t>
      </w:r>
      <w:r w:rsidRPr="00B80137">
        <w:rPr>
          <w:rFonts w:ascii="Roboto" w:hAnsi="Roboto"/>
          <w:sz w:val="22"/>
          <w:szCs w:val="22"/>
        </w:rPr>
        <w:t> than three consecutive scheduled workdays. Note that the FAQs are a bit misleading in saying that an employer can ask for a note “after” an employee uses three days in a row—that's only true if the employee also</w:t>
      </w:r>
      <w:r w:rsidRPr="00B80137">
        <w:rPr>
          <w:rFonts w:ascii="Roboto" w:hAnsi="Roboto"/>
          <w:i/>
          <w:iCs/>
          <w:sz w:val="22"/>
          <w:szCs w:val="22"/>
        </w:rPr>
        <w:t> </w:t>
      </w:r>
      <w:r w:rsidRPr="00B80137">
        <w:rPr>
          <w:rFonts w:ascii="Roboto" w:hAnsi="Roboto"/>
          <w:sz w:val="22"/>
          <w:szCs w:val="22"/>
        </w:rPr>
        <w:t>uses PSL for all or part of a </w:t>
      </w:r>
      <w:r w:rsidRPr="00B80137">
        <w:rPr>
          <w:rFonts w:ascii="Roboto" w:hAnsi="Roboto"/>
          <w:i/>
          <w:iCs/>
          <w:sz w:val="22"/>
          <w:szCs w:val="22"/>
        </w:rPr>
        <w:t>fourth</w:t>
      </w:r>
      <w:r w:rsidRPr="00B80137">
        <w:rPr>
          <w:rFonts w:ascii="Roboto" w:hAnsi="Roboto"/>
          <w:sz w:val="22"/>
          <w:szCs w:val="22"/>
        </w:rPr>
        <w:t> scheduled workday in a row.</w:t>
      </w:r>
    </w:p>
    <w:p w14:paraId="5BE209A5" w14:textId="77777777" w:rsidR="008C6649" w:rsidRDefault="008C6649" w:rsidP="008C6649">
      <w:pPr>
        <w:pStyle w:val="NormalWeb"/>
        <w:shd w:val="clear" w:color="auto" w:fill="FFFFFF"/>
        <w:spacing w:before="0" w:beforeAutospacing="0" w:after="0" w:afterAutospacing="0"/>
        <w:rPr>
          <w:rStyle w:val="Strong"/>
          <w:rFonts w:ascii="Roboto" w:hAnsi="Roboto"/>
          <w:sz w:val="22"/>
          <w:szCs w:val="22"/>
        </w:rPr>
      </w:pPr>
    </w:p>
    <w:p w14:paraId="0998EC9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For More Information</w:t>
      </w:r>
    </w:p>
    <w:p w14:paraId="4AB82030" w14:textId="77777777" w:rsidR="008C6649" w:rsidRPr="00B80137"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314" w:tgtFrame="_blank" w:history="1">
        <w:r w:rsidRPr="00085CD6">
          <w:rPr>
            <w:rStyle w:val="Hyperlink"/>
            <w:rFonts w:ascii="Roboto" w:hAnsi="Roboto"/>
          </w:rPr>
          <w:t>Ordinance</w:t>
        </w:r>
      </w:hyperlink>
    </w:p>
    <w:p w14:paraId="14B79D0B" w14:textId="77777777" w:rsidR="008C6649" w:rsidRPr="00B80137"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315" w:tgtFrame="_blank" w:history="1">
        <w:r w:rsidRPr="00085CD6">
          <w:rPr>
            <w:rStyle w:val="Hyperlink"/>
            <w:rFonts w:ascii="Roboto" w:hAnsi="Roboto"/>
          </w:rPr>
          <w:t>Rules</w:t>
        </w:r>
      </w:hyperlink>
    </w:p>
    <w:p w14:paraId="63106D09" w14:textId="77777777" w:rsidR="008C6649" w:rsidRPr="00B80137"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316" w:tgtFrame="_blank" w:history="1">
        <w:r w:rsidRPr="00085CD6">
          <w:rPr>
            <w:rStyle w:val="Hyperlink"/>
            <w:rFonts w:ascii="Roboto" w:hAnsi="Roboto"/>
          </w:rPr>
          <w:t>FAQs</w:t>
        </w:r>
      </w:hyperlink>
    </w:p>
    <w:p w14:paraId="2CB2E98D" w14:textId="0F13BC77" w:rsidR="008C6649" w:rsidRPr="008C6649"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Business Affairs and Consumer Protection </w:t>
      </w:r>
      <w:hyperlink r:id="rId317" w:tgtFrame="_blank" w:history="1">
        <w:r w:rsidRPr="00085CD6">
          <w:rPr>
            <w:rStyle w:val="Hyperlink"/>
            <w:rFonts w:ascii="Roboto" w:hAnsi="Roboto"/>
          </w:rPr>
          <w:t>public notices</w:t>
        </w:r>
      </w:hyperlink>
    </w:p>
    <w:p w14:paraId="149DB00C" w14:textId="77777777" w:rsidR="00163F72" w:rsidRPr="008F7360" w:rsidRDefault="00163F72" w:rsidP="00022BF0">
      <w:pPr>
        <w:spacing w:after="0" w:line="240" w:lineRule="auto"/>
        <w:jc w:val="both"/>
        <w:rPr>
          <w:rFonts w:ascii="Roboto" w:hAnsi="Roboto"/>
          <w:b/>
          <w:bCs/>
          <w:color w:val="2E74B5" w:themeColor="accent5" w:themeShade="BF"/>
          <w:sz w:val="16"/>
          <w:szCs w:val="16"/>
          <w:shd w:val="clear" w:color="auto" w:fill="FFFFFF"/>
          <w:lang w:val="en"/>
        </w:rPr>
      </w:pPr>
    </w:p>
    <w:p w14:paraId="34839A43" w14:textId="2796C8E6" w:rsidR="00AF4ED7" w:rsidRPr="00303650" w:rsidRDefault="00AF4ED7" w:rsidP="00AF4ED7">
      <w:pPr>
        <w:shd w:val="clear" w:color="auto" w:fill="FFFFFF"/>
        <w:spacing w:after="0" w:line="240" w:lineRule="auto"/>
        <w:jc w:val="center"/>
        <w:outlineLvl w:val="2"/>
        <w:rPr>
          <w:rFonts w:ascii="Segoe UI" w:eastAsia="Times New Roman" w:hAnsi="Segoe UI" w:cs="Segoe UI"/>
          <w:b/>
          <w:bCs/>
          <w:color w:val="31313A"/>
          <w:sz w:val="27"/>
          <w:szCs w:val="27"/>
        </w:rPr>
      </w:pPr>
      <w:r w:rsidRPr="00153FE8">
        <w:rPr>
          <w:rStyle w:val="Strong"/>
          <w:rFonts w:ascii="Roboto" w:hAnsi="Roboto" w:cs="Times New Roman"/>
          <w:sz w:val="28"/>
          <w:szCs w:val="28"/>
        </w:rPr>
        <w:t>Illinois</w:t>
      </w:r>
      <w:r w:rsidRPr="00E13BDD">
        <w:rPr>
          <w:rStyle w:val="Strong"/>
          <w:rFonts w:ascii="Roboto" w:hAnsi="Roboto" w:cs="Times New Roman"/>
          <w:sz w:val="28"/>
          <w:szCs w:val="28"/>
        </w:rPr>
        <w:t xml:space="preserve"> Issues Final Rules for Paid Leave for All Workers Act</w:t>
      </w:r>
    </w:p>
    <w:p w14:paraId="37C1C47F" w14:textId="77777777" w:rsidR="00AF4ED7" w:rsidRDefault="00AF4ED7" w:rsidP="00AF4ED7">
      <w:pPr>
        <w:shd w:val="clear" w:color="auto" w:fill="FFFFFF"/>
        <w:spacing w:after="0" w:line="240" w:lineRule="auto"/>
        <w:rPr>
          <w:rFonts w:ascii="Roboto" w:eastAsia="Times New Roman" w:hAnsi="Roboto" w:cs="Segoe UI"/>
        </w:rPr>
      </w:pPr>
      <w:r w:rsidRPr="00E13BDD">
        <w:rPr>
          <w:rFonts w:ascii="Roboto" w:eastAsia="Times New Roman" w:hAnsi="Roboto" w:cs="Segoe U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AF4ED7" w:rsidRDefault="00AF4ED7" w:rsidP="00022BF0">
      <w:pPr>
        <w:spacing w:after="0" w:line="240" w:lineRule="auto"/>
        <w:jc w:val="both"/>
        <w:rPr>
          <w:rFonts w:ascii="Roboto" w:hAnsi="Roboto"/>
          <w:b/>
          <w:bCs/>
          <w:color w:val="2E74B5" w:themeColor="accent5" w:themeShade="BF"/>
          <w:sz w:val="16"/>
          <w:szCs w:val="16"/>
          <w:shd w:val="clear" w:color="auto" w:fill="FFFFFF"/>
          <w:lang w:val="en"/>
        </w:rPr>
      </w:pPr>
    </w:p>
    <w:p w14:paraId="5E2346C0" w14:textId="1123B21B" w:rsidR="001221BB" w:rsidRPr="001221BB" w:rsidRDefault="001221BB" w:rsidP="001221BB">
      <w:pPr>
        <w:pStyle w:val="Heading1"/>
        <w:shd w:val="clear" w:color="auto" w:fill="FFFFFF"/>
        <w:spacing w:before="0" w:beforeAutospacing="0" w:after="0" w:afterAutospacing="0"/>
        <w:ind w:right="180"/>
        <w:jc w:val="center"/>
        <w:rPr>
          <w:rFonts w:ascii="Helvetica Neue" w:hAnsi="Helvetica Neue"/>
          <w:sz w:val="28"/>
          <w:szCs w:val="28"/>
          <w:shd w:val="clear" w:color="auto" w:fill="FFFFFF"/>
        </w:rPr>
      </w:pPr>
      <w:r w:rsidRPr="001221BB">
        <w:rPr>
          <w:rStyle w:val="Strong"/>
          <w:rFonts w:ascii="Roboto" w:hAnsi="Roboto"/>
          <w:b/>
          <w:bCs/>
          <w:sz w:val="28"/>
          <w:szCs w:val="28"/>
          <w:shd w:val="clear" w:color="auto" w:fill="FFFFFF"/>
        </w:rPr>
        <w:t>IL</w:t>
      </w:r>
      <w:r w:rsidRPr="001221BB">
        <w:rPr>
          <w:rStyle w:val="Strong"/>
          <w:rFonts w:ascii="Helvetica Neue" w:hAnsi="Helvetica Neue"/>
          <w:b/>
          <w:bCs/>
          <w:sz w:val="28"/>
          <w:szCs w:val="28"/>
          <w:shd w:val="clear" w:color="auto" w:fill="FFFFFF"/>
        </w:rPr>
        <w:t xml:space="preserve"> </w:t>
      </w:r>
      <w:r w:rsidRPr="001221BB">
        <w:rPr>
          <w:rStyle w:val="Strong"/>
          <w:rFonts w:ascii="Roboto" w:hAnsi="Roboto"/>
          <w:b/>
          <w:bCs/>
          <w:sz w:val="28"/>
          <w:szCs w:val="28"/>
          <w:shd w:val="clear" w:color="auto" w:fill="FFFFFF"/>
        </w:rPr>
        <w:t xml:space="preserve">Equal Pay Act Registration Certification Filing Deadline March 23, 2024 </w:t>
      </w:r>
    </w:p>
    <w:p w14:paraId="1488C611" w14:textId="77777777" w:rsidR="001221BB" w:rsidRPr="001221BB" w:rsidRDefault="001221BB" w:rsidP="00022BF0">
      <w:pPr>
        <w:spacing w:after="0" w:line="240" w:lineRule="auto"/>
        <w:jc w:val="both"/>
        <w:rPr>
          <w:rFonts w:ascii="Roboto" w:hAnsi="Roboto"/>
          <w:b/>
          <w:bCs/>
          <w:color w:val="2E74B5" w:themeColor="accent5" w:themeShade="BF"/>
          <w:sz w:val="16"/>
          <w:szCs w:val="16"/>
          <w:shd w:val="clear" w:color="auto" w:fill="FFFFFF"/>
          <w:lang w:val="en"/>
        </w:rPr>
      </w:pPr>
    </w:p>
    <w:p w14:paraId="6D2A8F60" w14:textId="090E0E1E" w:rsidR="00220C9A" w:rsidRDefault="00220C9A" w:rsidP="00220C9A">
      <w:pPr>
        <w:pStyle w:val="Heading1"/>
        <w:shd w:val="clear" w:color="auto" w:fill="FFFFFF"/>
        <w:spacing w:before="0" w:beforeAutospacing="0" w:after="0" w:afterAutospacing="0" w:line="264" w:lineRule="atLeast"/>
        <w:jc w:val="center"/>
        <w:rPr>
          <w:rFonts w:ascii="Libre Franklin" w:hAnsi="Libre Franklin"/>
          <w:color w:val="000000"/>
        </w:rPr>
      </w:pPr>
      <w:r w:rsidRPr="006A4D88">
        <w:rPr>
          <w:rStyle w:val="Strong"/>
          <w:rFonts w:ascii="Roboto" w:hAnsi="Roboto"/>
          <w:b/>
          <w:bCs/>
          <w:sz w:val="28"/>
          <w:szCs w:val="28"/>
        </w:rPr>
        <w:t xml:space="preserve">State’s </w:t>
      </w:r>
      <w:r w:rsidRPr="00EF2D86">
        <w:rPr>
          <w:rStyle w:val="Strong"/>
          <w:rFonts w:ascii="Roboto" w:hAnsi="Roboto"/>
          <w:b/>
          <w:bCs/>
          <w:kern w:val="0"/>
          <w:sz w:val="28"/>
          <w:szCs w:val="28"/>
        </w:rPr>
        <w:t>Equal Pay Act Registration Certificate Filing Deadline Is March 23</w:t>
      </w:r>
    </w:p>
    <w:p w14:paraId="14CB3603"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b/>
          <w:bCs/>
          <w:spacing w:val="3"/>
          <w:highlight w:val="lightGray"/>
          <w:shd w:val="clear" w:color="auto" w:fill="FFFFFF"/>
        </w:rPr>
        <w:t>Employer Takeaway</w:t>
      </w:r>
      <w:r>
        <w:rPr>
          <w:rFonts w:ascii="Roboto" w:hAnsi="Roboto"/>
          <w:spacing w:val="3"/>
          <w:shd w:val="clear" w:color="auto" w:fill="FFFFFF"/>
        </w:rPr>
        <w:t xml:space="preserve">: </w:t>
      </w:r>
      <w:r w:rsidRPr="00E64BF9">
        <w:rPr>
          <w:rFonts w:ascii="Roboto" w:hAnsi="Roboto"/>
          <w:spacing w:val="3"/>
          <w:shd w:val="clear" w:color="auto" w:fill="FFFFFF"/>
        </w:rPr>
        <w:t xml:space="preserve">Employers who have not yet filed for an Illinois Equal Pay Act Registration Certificate (EPRC) must do so by </w:t>
      </w:r>
      <w:r w:rsidRPr="00D11F7B">
        <w:rPr>
          <w:rFonts w:ascii="Roboto" w:hAnsi="Roboto"/>
          <w:spacing w:val="3"/>
          <w:shd w:val="clear" w:color="auto" w:fill="FFFFFF"/>
        </w:rPr>
        <w:t>March 23, 2024</w:t>
      </w:r>
      <w:r w:rsidRPr="00E64BF9">
        <w:rPr>
          <w:rFonts w:ascii="Roboto" w:hAnsi="Roboto"/>
          <w:color w:val="292929"/>
          <w:spacing w:val="3"/>
          <w:shd w:val="clear" w:color="auto" w:fill="FFFFFF"/>
        </w:rPr>
        <w:t xml:space="preserve">. </w:t>
      </w:r>
      <w:r w:rsidRPr="00E64BF9">
        <w:rPr>
          <w:rFonts w:ascii="Roboto" w:hAnsi="Roboto"/>
          <w:spacing w:val="3"/>
          <w:shd w:val="clear" w:color="auto" w:fill="FFFFFF"/>
        </w:rPr>
        <w:t>This only applies to employers who have not filed for an EPRC in the past two years. </w:t>
      </w:r>
    </w:p>
    <w:p w14:paraId="52E3C65D" w14:textId="77777777" w:rsidR="00220C9A" w:rsidRPr="00E64BF9" w:rsidRDefault="00220C9A" w:rsidP="00220C9A">
      <w:pPr>
        <w:spacing w:after="0" w:line="240" w:lineRule="auto"/>
        <w:jc w:val="both"/>
        <w:rPr>
          <w:rFonts w:ascii="Roboto" w:hAnsi="Roboto"/>
          <w:spacing w:val="3"/>
          <w:sz w:val="16"/>
          <w:szCs w:val="16"/>
          <w:shd w:val="clear" w:color="auto" w:fill="FFFFFF"/>
        </w:rPr>
      </w:pPr>
    </w:p>
    <w:p w14:paraId="073DBD3F"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6A4D88" w:rsidRDefault="00220C9A" w:rsidP="00220C9A">
      <w:pPr>
        <w:spacing w:after="0" w:line="240" w:lineRule="auto"/>
        <w:jc w:val="both"/>
        <w:rPr>
          <w:rFonts w:ascii="Roboto" w:hAnsi="Roboto"/>
          <w:spacing w:val="3"/>
          <w:sz w:val="12"/>
          <w:szCs w:val="12"/>
          <w:shd w:val="clear" w:color="auto" w:fill="FFFFFF"/>
        </w:rPr>
      </w:pPr>
    </w:p>
    <w:p w14:paraId="04DBDF4D" w14:textId="77777777" w:rsidR="00220C9A" w:rsidRDefault="00220C9A" w:rsidP="00220C9A">
      <w:pPr>
        <w:pStyle w:val="NormalWeb"/>
        <w:shd w:val="clear" w:color="auto" w:fill="FFFFFF"/>
        <w:spacing w:before="0" w:beforeAutospacing="0" w:after="0" w:afterAutospacing="0"/>
        <w:jc w:val="both"/>
        <w:rPr>
          <w:rFonts w:ascii="Roboto" w:hAnsi="Roboto"/>
          <w:spacing w:val="3"/>
          <w:sz w:val="22"/>
          <w:szCs w:val="22"/>
        </w:rPr>
      </w:pPr>
      <w:r w:rsidRPr="00E64BF9">
        <w:rPr>
          <w:rFonts w:ascii="Roboto" w:hAnsi="Roboto"/>
          <w:spacing w:val="3"/>
          <w:sz w:val="22"/>
          <w:szCs w:val="22"/>
        </w:rPr>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6A4D88" w:rsidRDefault="00220C9A" w:rsidP="00220C9A">
      <w:pPr>
        <w:pStyle w:val="NormalWeb"/>
        <w:shd w:val="clear" w:color="auto" w:fill="FFFFFF"/>
        <w:spacing w:before="0" w:beforeAutospacing="0" w:after="0" w:afterAutospacing="0"/>
        <w:jc w:val="both"/>
        <w:rPr>
          <w:rFonts w:ascii="Roboto" w:hAnsi="Roboto"/>
          <w:spacing w:val="3"/>
          <w:sz w:val="12"/>
          <w:szCs w:val="12"/>
        </w:rPr>
      </w:pPr>
    </w:p>
    <w:p w14:paraId="13B7B100" w14:textId="77777777" w:rsidR="00220C9A" w:rsidRPr="00E64BF9" w:rsidRDefault="00220C9A" w:rsidP="00220C9A">
      <w:pPr>
        <w:pStyle w:val="NormalWeb"/>
        <w:shd w:val="clear" w:color="auto" w:fill="FFFFFF"/>
        <w:spacing w:before="0" w:beforeAutospacing="0" w:after="0" w:afterAutospacing="0"/>
        <w:jc w:val="both"/>
        <w:rPr>
          <w:rFonts w:ascii="Roboto" w:hAnsi="Roboto"/>
          <w:color w:val="292929"/>
          <w:spacing w:val="3"/>
          <w:sz w:val="22"/>
          <w:szCs w:val="22"/>
          <w:shd w:val="clear" w:color="auto" w:fill="FFFFFF"/>
        </w:rPr>
      </w:pPr>
      <w:r w:rsidRPr="00E64BF9">
        <w:rPr>
          <w:rFonts w:ascii="Roboto" w:hAnsi="Roboto"/>
          <w:spacing w:val="3"/>
          <w:sz w:val="22"/>
          <w:szCs w:val="22"/>
        </w:rPr>
        <w:t>Employers with less than 100 employees must file for an exemption by completing an </w:t>
      </w:r>
      <w:hyperlink r:id="rId318" w:history="1">
        <w:r w:rsidRPr="00E64BF9">
          <w:rPr>
            <w:rStyle w:val="Hyperlink"/>
            <w:rFonts w:ascii="Roboto" w:hAnsi="Roboto" w:cs="Arial"/>
            <w:sz w:val="22"/>
            <w:szCs w:val="22"/>
          </w:rPr>
          <w:t>Exemption-Business form</w:t>
        </w:r>
      </w:hyperlink>
      <w:r w:rsidRPr="00E64BF9">
        <w:rPr>
          <w:rFonts w:ascii="Roboto" w:hAnsi="Roboto"/>
          <w:color w:val="292929"/>
          <w:spacing w:val="3"/>
          <w:sz w:val="22"/>
          <w:szCs w:val="22"/>
        </w:rPr>
        <w:t> </w:t>
      </w:r>
      <w:r w:rsidRPr="00E64BF9">
        <w:rPr>
          <w:rFonts w:ascii="Roboto" w:hAnsi="Roboto"/>
          <w:spacing w:val="3"/>
          <w:sz w:val="22"/>
          <w:szCs w:val="22"/>
        </w:rPr>
        <w:t>and e-mail it to</w:t>
      </w:r>
      <w:r w:rsidRPr="00E64BF9">
        <w:rPr>
          <w:rStyle w:val="Hyperlink"/>
          <w:rFonts w:ascii="Roboto" w:hAnsi="Roboto" w:cs="Arial"/>
          <w:color w:val="auto"/>
          <w:sz w:val="22"/>
          <w:szCs w:val="22"/>
        </w:rPr>
        <w:t> </w:t>
      </w:r>
      <w:hyperlink r:id="rId319" w:history="1">
        <w:r w:rsidRPr="00E64BF9">
          <w:rPr>
            <w:rStyle w:val="Hyperlink"/>
            <w:rFonts w:ascii="Roboto" w:hAnsi="Roboto" w:cs="Arial"/>
            <w:sz w:val="22"/>
            <w:szCs w:val="22"/>
          </w:rPr>
          <w:t>DOL.EPRC@illinois.gov</w:t>
        </w:r>
      </w:hyperlink>
      <w:r w:rsidRPr="00E64BF9">
        <w:rPr>
          <w:rFonts w:ascii="Roboto" w:hAnsi="Roboto"/>
          <w:color w:val="292929"/>
          <w:spacing w:val="3"/>
          <w:sz w:val="22"/>
          <w:szCs w:val="22"/>
        </w:rPr>
        <w:t xml:space="preserve">. </w:t>
      </w:r>
      <w:r w:rsidRPr="00E64BF9">
        <w:rPr>
          <w:rFonts w:ascii="Roboto" w:hAnsi="Roboto"/>
          <w:spacing w:val="3"/>
          <w:sz w:val="22"/>
          <w:szCs w:val="22"/>
        </w:rPr>
        <w:t xml:space="preserve">In order to determine whether an employer had less than 100 employees, the employer must have had less than 100 current employees on December 31, 2023. </w:t>
      </w:r>
      <w:r w:rsidRPr="00E64BF9">
        <w:rPr>
          <w:rFonts w:ascii="Roboto" w:hAnsi="Roboto"/>
          <w:spacing w:val="3"/>
          <w:sz w:val="22"/>
          <w:szCs w:val="22"/>
          <w:shd w:val="clear" w:color="auto" w:fill="FFFFFF"/>
        </w:rPr>
        <w:t>Employers who do not comply with the filing deadline or request an exemption are subject to a $10,000 fine.</w:t>
      </w:r>
    </w:p>
    <w:p w14:paraId="70D9C369" w14:textId="77777777" w:rsidR="00220C9A" w:rsidRPr="00220C9A" w:rsidRDefault="00220C9A" w:rsidP="00022BF0">
      <w:pPr>
        <w:spacing w:after="0" w:line="240" w:lineRule="auto"/>
        <w:jc w:val="both"/>
        <w:rPr>
          <w:rFonts w:ascii="Roboto" w:hAnsi="Roboto"/>
          <w:b/>
          <w:bCs/>
          <w:color w:val="2E74B5" w:themeColor="accent5" w:themeShade="BF"/>
          <w:sz w:val="16"/>
          <w:szCs w:val="16"/>
          <w:shd w:val="clear" w:color="auto" w:fill="FFFFFF"/>
          <w:lang w:val="en"/>
        </w:rPr>
      </w:pPr>
    </w:p>
    <w:p w14:paraId="4BD4A2DB" w14:textId="77777777" w:rsidR="00145775" w:rsidRDefault="00145775" w:rsidP="00145775">
      <w:pPr>
        <w:spacing w:after="0" w:line="240" w:lineRule="auto"/>
        <w:jc w:val="center"/>
        <w:rPr>
          <w:rStyle w:val="Strong"/>
          <w:rFonts w:ascii="Roboto" w:eastAsia="Times New Roman" w:hAnsi="Roboto" w:cs="Times New Roman"/>
          <w:sz w:val="28"/>
          <w:szCs w:val="28"/>
        </w:rPr>
      </w:pPr>
      <w:r w:rsidRPr="00A20EEA">
        <w:rPr>
          <w:rStyle w:val="Strong"/>
          <w:rFonts w:ascii="Roboto" w:eastAsia="Times New Roman" w:hAnsi="Roboto" w:cs="Times New Roman"/>
          <w:sz w:val="28"/>
          <w:szCs w:val="28"/>
        </w:rPr>
        <w:t xml:space="preserve">Independent Contractors Included in </w:t>
      </w:r>
      <w:r>
        <w:rPr>
          <w:rStyle w:val="Strong"/>
          <w:rFonts w:ascii="Roboto" w:eastAsia="Times New Roman" w:hAnsi="Roboto" w:cs="Times New Roman"/>
          <w:sz w:val="28"/>
          <w:szCs w:val="28"/>
        </w:rPr>
        <w:t xml:space="preserve">IL </w:t>
      </w:r>
      <w:r w:rsidRPr="00A20EEA">
        <w:rPr>
          <w:rStyle w:val="Strong"/>
          <w:rFonts w:ascii="Roboto" w:eastAsia="Times New Roman" w:hAnsi="Roboto" w:cs="Times New Roman"/>
          <w:sz w:val="28"/>
          <w:szCs w:val="28"/>
        </w:rPr>
        <w:t>New Hire Reporting Requirements</w:t>
      </w:r>
    </w:p>
    <w:p w14:paraId="377893C9"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employers must include independent contractors in their </w:t>
      </w:r>
      <w:hyperlink r:id="rId320" w:tgtFrame="_blank" w:history="1">
        <w:r w:rsidRPr="00D66B68">
          <w:rPr>
            <w:rStyle w:val="Hyperlink"/>
            <w:rFonts w:ascii="Roboto" w:hAnsi="Roboto" w:cs="Arial"/>
            <w:sz w:val="22"/>
            <w:szCs w:val="22"/>
          </w:rPr>
          <w:t>new hire reporting</w:t>
        </w:r>
      </w:hyperlink>
      <w:r w:rsidRPr="00D66B68">
        <w:rPr>
          <w:rFonts w:ascii="Roboto" w:hAnsi="Roboto"/>
          <w:color w:val="282828"/>
          <w:sz w:val="22"/>
          <w:szCs w:val="22"/>
        </w:rPr>
        <w:t xml:space="preserve">. </w:t>
      </w:r>
    </w:p>
    <w:p w14:paraId="27CA52E6"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 xml:space="preserve">All employers must report new employees to their state’s New Hire Directory within 20 days of their first day on the payroll with directory-specified information. </w:t>
      </w:r>
      <w:r w:rsidRPr="00D66B68">
        <w:rPr>
          <w:rFonts w:ascii="Roboto" w:hAnsi="Roboto"/>
          <w:color w:val="282828"/>
          <w:sz w:val="22"/>
          <w:szCs w:val="22"/>
        </w:rPr>
        <w:t>(</w:t>
      </w:r>
      <w:hyperlink r:id="rId321" w:tgtFrame="_blank" w:history="1">
        <w:r w:rsidRPr="00D66B68">
          <w:rPr>
            <w:rStyle w:val="Hyperlink"/>
            <w:rFonts w:ascii="Roboto" w:hAnsi="Roboto" w:cs="Arial"/>
            <w:sz w:val="22"/>
            <w:szCs w:val="22"/>
          </w:rPr>
          <w:t>2023 IL HB 3301</w:t>
        </w:r>
      </w:hyperlink>
      <w:r w:rsidRPr="00D66B68">
        <w:rPr>
          <w:rFonts w:ascii="Roboto" w:hAnsi="Roboto"/>
          <w:color w:val="282828"/>
          <w:sz w:val="22"/>
          <w:szCs w:val="22"/>
        </w:rPr>
        <w:t>) </w:t>
      </w:r>
    </w:p>
    <w:p w14:paraId="17DB02F8"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12"/>
          <w:szCs w:val="12"/>
        </w:rPr>
      </w:pPr>
    </w:p>
    <w:p w14:paraId="480DAD86" w14:textId="77777777" w:rsidR="00145775" w:rsidRPr="00A20EEA" w:rsidRDefault="00145775" w:rsidP="00145775">
      <w:pPr>
        <w:pStyle w:val="NormalWeb"/>
        <w:shd w:val="clear" w:color="auto" w:fill="FFFFFF"/>
        <w:spacing w:before="0" w:beforeAutospacing="0" w:after="0" w:afterAutospacing="0"/>
        <w:jc w:val="center"/>
        <w:rPr>
          <w:rStyle w:val="Strong"/>
          <w:rFonts w:ascii="Roboto" w:hAnsi="Roboto"/>
          <w:sz w:val="23"/>
          <w:szCs w:val="23"/>
        </w:rPr>
      </w:pPr>
      <w:r w:rsidRPr="00A20EEA">
        <w:rPr>
          <w:rStyle w:val="Strong"/>
          <w:rFonts w:ascii="Roboto" w:hAnsi="Roboto"/>
          <w:sz w:val="28"/>
          <w:szCs w:val="28"/>
        </w:rPr>
        <w:t>Employers Liable for Gender-Related Violence</w:t>
      </w:r>
    </w:p>
    <w:p w14:paraId="4FC6C7D1"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 xml:space="preserve">employers are liable if their employees or agents commit gender-related violence at work that results in harm. </w:t>
      </w:r>
      <w:r w:rsidRPr="00D66B68">
        <w:rPr>
          <w:rFonts w:ascii="Roboto" w:hAnsi="Roboto"/>
          <w:color w:val="282828"/>
          <w:sz w:val="22"/>
          <w:szCs w:val="22"/>
        </w:rPr>
        <w:t>(</w:t>
      </w:r>
      <w:hyperlink r:id="rId322" w:tgtFrame="_blank" w:history="1">
        <w:r w:rsidRPr="00D66B68">
          <w:rPr>
            <w:rStyle w:val="Hyperlink"/>
            <w:rFonts w:ascii="Roboto" w:hAnsi="Roboto" w:cs="Arial"/>
            <w:sz w:val="22"/>
            <w:szCs w:val="22"/>
          </w:rPr>
          <w:t>2023 IL HB 1363</w:t>
        </w:r>
      </w:hyperlink>
      <w:r w:rsidRPr="00D66B68">
        <w:rPr>
          <w:rFonts w:ascii="Roboto" w:hAnsi="Roboto"/>
          <w:color w:val="282828"/>
          <w:sz w:val="22"/>
          <w:szCs w:val="22"/>
        </w:rPr>
        <w:t>)</w:t>
      </w:r>
    </w:p>
    <w:p w14:paraId="17EC8A79"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However, </w:t>
      </w:r>
      <w:r w:rsidRPr="00D66B68">
        <w:rPr>
          <w:rFonts w:ascii="Roboto" w:hAnsi="Roboto"/>
          <w:sz w:val="22"/>
          <w:szCs w:val="22"/>
          <w:u w:val="single"/>
        </w:rPr>
        <w:t>employers will only be liable if they</w:t>
      </w:r>
      <w:r w:rsidRPr="00D66B68">
        <w:rPr>
          <w:rFonts w:ascii="Roboto" w:hAnsi="Roboto"/>
          <w:sz w:val="22"/>
          <w:szCs w:val="22"/>
        </w:rPr>
        <w:t>:</w:t>
      </w:r>
    </w:p>
    <w:p w14:paraId="68890CDC"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Failed to supervise, train, or monitor the employee or agent who caused harm; or</w:t>
      </w:r>
    </w:p>
    <w:p w14:paraId="6CBF4A02"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lastRenderedPageBreak/>
        <w:t>Failed to investigate complaints or reports (to a supervisor, manager, etc.) about the employee or agent who caused harm and didn’t try to fix the problem.</w:t>
      </w:r>
    </w:p>
    <w:p w14:paraId="018712C3"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u w:val="single"/>
        </w:rPr>
        <w:t>Workplaces covered by these protections include</w:t>
      </w:r>
      <w:r w:rsidRPr="00D66B68">
        <w:rPr>
          <w:rFonts w:ascii="Roboto" w:hAnsi="Roboto"/>
          <w:sz w:val="22"/>
          <w:szCs w:val="22"/>
        </w:rPr>
        <w:t>:</w:t>
      </w:r>
    </w:p>
    <w:p w14:paraId="35E762D6"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Employer premises, including any building, property, and parking area under the employer’s control, or any location used by an employee while they’re working; and</w:t>
      </w:r>
    </w:p>
    <w:p w14:paraId="08C774BA"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Off-premises activities at employer-sponsored events when the employee isn’t working. </w:t>
      </w:r>
    </w:p>
    <w:p w14:paraId="66D5BF5C" w14:textId="77777777" w:rsidR="00145775" w:rsidRPr="00D66B68" w:rsidRDefault="00145775" w:rsidP="00145775">
      <w:pPr>
        <w:shd w:val="clear" w:color="auto" w:fill="FFFFFF"/>
        <w:spacing w:after="0" w:line="240" w:lineRule="auto"/>
        <w:ind w:left="720"/>
        <w:rPr>
          <w:rStyle w:val="typographytype-sc-ws1d2d-0"/>
          <w:rFonts w:ascii="Roboto" w:hAnsi="Roboto"/>
          <w:sz w:val="12"/>
          <w:szCs w:val="12"/>
        </w:rPr>
      </w:pPr>
    </w:p>
    <w:p w14:paraId="311B2AAD"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Personnel Record Copies &amp; Employer-Provided Notices' Changes</w:t>
      </w:r>
    </w:p>
    <w:p w14:paraId="7A410B28"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Effective </w:t>
      </w:r>
      <w:r w:rsidRPr="00D66B68">
        <w:rPr>
          <w:rFonts w:ascii="Roboto" w:hAnsi="Roboto"/>
          <w:color w:val="C00000"/>
          <w:sz w:val="22"/>
          <w:szCs w:val="22"/>
        </w:rPr>
        <w:t>June 1, 2024</w:t>
      </w:r>
      <w:r w:rsidRPr="00D66B68">
        <w:rPr>
          <w:rFonts w:ascii="Roboto" w:hAnsi="Roboto"/>
          <w:color w:val="282828"/>
          <w:sz w:val="22"/>
          <w:szCs w:val="22"/>
        </w:rPr>
        <w:t xml:space="preserve">, </w:t>
      </w:r>
      <w:r w:rsidRPr="00D66B68">
        <w:rPr>
          <w:rFonts w:ascii="Roboto" w:hAnsi="Roboto"/>
          <w:sz w:val="22"/>
          <w:szCs w:val="22"/>
        </w:rPr>
        <w:t>the following Illinois laws will be amended as follows:</w:t>
      </w:r>
    </w:p>
    <w:p w14:paraId="2C55F558" w14:textId="77777777" w:rsidR="00145775" w:rsidRPr="00D66B68" w:rsidRDefault="00145775">
      <w:pPr>
        <w:numPr>
          <w:ilvl w:val="0"/>
          <w:numId w:val="16"/>
        </w:numPr>
        <w:shd w:val="clear" w:color="auto" w:fill="FFFFFF"/>
        <w:spacing w:after="0" w:line="240" w:lineRule="auto"/>
        <w:rPr>
          <w:rFonts w:ascii="Roboto" w:hAnsi="Roboto"/>
        </w:rPr>
      </w:pPr>
      <w:r w:rsidRPr="00D66B68">
        <w:rPr>
          <w:rFonts w:ascii="Roboto" w:hAnsi="Roboto"/>
        </w:rPr>
        <w:t>The Illinois Personnel Record Review Act will allow employers to mail or email a copy of requested records and charge a fee limited to the actual cost of duplicating the requested record.</w:t>
      </w:r>
    </w:p>
    <w:p w14:paraId="78B1F586" w14:textId="77777777" w:rsidR="00145775" w:rsidRPr="00D66B68" w:rsidRDefault="00145775">
      <w:pPr>
        <w:numPr>
          <w:ilvl w:val="0"/>
          <w:numId w:val="16"/>
        </w:numPr>
        <w:shd w:val="clear" w:color="auto" w:fill="FFFFFF"/>
        <w:spacing w:after="0" w:line="240" w:lineRule="auto"/>
        <w:rPr>
          <w:rFonts w:ascii="Roboto" w:hAnsi="Roboto"/>
        </w:rPr>
      </w:pPr>
      <w:r w:rsidRPr="00D66B68">
        <w:rPr>
          <w:rFonts w:ascii="Roboto" w:hAnsi="Roboto"/>
        </w:rPr>
        <w:t xml:space="preserve">The Illinois Minimum Wage Law, the Equal Pay Act (EPA), the Illinois Wage Payment and Collection Act, and the Child Labor Law will require employers to provide notices to remote employees via email or by posting on their website. </w:t>
      </w:r>
      <w:r w:rsidRPr="00D66B68">
        <w:rPr>
          <w:rFonts w:ascii="Roboto" w:hAnsi="Roboto"/>
          <w:color w:val="282828"/>
        </w:rPr>
        <w:t>. (</w:t>
      </w:r>
      <w:hyperlink r:id="rId323" w:tgtFrame="_blank" w:history="1">
        <w:r w:rsidRPr="00D66B68">
          <w:rPr>
            <w:rStyle w:val="Hyperlink"/>
            <w:rFonts w:ascii="Roboto" w:hAnsi="Roboto" w:cs="Arial"/>
          </w:rPr>
          <w:t>IL HB 3733</w:t>
        </w:r>
      </w:hyperlink>
      <w:r w:rsidRPr="00D66B68">
        <w:rPr>
          <w:rFonts w:ascii="Roboto" w:hAnsi="Roboto"/>
          <w:color w:val="282828"/>
        </w:rPr>
        <w:t>)</w:t>
      </w:r>
    </w:p>
    <w:p w14:paraId="73CCD9F2" w14:textId="77777777" w:rsidR="00D66B68" w:rsidRPr="00D66B68" w:rsidRDefault="00D66B68" w:rsidP="00145775">
      <w:pPr>
        <w:shd w:val="clear" w:color="auto" w:fill="FFFFFF"/>
        <w:spacing w:after="0" w:line="240" w:lineRule="auto"/>
        <w:jc w:val="center"/>
        <w:rPr>
          <w:rStyle w:val="Strong"/>
          <w:rFonts w:ascii="Roboto" w:eastAsia="Times New Roman" w:hAnsi="Roboto" w:cs="Times New Roman"/>
          <w:sz w:val="12"/>
          <w:szCs w:val="12"/>
        </w:rPr>
      </w:pPr>
    </w:p>
    <w:p w14:paraId="50ED639A"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Updated State EEO Data Filing Obligations</w:t>
      </w:r>
    </w:p>
    <w:p w14:paraId="6CED23B2" w14:textId="5C661BBC" w:rsidR="008561D0" w:rsidRPr="00D66B68" w:rsidRDefault="00145775" w:rsidP="00D66B68">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 xml:space="preserve">Additionally, businesses required to file an annual Employer Information Report (EEO-1) with the federal Equal Employment Opportunity Commission will </w:t>
      </w:r>
      <w:r w:rsidRPr="00D66B68">
        <w:rPr>
          <w:rFonts w:ascii="Roboto" w:hAnsi="Roboto"/>
          <w:b/>
          <w:bCs/>
          <w:sz w:val="22"/>
          <w:szCs w:val="22"/>
        </w:rPr>
        <w:t>no longer be required</w:t>
      </w:r>
      <w:r w:rsidRPr="00D66B68">
        <w:rPr>
          <w:rFonts w:ascii="Roboto" w:hAnsi="Roboto"/>
          <w:sz w:val="22"/>
          <w:szCs w:val="22"/>
        </w:rPr>
        <w:t xml:space="preserve"> to submit it to the Illinois Director of Labor. However, </w:t>
      </w:r>
      <w:r w:rsidRPr="00D66B68">
        <w:rPr>
          <w:rFonts w:ascii="Roboto" w:hAnsi="Roboto"/>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66B68">
        <w:rPr>
          <w:rFonts w:ascii="Roboto" w:hAnsi="Roboto"/>
          <w:sz w:val="22"/>
          <w:szCs w:val="22"/>
        </w:rPr>
        <w:t> </w:t>
      </w:r>
      <w:hyperlink r:id="rId324" w:tgtFrame="_blank" w:history="1">
        <w:r w:rsidRPr="00D66B68">
          <w:rPr>
            <w:rStyle w:val="Hyperlink"/>
            <w:rFonts w:ascii="Roboto" w:hAnsi="Roboto" w:cs="Arial"/>
            <w:sz w:val="22"/>
            <w:szCs w:val="22"/>
          </w:rPr>
          <w:t>state's EPA</w:t>
        </w:r>
      </w:hyperlink>
      <w:r w:rsidRPr="00D66B68">
        <w:rPr>
          <w:rFonts w:ascii="Roboto" w:hAnsi="Roboto"/>
          <w:color w:val="282828"/>
          <w:sz w:val="22"/>
          <w:szCs w:val="22"/>
        </w:rPr>
        <w:t>. (</w:t>
      </w:r>
      <w:hyperlink r:id="rId325" w:tgtFrame="_blank" w:history="1">
        <w:r w:rsidRPr="00D66B68">
          <w:rPr>
            <w:rStyle w:val="Hyperlink"/>
            <w:rFonts w:ascii="Roboto" w:hAnsi="Roboto" w:cs="Arial"/>
            <w:sz w:val="22"/>
            <w:szCs w:val="22"/>
          </w:rPr>
          <w:t>IL HB 3733</w:t>
        </w:r>
      </w:hyperlink>
      <w:r w:rsidRPr="00D66B68">
        <w:rPr>
          <w:rFonts w:ascii="Roboto" w:hAnsi="Roboto"/>
          <w:color w:val="282828"/>
          <w:sz w:val="22"/>
          <w:szCs w:val="22"/>
        </w:rPr>
        <w:t>)</w:t>
      </w:r>
    </w:p>
    <w:p w14:paraId="356D5706" w14:textId="77777777" w:rsidR="00022BF0" w:rsidRPr="00D66B68" w:rsidRDefault="00022BF0" w:rsidP="00022BF0">
      <w:pPr>
        <w:shd w:val="clear" w:color="auto" w:fill="FFFFFF"/>
        <w:spacing w:after="0" w:line="240" w:lineRule="auto"/>
        <w:jc w:val="both"/>
        <w:rPr>
          <w:rFonts w:ascii="Roboto" w:hAnsi="Roboto"/>
          <w:color w:val="282828"/>
          <w:sz w:val="12"/>
          <w:szCs w:val="12"/>
        </w:rPr>
      </w:pPr>
    </w:p>
    <w:p w14:paraId="3EB04763" w14:textId="3FC71BF1" w:rsidR="00022BF0" w:rsidRPr="00145775" w:rsidRDefault="00022BF0" w:rsidP="00022BF0">
      <w:pPr>
        <w:shd w:val="clear" w:color="auto" w:fill="FFFFFF"/>
        <w:spacing w:after="0" w:line="240" w:lineRule="auto"/>
        <w:jc w:val="center"/>
        <w:rPr>
          <w:rStyle w:val="Strong"/>
          <w:rFonts w:ascii="Roboto" w:eastAsia="Times New Roman" w:hAnsi="Roboto" w:cs="Times New Roman"/>
          <w:sz w:val="28"/>
          <w:szCs w:val="28"/>
        </w:rPr>
      </w:pPr>
      <w:r w:rsidRPr="003A4F85">
        <w:rPr>
          <w:rStyle w:val="Strong"/>
          <w:rFonts w:ascii="Roboto" w:eastAsia="Times New Roman" w:hAnsi="Roboto" w:cs="Times New Roman"/>
          <w:sz w:val="28"/>
          <w:szCs w:val="28"/>
          <w:u w:val="single"/>
        </w:rPr>
        <w:t>Cook County</w:t>
      </w:r>
      <w:r w:rsidRPr="00145775">
        <w:rPr>
          <w:rStyle w:val="Strong"/>
          <w:rFonts w:ascii="Roboto" w:eastAsia="Times New Roman" w:hAnsi="Roboto" w:cs="Times New Roman"/>
          <w:sz w:val="28"/>
          <w:szCs w:val="28"/>
        </w:rPr>
        <w:t xml:space="preserve"> Transportation Benefits Program Act</w:t>
      </w:r>
    </w:p>
    <w:p w14:paraId="61A31B21" w14:textId="5232DC6F" w:rsidR="00B06DBE" w:rsidRPr="00D66B68" w:rsidRDefault="00022BF0" w:rsidP="00022BF0">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 xml:space="preserve">Effective </w:t>
      </w:r>
      <w:r w:rsidRPr="00D66B68">
        <w:rPr>
          <w:rFonts w:ascii="Roboto" w:hAnsi="Roboto"/>
          <w:color w:val="C00000"/>
          <w:spacing w:val="3"/>
          <w:sz w:val="22"/>
          <w:szCs w:val="22"/>
        </w:rPr>
        <w:t>January 1, 2024</w:t>
      </w:r>
      <w:r w:rsidRPr="00D66B68">
        <w:rPr>
          <w:rFonts w:ascii="Roboto" w:hAnsi="Roboto"/>
          <w:spacing w:val="3"/>
          <w:sz w:val="22"/>
          <w:szCs w:val="22"/>
        </w:rPr>
        <w:t>, the </w:t>
      </w:r>
      <w:hyperlink r:id="rId326" w:tgtFrame="_blank" w:history="1">
        <w:r w:rsidRPr="00D66B68">
          <w:rPr>
            <w:rStyle w:val="Hyperlink"/>
            <w:rFonts w:ascii="Roboto" w:hAnsi="Roboto" w:cs="Arial"/>
            <w:sz w:val="22"/>
            <w:szCs w:val="22"/>
          </w:rPr>
          <w:t>Transportation Benefits Program Act</w:t>
        </w:r>
      </w:hyperlink>
      <w:r w:rsidRPr="00D66B68">
        <w:rPr>
          <w:rFonts w:ascii="Roboto" w:hAnsi="Roboto"/>
          <w:color w:val="292929"/>
          <w:spacing w:val="3"/>
          <w:sz w:val="22"/>
          <w:szCs w:val="22"/>
        </w:rPr>
        <w:t> </w:t>
      </w:r>
      <w:r w:rsidRPr="00D66B68">
        <w:rPr>
          <w:rFonts w:ascii="Roboto" w:hAnsi="Roboto"/>
          <w:spacing w:val="3"/>
          <w:sz w:val="22"/>
          <w:szCs w:val="22"/>
        </w:rPr>
        <w:t>(TBPA) will require that Illinois employers in 38 designated transit zones with 50 or employees at an address within one mile of a fixed-route transit service, and within designated transit zones to provide transit benefits to certain covered employees. Covered employees under the TBPA are full-time employees of a covered employer who work an average of at least 35 hours per week for compensation.</w:t>
      </w:r>
    </w:p>
    <w:p w14:paraId="2E2F3D89" w14:textId="781318FB" w:rsidR="00514DD1" w:rsidRPr="00514DD1" w:rsidRDefault="00022BF0" w:rsidP="00514DD1">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Under the TBPA, covered employers must provide a pre-tax commuter benefit to covered employees. The benefit must allow employees to use pre-tax dollars for the purchase of a transit pass via payroll deduction, so that the costs for transit pass purchases may be deducted from the employee’s taxable compensation up to the maximum amount permitted by Internal Revenue Code Section 132(f).</w:t>
      </w:r>
    </w:p>
    <w:p w14:paraId="113D4F2D" w14:textId="77777777" w:rsidR="00514DD1" w:rsidRPr="001C5F42" w:rsidRDefault="00514DD1" w:rsidP="00AF4ED7">
      <w:pPr>
        <w:spacing w:after="0" w:line="240" w:lineRule="auto"/>
        <w:jc w:val="both"/>
        <w:rPr>
          <w:rFonts w:ascii="Roboto" w:hAnsi="Roboto"/>
          <w:b/>
          <w:bCs/>
          <w:color w:val="2E74B5" w:themeColor="accent5" w:themeShade="BF"/>
          <w:shd w:val="clear" w:color="auto" w:fill="FFFFFF"/>
          <w:lang w:val="en"/>
        </w:rPr>
      </w:pPr>
    </w:p>
    <w:p w14:paraId="02E56E15" w14:textId="77777777"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 xml:space="preserve">Louisiana </w:t>
      </w:r>
    </w:p>
    <w:p w14:paraId="36BCBFF8" w14:textId="0AFD8B9D"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Update</w:t>
      </w:r>
      <w:r w:rsidR="003B29FD">
        <w:rPr>
          <w:rFonts w:ascii="Roboto" w:hAnsi="Roboto"/>
          <w:b/>
          <w:bCs/>
          <w:sz w:val="28"/>
          <w:szCs w:val="28"/>
          <w:shd w:val="clear" w:color="auto" w:fill="FFFFFF"/>
        </w:rPr>
        <w:t>d</w:t>
      </w:r>
      <w:r w:rsidRPr="00490255">
        <w:rPr>
          <w:rFonts w:ascii="Roboto" w:hAnsi="Roboto"/>
          <w:b/>
          <w:bCs/>
          <w:sz w:val="28"/>
          <w:szCs w:val="28"/>
          <w:shd w:val="clear" w:color="auto" w:fill="FFFFFF"/>
        </w:rPr>
        <w:t xml:space="preserve"> Meal Breaks for Minors – </w:t>
      </w:r>
      <w:r w:rsidRPr="00490255">
        <w:rPr>
          <w:rFonts w:ascii="Roboto" w:hAnsi="Roboto"/>
          <w:b/>
          <w:bCs/>
          <w:color w:val="C00000"/>
          <w:sz w:val="28"/>
          <w:szCs w:val="28"/>
          <w:shd w:val="clear" w:color="auto" w:fill="FFFFFF"/>
        </w:rPr>
        <w:t>Aug 1, 2024</w:t>
      </w:r>
    </w:p>
    <w:p w14:paraId="777DEBF4" w14:textId="62A492C2" w:rsidR="001C5F42" w:rsidRPr="001C5F42" w:rsidRDefault="001C5F42" w:rsidP="001C5F42">
      <w:pPr>
        <w:spacing w:after="0" w:line="240" w:lineRule="auto"/>
        <w:rPr>
          <w:rFonts w:ascii="Roboto" w:hAnsi="Roboto"/>
          <w:color w:val="2E74B5" w:themeColor="accent5" w:themeShade="BF"/>
          <w:shd w:val="clear" w:color="auto" w:fill="FFFFFF"/>
        </w:rPr>
      </w:pPr>
      <w:r w:rsidRPr="00490255">
        <w:rPr>
          <w:rFonts w:ascii="Roboto" w:hAnsi="Roboto"/>
          <w:shd w:val="clear" w:color="auto" w:fill="FFFFFF"/>
        </w:rPr>
        <w:t>As of August 1, 2024, the law requiring meal breaks for minors will </w:t>
      </w:r>
      <w:r w:rsidRPr="00490255">
        <w:rPr>
          <w:rFonts w:ascii="Roboto" w:hAnsi="Roboto"/>
          <w:i/>
          <w:iCs/>
          <w:shd w:val="clear" w:color="auto" w:fill="FFFFFF"/>
        </w:rPr>
        <w:t>only</w:t>
      </w:r>
      <w:r w:rsidRPr="00490255">
        <w:rPr>
          <w:rFonts w:ascii="Roboto" w:hAnsi="Roboto"/>
          <w:shd w:val="clear" w:color="auto" w:fill="FFFFFF"/>
        </w:rPr>
        <w:t xml:space="preserve"> apply to minors who are 15 years old or younger. </w:t>
      </w:r>
      <w:hyperlink r:id="rId327" w:tgtFrame="_blank" w:history="1">
        <w:r w:rsidRPr="00490255">
          <w:rPr>
            <w:rStyle w:val="Hyperlink"/>
            <w:rFonts w:ascii="Roboto" w:hAnsi="Roboto"/>
            <w:shd w:val="clear" w:color="auto" w:fill="FFFFFF"/>
          </w:rPr>
          <w:t>HB 156</w:t>
        </w:r>
      </w:hyperlink>
      <w:r w:rsidRPr="00490255">
        <w:rPr>
          <w:rFonts w:ascii="Roboto" w:hAnsi="Roboto"/>
          <w:color w:val="2E74B5" w:themeColor="accent5" w:themeShade="BF"/>
          <w:shd w:val="clear" w:color="auto" w:fill="FFFFFF"/>
        </w:rPr>
        <w:t> </w:t>
      </w:r>
      <w:r w:rsidRPr="00490255">
        <w:rPr>
          <w:rFonts w:ascii="Roboto" w:hAnsi="Roboto"/>
          <w:shd w:val="clear" w:color="auto" w:fill="FFFFFF"/>
        </w:rPr>
        <w:t>was signed by the governor on June 11, 2024.</w:t>
      </w:r>
    </w:p>
    <w:p w14:paraId="7497A70A" w14:textId="77777777" w:rsidR="001C5F42" w:rsidRPr="001C5F42" w:rsidRDefault="001C5F42" w:rsidP="00AF4ED7">
      <w:pPr>
        <w:spacing w:after="0" w:line="240" w:lineRule="auto"/>
        <w:jc w:val="both"/>
        <w:rPr>
          <w:rFonts w:ascii="Roboto" w:hAnsi="Roboto"/>
          <w:b/>
          <w:bCs/>
          <w:color w:val="2E74B5" w:themeColor="accent5" w:themeShade="BF"/>
          <w:shd w:val="clear" w:color="auto" w:fill="FFFFFF"/>
          <w:lang w:val="en"/>
        </w:rPr>
      </w:pPr>
    </w:p>
    <w:p w14:paraId="116AE09B" w14:textId="77777777" w:rsidR="003B29FD" w:rsidRDefault="00AF4ED7" w:rsidP="003B29FD">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Maine</w:t>
      </w:r>
    </w:p>
    <w:p w14:paraId="66D244AE" w14:textId="77777777" w:rsidR="00360D1C" w:rsidRPr="00A41679" w:rsidRDefault="00360D1C" w:rsidP="00360D1C">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Final Rules for Paid Family and Medical Leave</w:t>
      </w:r>
      <w:r>
        <w:rPr>
          <w:rFonts w:ascii="Roboto" w:hAnsi="Roboto"/>
          <w:b/>
          <w:bCs/>
          <w:sz w:val="28"/>
          <w:szCs w:val="28"/>
          <w:shd w:val="clear" w:color="auto" w:fill="FFFFFF"/>
          <w:lang w:val="en"/>
        </w:rPr>
        <w:t xml:space="preserve"> – </w:t>
      </w:r>
      <w:r w:rsidRPr="00A41679">
        <w:rPr>
          <w:rFonts w:ascii="Roboto" w:hAnsi="Roboto"/>
          <w:b/>
          <w:bCs/>
          <w:color w:val="C00000"/>
          <w:sz w:val="28"/>
          <w:szCs w:val="28"/>
          <w:shd w:val="clear" w:color="auto" w:fill="FFFFFF"/>
          <w:lang w:val="en"/>
        </w:rPr>
        <w:t>Jan 1, 2025</w:t>
      </w:r>
    </w:p>
    <w:p w14:paraId="2BA1B775" w14:textId="77777777" w:rsidR="00360D1C" w:rsidRPr="00793AC3" w:rsidRDefault="00360D1C" w:rsidP="00360D1C">
      <w:pPr>
        <w:spacing w:after="0" w:line="240" w:lineRule="auto"/>
        <w:rPr>
          <w:rFonts w:ascii="Roboto" w:hAnsi="Roboto"/>
          <w:shd w:val="clear" w:color="auto" w:fill="FFFFFF"/>
        </w:rPr>
      </w:pPr>
      <w:r w:rsidRPr="00A41679">
        <w:rPr>
          <w:rFonts w:ascii="Roboto" w:hAnsi="Roboto"/>
          <w:shd w:val="clear" w:color="auto" w:fill="FFFFFF"/>
        </w:rPr>
        <w:t xml:space="preserve">The Maine Department of Labor has published </w:t>
      </w:r>
      <w:hyperlink r:id="rId328" w:history="1">
        <w:r w:rsidRPr="00A41679">
          <w:rPr>
            <w:rStyle w:val="Hyperlink"/>
            <w:rFonts w:ascii="Roboto" w:hAnsi="Roboto"/>
            <w:shd w:val="clear" w:color="auto" w:fill="FFFFFF"/>
          </w:rPr>
          <w:t>final rules</w:t>
        </w:r>
      </w:hyperlink>
      <w:r w:rsidRPr="00A41679">
        <w:rPr>
          <w:rFonts w:ascii="Roboto" w:hAnsi="Roboto"/>
          <w:color w:val="2E74B5" w:themeColor="accent5" w:themeShade="BF"/>
          <w:shd w:val="clear" w:color="auto" w:fill="FFFFFF"/>
        </w:rPr>
        <w:t xml:space="preserve"> </w:t>
      </w:r>
      <w:r w:rsidRPr="00A41679">
        <w:rPr>
          <w:rFonts w:ascii="Roboto" w:hAnsi="Roboto"/>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360D1C" w:rsidRDefault="00360D1C" w:rsidP="003B29FD">
      <w:pPr>
        <w:pStyle w:val="ListParagraph"/>
        <w:spacing w:after="0" w:line="240" w:lineRule="auto"/>
        <w:rPr>
          <w:rFonts w:ascii="Roboto" w:hAnsi="Roboto"/>
          <w:shd w:val="clear" w:color="auto" w:fill="FFFFFF"/>
        </w:rPr>
      </w:pPr>
    </w:p>
    <w:p w14:paraId="4C3747F1" w14:textId="15EA4E9D" w:rsidR="003B29FD" w:rsidRPr="002D472C" w:rsidRDefault="003B29FD" w:rsidP="00360D1C">
      <w:pPr>
        <w:pStyle w:val="ListParagraph"/>
        <w:spacing w:after="0" w:line="240" w:lineRule="auto"/>
        <w:jc w:val="center"/>
        <w:rPr>
          <w:rFonts w:ascii="Roboto" w:hAnsi="Roboto"/>
          <w:b/>
          <w:bCs/>
          <w:color w:val="2E74B5" w:themeColor="accent5" w:themeShade="BF"/>
          <w:sz w:val="28"/>
          <w:szCs w:val="28"/>
          <w:shd w:val="clear" w:color="auto" w:fill="FFFFFF"/>
          <w:lang w:val="en"/>
        </w:rPr>
      </w:pPr>
      <w:r w:rsidRPr="00122F9C">
        <w:rPr>
          <w:rFonts w:ascii="Roboto" w:hAnsi="Roboto"/>
          <w:b/>
          <w:bCs/>
          <w:sz w:val="28"/>
          <w:szCs w:val="28"/>
          <w:shd w:val="clear" w:color="auto" w:fill="FFFFFF"/>
        </w:rPr>
        <w:t xml:space="preserve">Maine’s </w:t>
      </w:r>
      <w:r>
        <w:rPr>
          <w:rFonts w:ascii="Roboto" w:hAnsi="Roboto"/>
          <w:b/>
          <w:bCs/>
          <w:sz w:val="28"/>
          <w:szCs w:val="28"/>
          <w:shd w:val="clear" w:color="auto" w:fill="FFFFFF"/>
        </w:rPr>
        <w:t>P</w:t>
      </w:r>
      <w:r w:rsidRPr="00122F9C">
        <w:rPr>
          <w:rFonts w:ascii="Roboto" w:hAnsi="Roboto"/>
          <w:b/>
          <w:bCs/>
          <w:sz w:val="28"/>
          <w:szCs w:val="28"/>
          <w:shd w:val="clear" w:color="auto" w:fill="FFFFFF"/>
        </w:rPr>
        <w:t xml:space="preserve">aid </w:t>
      </w:r>
      <w:r>
        <w:rPr>
          <w:rFonts w:ascii="Roboto" w:hAnsi="Roboto"/>
          <w:b/>
          <w:bCs/>
          <w:sz w:val="28"/>
          <w:szCs w:val="28"/>
          <w:shd w:val="clear" w:color="auto" w:fill="FFFFFF"/>
        </w:rPr>
        <w:t>F</w:t>
      </w:r>
      <w:r w:rsidRPr="00122F9C">
        <w:rPr>
          <w:rFonts w:ascii="Roboto" w:hAnsi="Roboto"/>
          <w:b/>
          <w:bCs/>
          <w:sz w:val="28"/>
          <w:szCs w:val="28"/>
          <w:shd w:val="clear" w:color="auto" w:fill="FFFFFF"/>
        </w:rPr>
        <w:t xml:space="preserve">amily </w:t>
      </w:r>
      <w:r>
        <w:rPr>
          <w:rFonts w:ascii="Roboto" w:hAnsi="Roboto"/>
          <w:b/>
          <w:bCs/>
          <w:sz w:val="28"/>
          <w:szCs w:val="28"/>
          <w:shd w:val="clear" w:color="auto" w:fill="FFFFFF"/>
        </w:rPr>
        <w:t>&amp;</w:t>
      </w:r>
      <w:r w:rsidRPr="00122F9C">
        <w:rPr>
          <w:rFonts w:ascii="Roboto" w:hAnsi="Roboto"/>
          <w:b/>
          <w:bCs/>
          <w:sz w:val="28"/>
          <w:szCs w:val="28"/>
          <w:shd w:val="clear" w:color="auto" w:fill="FFFFFF"/>
        </w:rPr>
        <w:t xml:space="preserve"> </w:t>
      </w:r>
      <w:r>
        <w:rPr>
          <w:rFonts w:ascii="Roboto" w:hAnsi="Roboto"/>
          <w:b/>
          <w:bCs/>
          <w:sz w:val="28"/>
          <w:szCs w:val="28"/>
          <w:shd w:val="clear" w:color="auto" w:fill="FFFFFF"/>
        </w:rPr>
        <w:t>M</w:t>
      </w:r>
      <w:r w:rsidRPr="00122F9C">
        <w:rPr>
          <w:rFonts w:ascii="Roboto" w:hAnsi="Roboto"/>
          <w:b/>
          <w:bCs/>
          <w:sz w:val="28"/>
          <w:szCs w:val="28"/>
          <w:shd w:val="clear" w:color="auto" w:fill="FFFFFF"/>
        </w:rPr>
        <w:t xml:space="preserve">edical </w:t>
      </w:r>
      <w:r>
        <w:rPr>
          <w:rFonts w:ascii="Roboto" w:hAnsi="Roboto"/>
          <w:b/>
          <w:bCs/>
          <w:sz w:val="28"/>
          <w:szCs w:val="28"/>
          <w:shd w:val="clear" w:color="auto" w:fill="FFFFFF"/>
        </w:rPr>
        <w:t>L</w:t>
      </w:r>
      <w:r w:rsidRPr="00122F9C">
        <w:rPr>
          <w:rFonts w:ascii="Roboto" w:hAnsi="Roboto"/>
          <w:b/>
          <w:bCs/>
          <w:sz w:val="28"/>
          <w:szCs w:val="28"/>
          <w:shd w:val="clear" w:color="auto" w:fill="FFFFFF"/>
        </w:rPr>
        <w:t xml:space="preserve">eave (PFML) Launches – </w:t>
      </w:r>
      <w:r w:rsidRPr="00122F9C">
        <w:rPr>
          <w:rFonts w:ascii="Roboto" w:hAnsi="Roboto"/>
          <w:b/>
          <w:bCs/>
          <w:color w:val="C00000"/>
          <w:sz w:val="28"/>
          <w:szCs w:val="28"/>
          <w:shd w:val="clear" w:color="auto" w:fill="FFFFFF"/>
        </w:rPr>
        <w:t>Jan 1, 2025</w:t>
      </w:r>
    </w:p>
    <w:p w14:paraId="7FCFB3C6"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Maine’s paid family and medical leave (PFML) program will launch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Default="003B29FD" w:rsidP="003B29FD">
      <w:pPr>
        <w:pStyle w:val="ListParagraph"/>
        <w:spacing w:after="0"/>
        <w:ind w:left="90" w:right="270"/>
        <w:rPr>
          <w:rFonts w:ascii="Roboto" w:hAnsi="Roboto" w:cs="Arial"/>
        </w:rPr>
      </w:pPr>
      <w:r w:rsidRPr="002D472C">
        <w:rPr>
          <w:rFonts w:ascii="Roboto" w:hAnsi="Roboto" w:cs="Arial"/>
        </w:rPr>
        <w:t xml:space="preserve">Payroll contributions begin January 1, 2025, and </w:t>
      </w:r>
      <w:r w:rsidRPr="002D472C">
        <w:rPr>
          <w:rFonts w:ascii="Roboto" w:hAnsi="Roboto" w:cs="Arial"/>
          <w:u w:val="single"/>
        </w:rPr>
        <w:t>employees can start taking PFML on May 1, 2026</w:t>
      </w:r>
      <w:r w:rsidRPr="002D472C">
        <w:rPr>
          <w:rFonts w:ascii="Roboto" w:hAnsi="Roboto" w:cs="Arial"/>
        </w:rPr>
        <w:t xml:space="preserve">. </w:t>
      </w:r>
    </w:p>
    <w:p w14:paraId="0F7158CA"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lastRenderedPageBreak/>
        <w:t>Employees will be entitled to up to 12 weeks of leave per year, and those who have been employed for 120 days or more are entitled to job protection.</w:t>
      </w:r>
    </w:p>
    <w:p w14:paraId="0A67EFE3" w14:textId="77777777" w:rsidR="003B29FD" w:rsidRPr="00E16932" w:rsidRDefault="003B29FD" w:rsidP="003B29FD">
      <w:pPr>
        <w:pStyle w:val="ListParagraph"/>
        <w:spacing w:after="0"/>
        <w:ind w:left="90" w:right="270"/>
        <w:rPr>
          <w:rFonts w:ascii="Roboto" w:hAnsi="Roboto" w:cs="Arial"/>
          <w:b/>
          <w:bCs/>
          <w:sz w:val="16"/>
          <w:szCs w:val="16"/>
        </w:rPr>
      </w:pPr>
    </w:p>
    <w:p w14:paraId="506A9B46" w14:textId="77777777" w:rsidR="003B29FD" w:rsidRDefault="003B29FD" w:rsidP="003B29FD">
      <w:pPr>
        <w:pStyle w:val="ListParagraph"/>
        <w:spacing w:after="0"/>
        <w:ind w:left="90" w:right="270"/>
        <w:rPr>
          <w:rFonts w:ascii="Roboto" w:hAnsi="Roboto" w:cs="Arial"/>
        </w:rPr>
      </w:pPr>
      <w:r w:rsidRPr="002D472C">
        <w:rPr>
          <w:rFonts w:ascii="Roboto" w:hAnsi="Roboto" w:cs="Arial"/>
          <w:b/>
          <w:bCs/>
        </w:rPr>
        <w:t>Employer Notice</w:t>
      </w:r>
      <w:r w:rsidRPr="002D472C">
        <w:rPr>
          <w:rFonts w:ascii="Roboto" w:hAnsi="Roboto" w:cs="Arial"/>
        </w:rPr>
        <w:br/>
        <w:t xml:space="preserve">Employers must post a notice at each worksite in a conspicuous location in English and any other primary language spoken by three or more employees in that workplace. </w:t>
      </w:r>
    </w:p>
    <w:p w14:paraId="24D3B508"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They will also need to provide a written notice to each new employee within 30 days of their hire date.</w:t>
      </w:r>
    </w:p>
    <w:p w14:paraId="68D4BD42"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 MDOL has provided a model notice in English </w:t>
      </w:r>
      <w:hyperlink r:id="rId329" w:tgtFrame="_blank" w:history="1">
        <w:r w:rsidRPr="002D472C">
          <w:rPr>
            <w:rStyle w:val="Hyperlink"/>
            <w:rFonts w:ascii="Roboto" w:hAnsi="Roboto" w:cs="Arial"/>
          </w:rPr>
          <w:t>here</w:t>
        </w:r>
      </w:hyperlink>
      <w:r w:rsidRPr="002D472C">
        <w:rPr>
          <w:rFonts w:ascii="Roboto" w:hAnsi="Roboto" w:cs="Arial"/>
        </w:rPr>
        <w:t>.</w:t>
      </w:r>
    </w:p>
    <w:p w14:paraId="446D8683" w14:textId="77777777" w:rsidR="003B29FD" w:rsidRPr="00E16932" w:rsidRDefault="003B29FD" w:rsidP="003B29FD">
      <w:pPr>
        <w:pStyle w:val="ListParagraph"/>
        <w:spacing w:after="0"/>
        <w:ind w:left="90" w:right="270"/>
        <w:rPr>
          <w:rFonts w:ascii="Roboto" w:hAnsi="Roboto" w:cs="Arial"/>
          <w:b/>
          <w:bCs/>
          <w:sz w:val="16"/>
          <w:szCs w:val="16"/>
        </w:rPr>
      </w:pPr>
    </w:p>
    <w:p w14:paraId="38CE1AE5"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b/>
          <w:bCs/>
        </w:rPr>
        <w:t>More Information</w:t>
      </w:r>
      <w:r w:rsidRPr="002D472C">
        <w:rPr>
          <w:rFonts w:ascii="Roboto" w:hAnsi="Roboto" w:cs="Arial"/>
        </w:rPr>
        <w:br/>
        <w:t>The state has a </w:t>
      </w:r>
      <w:hyperlink r:id="rId330" w:tgtFrame="_blank" w:history="1">
        <w:r w:rsidRPr="002D472C">
          <w:rPr>
            <w:rStyle w:val="Hyperlink"/>
            <w:rFonts w:ascii="Roboto" w:hAnsi="Roboto" w:cs="Arial"/>
          </w:rPr>
          <w:t>website</w:t>
        </w:r>
      </w:hyperlink>
      <w:r w:rsidRPr="002D472C">
        <w:rPr>
          <w:rFonts w:ascii="Roboto" w:hAnsi="Roboto" w:cs="Arial"/>
        </w:rPr>
        <w:t> with FAQs, an overview of the program, model notices in additional languages, and other resources for employers</w:t>
      </w:r>
    </w:p>
    <w:p w14:paraId="01B38AF4" w14:textId="77777777" w:rsidR="003B29FD" w:rsidRPr="003B29FD" w:rsidRDefault="003B29FD" w:rsidP="003B29FD">
      <w:pPr>
        <w:spacing w:after="0" w:line="240" w:lineRule="auto"/>
        <w:jc w:val="both"/>
        <w:rPr>
          <w:rStyle w:val="Strong"/>
          <w:rFonts w:ascii="Roboto" w:eastAsia="Times New Roman" w:hAnsi="Roboto" w:cs="Times New Roman"/>
        </w:rPr>
      </w:pPr>
    </w:p>
    <w:p w14:paraId="6B1A2AD4" w14:textId="7B6F8E50" w:rsidR="00AF4ED7" w:rsidRPr="00275725" w:rsidRDefault="00AF4ED7" w:rsidP="003B29FD">
      <w:pPr>
        <w:spacing w:after="0" w:line="240" w:lineRule="auto"/>
        <w:jc w:val="center"/>
        <w:rPr>
          <w:rStyle w:val="Strong"/>
          <w:rFonts w:ascii="Roboto" w:eastAsia="Times New Roman" w:hAnsi="Roboto" w:cs="Times New Roman"/>
          <w:sz w:val="28"/>
          <w:szCs w:val="28"/>
        </w:rPr>
      </w:pPr>
      <w:r w:rsidRPr="00275725">
        <w:rPr>
          <w:rStyle w:val="Strong"/>
          <w:rFonts w:ascii="Roboto" w:eastAsia="Times New Roman" w:hAnsi="Roboto" w:cs="Times New Roman"/>
          <w:sz w:val="28"/>
          <w:szCs w:val="28"/>
        </w:rPr>
        <w:t>Maine Retirement Investment Trust Savings Program Registration Deadlines Approach</w:t>
      </w:r>
    </w:p>
    <w:p w14:paraId="65E9FE13"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The Maine Retirement Investment Trust Savings Program (MERITSaves), signed into law on June 23, 2021, is a retirement savings program designed for most private sector employees who lack access to qualified employer-sponsored retirement plans.</w:t>
      </w:r>
    </w:p>
    <w:p w14:paraId="5CC510DE"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0F24F90E"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 xml:space="preserve">Employers registered in Maine with 15 or more covered employees that do not provide an employer-sponsored retirement program must register with the state by April 30, 2024. Employers with 5–14 covered employees must register by </w:t>
      </w:r>
      <w:r w:rsidRPr="00472E17">
        <w:rPr>
          <w:rFonts w:ascii="Roboto" w:hAnsi="Roboto"/>
          <w:color w:val="C00000"/>
          <w:sz w:val="22"/>
          <w:szCs w:val="22"/>
        </w:rPr>
        <w:t>June 30, 2024</w:t>
      </w:r>
      <w:r w:rsidRPr="007154E8">
        <w:rPr>
          <w:rFonts w:ascii="Roboto" w:hAnsi="Roboto"/>
          <w:sz w:val="22"/>
          <w:szCs w:val="22"/>
        </w:rPr>
        <w:t>. Employers offering a qualified retirement program may certify exemption through MERITSaves.</w:t>
      </w:r>
    </w:p>
    <w:p w14:paraId="187350DA"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1AF1689B" w14:textId="77777777" w:rsidR="00AF4ED7" w:rsidRDefault="00AF4ED7" w:rsidP="00AF4ED7">
      <w:pPr>
        <w:pStyle w:val="NormalWeb"/>
        <w:shd w:val="clear" w:color="auto" w:fill="FFFFFF"/>
        <w:spacing w:before="0" w:beforeAutospacing="0" w:after="0" w:afterAutospacing="0"/>
        <w:rPr>
          <w:rFonts w:ascii="Roboto" w:hAnsi="Roboto"/>
          <w:color w:val="282828"/>
          <w:sz w:val="22"/>
          <w:szCs w:val="22"/>
        </w:rPr>
      </w:pPr>
      <w:r w:rsidRPr="007154E8">
        <w:rPr>
          <w:rFonts w:ascii="Roboto" w:hAnsi="Roboto"/>
          <w:sz w:val="22"/>
          <w:szCs w:val="22"/>
        </w:rPr>
        <w:t>Details about the program may be found on the</w:t>
      </w:r>
      <w:r w:rsidRPr="00FF24A9">
        <w:rPr>
          <w:rStyle w:val="Hyperlink"/>
          <w:color w:val="3052DA"/>
        </w:rPr>
        <w:t> </w:t>
      </w:r>
      <w:hyperlink r:id="rId331" w:history="1">
        <w:r w:rsidRPr="007154E8">
          <w:rPr>
            <w:rStyle w:val="Hyperlink"/>
            <w:rFonts w:ascii="Roboto" w:hAnsi="Roboto"/>
            <w:color w:val="3052DA"/>
            <w:sz w:val="22"/>
            <w:szCs w:val="22"/>
          </w:rPr>
          <w:t>Maine Retirement Investment Trust Savings Program</w:t>
        </w:r>
      </w:hyperlink>
      <w:r w:rsidRPr="007154E8">
        <w:rPr>
          <w:rFonts w:ascii="Roboto" w:hAnsi="Roboto"/>
          <w:color w:val="282828"/>
          <w:sz w:val="22"/>
          <w:szCs w:val="22"/>
        </w:rPr>
        <w:t> </w:t>
      </w:r>
      <w:r w:rsidRPr="007154E8">
        <w:rPr>
          <w:rFonts w:ascii="Roboto" w:hAnsi="Roboto"/>
          <w:sz w:val="22"/>
          <w:szCs w:val="22"/>
        </w:rPr>
        <w:t>page and on the MERITSaves </w:t>
      </w:r>
      <w:hyperlink r:id="rId332" w:tgtFrame="_blank" w:history="1">
        <w:r w:rsidRPr="007154E8">
          <w:rPr>
            <w:rStyle w:val="Hyperlink"/>
            <w:rFonts w:ascii="Roboto" w:hAnsi="Roboto"/>
            <w:color w:val="3052DA"/>
            <w:sz w:val="22"/>
            <w:szCs w:val="22"/>
          </w:rPr>
          <w:t>website</w:t>
        </w:r>
      </w:hyperlink>
      <w:r w:rsidRPr="007154E8">
        <w:rPr>
          <w:rFonts w:ascii="Roboto" w:hAnsi="Roboto"/>
          <w:color w:val="282828"/>
          <w:sz w:val="22"/>
          <w:szCs w:val="22"/>
        </w:rPr>
        <w:t>.</w:t>
      </w:r>
    </w:p>
    <w:p w14:paraId="1ABF0912" w14:textId="77777777" w:rsidR="008C6649" w:rsidRPr="008C6649" w:rsidRDefault="008C6649" w:rsidP="00472E17">
      <w:pPr>
        <w:spacing w:after="0" w:line="240" w:lineRule="auto"/>
        <w:jc w:val="both"/>
        <w:rPr>
          <w:rFonts w:ascii="Roboto" w:hAnsi="Roboto"/>
          <w:b/>
          <w:bCs/>
          <w:color w:val="2E74B5" w:themeColor="accent5" w:themeShade="BF"/>
          <w:sz w:val="20"/>
          <w:szCs w:val="20"/>
          <w:shd w:val="clear" w:color="auto" w:fill="FFFFFF"/>
          <w:lang w:val="en"/>
        </w:rPr>
      </w:pPr>
    </w:p>
    <w:p w14:paraId="756ACDE8" w14:textId="12D89B00" w:rsidR="00472E17" w:rsidRDefault="00472E17"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Maryland</w:t>
      </w:r>
    </w:p>
    <w:p w14:paraId="448523F3" w14:textId="77777777" w:rsidR="00BD445F" w:rsidRPr="00B33E60" w:rsidRDefault="00BD445F" w:rsidP="00BD445F">
      <w:pPr>
        <w:spacing w:after="0"/>
        <w:jc w:val="center"/>
        <w:rPr>
          <w:rFonts w:ascii="Roboto" w:hAnsi="Roboto"/>
          <w:b/>
          <w:bCs/>
          <w:color w:val="C00000"/>
          <w:sz w:val="28"/>
          <w:szCs w:val="28"/>
          <w:shd w:val="clear" w:color="auto" w:fill="FFFFFF"/>
        </w:rPr>
      </w:pPr>
      <w:bookmarkStart w:id="44" w:name="_Hlk190083451"/>
      <w:bookmarkStart w:id="45" w:name="_Hlk183166337"/>
      <w:r w:rsidRPr="00B33E60">
        <w:rPr>
          <w:rFonts w:ascii="Roboto" w:hAnsi="Roboto"/>
          <w:b/>
          <w:bCs/>
          <w:sz w:val="28"/>
          <w:szCs w:val="28"/>
          <w:shd w:val="clear" w:color="auto" w:fill="FFFFFF"/>
          <w:lang w:val="en"/>
        </w:rPr>
        <w:t xml:space="preserve">Sate’s </w:t>
      </w:r>
      <w:r w:rsidRPr="00B33E60">
        <w:rPr>
          <w:rFonts w:ascii="Roboto" w:hAnsi="Roboto"/>
          <w:b/>
          <w:bCs/>
          <w:sz w:val="28"/>
          <w:szCs w:val="28"/>
          <w:shd w:val="clear" w:color="auto" w:fill="FFFFFF"/>
        </w:rPr>
        <w:t xml:space="preserve">Family and Medical Leave Insurance Program </w:t>
      </w:r>
      <w:bookmarkEnd w:id="44"/>
      <w:r w:rsidRPr="00B33E60">
        <w:rPr>
          <w:rFonts w:ascii="Roboto" w:hAnsi="Roboto"/>
          <w:b/>
          <w:bCs/>
          <w:sz w:val="28"/>
          <w:szCs w:val="28"/>
          <w:shd w:val="clear" w:color="auto" w:fill="FFFFFF"/>
        </w:rPr>
        <w:t xml:space="preserve">– </w:t>
      </w:r>
      <w:r w:rsidRPr="00B33E60">
        <w:rPr>
          <w:rFonts w:ascii="Roboto" w:hAnsi="Roboto"/>
          <w:b/>
          <w:bCs/>
          <w:color w:val="C00000"/>
          <w:sz w:val="28"/>
          <w:szCs w:val="28"/>
          <w:shd w:val="clear" w:color="auto" w:fill="FFFFFF"/>
        </w:rPr>
        <w:t>July 1</w:t>
      </w:r>
      <w:proofErr w:type="gramStart"/>
      <w:r w:rsidRPr="00B33E60">
        <w:rPr>
          <w:rFonts w:ascii="Roboto" w:hAnsi="Roboto"/>
          <w:b/>
          <w:bCs/>
          <w:color w:val="C00000"/>
          <w:sz w:val="28"/>
          <w:szCs w:val="28"/>
          <w:shd w:val="clear" w:color="auto" w:fill="FFFFFF"/>
        </w:rPr>
        <w:t xml:space="preserve"> 2025</w:t>
      </w:r>
      <w:proofErr w:type="gramEnd"/>
      <w:r w:rsidRPr="00B33E60">
        <w:rPr>
          <w:rFonts w:ascii="Roboto" w:hAnsi="Roboto"/>
          <w:b/>
          <w:bCs/>
          <w:color w:val="C00000"/>
          <w:sz w:val="28"/>
          <w:szCs w:val="28"/>
          <w:shd w:val="clear" w:color="auto" w:fill="FFFFFF"/>
        </w:rPr>
        <w:t xml:space="preserve"> &amp; July 1, 2026</w:t>
      </w:r>
    </w:p>
    <w:p w14:paraId="42C109CD"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The Maryland Family and Medical Leave Insurance (FAMLI) program, also known as the Time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B33E60" w:rsidRDefault="00BD445F" w:rsidP="00BD445F">
      <w:pPr>
        <w:spacing w:after="0" w:line="240" w:lineRule="auto"/>
        <w:rPr>
          <w:rFonts w:ascii="Roboto" w:hAnsi="Roboto"/>
          <w:sz w:val="16"/>
          <w:szCs w:val="16"/>
          <w:shd w:val="clear" w:color="auto" w:fill="FFFFFF"/>
        </w:rPr>
      </w:pPr>
    </w:p>
    <w:p w14:paraId="5048FAEE"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The program implementation dates are:</w:t>
      </w:r>
    </w:p>
    <w:p w14:paraId="1ACF5F85" w14:textId="77777777" w:rsidR="00BD445F" w:rsidRPr="00B33E60" w:rsidRDefault="00BD445F" w:rsidP="00BD445F">
      <w:pPr>
        <w:numPr>
          <w:ilvl w:val="0"/>
          <w:numId w:val="133"/>
        </w:numPr>
        <w:spacing w:after="0" w:line="240" w:lineRule="auto"/>
        <w:rPr>
          <w:rFonts w:ascii="Roboto" w:hAnsi="Roboto"/>
          <w:shd w:val="clear" w:color="auto" w:fill="FFFFFF"/>
        </w:rPr>
      </w:pPr>
      <w:r w:rsidRPr="00B33E60">
        <w:rPr>
          <w:rFonts w:ascii="Roboto" w:hAnsi="Roboto"/>
          <w:shd w:val="clear" w:color="auto" w:fill="FFFFFF"/>
        </w:rPr>
        <w:t>July 1, 2025, for employers with 15 or more employees to begin program contributions.</w:t>
      </w:r>
    </w:p>
    <w:p w14:paraId="209029BD" w14:textId="77777777" w:rsidR="00BD445F" w:rsidRPr="00B33E60" w:rsidRDefault="00BD445F" w:rsidP="00BD445F">
      <w:pPr>
        <w:numPr>
          <w:ilvl w:val="0"/>
          <w:numId w:val="133"/>
        </w:numPr>
        <w:spacing w:after="0" w:line="240" w:lineRule="auto"/>
        <w:rPr>
          <w:rFonts w:ascii="Roboto" w:hAnsi="Roboto"/>
          <w:shd w:val="clear" w:color="auto" w:fill="FFFFFF"/>
        </w:rPr>
      </w:pPr>
      <w:r w:rsidRPr="00B33E60">
        <w:rPr>
          <w:rFonts w:ascii="Roboto" w:hAnsi="Roboto"/>
          <w:shd w:val="clear" w:color="auto" w:fill="FFFFFF"/>
        </w:rPr>
        <w:t>July 1, 2026, for covered employees to begin submitting claims for benefits.</w:t>
      </w:r>
    </w:p>
    <w:p w14:paraId="559E08E2" w14:textId="77777777" w:rsidR="00BD445F" w:rsidRPr="00B33E60" w:rsidRDefault="00BD445F" w:rsidP="00BD445F">
      <w:pPr>
        <w:spacing w:after="0" w:line="240" w:lineRule="auto"/>
        <w:rPr>
          <w:rFonts w:ascii="Roboto" w:hAnsi="Roboto"/>
          <w:b/>
          <w:bCs/>
          <w:sz w:val="16"/>
          <w:szCs w:val="16"/>
          <w:shd w:val="clear" w:color="auto" w:fill="FFFFFF"/>
        </w:rPr>
      </w:pPr>
    </w:p>
    <w:p w14:paraId="2AC79C0C"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Employers</w:t>
      </w:r>
    </w:p>
    <w:p w14:paraId="46BA38F3"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All employers with at least one employee in Maryland are covered under this law. Only employers with 15 or more employees must contribute to the program.</w:t>
      </w:r>
    </w:p>
    <w:p w14:paraId="71278BC8" w14:textId="77777777" w:rsidR="00BD445F" w:rsidRPr="00B33E60" w:rsidRDefault="00BD445F" w:rsidP="00BD445F">
      <w:pPr>
        <w:spacing w:after="0" w:line="240" w:lineRule="auto"/>
        <w:rPr>
          <w:rFonts w:ascii="Roboto" w:hAnsi="Roboto"/>
          <w:sz w:val="16"/>
          <w:szCs w:val="16"/>
          <w:shd w:val="clear" w:color="auto" w:fill="FFFFFF"/>
        </w:rPr>
      </w:pPr>
    </w:p>
    <w:p w14:paraId="152A58C4"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Employees</w:t>
      </w:r>
    </w:p>
    <w:p w14:paraId="149C1A44"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B33E60" w:rsidRDefault="00BD445F" w:rsidP="00BD445F">
      <w:pPr>
        <w:spacing w:after="0" w:line="240" w:lineRule="auto"/>
        <w:rPr>
          <w:rFonts w:ascii="Roboto" w:hAnsi="Roboto"/>
          <w:sz w:val="16"/>
          <w:szCs w:val="16"/>
          <w:shd w:val="clear" w:color="auto" w:fill="FFFFFF"/>
        </w:rPr>
      </w:pPr>
    </w:p>
    <w:p w14:paraId="2F436EC0"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Md. Lab. &amp; Emp. Code Ann. §§ 8.3-101 – 8.3-1001; Md. State Fin. &amp; Procure. § 6-226</w:t>
      </w:r>
    </w:p>
    <w:p w14:paraId="23AD2585" w14:textId="77777777" w:rsidR="00BD445F" w:rsidRPr="00BD445F" w:rsidRDefault="00BD445F" w:rsidP="00A3637F">
      <w:pPr>
        <w:spacing w:after="0" w:line="240" w:lineRule="auto"/>
        <w:jc w:val="center"/>
        <w:rPr>
          <w:rFonts w:ascii="Roboto" w:hAnsi="Roboto"/>
          <w:b/>
          <w:bCs/>
          <w:sz w:val="20"/>
          <w:szCs w:val="20"/>
          <w:shd w:val="clear" w:color="auto" w:fill="FFFFFF"/>
          <w:lang w:val="en"/>
        </w:rPr>
      </w:pPr>
    </w:p>
    <w:p w14:paraId="2B9A8D03" w14:textId="35A7C683" w:rsidR="00A3637F" w:rsidRPr="00B87B38" w:rsidRDefault="00A3637F" w:rsidP="00A3637F">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lastRenderedPageBreak/>
        <w:t>Employment Law Update</w:t>
      </w:r>
      <w:r w:rsidR="00A83553">
        <w:rPr>
          <w:rFonts w:ascii="Roboto" w:hAnsi="Roboto"/>
          <w:b/>
          <w:bCs/>
          <w:sz w:val="28"/>
          <w:szCs w:val="28"/>
          <w:shd w:val="clear" w:color="auto" w:fill="FFFFFF"/>
          <w:lang w:val="en"/>
        </w:rPr>
        <w:t>s</w:t>
      </w:r>
      <w:r w:rsidRPr="00B87B38">
        <w:rPr>
          <w:rFonts w:ascii="Roboto" w:hAnsi="Roboto"/>
          <w:b/>
          <w:bCs/>
          <w:sz w:val="28"/>
          <w:szCs w:val="28"/>
          <w:shd w:val="clear" w:color="auto" w:fill="FFFFFF"/>
          <w:lang w:val="en"/>
        </w:rPr>
        <w:t xml:space="preserve"> Effective </w:t>
      </w:r>
      <w:r w:rsidRPr="00A3637F">
        <w:rPr>
          <w:rFonts w:ascii="Roboto" w:hAnsi="Roboto"/>
          <w:b/>
          <w:bCs/>
          <w:sz w:val="28"/>
          <w:szCs w:val="28"/>
          <w:shd w:val="clear" w:color="auto" w:fill="FFFFFF"/>
          <w:lang w:val="en"/>
        </w:rPr>
        <w:t xml:space="preserve">– </w:t>
      </w:r>
      <w:r w:rsidRPr="00A3637F">
        <w:rPr>
          <w:rFonts w:ascii="Roboto" w:hAnsi="Roboto"/>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B87B38" w14:paraId="316C2FDA" w14:textId="77777777" w:rsidTr="00AB648C">
        <w:tc>
          <w:tcPr>
            <w:tcW w:w="11070" w:type="dxa"/>
            <w:shd w:val="clear" w:color="auto" w:fill="FFFFFF"/>
            <w:tcMar>
              <w:top w:w="300" w:type="dxa"/>
              <w:left w:w="0" w:type="dxa"/>
              <w:bottom w:w="300" w:type="dxa"/>
              <w:right w:w="0" w:type="dxa"/>
            </w:tcMar>
            <w:vAlign w:val="center"/>
            <w:hideMark/>
          </w:tcPr>
          <w:bookmarkEnd w:id="45"/>
          <w:p w14:paraId="63208780"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The following apply to employers of all sizes</w:t>
            </w:r>
            <w:r>
              <w:rPr>
                <w:rFonts w:ascii="Roboto" w:hAnsi="Roboto"/>
                <w:shd w:val="clear" w:color="auto" w:fill="FFFFFF"/>
              </w:rPr>
              <w:t>,</w:t>
            </w:r>
            <w:r w:rsidRPr="00B87B38">
              <w:rPr>
                <w:rFonts w:ascii="Roboto" w:hAnsi="Roboto"/>
                <w:shd w:val="clear" w:color="auto" w:fill="FFFFFF"/>
              </w:rPr>
              <w:t xml:space="preserve"> unless otherwise noted</w:t>
            </w:r>
            <w:r>
              <w:rPr>
                <w:rFonts w:ascii="Roboto" w:hAnsi="Roboto"/>
                <w:shd w:val="clear" w:color="auto" w:fill="FFFFFF"/>
              </w:rPr>
              <w:t xml:space="preserve">.  </w:t>
            </w:r>
            <w:r>
              <w:rPr>
                <w:rFonts w:ascii="Roboto" w:hAnsi="Roboto"/>
              </w:rPr>
              <w:t xml:space="preserve"> The learn more, access the September HR WIRE</w:t>
            </w:r>
          </w:p>
          <w:p w14:paraId="71FB2A6A"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4B971A72"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 xml:space="preserve">Pay and Benefit </w:t>
            </w:r>
            <w:r>
              <w:rPr>
                <w:rFonts w:ascii="Roboto" w:hAnsi="Roboto"/>
                <w:b/>
                <w:bCs/>
                <w:u w:val="single"/>
                <w:shd w:val="clear" w:color="auto" w:fill="FFFFFF"/>
              </w:rPr>
              <w:t xml:space="preserve">Transparency in </w:t>
            </w:r>
            <w:r w:rsidRPr="00B87B38">
              <w:rPr>
                <w:rFonts w:ascii="Roboto" w:hAnsi="Roboto"/>
                <w:b/>
                <w:bCs/>
                <w:u w:val="single"/>
                <w:shd w:val="clear" w:color="auto" w:fill="FFFFFF"/>
              </w:rPr>
              <w:t>Job Posting Requirements</w:t>
            </w:r>
            <w:r>
              <w:rPr>
                <w:rFonts w:ascii="Roboto" w:hAnsi="Roboto"/>
                <w:b/>
                <w:bCs/>
                <w:shd w:val="clear" w:color="auto" w:fill="FFFFFF"/>
              </w:rPr>
              <w:t xml:space="preserve"> (</w:t>
            </w:r>
            <w:hyperlink r:id="rId333" w:tgtFrame="_blank" w:history="1">
              <w:r w:rsidRPr="00B87B38">
                <w:rPr>
                  <w:rStyle w:val="Hyperlink"/>
                  <w:rFonts w:ascii="Roboto" w:hAnsi="Roboto"/>
                  <w:shd w:val="clear" w:color="auto" w:fill="FFFFFF"/>
                </w:rPr>
                <w:t>MD H 649</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Employers will be required to </w:t>
            </w:r>
            <w:r w:rsidRPr="00B87B38">
              <w:rPr>
                <w:rFonts w:ascii="Roboto" w:hAnsi="Roboto"/>
                <w:b/>
                <w:bCs/>
                <w:shd w:val="clear" w:color="auto" w:fill="FFFFFF"/>
              </w:rPr>
              <w:t>post a wage range</w:t>
            </w:r>
            <w:r w:rsidRPr="00B87B38">
              <w:rPr>
                <w:rFonts w:ascii="Roboto" w:hAnsi="Roboto"/>
                <w:shd w:val="clear" w:color="auto" w:fill="FFFFFF"/>
              </w:rPr>
              <w:t xml:space="preserve"> </w:t>
            </w:r>
            <w:r w:rsidRPr="00B87B38">
              <w:rPr>
                <w:rFonts w:ascii="Roboto" w:hAnsi="Roboto"/>
                <w:b/>
                <w:bCs/>
                <w:shd w:val="clear" w:color="auto" w:fill="FFFFFF"/>
              </w:rPr>
              <w:t>in all job postings for positions that will be physically performed, even in part, in Maryland.</w:t>
            </w:r>
            <w:r w:rsidRPr="00B87B38">
              <w:rPr>
                <w:rFonts w:ascii="Roboto" w:hAnsi="Roboto"/>
                <w:shd w:val="clear" w:color="auto" w:fill="FFFFFF"/>
              </w:rPr>
              <w:t xml:space="preserve"> </w:t>
            </w:r>
          </w:p>
          <w:p w14:paraId="7EDE5DA7" w14:textId="77777777" w:rsidR="00A3637F" w:rsidRPr="005B6F5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Amend job postings to include the required pay information by October 1.</w:t>
            </w:r>
          </w:p>
          <w:p w14:paraId="703FC1C1" w14:textId="77777777" w:rsidR="005A6DB9" w:rsidRDefault="005A6DB9" w:rsidP="00AB648C">
            <w:pPr>
              <w:spacing w:after="0" w:line="240" w:lineRule="auto"/>
              <w:rPr>
                <w:rFonts w:ascii="Roboto" w:hAnsi="Roboto"/>
                <w:b/>
                <w:bCs/>
                <w:u w:val="single"/>
                <w:shd w:val="clear" w:color="auto" w:fill="FFFFFF"/>
              </w:rPr>
            </w:pPr>
          </w:p>
          <w:p w14:paraId="33BBD27E" w14:textId="4284806E" w:rsidR="00A3637F" w:rsidRPr="00B87B38" w:rsidRDefault="00A3637F" w:rsidP="00AB648C">
            <w:pPr>
              <w:spacing w:after="0" w:line="240" w:lineRule="auto"/>
              <w:rPr>
                <w:rFonts w:ascii="Roboto" w:hAnsi="Roboto"/>
                <w:shd w:val="clear" w:color="auto" w:fill="FFFFFF"/>
                <w:lang w:val="en"/>
              </w:rPr>
            </w:pPr>
            <w:r w:rsidRPr="00B87B38">
              <w:rPr>
                <w:rFonts w:ascii="Roboto" w:hAnsi="Roboto"/>
                <w:b/>
                <w:bCs/>
                <w:u w:val="single"/>
                <w:shd w:val="clear" w:color="auto" w:fill="FFFFFF"/>
              </w:rPr>
              <w:t>Written Pay Information Required</w:t>
            </w:r>
            <w:r>
              <w:rPr>
                <w:rFonts w:ascii="Roboto" w:hAnsi="Roboto"/>
                <w:b/>
                <w:bCs/>
                <w:u w:val="single"/>
                <w:shd w:val="clear" w:color="auto" w:fill="FFFFFF"/>
              </w:rPr>
              <w:t xml:space="preserve"> </w:t>
            </w:r>
            <w:r w:rsidRPr="005472A2">
              <w:rPr>
                <w:rFonts w:ascii="Roboto" w:hAnsi="Roboto"/>
                <w:b/>
                <w:bCs/>
                <w:u w:val="single"/>
                <w:shd w:val="clear" w:color="auto" w:fill="FFFFFF"/>
              </w:rPr>
              <w:t>(</w:t>
            </w:r>
            <w:hyperlink r:id="rId334" w:tgtFrame="_blank" w:history="1">
              <w:r w:rsidRPr="00B87B38">
                <w:rPr>
                  <w:rStyle w:val="Hyperlink"/>
                  <w:rFonts w:ascii="Roboto" w:hAnsi="Roboto"/>
                  <w:shd w:val="clear" w:color="auto" w:fill="FFFFFF"/>
                </w:rPr>
                <w:t>MD H 385</w:t>
              </w:r>
            </w:hyperlink>
            <w:r w:rsidRPr="005472A2">
              <w:rPr>
                <w:rFonts w:ascii="Roboto" w:hAnsi="Roboto"/>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Two existing pay-related notice obligations for employers have been revised.</w:t>
            </w:r>
          </w:p>
          <w:p w14:paraId="47870B4F" w14:textId="77777777" w:rsidR="00A3637F" w:rsidRPr="00F6650D" w:rsidRDefault="00A3637F" w:rsidP="00AB648C">
            <w:pPr>
              <w:spacing w:after="0" w:line="240" w:lineRule="auto"/>
              <w:rPr>
                <w:rFonts w:ascii="Roboto" w:hAnsi="Roboto"/>
                <w:b/>
                <w:bCs/>
                <w:shd w:val="clear" w:color="auto" w:fill="FFFFFF"/>
              </w:rPr>
            </w:pPr>
            <w:r w:rsidRPr="00B87B38">
              <w:rPr>
                <w:rFonts w:ascii="Roboto" w:hAnsi="Roboto"/>
                <w:shd w:val="clear" w:color="auto" w:fill="FFFFFF"/>
              </w:rPr>
              <w:t xml:space="preserve">First, the </w:t>
            </w:r>
            <w:r w:rsidRPr="00B87B38">
              <w:rPr>
                <w:rFonts w:ascii="Roboto" w:hAnsi="Roboto"/>
                <w:b/>
                <w:bCs/>
                <w:shd w:val="clear" w:color="auto" w:fill="FFFFFF"/>
              </w:rPr>
              <w:t>notice</w:t>
            </w:r>
            <w:r w:rsidRPr="00B87B38">
              <w:rPr>
                <w:rFonts w:ascii="Roboto" w:hAnsi="Roboto"/>
                <w:shd w:val="clear" w:color="auto" w:fill="FFFFFF"/>
              </w:rPr>
              <w:t xml:space="preserve"> that employers must give employees at the time of hire, </w:t>
            </w:r>
            <w:r w:rsidRPr="00B87B38">
              <w:rPr>
                <w:rFonts w:ascii="Roboto" w:hAnsi="Roboto"/>
                <w:b/>
                <w:bCs/>
                <w:shd w:val="clear" w:color="auto" w:fill="FFFFFF"/>
              </w:rPr>
              <w:t>detailing their pay rate</w:t>
            </w:r>
            <w:r w:rsidRPr="00B87B38">
              <w:rPr>
                <w:rFonts w:ascii="Roboto" w:hAnsi="Roboto"/>
                <w:shd w:val="clear" w:color="auto" w:fill="FFFFFF"/>
              </w:rPr>
              <w:t xml:space="preserve">, </w:t>
            </w:r>
            <w:r w:rsidRPr="00B87B38">
              <w:rPr>
                <w:rFonts w:ascii="Roboto" w:hAnsi="Roboto"/>
                <w:b/>
                <w:bCs/>
                <w:shd w:val="clear" w:color="auto" w:fill="FFFFFF"/>
              </w:rPr>
              <w:t>scheduled paydays, and leave benefits</w:t>
            </w:r>
            <w:r w:rsidRPr="00B87B38">
              <w:rPr>
                <w:rFonts w:ascii="Roboto" w:hAnsi="Roboto"/>
                <w:shd w:val="clear" w:color="auto" w:fill="FFFFFF"/>
              </w:rPr>
              <w:t xml:space="preserve">, will now need to </w:t>
            </w:r>
            <w:r w:rsidRPr="00B87B38">
              <w:rPr>
                <w:rFonts w:ascii="Roboto" w:hAnsi="Roboto"/>
                <w:b/>
                <w:bCs/>
                <w:shd w:val="clear" w:color="auto" w:fill="FFFFFF"/>
              </w:rPr>
              <w:t>be in </w:t>
            </w:r>
            <w:r w:rsidRPr="00B87B38">
              <w:rPr>
                <w:rFonts w:ascii="Roboto" w:hAnsi="Roboto"/>
                <w:b/>
                <w:bCs/>
                <w:i/>
                <w:iCs/>
                <w:shd w:val="clear" w:color="auto" w:fill="FFFFFF"/>
              </w:rPr>
              <w:t>writing</w:t>
            </w:r>
            <w:r w:rsidRPr="00B87B38">
              <w:rPr>
                <w:rFonts w:ascii="Roboto" w:hAnsi="Roboto"/>
                <w:b/>
                <w:bCs/>
                <w:shd w:val="clear" w:color="auto" w:fill="FFFFFF"/>
              </w:rPr>
              <w:t>.</w:t>
            </w:r>
          </w:p>
          <w:p w14:paraId="22C99FE1"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Second, employers will be required to </w:t>
            </w:r>
            <w:r w:rsidRPr="00B87B38">
              <w:rPr>
                <w:rFonts w:ascii="Roboto" w:hAnsi="Roboto"/>
                <w:b/>
                <w:bCs/>
                <w:shd w:val="clear" w:color="auto" w:fill="FFFFFF"/>
              </w:rPr>
              <w:t>provide the following written information on employees’ pay stubs</w:t>
            </w:r>
            <w:r w:rsidRPr="00B87B38">
              <w:rPr>
                <w:rFonts w:ascii="Roboto" w:hAnsi="Roboto"/>
                <w:shd w:val="clear" w:color="auto" w:fill="FFFFFF"/>
              </w:rPr>
              <w:t>, whether paper or electronic:</w:t>
            </w:r>
          </w:p>
          <w:p w14:paraId="2C074DD6"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Employer’s business name (as it’s registered with the state), address, and telephone number</w:t>
            </w:r>
          </w:p>
          <w:p w14:paraId="2F41CF14"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 xml:space="preserve">Date of payment and the beginning and end dates of </w:t>
            </w:r>
            <w:proofErr w:type="gramStart"/>
            <w:r w:rsidRPr="00B87B38">
              <w:rPr>
                <w:rFonts w:ascii="Roboto" w:hAnsi="Roboto"/>
                <w:shd w:val="clear" w:color="auto" w:fill="FFFFFF"/>
              </w:rPr>
              <w:t>the pay period the</w:t>
            </w:r>
            <w:proofErr w:type="gramEnd"/>
            <w:r w:rsidRPr="00B87B38">
              <w:rPr>
                <w:rFonts w:ascii="Roboto" w:hAnsi="Roboto"/>
                <w:shd w:val="clear" w:color="auto" w:fill="FFFFFF"/>
              </w:rPr>
              <w:t xml:space="preserve"> payment covers</w:t>
            </w:r>
          </w:p>
          <w:p w14:paraId="0AB1FEEC"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Employee’s rate of pay</w:t>
            </w:r>
          </w:p>
          <w:p w14:paraId="698D503D"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Employee’s gross and net pay earned during the pay period</w:t>
            </w:r>
          </w:p>
          <w:p w14:paraId="6D4C3050"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Name and amount of all deductions</w:t>
            </w:r>
          </w:p>
          <w:p w14:paraId="1EE66C71"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List of additional bases of pay (e.g., bonuses or commissions)</w:t>
            </w:r>
          </w:p>
          <w:p w14:paraId="08DAFCCD"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For nonexempt employees, the number of hours they worked during the pay period</w:t>
            </w:r>
          </w:p>
          <w:p w14:paraId="5420FE77"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For employees paid on a piece rate basis, the piece rates of pay and the number of pieces completed at each rate</w:t>
            </w:r>
          </w:p>
          <w:p w14:paraId="10CF0BB3"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The state will create a pay stub template for employers to use, though it hasn’t said when it will be made available.</w:t>
            </w:r>
          </w:p>
          <w:p w14:paraId="72009E27" w14:textId="77777777" w:rsidR="00A3637F" w:rsidRPr="00B87B38"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Revise your new hire paperwork to include the new hire notice in </w:t>
            </w:r>
            <w:r w:rsidRPr="00B87B38">
              <w:rPr>
                <w:rFonts w:ascii="Roboto" w:hAnsi="Roboto"/>
                <w:i/>
                <w:iCs/>
                <w:shd w:val="clear" w:color="auto" w:fill="FFFFFF"/>
              </w:rPr>
              <w:t>writing</w:t>
            </w:r>
            <w:r w:rsidRPr="00B87B38">
              <w:rPr>
                <w:rFonts w:ascii="Roboto" w:hAnsi="Roboto"/>
                <w:shd w:val="clear" w:color="auto" w:fill="FFFFFF"/>
              </w:rPr>
              <w:t>.</w:t>
            </w:r>
            <w:r>
              <w:rPr>
                <w:rFonts w:ascii="Roboto" w:hAnsi="Roboto"/>
                <w:shd w:val="clear" w:color="auto" w:fill="FFFFFF"/>
              </w:rPr>
              <w:t xml:space="preserve"> </w:t>
            </w:r>
            <w:r w:rsidRPr="00B87B38">
              <w:rPr>
                <w:rFonts w:ascii="Roboto" w:hAnsi="Roboto"/>
                <w:shd w:val="clear" w:color="auto" w:fill="FFFFFF"/>
              </w:rPr>
              <w:t>Ensure your pay stubs are modified to contain the specific written information required by the law.</w:t>
            </w:r>
          </w:p>
          <w:p w14:paraId="1CC02CFD"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138AB244"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Military Status Protected</w:t>
            </w:r>
            <w:r w:rsidRPr="00F4500A">
              <w:rPr>
                <w:rFonts w:ascii="Roboto" w:hAnsi="Roboto"/>
                <w:b/>
                <w:bCs/>
                <w:u w:val="single"/>
                <w:shd w:val="clear" w:color="auto" w:fill="FFFFFF"/>
              </w:rPr>
              <w:t xml:space="preserve"> (</w:t>
            </w:r>
            <w:hyperlink r:id="rId335" w:tgtFrame="_blank" w:history="1">
              <w:r w:rsidRPr="00B87B38">
                <w:rPr>
                  <w:rStyle w:val="Hyperlink"/>
                  <w:rFonts w:ascii="Roboto" w:hAnsi="Roboto"/>
                  <w:shd w:val="clear" w:color="auto" w:fill="FFFFFF"/>
                </w:rPr>
                <w:t>MD H 598</w:t>
              </w:r>
            </w:hyperlink>
            <w:r w:rsidRPr="00F4500A">
              <w:rPr>
                <w:rFonts w:ascii="Roboto" w:hAnsi="Roboto"/>
                <w:shd w:val="clear" w:color="auto" w:fill="FFFFFF"/>
                <w:lang w:val="en"/>
              </w:rPr>
              <w:t>)</w:t>
            </w:r>
            <w:r w:rsidRPr="00B87B38">
              <w:rPr>
                <w:rFonts w:ascii="Roboto" w:hAnsi="Roboto"/>
                <w:b/>
                <w:bCs/>
                <w:u w:val="single"/>
                <w:shd w:val="clear" w:color="auto" w:fill="FFFFFF"/>
              </w:rPr>
              <w:br/>
            </w:r>
            <w:r w:rsidRPr="00B87B38">
              <w:rPr>
                <w:rFonts w:ascii="Roboto" w:hAnsi="Roboto"/>
                <w:shd w:val="clear" w:color="auto" w:fill="FFFFFF"/>
              </w:rPr>
              <w:t xml:space="preserve">The state has updated its </w:t>
            </w:r>
            <w:r w:rsidRPr="00B87B38">
              <w:rPr>
                <w:rFonts w:ascii="Roboto" w:hAnsi="Roboto"/>
                <w:b/>
                <w:bCs/>
                <w:shd w:val="clear" w:color="auto" w:fill="FFFFFF"/>
              </w:rPr>
              <w:t>antidiscrimination law to include military status</w:t>
            </w:r>
            <w:r w:rsidRPr="00B87B38">
              <w:rPr>
                <w:rFonts w:ascii="Roboto" w:hAnsi="Roboto"/>
                <w:shd w:val="clear" w:color="auto" w:fill="FFFFFF"/>
              </w:rPr>
              <w:t xml:space="preserve"> as a protected category. </w:t>
            </w:r>
            <w:r w:rsidRPr="00B87B38">
              <w:rPr>
                <w:rFonts w:ascii="Roboto" w:hAnsi="Roboto"/>
                <w:i/>
                <w:iCs/>
                <w:shd w:val="clear" w:color="auto" w:fill="FFFFFF"/>
              </w:rPr>
              <w:t>Military status </w:t>
            </w:r>
            <w:r w:rsidRPr="00B87B38">
              <w:rPr>
                <w:rFonts w:ascii="Roboto" w:hAnsi="Roboto"/>
                <w:shd w:val="clear" w:color="auto" w:fill="FFFFFF"/>
              </w:rPr>
              <w:t xml:space="preserve">is defined as being a member of the uniformed services or a reserve component of the U.S. Armed Forces or </w:t>
            </w:r>
            <w:r w:rsidRPr="00B87B38">
              <w:rPr>
                <w:rFonts w:ascii="Roboto" w:hAnsi="Roboto"/>
                <w:b/>
                <w:bCs/>
                <w:shd w:val="clear" w:color="auto" w:fill="FFFFFF"/>
              </w:rPr>
              <w:t>being a servicemember’s dependent</w:t>
            </w:r>
            <w:r w:rsidRPr="00B87B38">
              <w:rPr>
                <w:rFonts w:ascii="Roboto" w:hAnsi="Roboto"/>
                <w:shd w:val="clear" w:color="auto" w:fill="FFFFFF"/>
              </w:rPr>
              <w:t xml:space="preserve">. </w:t>
            </w:r>
          </w:p>
          <w:p w14:paraId="4AE591B3" w14:textId="77777777" w:rsidR="00A3637F" w:rsidRDefault="00A3637F" w:rsidP="00AB648C">
            <w:pPr>
              <w:spacing w:after="0" w:line="240" w:lineRule="auto"/>
              <w:rPr>
                <w:rFonts w:ascii="Roboto" w:hAnsi="Roboto"/>
                <w:shd w:val="clear" w:color="auto" w:fill="FFFFFF"/>
              </w:rPr>
            </w:pPr>
            <w:r w:rsidRPr="00F4500A">
              <w:rPr>
                <w:rFonts w:ascii="Roboto" w:hAnsi="Roboto"/>
                <w:b/>
                <w:bCs/>
                <w:highlight w:val="lightGray"/>
                <w:shd w:val="clear" w:color="auto" w:fill="FFFFFF"/>
              </w:rPr>
              <w:t>Employer Takeaway</w:t>
            </w:r>
            <w:r w:rsidRPr="00F4500A">
              <w:rPr>
                <w:rFonts w:ascii="Roboto" w:hAnsi="Roboto"/>
                <w:highlight w:val="lightGray"/>
                <w:shd w:val="clear" w:color="auto" w:fill="FFFFFF"/>
              </w:rPr>
              <w:t>:</w:t>
            </w:r>
            <w:r w:rsidRPr="00F4500A">
              <w:rPr>
                <w:rFonts w:ascii="Roboto" w:hAnsi="Roboto"/>
                <w:i/>
                <w:iCs/>
                <w:shd w:val="clear" w:color="auto" w:fill="FFFFFF"/>
              </w:rPr>
              <w:t xml:space="preserve">  </w:t>
            </w:r>
            <w:r w:rsidRPr="00B87B38">
              <w:rPr>
                <w:rFonts w:ascii="Roboto" w:hAnsi="Roboto"/>
                <w:shd w:val="clear" w:color="auto" w:fill="FFFFFF"/>
              </w:rPr>
              <w:t>Update your Equal Employment Opportunity (EEO) policy, and any other policies that include protected classes, to include military status, if it’s not included already.</w:t>
            </w:r>
          </w:p>
          <w:p w14:paraId="6413664D" w14:textId="77777777" w:rsidR="00A3637F" w:rsidRDefault="00A3637F" w:rsidP="00AB648C">
            <w:pPr>
              <w:spacing w:after="0" w:line="240" w:lineRule="auto"/>
              <w:rPr>
                <w:rFonts w:ascii="Roboto" w:hAnsi="Roboto"/>
                <w:shd w:val="clear" w:color="auto" w:fill="FFFFFF"/>
              </w:rPr>
            </w:pPr>
          </w:p>
          <w:p w14:paraId="574895DA" w14:textId="77777777" w:rsidR="00A3637F"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Equal Pay Law Expanded</w:t>
            </w:r>
            <w:r>
              <w:rPr>
                <w:rFonts w:ascii="Roboto" w:hAnsi="Roboto"/>
                <w:b/>
                <w:bCs/>
                <w:u w:val="single"/>
                <w:shd w:val="clear" w:color="auto" w:fill="FFFFFF"/>
              </w:rPr>
              <w:t xml:space="preserve"> (</w:t>
            </w:r>
            <w:hyperlink r:id="rId336" w:tgtFrame="_blank" w:history="1">
              <w:r w:rsidRPr="00B87B38">
                <w:rPr>
                  <w:rStyle w:val="Hyperlink"/>
                  <w:rFonts w:ascii="Roboto" w:hAnsi="Roboto"/>
                  <w:shd w:val="clear" w:color="auto" w:fill="FFFFFF"/>
                </w:rPr>
                <w:t>MD H 602</w:t>
              </w:r>
            </w:hyperlink>
            <w:r w:rsidRPr="005472A2">
              <w:rPr>
                <w:rFonts w:ascii="Roboto" w:hAnsi="Roboto"/>
                <w:shd w:val="clear" w:color="auto" w:fill="FFFFFF"/>
                <w:lang w:val="en"/>
              </w:rPr>
              <w:t xml:space="preserve"> &amp; </w:t>
            </w:r>
            <w:hyperlink r:id="rId337" w:tgtFrame="_blank" w:history="1">
              <w:r w:rsidRPr="00B87B38">
                <w:rPr>
                  <w:rStyle w:val="Hyperlink"/>
                  <w:rFonts w:ascii="Roboto" w:hAnsi="Roboto"/>
                  <w:shd w:val="clear" w:color="auto" w:fill="FFFFFF"/>
                </w:rPr>
                <w:t>MD H 1397</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The state’s equal pay law has been expanded to include </w:t>
            </w:r>
            <w:r w:rsidRPr="00B87B38">
              <w:rPr>
                <w:rFonts w:ascii="Roboto" w:hAnsi="Roboto"/>
                <w:b/>
                <w:bCs/>
                <w:shd w:val="clear" w:color="auto" w:fill="FFFFFF"/>
              </w:rPr>
              <w:t>additional protected characteristics</w:t>
            </w:r>
            <w:r w:rsidRPr="00B87B38">
              <w:rPr>
                <w:rFonts w:ascii="Roboto" w:hAnsi="Roboto"/>
                <w:shd w:val="clear" w:color="auto" w:fill="FFFFFF"/>
              </w:rPr>
              <w:t xml:space="preserve">. </w:t>
            </w:r>
          </w:p>
          <w:p w14:paraId="16A9AC08"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Employers will be </w:t>
            </w:r>
            <w:r w:rsidRPr="00B87B38">
              <w:rPr>
                <w:rFonts w:ascii="Roboto" w:hAnsi="Roboto"/>
                <w:b/>
                <w:bCs/>
                <w:shd w:val="clear" w:color="auto" w:fill="FFFFFF"/>
              </w:rPr>
              <w:t>required to ensure equal pay and job opportunities between employees of different sexual orientations, races, and religious beliefs, unless there are bona fide reasons for a discrepancy</w:t>
            </w:r>
            <w:r w:rsidRPr="00B87B38">
              <w:rPr>
                <w:rFonts w:ascii="Roboto" w:hAnsi="Roboto"/>
                <w:shd w:val="clear" w:color="auto" w:fill="FFFFFF"/>
              </w:rPr>
              <w:t>. Additionally, the law specifically prohibits offering less favorable job opportunities to those with disabilities.</w:t>
            </w:r>
            <w:r>
              <w:rPr>
                <w:rFonts w:ascii="Roboto" w:hAnsi="Roboto"/>
                <w:shd w:val="clear" w:color="auto" w:fill="FFFFFF"/>
              </w:rPr>
              <w:t xml:space="preserve"> </w:t>
            </w:r>
            <w:r w:rsidRPr="00B87B38">
              <w:rPr>
                <w:rFonts w:ascii="Roboto" w:hAnsi="Roboto"/>
                <w:shd w:val="clear" w:color="auto" w:fill="FFFFFF"/>
              </w:rPr>
              <w:t>Previously, sex and gender identity were the only protected characteristics under the state’s equal pay law.</w:t>
            </w:r>
          </w:p>
          <w:p w14:paraId="06396E99" w14:textId="77777777" w:rsidR="00A3637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r>
              <w:rPr>
                <w:rFonts w:ascii="Roboto" w:hAnsi="Roboto"/>
                <w:shd w:val="clear" w:color="auto" w:fill="FFFFFF"/>
              </w:rPr>
              <w:t>.</w:t>
            </w:r>
          </w:p>
          <w:p w14:paraId="6454A631" w14:textId="77777777" w:rsidR="00A3637F" w:rsidRDefault="00A3637F" w:rsidP="00AB648C">
            <w:pPr>
              <w:spacing w:after="0" w:line="240" w:lineRule="auto"/>
              <w:rPr>
                <w:rFonts w:ascii="Roboto" w:hAnsi="Roboto"/>
                <w:b/>
                <w:bCs/>
                <w:u w:val="single"/>
                <w:shd w:val="clear" w:color="auto" w:fill="FFFFFF"/>
              </w:rPr>
            </w:pPr>
          </w:p>
          <w:p w14:paraId="1E789200" w14:textId="77777777" w:rsidR="00A3637F" w:rsidRDefault="00A3637F" w:rsidP="00AB648C">
            <w:pPr>
              <w:spacing w:after="0" w:line="240" w:lineRule="auto"/>
              <w:rPr>
                <w:rFonts w:ascii="Roboto" w:hAnsi="Roboto"/>
                <w:shd w:val="clear" w:color="auto" w:fill="FFFFFF"/>
              </w:rPr>
            </w:pPr>
            <w:r w:rsidRPr="00EB2EE5">
              <w:rPr>
                <w:rFonts w:ascii="Roboto" w:hAnsi="Roboto"/>
                <w:b/>
                <w:bCs/>
                <w:u w:val="single"/>
                <w:shd w:val="clear" w:color="auto" w:fill="FFFFFF"/>
              </w:rPr>
              <w:t>Paid Family Leave Insurance Program (</w:t>
            </w:r>
            <w:hyperlink r:id="rId338" w:history="1">
              <w:r w:rsidRPr="00760C04">
                <w:rPr>
                  <w:rStyle w:val="Hyperlink"/>
                  <w:rFonts w:ascii="Roboto" w:hAnsi="Roboto"/>
                  <w:shd w:val="clear" w:color="auto" w:fill="FFFFFF"/>
                </w:rPr>
                <w:t>SB0485</w:t>
              </w:r>
            </w:hyperlink>
            <w:r w:rsidRPr="00EB2EE5">
              <w:rPr>
                <w:rFonts w:ascii="Roboto" w:hAnsi="Roboto"/>
                <w:color w:val="2E74B5" w:themeColor="accent5" w:themeShade="BF"/>
                <w:shd w:val="clear" w:color="auto" w:fill="FFFFFF"/>
              </w:rPr>
              <w:t>)</w:t>
            </w:r>
          </w:p>
          <w:p w14:paraId="6CC3CB8A" w14:textId="77777777" w:rsidR="00A3637F" w:rsidRDefault="00A3637F" w:rsidP="00AB648C">
            <w:pPr>
              <w:spacing w:after="0" w:line="240" w:lineRule="auto"/>
              <w:rPr>
                <w:rFonts w:ascii="Roboto" w:hAnsi="Roboto"/>
                <w:shd w:val="clear" w:color="auto" w:fill="FFFFFF"/>
              </w:rPr>
            </w:pPr>
            <w:r w:rsidRPr="00760C04">
              <w:rPr>
                <w:rFonts w:ascii="Roboto" w:hAnsi="Roboto"/>
                <w:shd w:val="clear" w:color="auto" w:fill="FFFFFF"/>
              </w:rPr>
              <w:lastRenderedPageBreak/>
              <w:t xml:space="preserve">Maryland legislators passed  a law modifying the </w:t>
            </w:r>
            <w:r w:rsidRPr="00760C04">
              <w:rPr>
                <w:rFonts w:ascii="Roboto" w:hAnsi="Roboto"/>
                <w:u w:val="single"/>
                <w:shd w:val="clear" w:color="auto" w:fill="FFFFFF"/>
              </w:rPr>
              <w:t>timeline and deadlines for the Family and Medical Leave Insurance Program</w:t>
            </w:r>
            <w:r w:rsidRPr="00760C04">
              <w:rPr>
                <w:rFonts w:ascii="Roboto" w:hAnsi="Roboto"/>
                <w:shd w:val="clear" w:color="auto" w:fill="FFFFFF"/>
              </w:rPr>
              <w:t xml:space="preserve"> (“FAMLI”), a program first established in a </w:t>
            </w:r>
            <w:hyperlink r:id="rId339" w:history="1">
              <w:r w:rsidRPr="00760C04">
                <w:rPr>
                  <w:rStyle w:val="Hyperlink"/>
                  <w:rFonts w:ascii="Roboto" w:hAnsi="Roboto"/>
                  <w:shd w:val="clear" w:color="auto" w:fill="FFFFFF"/>
                </w:rPr>
                <w:t>2022 bill</w:t>
              </w:r>
            </w:hyperlink>
            <w:r w:rsidRPr="00760C04">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60C04">
              <w:rPr>
                <w:rFonts w:ascii="Roboto" w:hAnsi="Roboto"/>
                <w:shd w:val="clear" w:color="auto" w:fill="FFFFFF"/>
              </w:rPr>
              <w:t xml:space="preserve"> The start date for required contributions changed from October 1, 2024</w:t>
            </w:r>
            <w:r>
              <w:rPr>
                <w:rFonts w:ascii="Roboto" w:hAnsi="Roboto"/>
                <w:shd w:val="clear" w:color="auto" w:fill="FFFFFF"/>
              </w:rPr>
              <w:t>,</w:t>
            </w:r>
            <w:r w:rsidRPr="00760C04">
              <w:rPr>
                <w:rFonts w:ascii="Roboto" w:hAnsi="Roboto"/>
                <w:shd w:val="clear" w:color="auto" w:fill="FFFFFF"/>
              </w:rPr>
              <w:t xml:space="preserve"> to </w:t>
            </w:r>
            <w:r w:rsidRPr="00760C04">
              <w:rPr>
                <w:rFonts w:ascii="Roboto" w:hAnsi="Roboto"/>
                <w:b/>
                <w:bCs/>
                <w:shd w:val="clear" w:color="auto" w:fill="FFFFFF"/>
              </w:rPr>
              <w:t>July 1, 2025</w:t>
            </w:r>
            <w:r w:rsidRPr="00760C04">
              <w:rPr>
                <w:rFonts w:ascii="Roboto" w:hAnsi="Roboto"/>
                <w:shd w:val="clear" w:color="auto" w:fill="FFFFFF"/>
              </w:rPr>
              <w:t>. This means payroll deductions will begin on July 1, 2025, and employers will remit the first payment in October 2025</w:t>
            </w:r>
          </w:p>
          <w:p w14:paraId="5E250997" w14:textId="77777777" w:rsidR="00CD70B8" w:rsidRDefault="00CD70B8" w:rsidP="00AB648C">
            <w:pPr>
              <w:spacing w:after="0" w:line="240" w:lineRule="auto"/>
              <w:rPr>
                <w:rFonts w:ascii="Roboto" w:hAnsi="Roboto"/>
                <w:shd w:val="clear" w:color="auto" w:fill="FFFFFF"/>
              </w:rPr>
            </w:pPr>
          </w:p>
          <w:p w14:paraId="4DEDD38D" w14:textId="77777777" w:rsidR="00CD70B8" w:rsidRPr="00006D9D" w:rsidRDefault="00CD70B8" w:rsidP="00CD70B8">
            <w:pPr>
              <w:spacing w:after="0" w:line="240" w:lineRule="auto"/>
              <w:jc w:val="center"/>
              <w:rPr>
                <w:rFonts w:ascii="Roboto" w:hAnsi="Roboto"/>
                <w:b/>
                <w:bCs/>
                <w:sz w:val="28"/>
                <w:szCs w:val="28"/>
                <w:shd w:val="clear" w:color="auto" w:fill="FFFFFF"/>
                <w:lang w:val="en"/>
              </w:rPr>
            </w:pPr>
            <w:r w:rsidRPr="00006D9D">
              <w:rPr>
                <w:rFonts w:ascii="Roboto" w:hAnsi="Roboto"/>
                <w:b/>
                <w:bCs/>
                <w:sz w:val="28"/>
                <w:szCs w:val="28"/>
                <w:shd w:val="clear" w:color="auto" w:fill="FFFFFF"/>
              </w:rPr>
              <w:t xml:space="preserve">Maryland Adopts Heat Stress Standards – </w:t>
            </w:r>
            <w:r w:rsidRPr="00006D9D">
              <w:rPr>
                <w:rFonts w:ascii="Roboto" w:hAnsi="Roboto"/>
                <w:b/>
                <w:bCs/>
                <w:color w:val="C00000"/>
                <w:sz w:val="28"/>
                <w:szCs w:val="28"/>
                <w:shd w:val="clear" w:color="auto" w:fill="FFFFFF"/>
              </w:rPr>
              <w:t>September 20, 2024</w:t>
            </w:r>
          </w:p>
          <w:p w14:paraId="37D99F11" w14:textId="77777777" w:rsidR="00CD70B8" w:rsidRPr="00006D9D" w:rsidRDefault="00CD70B8" w:rsidP="00CD70B8">
            <w:pPr>
              <w:spacing w:after="0" w:line="240" w:lineRule="auto"/>
              <w:rPr>
                <w:rFonts w:ascii="Roboto" w:hAnsi="Roboto"/>
                <w:shd w:val="clear" w:color="auto" w:fill="FFFFFF"/>
              </w:rPr>
            </w:pPr>
            <w:r w:rsidRPr="00006D9D">
              <w:rPr>
                <w:rFonts w:ascii="Roboto" w:hAnsi="Roboto"/>
                <w:shd w:val="clear" w:color="auto" w:fill="FFFFFF"/>
              </w:rPr>
              <w:t>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establishing a written heat illness prevention and management plan and providing employees with water, access to shade, and heat stress training.</w:t>
            </w:r>
          </w:p>
          <w:p w14:paraId="1285C891" w14:textId="5E1DB07F" w:rsidR="00CD70B8" w:rsidRPr="00B87B38" w:rsidRDefault="00CD70B8" w:rsidP="00CD70B8">
            <w:pPr>
              <w:spacing w:after="0" w:line="240" w:lineRule="auto"/>
              <w:rPr>
                <w:rFonts w:ascii="Roboto" w:hAnsi="Roboto"/>
                <w:color w:val="2E74B5" w:themeColor="accent5" w:themeShade="BF"/>
                <w:shd w:val="clear" w:color="auto" w:fill="FFFFFF"/>
              </w:rPr>
            </w:pPr>
            <w:r w:rsidRPr="00006D9D">
              <w:rPr>
                <w:rFonts w:ascii="Roboto" w:hAnsi="Roboto"/>
                <w:shd w:val="clear" w:color="auto" w:fill="FFFFFF"/>
              </w:rPr>
              <w:t>The </w:t>
            </w:r>
            <w:hyperlink r:id="rId340" w:anchor="_Toc177385268" w:tgtFrame="_blank" w:history="1">
              <w:r w:rsidRPr="00006D9D">
                <w:rPr>
                  <w:rStyle w:val="Hyperlink"/>
                  <w:rFonts w:ascii="Roboto" w:hAnsi="Roboto"/>
                  <w:shd w:val="clear" w:color="auto" w:fill="FFFFFF"/>
                </w:rPr>
                <w:t>Heat Stress Standards</w:t>
              </w:r>
            </w:hyperlink>
            <w:r w:rsidRPr="00006D9D">
              <w:rPr>
                <w:rFonts w:ascii="Roboto" w:hAnsi="Roboto"/>
                <w:color w:val="2E74B5" w:themeColor="accent5" w:themeShade="BF"/>
                <w:shd w:val="clear" w:color="auto" w:fill="FFFFFF"/>
              </w:rPr>
              <w:t> </w:t>
            </w:r>
            <w:r w:rsidRPr="00006D9D">
              <w:rPr>
                <w:rFonts w:ascii="Roboto" w:hAnsi="Roboto"/>
                <w:shd w:val="clear" w:color="auto" w:fill="FFFFFF"/>
              </w:rPr>
              <w:t>were published in the Maryland Register on September 20, 2024. To read the full text of the adopted standards, see the </w:t>
            </w:r>
            <w:hyperlink r:id="rId341" w:anchor="_Toc172634334" w:tgtFrame="_blank" w:history="1">
              <w:r w:rsidRPr="00006D9D">
                <w:rPr>
                  <w:rStyle w:val="Hyperlink"/>
                  <w:rFonts w:ascii="Roboto" w:hAnsi="Roboto"/>
                  <w:shd w:val="clear" w:color="auto" w:fill="FFFFFF"/>
                </w:rPr>
                <w:t>Notice of Proposed Action 24-081-P</w:t>
              </w:r>
            </w:hyperlink>
            <w:r w:rsidRPr="00006D9D">
              <w:rPr>
                <w:rFonts w:ascii="Roboto" w:hAnsi="Roboto"/>
                <w:color w:val="2E74B5" w:themeColor="accent5" w:themeShade="BF"/>
                <w:shd w:val="clear" w:color="auto" w:fill="FFFFFF"/>
              </w:rPr>
              <w:t>.</w:t>
            </w:r>
          </w:p>
        </w:tc>
      </w:tr>
    </w:tbl>
    <w:p w14:paraId="4441CE77" w14:textId="77777777" w:rsidR="00A3637F" w:rsidRDefault="00A3637F" w:rsidP="001C5F42">
      <w:pPr>
        <w:spacing w:after="0" w:line="240" w:lineRule="auto"/>
        <w:jc w:val="center"/>
        <w:rPr>
          <w:rFonts w:ascii="Roboto" w:hAnsi="Roboto"/>
          <w:b/>
          <w:bCs/>
          <w:sz w:val="28"/>
          <w:szCs w:val="28"/>
          <w:shd w:val="clear" w:color="auto" w:fill="FFFFFF"/>
        </w:rPr>
      </w:pPr>
    </w:p>
    <w:p w14:paraId="3A72F757" w14:textId="6C8BA4E5" w:rsidR="001C5F42" w:rsidRDefault="001C5F42" w:rsidP="001C5F42">
      <w:pPr>
        <w:spacing w:after="0" w:line="240" w:lineRule="auto"/>
        <w:jc w:val="center"/>
        <w:rPr>
          <w:rFonts w:ascii="Roboto" w:hAnsi="Roboto"/>
          <w:b/>
          <w:bCs/>
          <w:color w:val="C00000"/>
          <w:sz w:val="28"/>
          <w:szCs w:val="28"/>
          <w:shd w:val="clear" w:color="auto" w:fill="FFFFFF"/>
        </w:rPr>
      </w:pPr>
      <w:r w:rsidRPr="00490255">
        <w:rPr>
          <w:rFonts w:ascii="Roboto" w:hAnsi="Roboto"/>
          <w:b/>
          <w:bCs/>
          <w:sz w:val="28"/>
          <w:szCs w:val="28"/>
          <w:shd w:val="clear" w:color="auto" w:fill="FFFFFF"/>
        </w:rPr>
        <w:t xml:space="preserve">State Prohibits Vaping in the Workplace – </w:t>
      </w:r>
      <w:r w:rsidRPr="0027756B">
        <w:rPr>
          <w:rFonts w:ascii="Roboto" w:hAnsi="Roboto"/>
          <w:b/>
          <w:bCs/>
          <w:color w:val="C00000"/>
          <w:sz w:val="28"/>
          <w:szCs w:val="28"/>
          <w:shd w:val="clear" w:color="auto" w:fill="FFFFFF"/>
        </w:rPr>
        <w:t>July 1, 2024</w:t>
      </w:r>
    </w:p>
    <w:p w14:paraId="67879646" w14:textId="77777777" w:rsidR="001C5F42" w:rsidRDefault="001C5F42" w:rsidP="001C5F42">
      <w:pPr>
        <w:spacing w:after="0" w:line="240" w:lineRule="auto"/>
        <w:rPr>
          <w:rFonts w:ascii="Roboto" w:hAnsi="Roboto"/>
          <w:shd w:val="clear" w:color="auto" w:fill="FFFFFF"/>
        </w:rPr>
      </w:pPr>
      <w:r w:rsidRPr="00490255">
        <w:rPr>
          <w:rFonts w:ascii="Roboto" w:hAnsi="Roboto"/>
          <w:shd w:val="clear" w:color="auto" w:fill="FFFFFF"/>
        </w:rPr>
        <w:t>Effective July 1, 2024, Maryland’s Clean Indoor Air Act will be expanded to prohibit vaping in almost all indoor places of employment. </w:t>
      </w:r>
      <w:r w:rsidRPr="00490255">
        <w:rPr>
          <w:rFonts w:ascii="Roboto" w:hAnsi="Roboto"/>
          <w:i/>
          <w:iCs/>
          <w:shd w:val="clear" w:color="auto" w:fill="FFFFFF"/>
        </w:rPr>
        <w:t>Vaping </w:t>
      </w:r>
      <w:r w:rsidRPr="00490255">
        <w:rPr>
          <w:rFonts w:ascii="Roboto" w:hAnsi="Roboto"/>
          <w:shd w:val="clear" w:color="auto" w:fill="FFFFFF"/>
        </w:rPr>
        <w:t>includes using any electronic smoking device or other device that allows the user to inhale aerosol tobacco, cannabis, or hemp.</w:t>
      </w:r>
      <w:r>
        <w:rPr>
          <w:rFonts w:ascii="Roboto" w:hAnsi="Roboto"/>
          <w:shd w:val="clear" w:color="auto" w:fill="FFFFFF"/>
        </w:rPr>
        <w:t xml:space="preserve"> </w:t>
      </w:r>
      <w:r w:rsidRPr="00490255">
        <w:rPr>
          <w:rFonts w:ascii="Roboto" w:hAnsi="Roboto"/>
          <w:shd w:val="clear" w:color="auto" w:fill="FFFFFF"/>
        </w:rPr>
        <w:t xml:space="preserve">Employers are required to post a sign that says “NO SMOKING OR VAPING” near every </w:t>
      </w:r>
      <w:r w:rsidRPr="00490255">
        <w:rPr>
          <w:rFonts w:ascii="Roboto" w:hAnsi="Roboto"/>
          <w:b/>
          <w:bCs/>
          <w:shd w:val="clear" w:color="auto" w:fill="FFFFFF"/>
        </w:rPr>
        <w:t xml:space="preserve">public </w:t>
      </w:r>
      <w:r w:rsidRPr="00490255">
        <w:rPr>
          <w:rFonts w:ascii="Roboto" w:hAnsi="Roboto"/>
          <w:shd w:val="clear" w:color="auto" w:fill="FFFFFF"/>
        </w:rPr>
        <w:t>entrance to their place of employment.</w:t>
      </w:r>
      <w:r>
        <w:rPr>
          <w:rFonts w:ascii="Roboto" w:hAnsi="Roboto"/>
          <w:shd w:val="clear" w:color="auto" w:fill="FFFFFF"/>
        </w:rPr>
        <w:t xml:space="preserve"> </w:t>
      </w:r>
      <w:hyperlink r:id="rId342" w:tgtFrame="_blank" w:history="1">
        <w:r w:rsidRPr="00490255">
          <w:rPr>
            <w:rStyle w:val="Hyperlink"/>
            <w:rFonts w:ascii="Roboto" w:hAnsi="Roboto"/>
            <w:shd w:val="clear" w:color="auto" w:fill="FFFFFF"/>
          </w:rPr>
          <w:t>MD H 238</w:t>
        </w:r>
      </w:hyperlink>
      <w:r w:rsidRPr="00490255">
        <w:rPr>
          <w:rFonts w:ascii="Roboto" w:hAnsi="Roboto"/>
          <w:shd w:val="clear" w:color="auto" w:fill="FFFFFF"/>
        </w:rPr>
        <w:t> </w:t>
      </w:r>
    </w:p>
    <w:p w14:paraId="21B1BB81" w14:textId="77777777" w:rsidR="001C5F42" w:rsidRPr="001C5F42" w:rsidRDefault="001C5F42" w:rsidP="001C5F42">
      <w:pPr>
        <w:spacing w:after="0" w:line="240" w:lineRule="auto"/>
        <w:jc w:val="center"/>
        <w:rPr>
          <w:rFonts w:ascii="Roboto" w:hAnsi="Roboto"/>
          <w:b/>
          <w:bCs/>
          <w:shd w:val="clear" w:color="auto" w:fill="FFFFFF"/>
        </w:rPr>
      </w:pPr>
    </w:p>
    <w:p w14:paraId="4F3093FF" w14:textId="4BFF717E" w:rsidR="001C5F42" w:rsidRPr="00490255"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 xml:space="preserve">Montgomery County Increases Minimum Wage </w:t>
      </w:r>
      <w:r w:rsidRPr="00490255">
        <w:rPr>
          <w:rFonts w:ascii="Roboto" w:hAnsi="Roboto"/>
          <w:b/>
          <w:bCs/>
          <w:color w:val="C00000"/>
          <w:sz w:val="28"/>
          <w:szCs w:val="28"/>
          <w:shd w:val="clear" w:color="auto" w:fill="FFFFFF"/>
        </w:rPr>
        <w:t>– July 1, 2024</w:t>
      </w:r>
    </w:p>
    <w:p w14:paraId="15AA7CE0"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On July 1, 2024, the minimum hourly wage in Montgomery County will increase as follows: </w:t>
      </w:r>
    </w:p>
    <w:p w14:paraId="48854BAE"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1–10 employees: $15</w:t>
      </w:r>
    </w:p>
    <w:p w14:paraId="3CB535CB"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11–50 employees: $15.50</w:t>
      </w:r>
    </w:p>
    <w:p w14:paraId="0EDD6F96"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51 or more employees: $17.15</w:t>
      </w:r>
    </w:p>
    <w:p w14:paraId="600E81DE"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is tax exempt under § 501(c)(3): $15.50</w:t>
      </w:r>
    </w:p>
    <w:p w14:paraId="2798FA37"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provides </w:t>
      </w:r>
      <w:r w:rsidRPr="00490255">
        <w:rPr>
          <w:rFonts w:ascii="Roboto" w:hAnsi="Roboto"/>
          <w:i/>
          <w:iCs/>
          <w:shd w:val="clear" w:color="auto" w:fill="FFFFFF"/>
        </w:rPr>
        <w:t>home health services</w:t>
      </w:r>
      <w:r w:rsidRPr="00490255">
        <w:rPr>
          <w:rFonts w:ascii="Roboto" w:hAnsi="Roboto"/>
          <w:shd w:val="clear" w:color="auto" w:fill="FFFFFF"/>
        </w:rPr>
        <w:t> or </w:t>
      </w:r>
      <w:r w:rsidRPr="00490255">
        <w:rPr>
          <w:rFonts w:ascii="Roboto" w:hAnsi="Roboto"/>
          <w:i/>
          <w:iCs/>
          <w:shd w:val="clear" w:color="auto" w:fill="FFFFFF"/>
        </w:rPr>
        <w:t>home or community-based services</w:t>
      </w:r>
      <w:r w:rsidRPr="00490255">
        <w:rPr>
          <w:rFonts w:ascii="Roboto" w:hAnsi="Roboto"/>
          <w:shd w:val="clear" w:color="auto" w:fill="FFFFFF"/>
        </w:rPr>
        <w:t> (as defined by </w:t>
      </w:r>
      <w:hyperlink r:id="rId343" w:tgtFrame="_blank" w:history="1">
        <w:r w:rsidRPr="00490255">
          <w:rPr>
            <w:rStyle w:val="Hyperlink"/>
            <w:rFonts w:ascii="Roboto" w:hAnsi="Roboto"/>
            <w:shd w:val="clear" w:color="auto" w:fill="FFFFFF"/>
          </w:rPr>
          <w:t>federal law</w:t>
        </w:r>
      </w:hyperlink>
      <w:r w:rsidRPr="00490255">
        <w:rPr>
          <w:rFonts w:ascii="Roboto" w:hAnsi="Roboto"/>
          <w:color w:val="2E74B5" w:themeColor="accent5" w:themeShade="BF"/>
          <w:shd w:val="clear" w:color="auto" w:fill="FFFFFF"/>
        </w:rPr>
        <w:t xml:space="preserve">) </w:t>
      </w:r>
      <w:r w:rsidRPr="00490255">
        <w:rPr>
          <w:rFonts w:ascii="Roboto" w:hAnsi="Roboto"/>
          <w:shd w:val="clear" w:color="auto" w:fill="FFFFFF"/>
        </w:rPr>
        <w:t>and receives at least 75% of gross revenues through Medicaid: $15.50</w:t>
      </w:r>
    </w:p>
    <w:p w14:paraId="32C3DE48"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The minimum base wage for tipped employees remains $4 per hour.</w:t>
      </w:r>
    </w:p>
    <w:p w14:paraId="1F3342E1" w14:textId="77777777" w:rsidR="001C5F42" w:rsidRDefault="001C5F42" w:rsidP="001C5F42">
      <w:pPr>
        <w:spacing w:after="0" w:line="240" w:lineRule="auto"/>
        <w:jc w:val="both"/>
        <w:rPr>
          <w:rFonts w:ascii="Roboto" w:hAnsi="Roboto"/>
          <w:color w:val="2E74B5" w:themeColor="accent5" w:themeShade="BF"/>
          <w:shd w:val="clear" w:color="auto" w:fill="FFFFFF"/>
        </w:rPr>
      </w:pPr>
      <w:r w:rsidRPr="00490255">
        <w:rPr>
          <w:rFonts w:ascii="Roboto" w:hAnsi="Roboto"/>
          <w:shd w:val="clear" w:color="auto" w:fill="FFFFFF"/>
        </w:rPr>
        <w:t>More information can be found </w:t>
      </w:r>
      <w:hyperlink r:id="rId344" w:anchor="Transition" w:tgtFrame="_blank" w:history="1">
        <w:r w:rsidRPr="00490255">
          <w:rPr>
            <w:rStyle w:val="Hyperlink"/>
            <w:rFonts w:ascii="Roboto" w:hAnsi="Roboto"/>
            <w:shd w:val="clear" w:color="auto" w:fill="FFFFFF"/>
          </w:rPr>
          <w:t>here</w:t>
        </w:r>
      </w:hyperlink>
      <w:r w:rsidRPr="00490255">
        <w:rPr>
          <w:rFonts w:ascii="Roboto" w:hAnsi="Roboto"/>
          <w:color w:val="2E74B5" w:themeColor="accent5" w:themeShade="BF"/>
          <w:shd w:val="clear" w:color="auto" w:fill="FFFFFF"/>
        </w:rPr>
        <w:t>.</w:t>
      </w:r>
    </w:p>
    <w:p w14:paraId="2FB5093F"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1D6A262F" w14:textId="4BDBCA4A" w:rsidR="00472E17" w:rsidRPr="0095144D" w:rsidRDefault="00472E17" w:rsidP="00472E17">
      <w:pPr>
        <w:pStyle w:val="Heading1"/>
        <w:shd w:val="clear" w:color="auto" w:fill="FFFFFF"/>
        <w:spacing w:before="0" w:beforeAutospacing="0" w:after="0" w:afterAutospacing="0" w:line="264" w:lineRule="atLeast"/>
        <w:jc w:val="center"/>
        <w:rPr>
          <w:rStyle w:val="Strong"/>
          <w:rFonts w:ascii="Roboto" w:hAnsi="Roboto"/>
          <w:b/>
          <w:bCs/>
          <w:kern w:val="0"/>
          <w:sz w:val="28"/>
          <w:szCs w:val="28"/>
        </w:rPr>
      </w:pPr>
      <w:r w:rsidRPr="0095144D">
        <w:rPr>
          <w:rStyle w:val="Strong"/>
          <w:rFonts w:ascii="Roboto" w:hAnsi="Roboto"/>
          <w:b/>
          <w:bCs/>
          <w:kern w:val="0"/>
          <w:sz w:val="28"/>
          <w:szCs w:val="28"/>
        </w:rPr>
        <w:t xml:space="preserve">FAQs Released </w:t>
      </w:r>
      <w:r>
        <w:rPr>
          <w:rStyle w:val="Strong"/>
          <w:rFonts w:ascii="Roboto" w:hAnsi="Roboto"/>
          <w:b/>
          <w:bCs/>
          <w:kern w:val="0"/>
          <w:sz w:val="28"/>
          <w:szCs w:val="28"/>
        </w:rPr>
        <w:t>- State</w:t>
      </w:r>
      <w:r w:rsidRPr="0095144D">
        <w:rPr>
          <w:rStyle w:val="Strong"/>
          <w:rFonts w:ascii="Roboto" w:hAnsi="Roboto"/>
          <w:b/>
          <w:bCs/>
          <w:kern w:val="0"/>
          <w:sz w:val="28"/>
          <w:szCs w:val="28"/>
        </w:rPr>
        <w:t>’s Paid Family and Medical Leave Insurance Program</w:t>
      </w:r>
    </w:p>
    <w:p w14:paraId="0C4797F1" w14:textId="77777777" w:rsidR="00472E17" w:rsidRDefault="00472E17" w:rsidP="00472E17">
      <w:pPr>
        <w:spacing w:after="0" w:line="240" w:lineRule="auto"/>
        <w:jc w:val="both"/>
        <w:rPr>
          <w:rFonts w:ascii="Roboto" w:hAnsi="Roboto"/>
          <w:spacing w:val="3"/>
          <w:shd w:val="clear" w:color="auto" w:fill="FFFFFF"/>
        </w:rPr>
      </w:pPr>
      <w:r w:rsidRPr="006A4D88">
        <w:rPr>
          <w:rFonts w:ascii="Roboto" w:hAnsi="Roboto"/>
          <w:spacing w:val="3"/>
          <w:shd w:val="clear" w:color="auto" w:fill="FFFFFF"/>
        </w:rPr>
        <w:t>The Maryland Department of Labor’s Division of Family and Medical Leave Insurance (FAMLI) has released a detailed </w:t>
      </w:r>
      <w:hyperlink r:id="rId345" w:tgtFrame="_blank" w:history="1">
        <w:r w:rsidRPr="0095144D">
          <w:rPr>
            <w:rStyle w:val="Hyperlink"/>
            <w:rFonts w:ascii="Roboto" w:eastAsia="Times New Roman" w:hAnsi="Roboto" w:cs="Arial"/>
            <w:szCs w:val="20"/>
          </w:rPr>
          <w:t>FAQ document</w:t>
        </w:r>
      </w:hyperlink>
      <w:r w:rsidRPr="0095144D">
        <w:rPr>
          <w:rFonts w:ascii="Roboto" w:hAnsi="Roboto"/>
          <w:color w:val="292929"/>
          <w:spacing w:val="3"/>
          <w:shd w:val="clear" w:color="auto" w:fill="FFFFFF"/>
        </w:rPr>
        <w:t> </w:t>
      </w:r>
      <w:r w:rsidRPr="006A4D88">
        <w:rPr>
          <w:rFonts w:ascii="Roboto" w:hAnsi="Roboto"/>
          <w:spacing w:val="3"/>
          <w:shd w:val="clear" w:color="auto" w:fill="FFFFFF"/>
        </w:rPr>
        <w:t>addressing 59 questions surrounding the new paid family and medical leave system that is (now) slated to launch in 2026.</w:t>
      </w:r>
    </w:p>
    <w:p w14:paraId="6256FCB1" w14:textId="77777777" w:rsidR="0073426F" w:rsidRPr="0073426F" w:rsidRDefault="0073426F" w:rsidP="00472E17">
      <w:pPr>
        <w:spacing w:after="0" w:line="240" w:lineRule="auto"/>
        <w:jc w:val="both"/>
        <w:rPr>
          <w:rFonts w:ascii="Roboto" w:hAnsi="Roboto"/>
          <w:spacing w:val="3"/>
          <w:sz w:val="16"/>
          <w:szCs w:val="16"/>
          <w:shd w:val="clear" w:color="auto" w:fill="FFFFFF"/>
        </w:rPr>
      </w:pPr>
    </w:p>
    <w:p w14:paraId="4C72F541" w14:textId="77777777" w:rsidR="0073426F" w:rsidRPr="002F287E" w:rsidRDefault="0073426F" w:rsidP="0073426F">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 xml:space="preserve">Maryland Passes </w:t>
      </w:r>
      <w:bookmarkStart w:id="46" w:name="_Hlk167191983"/>
      <w:r w:rsidRPr="002F287E">
        <w:rPr>
          <w:rFonts w:ascii="Roboto" w:hAnsi="Roboto"/>
          <w:sz w:val="28"/>
          <w:szCs w:val="28"/>
        </w:rPr>
        <w:t>Pay Transparency Law</w:t>
      </w:r>
    </w:p>
    <w:bookmarkEnd w:id="46"/>
    <w:p w14:paraId="71379FB8"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sz w:val="22"/>
          <w:szCs w:val="22"/>
        </w:rPr>
        <w:t xml:space="preserve">Maryland Governor Wes Moore signed a pay transparency requirement into law on April 25, 2024, requiring that all employers in Maryland include wage ranges and benefit information in all job postings as of </w:t>
      </w:r>
      <w:r w:rsidRPr="003E7DF3">
        <w:rPr>
          <w:rFonts w:ascii="Roboto" w:hAnsi="Roboto"/>
          <w:color w:val="C00000"/>
          <w:sz w:val="22"/>
          <w:szCs w:val="22"/>
        </w:rPr>
        <w:t>October 1, 2024</w:t>
      </w:r>
      <w:r w:rsidRPr="003E7DF3">
        <w:rPr>
          <w:rFonts w:ascii="Roboto" w:hAnsi="Roboto"/>
          <w:color w:val="333333"/>
          <w:sz w:val="22"/>
          <w:szCs w:val="22"/>
        </w:rPr>
        <w:t>.</w:t>
      </w:r>
    </w:p>
    <w:p w14:paraId="7DF73F44"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16"/>
          <w:szCs w:val="16"/>
        </w:rPr>
      </w:pPr>
    </w:p>
    <w:p w14:paraId="1143036D" w14:textId="77777777" w:rsidR="0073426F" w:rsidRPr="003E7DF3" w:rsidRDefault="0073426F" w:rsidP="0073426F">
      <w:pPr>
        <w:pStyle w:val="NormalWeb"/>
        <w:shd w:val="clear" w:color="auto" w:fill="FFFFFF"/>
        <w:spacing w:before="0" w:beforeAutospacing="0" w:after="150" w:afterAutospacing="0"/>
        <w:rPr>
          <w:rFonts w:ascii="Roboto" w:hAnsi="Roboto"/>
          <w:sz w:val="22"/>
          <w:szCs w:val="22"/>
        </w:rPr>
      </w:pPr>
      <w:r w:rsidRPr="003E7DF3">
        <w:rPr>
          <w:rFonts w:ascii="Roboto" w:hAnsi="Roboto"/>
          <w:b/>
          <w:bCs/>
          <w:sz w:val="22"/>
          <w:szCs w:val="22"/>
          <w:highlight w:val="lightGray"/>
        </w:rPr>
        <w:t>Employer take-away</w:t>
      </w:r>
      <w:r w:rsidRPr="003E7DF3">
        <w:rPr>
          <w:rFonts w:ascii="Roboto" w:hAnsi="Roboto"/>
          <w:sz w:val="22"/>
          <w:szCs w:val="22"/>
        </w:rPr>
        <w:t xml:space="preserve">: </w:t>
      </w:r>
      <w:r w:rsidRPr="003E7DF3">
        <w:rPr>
          <w:rFonts w:ascii="Roboto" w:hAnsi="Roboto"/>
          <w:sz w:val="22"/>
          <w:szCs w:val="22"/>
          <w:shd w:val="clear" w:color="auto" w:fill="FFFFFF"/>
        </w:rPr>
        <w:t>In advance of the October 1 effective date, all employers that expect to hire employees who work at least part of their time in Maryland should review all public and internal-facing job postings and advertisements for the new roles to ensure these materials include the required wage and benefit information. Because existing Maryland law already requires employers to provide wage information to applicants upon request, employers may be able to leverage such information in updating postings, as needed.</w:t>
      </w:r>
    </w:p>
    <w:p w14:paraId="6080D3F4" w14:textId="03112389" w:rsidR="00A83553" w:rsidRPr="00503F70" w:rsidRDefault="0073426F" w:rsidP="00503F70">
      <w:pPr>
        <w:pStyle w:val="NormalWeb"/>
        <w:shd w:val="clear" w:color="auto" w:fill="FFFFFF"/>
        <w:spacing w:before="0" w:beforeAutospacing="0" w:after="150" w:afterAutospacing="0"/>
        <w:rPr>
          <w:rStyle w:val="Strong"/>
          <w:rFonts w:ascii="Roboto" w:hAnsi="Roboto"/>
          <w:b w:val="0"/>
          <w:bCs w:val="0"/>
          <w:color w:val="333333"/>
          <w:sz w:val="22"/>
          <w:szCs w:val="22"/>
        </w:rPr>
      </w:pPr>
      <w:bookmarkStart w:id="47" w:name="_Hlk167191976"/>
      <w:r w:rsidRPr="003E7DF3">
        <w:rPr>
          <w:rFonts w:ascii="Roboto" w:hAnsi="Roboto"/>
          <w:color w:val="000000" w:themeColor="text1"/>
          <w:sz w:val="22"/>
          <w:szCs w:val="22"/>
        </w:rPr>
        <w:t>The law, </w:t>
      </w:r>
      <w:hyperlink r:id="rId346" w:tgtFrame="_blank" w:history="1">
        <w:r w:rsidRPr="003E7DF3">
          <w:rPr>
            <w:rStyle w:val="Hyperlink"/>
            <w:rFonts w:ascii="Roboto" w:hAnsi="Roboto"/>
            <w:color w:val="3052DA"/>
            <w:sz w:val="22"/>
            <w:szCs w:val="22"/>
          </w:rPr>
          <w:t>Equal Pay for Equal Work – Wage Range Transparency</w:t>
        </w:r>
      </w:hyperlink>
      <w:r w:rsidRPr="003E7DF3">
        <w:rPr>
          <w:rFonts w:ascii="Roboto" w:hAnsi="Roboto"/>
          <w:color w:val="333333"/>
          <w:sz w:val="22"/>
          <w:szCs w:val="22"/>
        </w:rPr>
        <w:t xml:space="preserve">, </w:t>
      </w:r>
      <w:r w:rsidRPr="003E7DF3">
        <w:rPr>
          <w:rFonts w:ascii="Roboto" w:hAnsi="Roboto"/>
          <w:color w:val="000000" w:themeColor="text1"/>
          <w:sz w:val="22"/>
          <w:szCs w:val="22"/>
        </w:rPr>
        <w:t xml:space="preserve">will go into effect on </w:t>
      </w:r>
      <w:r w:rsidRPr="003E7DF3">
        <w:rPr>
          <w:rFonts w:ascii="Roboto" w:hAnsi="Roboto"/>
          <w:color w:val="C00000"/>
          <w:sz w:val="22"/>
          <w:szCs w:val="22"/>
        </w:rPr>
        <w:t>October 1, 2024</w:t>
      </w:r>
      <w:r w:rsidRPr="003E7DF3">
        <w:rPr>
          <w:rFonts w:ascii="Roboto" w:hAnsi="Roboto"/>
          <w:color w:val="333333"/>
          <w:sz w:val="22"/>
          <w:szCs w:val="22"/>
        </w:rPr>
        <w:t xml:space="preserve">. </w:t>
      </w:r>
      <w:r w:rsidRPr="003E7DF3">
        <w:rPr>
          <w:rFonts w:ascii="Roboto" w:hAnsi="Roboto"/>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47"/>
      <w:r w:rsidRPr="003E7DF3">
        <w:rPr>
          <w:rFonts w:ascii="Roboto" w:hAnsi="Roboto"/>
          <w:color w:val="000000" w:themeColor="text1"/>
          <w:sz w:val="22"/>
          <w:szCs w:val="22"/>
        </w:rPr>
        <w:lastRenderedPageBreak/>
        <w:t>The new Maryland requirements are in addition to the state’s existing pay equity legislation, including </w:t>
      </w:r>
      <w:hyperlink r:id="rId347" w:tgtFrame="_blank" w:history="1">
        <w:r w:rsidRPr="003E7DF3">
          <w:rPr>
            <w:rStyle w:val="Hyperlink"/>
            <w:rFonts w:ascii="Roboto" w:hAnsi="Roboto"/>
            <w:color w:val="3052DA"/>
            <w:sz w:val="22"/>
            <w:szCs w:val="22"/>
          </w:rPr>
          <w:t>a salary history ban and a pay range upon request requirement</w:t>
        </w:r>
      </w:hyperlink>
      <w:r w:rsidRPr="003E7DF3">
        <w:rPr>
          <w:rFonts w:ascii="Roboto" w:hAnsi="Roboto"/>
          <w:color w:val="000000" w:themeColor="text1"/>
          <w:sz w:val="22"/>
          <w:szCs w:val="22"/>
        </w:rPr>
        <w:t>, both passed in 2020.</w:t>
      </w:r>
    </w:p>
    <w:p w14:paraId="06C955F5" w14:textId="104FCD3A" w:rsidR="0073426F" w:rsidRPr="0017231B"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Coverage Under the Law</w:t>
      </w:r>
    </w:p>
    <w:p w14:paraId="74F35C69"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 xml:space="preserve">The law also applies to any solicitation intended to recruit applicants for a specific position, which includes indirect recruitment through a third party. For example, if an employer utilizes a recruiting agency, the agency </w:t>
      </w:r>
      <w:proofErr w:type="gramStart"/>
      <w:r w:rsidRPr="003E7DF3">
        <w:rPr>
          <w:rFonts w:ascii="Roboto" w:hAnsi="Roboto"/>
          <w:color w:val="000000" w:themeColor="text1"/>
          <w:sz w:val="22"/>
          <w:szCs w:val="22"/>
        </w:rPr>
        <w:t>would</w:t>
      </w:r>
      <w:proofErr w:type="gramEnd"/>
      <w:r w:rsidRPr="003E7DF3">
        <w:rPr>
          <w:rFonts w:ascii="Roboto" w:hAnsi="Roboto"/>
          <w:color w:val="000000" w:themeColor="text1"/>
          <w:sz w:val="22"/>
          <w:szCs w:val="22"/>
        </w:rPr>
        <w:t xml:space="preserve"> also need to include the necessary disclosures in its advertisements.</w:t>
      </w:r>
    </w:p>
    <w:p w14:paraId="52AB8852" w14:textId="77777777" w:rsidR="001C5F42" w:rsidRDefault="001C5F42" w:rsidP="0073426F">
      <w:pPr>
        <w:pStyle w:val="NormalWeb"/>
        <w:shd w:val="clear" w:color="auto" w:fill="FFFFFF"/>
        <w:spacing w:before="0" w:beforeAutospacing="0" w:after="0" w:afterAutospacing="0"/>
        <w:rPr>
          <w:rFonts w:ascii="Roboto" w:hAnsi="Roboto"/>
          <w:color w:val="000000" w:themeColor="text1"/>
          <w:sz w:val="22"/>
          <w:szCs w:val="22"/>
        </w:rPr>
      </w:pPr>
    </w:p>
    <w:p w14:paraId="50F3B435" w14:textId="230ABE50" w:rsidR="001C5F42" w:rsidRDefault="001C5F42" w:rsidP="001C5F42">
      <w:pPr>
        <w:spacing w:after="0" w:line="240" w:lineRule="auto"/>
        <w:rPr>
          <w:rFonts w:ascii="Roboto" w:hAnsi="Roboto"/>
          <w:b/>
          <w:bCs/>
          <w:color w:val="2E74B5" w:themeColor="accent5" w:themeShade="BF"/>
          <w:sz w:val="28"/>
          <w:szCs w:val="28"/>
          <w:shd w:val="clear" w:color="auto" w:fill="FFFFFF"/>
          <w:lang w:val="en"/>
        </w:rPr>
      </w:pPr>
      <w:r w:rsidRPr="0027756B">
        <w:rPr>
          <w:rFonts w:ascii="Roboto" w:hAnsi="Roboto"/>
          <w:b/>
          <w:bCs/>
          <w:color w:val="2E74B5" w:themeColor="accent5" w:themeShade="BF"/>
          <w:sz w:val="28"/>
          <w:szCs w:val="28"/>
          <w:shd w:val="clear" w:color="auto" w:fill="FFFFFF"/>
          <w:lang w:val="en"/>
        </w:rPr>
        <w:t>Massachusetts</w:t>
      </w:r>
    </w:p>
    <w:p w14:paraId="5850F342" w14:textId="77777777"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 xml:space="preserve">Reminder: State Pay Transparency Employer Obligations – </w:t>
      </w:r>
      <w:r w:rsidRPr="004151E2">
        <w:rPr>
          <w:rFonts w:ascii="Roboto" w:hAnsi="Roboto"/>
          <w:b/>
          <w:bCs/>
          <w:color w:val="C00000"/>
          <w:sz w:val="28"/>
          <w:szCs w:val="28"/>
          <w:shd w:val="clear" w:color="auto" w:fill="FFFFFF"/>
          <w:lang w:val="en"/>
        </w:rPr>
        <w:t>Feb &amp; July 2025</w:t>
      </w:r>
    </w:p>
    <w:p w14:paraId="349112FA" w14:textId="77777777" w:rsidR="00BD445F" w:rsidRPr="00C8603F" w:rsidRDefault="00BD445F" w:rsidP="00BD445F">
      <w:pPr>
        <w:spacing w:after="0" w:line="240" w:lineRule="auto"/>
        <w:rPr>
          <w:rFonts w:ascii="Roboto" w:hAnsi="Roboto"/>
        </w:rPr>
      </w:pPr>
      <w:r w:rsidRPr="00C8603F">
        <w:rPr>
          <w:rFonts w:ascii="Roboto" w:hAnsi="Roboto"/>
        </w:rPr>
        <w:t>Governor Healey signed  salary range transparency legislation that imposes new salary disclosure requirements on Massachusetts employers last summer.</w:t>
      </w:r>
    </w:p>
    <w:p w14:paraId="3C91DF28" w14:textId="77777777" w:rsidR="00BD445F" w:rsidRPr="00C8603F" w:rsidRDefault="00BD445F" w:rsidP="00BD445F">
      <w:pPr>
        <w:spacing w:after="0" w:line="240" w:lineRule="auto"/>
        <w:rPr>
          <w:rFonts w:ascii="Roboto" w:hAnsi="Roboto"/>
        </w:rPr>
      </w:pPr>
      <w:bookmarkStart w:id="48" w:name="_Hlk192689653"/>
      <w:r w:rsidRPr="00C8603F">
        <w:rPr>
          <w:rFonts w:ascii="Roboto" w:hAnsi="Roboto"/>
        </w:rPr>
        <w:t xml:space="preserve">The Act requires employers with over </w:t>
      </w:r>
      <w:r w:rsidRPr="00C8603F">
        <w:rPr>
          <w:rFonts w:ascii="Roboto" w:hAnsi="Roboto"/>
          <w:u w:val="single"/>
        </w:rPr>
        <w:t>25 or more employees in the Commonwealth</w:t>
      </w:r>
      <w:r w:rsidRPr="00C8603F">
        <w:rPr>
          <w:rFonts w:ascii="Roboto" w:hAnsi="Roboto"/>
        </w:rPr>
        <w:t xml:space="preserve"> to disclose salary range information on job postings, and to provide pay range information to current employees in certain circumstances starting </w:t>
      </w:r>
      <w:r w:rsidRPr="0096394D">
        <w:rPr>
          <w:rFonts w:ascii="Roboto" w:hAnsi="Roboto"/>
          <w:color w:val="C00000"/>
        </w:rPr>
        <w:t xml:space="preserve">July 31, 2025. </w:t>
      </w:r>
    </w:p>
    <w:bookmarkEnd w:id="48"/>
    <w:p w14:paraId="432ACF4F" w14:textId="77777777" w:rsidR="00BD445F" w:rsidRPr="00C8603F" w:rsidRDefault="00BD445F" w:rsidP="00BD445F">
      <w:pPr>
        <w:spacing w:after="0" w:line="240" w:lineRule="auto"/>
        <w:rPr>
          <w:rFonts w:ascii="Roboto" w:hAnsi="Roboto"/>
        </w:rPr>
      </w:pPr>
      <w:r w:rsidRPr="00C8603F">
        <w:rPr>
          <w:rFonts w:ascii="Roboto" w:hAnsi="Roboto"/>
        </w:rPr>
        <w:t xml:space="preserve">The legislation also requires private employers with </w:t>
      </w:r>
      <w:r w:rsidRPr="00C8603F">
        <w:rPr>
          <w:rFonts w:ascii="Roboto" w:hAnsi="Roboto"/>
          <w:u w:val="single"/>
        </w:rPr>
        <w:t>100 or more Massachusetts employees</w:t>
      </w:r>
      <w:r w:rsidRPr="00C8603F">
        <w:rPr>
          <w:rFonts w:ascii="Roboto" w:hAnsi="Roboto"/>
        </w:rPr>
        <w:t xml:space="preserve"> to </w:t>
      </w:r>
      <w:r w:rsidRPr="00C8603F">
        <w:rPr>
          <w:rFonts w:ascii="Roboto" w:hAnsi="Roboto"/>
          <w:u w:val="single"/>
        </w:rPr>
        <w:t>submit EEO and pay data to the Commonwealth annually</w:t>
      </w:r>
      <w:r w:rsidRPr="00C8603F">
        <w:rPr>
          <w:rFonts w:ascii="Roboto" w:hAnsi="Roboto"/>
        </w:rPr>
        <w:t>, February 1, for purposes of aggregated public reporting by the Massachusetts Department of Labor. </w:t>
      </w:r>
    </w:p>
    <w:p w14:paraId="5C5FD201" w14:textId="77777777" w:rsidR="00BD445F" w:rsidRPr="00D245B5" w:rsidRDefault="00BD445F" w:rsidP="00BD445F">
      <w:pPr>
        <w:spacing w:after="0" w:line="240" w:lineRule="auto"/>
        <w:rPr>
          <w:rFonts w:ascii="Roboto" w:hAnsi="Roboto"/>
        </w:rPr>
      </w:pPr>
      <w:r w:rsidRPr="00C8603F">
        <w:rPr>
          <w:rFonts w:ascii="Roboto" w:hAnsi="Roboto"/>
        </w:rPr>
        <w:t xml:space="preserve">Employers must submit their first round of EEO and pay data to the Commonwealth by </w:t>
      </w:r>
      <w:r w:rsidRPr="0051121F">
        <w:rPr>
          <w:rFonts w:ascii="Roboto" w:hAnsi="Roboto"/>
          <w:color w:val="C00000"/>
        </w:rPr>
        <w:t xml:space="preserve">February 3, 2025. </w:t>
      </w:r>
      <w:r w:rsidRPr="00D245B5">
        <w:rPr>
          <w:rFonts w:ascii="Roboto" w:hAnsi="Roboto"/>
        </w:rPr>
        <w:t>(Feb 1 falls on a Saturday)</w:t>
      </w:r>
    </w:p>
    <w:p w14:paraId="63085511" w14:textId="77777777" w:rsidR="00BD445F" w:rsidRPr="004151E2" w:rsidRDefault="00BD445F" w:rsidP="00BD445F">
      <w:pPr>
        <w:spacing w:after="0" w:line="240" w:lineRule="auto"/>
        <w:rPr>
          <w:rFonts w:ascii="Roboto" w:hAnsi="Roboto"/>
          <w:sz w:val="16"/>
          <w:szCs w:val="16"/>
        </w:rPr>
      </w:pPr>
    </w:p>
    <w:p w14:paraId="51B44BCF" w14:textId="77777777" w:rsidR="00BD445F" w:rsidRPr="00C8603F" w:rsidRDefault="00BD445F" w:rsidP="00BD445F">
      <w:pPr>
        <w:spacing w:after="0" w:line="240" w:lineRule="auto"/>
        <w:rPr>
          <w:rFonts w:ascii="Roboto" w:hAnsi="Roboto"/>
        </w:rPr>
      </w:pPr>
      <w:r w:rsidRPr="00C8603F">
        <w:rPr>
          <w:rFonts w:ascii="Roboto" w:hAnsi="Roboto"/>
          <w:b/>
          <w:bCs/>
        </w:rPr>
        <w:t>Salary Range Posting Requirements</w:t>
      </w:r>
    </w:p>
    <w:p w14:paraId="0CCD2DDA" w14:textId="77777777" w:rsidR="00BD445F" w:rsidRPr="00C8603F" w:rsidRDefault="00BD445F" w:rsidP="00BD445F">
      <w:pPr>
        <w:spacing w:after="0" w:line="240" w:lineRule="auto"/>
        <w:rPr>
          <w:rFonts w:ascii="Roboto" w:hAnsi="Roboto"/>
        </w:rPr>
      </w:pPr>
      <w:r w:rsidRPr="00C8603F">
        <w:rPr>
          <w:rFonts w:ascii="Roboto" w:hAnsi="Roboto"/>
        </w:rPr>
        <w:t>The new legislation aligns with recent statutes in a number of other states that have adopted pay transparency requirements over the past several years. The Act requires private employers with at least 25 employees in the Commonwealth to:</w:t>
      </w:r>
    </w:p>
    <w:p w14:paraId="3664BC05" w14:textId="77777777" w:rsidR="00BD445F" w:rsidRPr="00C8603F" w:rsidRDefault="00BD445F" w:rsidP="00BD445F">
      <w:pPr>
        <w:numPr>
          <w:ilvl w:val="0"/>
          <w:numId w:val="134"/>
        </w:numPr>
        <w:spacing w:after="0" w:line="240" w:lineRule="auto"/>
        <w:rPr>
          <w:rFonts w:ascii="Roboto" w:hAnsi="Roboto"/>
        </w:rPr>
      </w:pPr>
      <w:r w:rsidRPr="00C8603F">
        <w:rPr>
          <w:rFonts w:ascii="Roboto" w:hAnsi="Roboto"/>
        </w:rPr>
        <w:t>post the “pay range” for a particular position on all job postings,</w:t>
      </w:r>
    </w:p>
    <w:p w14:paraId="518DCBA8" w14:textId="77777777" w:rsidR="00BD445F" w:rsidRPr="00C8603F" w:rsidRDefault="00BD445F" w:rsidP="00BD445F">
      <w:pPr>
        <w:numPr>
          <w:ilvl w:val="0"/>
          <w:numId w:val="134"/>
        </w:numPr>
        <w:spacing w:after="0" w:line="240" w:lineRule="auto"/>
        <w:rPr>
          <w:rFonts w:ascii="Roboto" w:hAnsi="Roboto"/>
        </w:rPr>
      </w:pPr>
      <w:r w:rsidRPr="00C8603F">
        <w:rPr>
          <w:rFonts w:ascii="Roboto" w:hAnsi="Roboto"/>
        </w:rPr>
        <w:t>disclose the pay range for a position to employees who are offered a promotion or a transfer to a new position with different job responsibilities, and</w:t>
      </w:r>
    </w:p>
    <w:p w14:paraId="47CABC94" w14:textId="77777777" w:rsidR="00BD445F" w:rsidRPr="00C8603F" w:rsidRDefault="00BD445F" w:rsidP="00BD445F">
      <w:pPr>
        <w:numPr>
          <w:ilvl w:val="0"/>
          <w:numId w:val="134"/>
        </w:numPr>
        <w:spacing w:after="0" w:line="240" w:lineRule="auto"/>
        <w:rPr>
          <w:rFonts w:ascii="Roboto" w:hAnsi="Roboto"/>
        </w:rPr>
      </w:pPr>
      <w:r w:rsidRPr="00C8603F">
        <w:rPr>
          <w:rFonts w:ascii="Roboto" w:hAnsi="Roboto"/>
        </w:rPr>
        <w:t>upon request, provide the pay range for a particular position to an employee holding the position or to an applicant for the position.</w:t>
      </w:r>
    </w:p>
    <w:p w14:paraId="47B15DB8" w14:textId="77777777" w:rsidR="00BD445F" w:rsidRPr="00C8603F" w:rsidRDefault="00BD445F" w:rsidP="00BD445F">
      <w:pPr>
        <w:spacing w:after="0" w:line="240" w:lineRule="auto"/>
        <w:rPr>
          <w:rFonts w:ascii="Roboto" w:hAnsi="Roboto"/>
        </w:rPr>
      </w:pPr>
      <w:r w:rsidRPr="00C8603F">
        <w:rPr>
          <w:rFonts w:ascii="Roboto" w:hAnsi="Roboto"/>
        </w:rPr>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C8603F" w:rsidRDefault="00BD445F" w:rsidP="00BD445F">
      <w:pPr>
        <w:spacing w:after="0" w:line="240" w:lineRule="auto"/>
        <w:rPr>
          <w:rFonts w:ascii="Roboto" w:hAnsi="Roboto"/>
        </w:rPr>
      </w:pPr>
      <w:r w:rsidRPr="00C8603F">
        <w:rPr>
          <w:rFonts w:ascii="Roboto" w:hAnsi="Roboto"/>
        </w:rPr>
        <w:t>“Pay range” is defined as “the annual salary range or hourly wage range that the covered employer reasonably and in good faith expects to pay for such position” at the time of posting. Unlike laws in other states with recently enacted pay transparency laws (e.g., Maryland, Minnesota, Washington), the Massachusetts law does not require disclosure of bonuses or other benefits.</w:t>
      </w:r>
    </w:p>
    <w:p w14:paraId="198F77D1" w14:textId="77777777" w:rsidR="00BD445F" w:rsidRPr="004151E2" w:rsidRDefault="00BD445F" w:rsidP="00BD445F">
      <w:pPr>
        <w:spacing w:after="0" w:line="240" w:lineRule="auto"/>
        <w:rPr>
          <w:rFonts w:ascii="Roboto" w:hAnsi="Roboto"/>
          <w:b/>
          <w:bCs/>
          <w:sz w:val="16"/>
          <w:szCs w:val="16"/>
        </w:rPr>
      </w:pPr>
    </w:p>
    <w:p w14:paraId="2FF44101" w14:textId="77777777" w:rsidR="00BD445F" w:rsidRPr="00C8603F" w:rsidRDefault="00BD445F" w:rsidP="00BD445F">
      <w:pPr>
        <w:spacing w:after="0" w:line="240" w:lineRule="auto"/>
        <w:rPr>
          <w:rFonts w:ascii="Roboto" w:hAnsi="Roboto"/>
        </w:rPr>
      </w:pPr>
      <w:r w:rsidRPr="00C8603F">
        <w:rPr>
          <w:rFonts w:ascii="Roboto" w:hAnsi="Roboto"/>
          <w:b/>
          <w:bCs/>
        </w:rPr>
        <w:t>Reporting Obligations</w:t>
      </w:r>
    </w:p>
    <w:p w14:paraId="486E800E" w14:textId="77777777" w:rsidR="00BD445F" w:rsidRPr="00C8603F" w:rsidRDefault="00BD445F" w:rsidP="00BD445F">
      <w:pPr>
        <w:spacing w:after="0" w:line="240" w:lineRule="auto"/>
        <w:rPr>
          <w:rFonts w:ascii="Roboto" w:hAnsi="Roboto"/>
        </w:rPr>
      </w:pPr>
      <w:r w:rsidRPr="00C8603F">
        <w:rPr>
          <w:rFonts w:ascii="Roboto" w:hAnsi="Roboto"/>
        </w:rPr>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523377DF" w14:textId="77777777" w:rsidR="00BD445F" w:rsidRPr="00C8603F" w:rsidRDefault="00BD445F" w:rsidP="00BD445F">
      <w:pPr>
        <w:spacing w:after="0" w:line="240" w:lineRule="auto"/>
        <w:rPr>
          <w:rFonts w:ascii="Roboto" w:hAnsi="Roboto"/>
        </w:rPr>
      </w:pPr>
      <w:r w:rsidRPr="00C8603F">
        <w:rPr>
          <w:rFonts w:ascii="Roboto" w:hAnsi="Roboto"/>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51121F">
        <w:rPr>
          <w:rFonts w:ascii="Roboto" w:hAnsi="Roboto"/>
          <w:color w:val="C00000"/>
        </w:rPr>
        <w:t xml:space="preserve">February 1. </w:t>
      </w:r>
      <w:r w:rsidRPr="00C8603F">
        <w:rPr>
          <w:rFonts w:ascii="Roboto" w:hAnsi="Roboto"/>
        </w:rPr>
        <w:t xml:space="preserve">The Secretary will then provide </w:t>
      </w:r>
      <w:r w:rsidRPr="00C8603F">
        <w:rPr>
          <w:rFonts w:ascii="Roboto" w:hAnsi="Roboto"/>
        </w:rPr>
        <w:lastRenderedPageBreak/>
        <w:t>this information to the Massachusetts Department of Labor  for the publication of aggregated data on its website by July 1 of each year.</w:t>
      </w:r>
    </w:p>
    <w:p w14:paraId="1B8A773D" w14:textId="77777777" w:rsidR="00BD445F" w:rsidRDefault="00BD445F" w:rsidP="00BD445F">
      <w:pPr>
        <w:spacing w:after="0" w:line="240" w:lineRule="auto"/>
        <w:rPr>
          <w:rFonts w:ascii="Roboto" w:hAnsi="Roboto"/>
        </w:rPr>
      </w:pPr>
      <w:r w:rsidRPr="00C8603F">
        <w:rPr>
          <w:rFonts w:ascii="Roboto" w:hAnsi="Roboto"/>
        </w:rPr>
        <w:t>The Massachusetts Executive Office of Labor and Workforce Development has confirmed that the law requires only submission of currently existing EEO forms and acknowledged that, with the exception of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4151E2" w:rsidRDefault="00BD445F" w:rsidP="00BD445F">
      <w:pPr>
        <w:spacing w:after="0" w:line="240" w:lineRule="auto"/>
        <w:rPr>
          <w:rFonts w:ascii="Roboto" w:hAnsi="Roboto"/>
          <w:b/>
          <w:bCs/>
          <w:sz w:val="16"/>
          <w:szCs w:val="16"/>
        </w:rPr>
      </w:pPr>
    </w:p>
    <w:p w14:paraId="51FB4F9C" w14:textId="77777777" w:rsidR="00BD445F" w:rsidRPr="00D245B5" w:rsidRDefault="00BD445F" w:rsidP="00BD445F">
      <w:pPr>
        <w:spacing w:after="0" w:line="240" w:lineRule="auto"/>
        <w:rPr>
          <w:rFonts w:ascii="Roboto" w:hAnsi="Roboto"/>
          <w:b/>
          <w:bCs/>
        </w:rPr>
      </w:pPr>
      <w:r w:rsidRPr="00D245B5">
        <w:rPr>
          <w:rFonts w:ascii="Roboto" w:hAnsi="Roboto"/>
          <w:b/>
          <w:bCs/>
        </w:rPr>
        <w:t>FAQs</w:t>
      </w:r>
    </w:p>
    <w:p w14:paraId="312A038B" w14:textId="77777777" w:rsidR="00BD445F" w:rsidRPr="00C8603F" w:rsidRDefault="00BD445F" w:rsidP="00BD445F">
      <w:pPr>
        <w:spacing w:after="0" w:line="240" w:lineRule="auto"/>
        <w:rPr>
          <w:rFonts w:ascii="Roboto" w:hAnsi="Roboto"/>
        </w:rPr>
      </w:pPr>
      <w:r w:rsidRPr="00D245B5">
        <w:rPr>
          <w:rFonts w:ascii="Roboto" w:hAnsi="Roboto"/>
        </w:rPr>
        <w:t>The state’s Executive Office of Labor and Workforce Development has released </w:t>
      </w:r>
      <w:hyperlink r:id="rId348" w:tgtFrame="_blank" w:history="1">
        <w:r w:rsidRPr="00D245B5">
          <w:rPr>
            <w:rStyle w:val="Hyperlink"/>
            <w:rFonts w:ascii="Roboto" w:hAnsi="Roboto"/>
          </w:rPr>
          <w:t>FAQs</w:t>
        </w:r>
      </w:hyperlink>
      <w:r w:rsidRPr="00D245B5">
        <w:rPr>
          <w:rFonts w:ascii="Roboto" w:hAnsi="Roboto"/>
        </w:rPr>
        <w:t> for the workforce data reporting. The link to submit the report through the Secretary of State’s web portal will be posted on the FAQs page when it’s available.</w:t>
      </w:r>
    </w:p>
    <w:p w14:paraId="33D6A63E" w14:textId="77777777" w:rsidR="00BD445F" w:rsidRPr="004151E2" w:rsidRDefault="00BD445F" w:rsidP="00BD445F">
      <w:pPr>
        <w:spacing w:after="0" w:line="240" w:lineRule="auto"/>
        <w:rPr>
          <w:rFonts w:ascii="Roboto" w:hAnsi="Roboto"/>
          <w:b/>
          <w:bCs/>
          <w:sz w:val="16"/>
          <w:szCs w:val="16"/>
        </w:rPr>
      </w:pPr>
    </w:p>
    <w:p w14:paraId="4CB45B95" w14:textId="77777777" w:rsidR="00BD445F" w:rsidRPr="00C8603F" w:rsidRDefault="00BD445F" w:rsidP="00BD445F">
      <w:pPr>
        <w:spacing w:after="0" w:line="240" w:lineRule="auto"/>
        <w:rPr>
          <w:rFonts w:ascii="Roboto" w:hAnsi="Roboto"/>
        </w:rPr>
      </w:pPr>
      <w:r w:rsidRPr="00C8603F">
        <w:rPr>
          <w:rFonts w:ascii="Roboto" w:hAnsi="Roboto"/>
          <w:b/>
          <w:bCs/>
        </w:rPr>
        <w:t>Enforcement and Penalties</w:t>
      </w:r>
    </w:p>
    <w:p w14:paraId="3E2A52C6" w14:textId="77777777" w:rsidR="00BD445F" w:rsidRPr="00C8603F" w:rsidRDefault="00BD445F" w:rsidP="00BD445F">
      <w:pPr>
        <w:spacing w:after="0" w:line="240" w:lineRule="auto"/>
        <w:rPr>
          <w:rFonts w:ascii="Roboto" w:hAnsi="Roboto"/>
        </w:rPr>
      </w:pPr>
      <w:r w:rsidRPr="00C8603F">
        <w:rPr>
          <w:rFonts w:ascii="Roboto" w:hAnsi="Roboto"/>
        </w:rPr>
        <w:t>The law grants the Massachusetts Attorney General’s office exclusive authority to enforce its provisions. Employers found in violation of the law will face the following penalties:</w:t>
      </w:r>
    </w:p>
    <w:p w14:paraId="78B64221"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First offense:</w:t>
      </w:r>
      <w:r w:rsidRPr="00C8603F">
        <w:rPr>
          <w:rFonts w:ascii="Roboto" w:hAnsi="Roboto"/>
        </w:rPr>
        <w:t> A warning</w:t>
      </w:r>
    </w:p>
    <w:p w14:paraId="0313E1C8"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Second offense:</w:t>
      </w:r>
      <w:r w:rsidRPr="00C8603F">
        <w:rPr>
          <w:rFonts w:ascii="Roboto" w:hAnsi="Roboto"/>
        </w:rPr>
        <w:t> A fine of up to $500</w:t>
      </w:r>
    </w:p>
    <w:p w14:paraId="2CC95773"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Third offense:</w:t>
      </w:r>
      <w:r w:rsidRPr="00C8603F">
        <w:rPr>
          <w:rFonts w:ascii="Roboto" w:hAnsi="Roboto"/>
        </w:rPr>
        <w:t> A fine of up to $1,000</w:t>
      </w:r>
    </w:p>
    <w:p w14:paraId="432CAD8C"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Subsequent offenses:</w:t>
      </w:r>
      <w:r w:rsidRPr="00C8603F">
        <w:rPr>
          <w:rFonts w:ascii="Roboto" w:hAnsi="Roboto"/>
        </w:rPr>
        <w:t> Fines that escalate per Massachusetts labor laws, potentially reaching up to $25,000.</w:t>
      </w:r>
    </w:p>
    <w:p w14:paraId="240AAB61" w14:textId="77777777" w:rsidR="00BD445F" w:rsidRPr="00C8603F" w:rsidRDefault="00BD445F" w:rsidP="00BD445F">
      <w:pPr>
        <w:spacing w:after="0" w:line="240" w:lineRule="auto"/>
        <w:rPr>
          <w:rFonts w:ascii="Roboto" w:hAnsi="Roboto"/>
        </w:rPr>
      </w:pPr>
      <w:r w:rsidRPr="00C8603F">
        <w:rPr>
          <w:rFonts w:ascii="Roboto" w:hAnsi="Roboto"/>
        </w:rPr>
        <w:t>For the first two years of the law’s implementation, employers will have a two-day grace period to correct violations without facing penalties.</w:t>
      </w:r>
    </w:p>
    <w:p w14:paraId="62FB2896" w14:textId="77777777" w:rsidR="00BD445F" w:rsidRPr="00503F70" w:rsidRDefault="00BD445F" w:rsidP="003B29FD">
      <w:pPr>
        <w:spacing w:after="0" w:line="240" w:lineRule="auto"/>
        <w:jc w:val="center"/>
        <w:rPr>
          <w:rFonts w:ascii="Roboto" w:hAnsi="Roboto"/>
          <w:b/>
          <w:bCs/>
          <w:shd w:val="clear" w:color="auto" w:fill="FFFFFF"/>
        </w:rPr>
      </w:pPr>
    </w:p>
    <w:p w14:paraId="65F0654F" w14:textId="34E8D333" w:rsidR="003B29FD" w:rsidRDefault="003B29FD" w:rsidP="003B29FD">
      <w:pPr>
        <w:spacing w:after="0" w:line="240" w:lineRule="auto"/>
        <w:jc w:val="center"/>
        <w:rPr>
          <w:rFonts w:ascii="Roboto" w:hAnsi="Roboto"/>
          <w:b/>
          <w:bCs/>
          <w:sz w:val="28"/>
          <w:szCs w:val="28"/>
          <w:shd w:val="clear" w:color="auto" w:fill="FFFFFF"/>
        </w:rPr>
      </w:pPr>
      <w:r w:rsidRPr="00C23ECE">
        <w:rPr>
          <w:rFonts w:ascii="Roboto" w:hAnsi="Roboto"/>
          <w:b/>
          <w:bCs/>
          <w:sz w:val="28"/>
          <w:szCs w:val="28"/>
          <w:shd w:val="clear" w:color="auto" w:fill="FFFFFF"/>
        </w:rPr>
        <w:t>PFML Rate Sheets</w:t>
      </w:r>
      <w:r>
        <w:rPr>
          <w:rFonts w:ascii="Roboto" w:hAnsi="Roboto"/>
          <w:b/>
          <w:bCs/>
          <w:sz w:val="28"/>
          <w:szCs w:val="28"/>
          <w:shd w:val="clear" w:color="auto" w:fill="FFFFFF"/>
        </w:rPr>
        <w:t xml:space="preserve"> &amp; Employee Notices – </w:t>
      </w:r>
      <w:r w:rsidRPr="00F14F61">
        <w:rPr>
          <w:rFonts w:ascii="Roboto" w:hAnsi="Roboto"/>
          <w:b/>
          <w:bCs/>
          <w:color w:val="C00000"/>
          <w:sz w:val="28"/>
          <w:szCs w:val="28"/>
          <w:shd w:val="clear" w:color="auto" w:fill="FFFFFF"/>
        </w:rPr>
        <w:t>Dec 2, 2024</w:t>
      </w:r>
    </w:p>
    <w:p w14:paraId="526B6FEC"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 xml:space="preserve">The Massachusetts Department of Family and Medical Leave has </w:t>
      </w:r>
      <w:hyperlink r:id="rId349" w:history="1">
        <w:r w:rsidRPr="00C23ECE">
          <w:rPr>
            <w:rStyle w:val="Hyperlink"/>
            <w:rFonts w:ascii="Roboto" w:hAnsi="Roboto"/>
            <w:shd w:val="clear" w:color="auto" w:fill="FFFFFF"/>
          </w:rPr>
          <w:t>issued</w:t>
        </w:r>
      </w:hyperlink>
      <w:r w:rsidRPr="00C23ECE">
        <w:rPr>
          <w:rFonts w:ascii="Roboto" w:hAnsi="Roboto"/>
          <w:shd w:val="clear" w:color="auto" w:fill="FFFFFF"/>
        </w:rPr>
        <w:t xml:space="preserve"> updated rate sheets, notices and a workplace poster for 2025. </w:t>
      </w:r>
    </w:p>
    <w:p w14:paraId="7EB1A3F8" w14:textId="77777777" w:rsidR="003B29FD" w:rsidRPr="00E16932" w:rsidRDefault="003B29FD" w:rsidP="003B29FD">
      <w:pPr>
        <w:spacing w:after="0" w:line="240" w:lineRule="auto"/>
        <w:rPr>
          <w:rFonts w:ascii="Roboto" w:hAnsi="Roboto"/>
          <w:sz w:val="16"/>
          <w:szCs w:val="16"/>
          <w:shd w:val="clear" w:color="auto" w:fill="FFFFFF"/>
        </w:rPr>
      </w:pPr>
    </w:p>
    <w:p w14:paraId="7FEC6F3B"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 xml:space="preserve">Contribution rates and benefit amounts for PFML are updated annually, and the law requires employers to provide current employees with information on the new contribution rate 30 days before it changes on Jan. 1, which is </w:t>
      </w:r>
      <w:r w:rsidRPr="00F14F61">
        <w:rPr>
          <w:rFonts w:ascii="Roboto" w:hAnsi="Roboto"/>
          <w:b/>
          <w:bCs/>
          <w:shd w:val="clear" w:color="auto" w:fill="FFFFFF"/>
        </w:rPr>
        <w:t>Dec. 2, 2024</w:t>
      </w:r>
      <w:r w:rsidRPr="00F14F61">
        <w:rPr>
          <w:rFonts w:ascii="Roboto" w:hAnsi="Roboto"/>
          <w:shd w:val="clear" w:color="auto" w:fill="FFFFFF"/>
        </w:rPr>
        <w:t>.</w:t>
      </w:r>
      <w:r>
        <w:rPr>
          <w:rFonts w:ascii="Roboto" w:hAnsi="Roboto"/>
          <w:shd w:val="clear" w:color="auto" w:fill="FFFFFF"/>
        </w:rPr>
        <w:t xml:space="preserve">  </w:t>
      </w:r>
      <w:r w:rsidRPr="00F14F61">
        <w:rPr>
          <w:rFonts w:ascii="Roboto" w:hAnsi="Roboto"/>
          <w:shd w:val="clear" w:color="auto" w:fill="FFFFFF"/>
        </w:rPr>
        <w:t xml:space="preserve">Employers must provide each new hire with a </w:t>
      </w:r>
      <w:hyperlink r:id="rId350" w:anchor="2023" w:history="1">
        <w:r w:rsidRPr="00F14F61">
          <w:rPr>
            <w:rStyle w:val="Hyperlink"/>
            <w:rFonts w:ascii="Roboto" w:hAnsi="Roboto"/>
            <w:bCs/>
            <w:shd w:val="clear" w:color="auto" w:fill="FFFFFF"/>
          </w:rPr>
          <w:t>written notice</w:t>
        </w:r>
      </w:hyperlink>
      <w:r w:rsidRPr="00F14F61">
        <w:rPr>
          <w:rFonts w:ascii="Roboto" w:hAnsi="Roboto"/>
          <w:shd w:val="clear" w:color="auto" w:fill="FFFFFF"/>
        </w:rPr>
        <w:t xml:space="preserve"> about PFML </w:t>
      </w:r>
      <w:r w:rsidRPr="00F14F61">
        <w:rPr>
          <w:rFonts w:ascii="Roboto" w:hAnsi="Roboto"/>
          <w:b/>
          <w:shd w:val="clear" w:color="auto" w:fill="FFFFFF"/>
        </w:rPr>
        <w:t>within 30 days from the employee’s start date</w:t>
      </w:r>
      <w:r w:rsidRPr="00F14F61">
        <w:rPr>
          <w:rFonts w:ascii="Roboto" w:hAnsi="Roboto"/>
          <w:shd w:val="clear" w:color="auto" w:fill="FFFFFF"/>
        </w:rPr>
        <w:t xml:space="preserve">. The employer must obtain the employee’s </w:t>
      </w:r>
      <w:r w:rsidRPr="00F14F61">
        <w:rPr>
          <w:rFonts w:ascii="Roboto" w:hAnsi="Roboto"/>
          <w:b/>
          <w:shd w:val="clear" w:color="auto" w:fill="FFFFFF"/>
        </w:rPr>
        <w:t>written acknowledgment of receipt</w:t>
      </w:r>
      <w:r w:rsidRPr="00F14F61">
        <w:rPr>
          <w:rFonts w:ascii="Roboto" w:hAnsi="Roboto"/>
          <w:shd w:val="clear" w:color="auto" w:fill="FFFFFF"/>
        </w:rPr>
        <w:t xml:space="preserve"> or have the employee sign a statement that they refused to sign the acknowledgment.</w:t>
      </w:r>
    </w:p>
    <w:p w14:paraId="2C741A4E" w14:textId="77777777" w:rsidR="003B29FD" w:rsidRPr="00F14F61" w:rsidRDefault="003B29FD" w:rsidP="003B29FD">
      <w:pPr>
        <w:spacing w:after="0" w:line="240" w:lineRule="auto"/>
        <w:rPr>
          <w:rFonts w:ascii="Roboto" w:hAnsi="Roboto"/>
          <w:sz w:val="16"/>
          <w:szCs w:val="16"/>
          <w:shd w:val="clear" w:color="auto" w:fill="FFFFFF"/>
        </w:rPr>
      </w:pPr>
    </w:p>
    <w:p w14:paraId="7D21DD27"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C23ECE" w:rsidRDefault="003B29FD" w:rsidP="003B29FD">
      <w:pPr>
        <w:spacing w:after="0" w:line="240" w:lineRule="auto"/>
        <w:rPr>
          <w:rFonts w:ascii="Roboto" w:hAnsi="Roboto"/>
          <w:sz w:val="16"/>
          <w:szCs w:val="16"/>
          <w:shd w:val="clear" w:color="auto" w:fill="FFFFFF"/>
        </w:rPr>
      </w:pPr>
    </w:p>
    <w:p w14:paraId="5D648678" w14:textId="77777777" w:rsidR="003B29FD" w:rsidRPr="00F14F61" w:rsidRDefault="003B29FD" w:rsidP="003B29FD">
      <w:pPr>
        <w:pStyle w:val="ListParagraph"/>
        <w:numPr>
          <w:ilvl w:val="0"/>
          <w:numId w:val="118"/>
        </w:numPr>
        <w:spacing w:after="0" w:line="240" w:lineRule="auto"/>
        <w:rPr>
          <w:rFonts w:ascii="Roboto" w:hAnsi="Roboto"/>
          <w:shd w:val="clear" w:color="auto" w:fill="FFFFFF"/>
        </w:rPr>
      </w:pPr>
      <w:hyperlink r:id="rId351" w:anchor="rate-sheets-for-employers-" w:history="1">
        <w:r w:rsidRPr="00F14F61">
          <w:rPr>
            <w:rStyle w:val="Hyperlink"/>
            <w:rFonts w:ascii="Roboto" w:hAnsi="Roboto"/>
            <w:b/>
            <w:bCs/>
            <w:shd w:val="clear" w:color="auto" w:fill="FFFFFF"/>
          </w:rPr>
          <w:t>2025 Rate Sheet</w:t>
        </w:r>
      </w:hyperlink>
      <w:r w:rsidRPr="00F14F61">
        <w:rPr>
          <w:rFonts w:ascii="Roboto" w:hAnsi="Roboto"/>
          <w:color w:val="C00000"/>
          <w:shd w:val="clear" w:color="auto" w:fill="FFFFFF"/>
        </w:rPr>
        <w:t xml:space="preserve"> </w:t>
      </w:r>
      <w:r w:rsidRPr="00F14F61">
        <w:rPr>
          <w:rFonts w:ascii="Roboto" w:hAnsi="Roboto"/>
          <w:shd w:val="clear" w:color="auto" w:fill="FFFFFF"/>
        </w:rPr>
        <w:t>- Workers must be apprised of the 2025 PFML contribution rate by Dec. 2, 2024.</w:t>
      </w:r>
    </w:p>
    <w:p w14:paraId="74879C88" w14:textId="77777777" w:rsidR="003B29FD" w:rsidRPr="00F14F61" w:rsidRDefault="003B29FD" w:rsidP="003B29FD">
      <w:pPr>
        <w:pStyle w:val="ListParagraph"/>
        <w:numPr>
          <w:ilvl w:val="0"/>
          <w:numId w:val="118"/>
        </w:numPr>
        <w:spacing w:after="0" w:line="240" w:lineRule="auto"/>
        <w:rPr>
          <w:rFonts w:ascii="Roboto" w:hAnsi="Roboto"/>
          <w:shd w:val="clear" w:color="auto" w:fill="FFFFFF"/>
        </w:rPr>
      </w:pPr>
      <w:hyperlink r:id="rId352" w:anchor="workplace-poster-" w:history="1">
        <w:r w:rsidRPr="00F14F61">
          <w:rPr>
            <w:rStyle w:val="Hyperlink"/>
            <w:rFonts w:ascii="Roboto" w:hAnsi="Roboto"/>
            <w:b/>
            <w:bCs/>
            <w:shd w:val="clear" w:color="auto" w:fill="FFFFFF"/>
          </w:rPr>
          <w:t>2025 Employee Notice</w:t>
        </w:r>
      </w:hyperlink>
      <w:r w:rsidRPr="00F14F61">
        <w:rPr>
          <w:rFonts w:ascii="Roboto" w:hAnsi="Roboto"/>
          <w:b/>
          <w:bCs/>
          <w:color w:val="C00000"/>
          <w:shd w:val="clear" w:color="auto" w:fill="FFFFFF"/>
        </w:rPr>
        <w:t>*</w:t>
      </w:r>
      <w:r w:rsidRPr="00F14F61">
        <w:rPr>
          <w:rFonts w:ascii="Roboto" w:hAnsi="Roboto"/>
          <w:color w:val="C00000"/>
          <w:shd w:val="clear" w:color="auto" w:fill="FFFFFF"/>
        </w:rPr>
        <w:t xml:space="preserve"> </w:t>
      </w:r>
      <w:r w:rsidRPr="00F14F61">
        <w:rPr>
          <w:rFonts w:ascii="Roboto" w:hAnsi="Roboto"/>
          <w:shd w:val="clear" w:color="auto" w:fill="FFFFFF"/>
        </w:rPr>
        <w:t>- Different forms of the notice are available for different types of employers.</w:t>
      </w:r>
    </w:p>
    <w:p w14:paraId="118CFFAD" w14:textId="77777777" w:rsidR="003B29FD" w:rsidRPr="00F14F61" w:rsidRDefault="003B29FD" w:rsidP="003B29FD">
      <w:pPr>
        <w:pStyle w:val="ListParagraph"/>
        <w:numPr>
          <w:ilvl w:val="0"/>
          <w:numId w:val="118"/>
        </w:numPr>
        <w:spacing w:after="0" w:line="240" w:lineRule="auto"/>
        <w:rPr>
          <w:rFonts w:ascii="Roboto" w:hAnsi="Roboto"/>
          <w:shd w:val="clear" w:color="auto" w:fill="FFFFFF"/>
        </w:rPr>
      </w:pPr>
      <w:hyperlink r:id="rId353" w:history="1">
        <w:r w:rsidRPr="00F14F61">
          <w:rPr>
            <w:rStyle w:val="Hyperlink"/>
            <w:rFonts w:ascii="Roboto" w:hAnsi="Roboto"/>
            <w:b/>
            <w:bCs/>
            <w:shd w:val="clear" w:color="auto" w:fill="FFFFFF"/>
          </w:rPr>
          <w:t>2025 Workplace Poster</w:t>
        </w:r>
      </w:hyperlink>
      <w:r w:rsidRPr="00F14F61">
        <w:rPr>
          <w:rFonts w:ascii="Roboto" w:hAnsi="Roboto"/>
          <w:color w:val="C00000"/>
          <w:shd w:val="clear" w:color="auto" w:fill="FFFFFF"/>
        </w:rPr>
        <w:t xml:space="preserve"> </w:t>
      </w:r>
      <w:r w:rsidRPr="00F14F61">
        <w:rPr>
          <w:rFonts w:ascii="Roboto" w:hAnsi="Roboto"/>
          <w:shd w:val="clear" w:color="auto" w:fill="FFFFFF"/>
        </w:rPr>
        <w:t>- The poster must be displayed in the workplace.</w:t>
      </w:r>
    </w:p>
    <w:p w14:paraId="69394379" w14:textId="77777777" w:rsidR="003B29FD" w:rsidRPr="00C23ECE" w:rsidRDefault="003B29FD" w:rsidP="003B29FD">
      <w:pPr>
        <w:spacing w:after="0" w:line="240" w:lineRule="auto"/>
        <w:rPr>
          <w:rFonts w:ascii="Roboto" w:hAnsi="Roboto"/>
          <w:sz w:val="16"/>
          <w:szCs w:val="16"/>
          <w:shd w:val="clear" w:color="auto" w:fill="FFFFFF"/>
        </w:rPr>
      </w:pPr>
    </w:p>
    <w:p w14:paraId="54DE5891"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w:t>
      </w:r>
      <w:r w:rsidRPr="00F14F61">
        <w:rPr>
          <w:rFonts w:cs="Arial"/>
          <w:color w:val="595959"/>
          <w:szCs w:val="20"/>
        </w:rPr>
        <w:t xml:space="preserve"> </w:t>
      </w:r>
      <w:r w:rsidRPr="00F14F61">
        <w:rPr>
          <w:rFonts w:ascii="Roboto" w:hAnsi="Roboto"/>
          <w:shd w:val="clear" w:color="auto" w:fill="FFFFFF"/>
        </w:rPr>
        <w:t>The department publishes separate notices for employers with 25 or more covered individuals, fewer than 25 covered individuals, 25 or more self-employed individuals, and fewer than 25 self-employed individuals.</w:t>
      </w:r>
    </w:p>
    <w:p w14:paraId="70F883D2" w14:textId="77777777" w:rsidR="003B29FD" w:rsidRPr="00F14F61" w:rsidRDefault="003B29FD" w:rsidP="003B29FD">
      <w:pPr>
        <w:spacing w:after="0" w:line="240" w:lineRule="auto"/>
        <w:rPr>
          <w:rFonts w:ascii="Roboto" w:hAnsi="Roboto"/>
          <w:shd w:val="clear" w:color="auto" w:fill="FFFFFF"/>
        </w:rPr>
      </w:pPr>
      <w:r w:rsidRPr="00AC7B6E">
        <w:rPr>
          <w:rFonts w:ascii="Roboto" w:hAnsi="Roboto"/>
        </w:rPr>
        <w:t>Details included in the attached resource</w:t>
      </w:r>
    </w:p>
    <w:p w14:paraId="08E604A1" w14:textId="77777777" w:rsidR="003B29FD" w:rsidRPr="00F14F61" w:rsidRDefault="003B29FD" w:rsidP="003B29FD">
      <w:pPr>
        <w:spacing w:after="0" w:line="240" w:lineRule="auto"/>
        <w:rPr>
          <w:rFonts w:ascii="Roboto" w:hAnsi="Roboto"/>
          <w:b/>
          <w:bCs/>
          <w:sz w:val="20"/>
          <w:szCs w:val="20"/>
          <w:shd w:val="clear" w:color="auto" w:fill="FFFFFF"/>
        </w:rPr>
      </w:pPr>
    </w:p>
    <w:p w14:paraId="7B4C5958" w14:textId="77777777" w:rsidR="003B29FD" w:rsidRPr="00753233" w:rsidRDefault="003B29FD" w:rsidP="003B29FD">
      <w:pPr>
        <w:spacing w:after="0" w:line="240" w:lineRule="auto"/>
        <w:jc w:val="center"/>
        <w:rPr>
          <w:rFonts w:ascii="Roboto" w:hAnsi="Roboto"/>
          <w:b/>
          <w:bCs/>
          <w:color w:val="2E74B5" w:themeColor="accent5" w:themeShade="BF"/>
          <w:sz w:val="28"/>
          <w:szCs w:val="28"/>
          <w:shd w:val="clear" w:color="auto" w:fill="FFFFFF"/>
        </w:rPr>
      </w:pPr>
      <w:r w:rsidRPr="00753233">
        <w:rPr>
          <w:rFonts w:ascii="Roboto" w:hAnsi="Roboto"/>
          <w:b/>
          <w:bCs/>
          <w:sz w:val="28"/>
          <w:szCs w:val="28"/>
          <w:shd w:val="clear" w:color="auto" w:fill="FFFFFF"/>
        </w:rPr>
        <w:t xml:space="preserve">Employers Must Complete HIRD Form - </w:t>
      </w:r>
      <w:r w:rsidRPr="00753233">
        <w:rPr>
          <w:rFonts w:ascii="Roboto" w:hAnsi="Roboto"/>
          <w:b/>
          <w:bCs/>
          <w:color w:val="C00000"/>
          <w:sz w:val="28"/>
          <w:szCs w:val="28"/>
          <w:shd w:val="clear" w:color="auto" w:fill="FFFFFF"/>
        </w:rPr>
        <w:t>Dec 15, 2024</w:t>
      </w:r>
    </w:p>
    <w:p w14:paraId="3B0C8266" w14:textId="77777777" w:rsidR="003B29FD" w:rsidRDefault="003B29FD" w:rsidP="003B29FD">
      <w:pPr>
        <w:spacing w:after="0" w:line="240" w:lineRule="auto"/>
        <w:rPr>
          <w:rFonts w:ascii="Roboto" w:hAnsi="Roboto"/>
          <w:bCs/>
          <w:shd w:val="clear" w:color="auto" w:fill="FFFFFF"/>
        </w:rPr>
      </w:pPr>
      <w:r w:rsidRPr="00753233">
        <w:rPr>
          <w:rFonts w:ascii="Roboto" w:hAnsi="Roboto"/>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753233">
        <w:rPr>
          <w:rFonts w:ascii="Roboto" w:hAnsi="Roboto"/>
          <w:bCs/>
          <w:u w:val="single"/>
          <w:shd w:val="clear" w:color="auto" w:fill="FFFFFF"/>
        </w:rPr>
        <w:t>starting Nov. 15</w:t>
      </w:r>
      <w:r w:rsidRPr="00753233">
        <w:rPr>
          <w:rFonts w:ascii="Roboto" w:hAnsi="Roboto"/>
          <w:bCs/>
          <w:shd w:val="clear" w:color="auto" w:fill="FFFFFF"/>
        </w:rPr>
        <w:t xml:space="preserve"> and must be completed by </w:t>
      </w:r>
      <w:r w:rsidRPr="00753233">
        <w:rPr>
          <w:rFonts w:ascii="Roboto" w:hAnsi="Roboto"/>
          <w:bCs/>
          <w:color w:val="C00000"/>
          <w:shd w:val="clear" w:color="auto" w:fill="FFFFFF"/>
        </w:rPr>
        <w:t>Dec. 15, 2024</w:t>
      </w:r>
      <w:r w:rsidRPr="00753233">
        <w:rPr>
          <w:rFonts w:ascii="Roboto" w:hAnsi="Roboto"/>
          <w:bCs/>
          <w:shd w:val="clear" w:color="auto" w:fill="FFFFFF"/>
        </w:rPr>
        <w:t>.</w:t>
      </w:r>
    </w:p>
    <w:p w14:paraId="69F35F97" w14:textId="77777777" w:rsidR="003B29FD" w:rsidRPr="00F14F61" w:rsidRDefault="003B29FD" w:rsidP="003B29FD">
      <w:pPr>
        <w:spacing w:after="0" w:line="240" w:lineRule="auto"/>
        <w:rPr>
          <w:rFonts w:ascii="Roboto" w:hAnsi="Roboto"/>
          <w:b/>
          <w:bCs/>
          <w:color w:val="C00000"/>
          <w:sz w:val="16"/>
          <w:szCs w:val="16"/>
          <w:shd w:val="clear" w:color="auto" w:fill="FFFFFF"/>
        </w:rPr>
      </w:pPr>
    </w:p>
    <w:p w14:paraId="38A70A35"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Dec. 15 </w:t>
      </w:r>
      <w:r>
        <w:rPr>
          <w:rFonts w:ascii="Roboto" w:hAnsi="Roboto"/>
          <w:b/>
          <w:bCs/>
          <w:shd w:val="clear" w:color="auto" w:fill="FFFFFF"/>
        </w:rPr>
        <w:t xml:space="preserve">- </w:t>
      </w:r>
      <w:r w:rsidRPr="00C23ECE">
        <w:rPr>
          <w:rFonts w:ascii="Roboto" w:hAnsi="Roboto"/>
          <w:bCs/>
          <w:shd w:val="clear" w:color="auto" w:fill="FFFFFF"/>
        </w:rPr>
        <w:t xml:space="preserve">Covered employers must electronically complete the </w:t>
      </w:r>
      <w:r w:rsidRPr="00C23ECE">
        <w:rPr>
          <w:rFonts w:ascii="Roboto" w:hAnsi="Roboto"/>
          <w:b/>
          <w:bCs/>
          <w:shd w:val="clear" w:color="auto" w:fill="FFFFFF"/>
        </w:rPr>
        <w:t>HIRD form</w:t>
      </w:r>
      <w:r w:rsidRPr="00C23ECE">
        <w:rPr>
          <w:rFonts w:ascii="Roboto" w:hAnsi="Roboto"/>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lastRenderedPageBreak/>
        <w:t xml:space="preserve">Jan. 31 </w:t>
      </w:r>
      <w:r>
        <w:rPr>
          <w:rFonts w:ascii="Roboto" w:hAnsi="Roboto"/>
          <w:b/>
          <w:bCs/>
          <w:shd w:val="clear" w:color="auto" w:fill="FFFFFF"/>
        </w:rPr>
        <w:t xml:space="preserve">- </w:t>
      </w:r>
      <w:r w:rsidRPr="00C23ECE">
        <w:rPr>
          <w:rFonts w:ascii="Roboto" w:hAnsi="Roboto"/>
          <w:bCs/>
          <w:shd w:val="clear" w:color="auto" w:fill="FFFFFF"/>
        </w:rPr>
        <w:t xml:space="preserve">Employers that sponsor an employer-sponsored health plan must provide </w:t>
      </w:r>
      <w:r w:rsidRPr="00C23ECE">
        <w:rPr>
          <w:rFonts w:ascii="Roboto" w:hAnsi="Roboto"/>
          <w:b/>
          <w:bCs/>
          <w:shd w:val="clear" w:color="auto" w:fill="FFFFFF"/>
        </w:rPr>
        <w:t>Form 1099-HC</w:t>
      </w:r>
      <w:r w:rsidRPr="00C23ECE">
        <w:rPr>
          <w:rFonts w:ascii="Roboto" w:hAnsi="Roboto"/>
          <w:bCs/>
          <w:shd w:val="clear" w:color="auto" w:fill="FFFFFF"/>
        </w:rPr>
        <w:t xml:space="preserve"> by Jan. 31 of each year. Most carriers will issue this form on behalf of employers.</w:t>
      </w:r>
    </w:p>
    <w:p w14:paraId="4BFB3B5F" w14:textId="77777777" w:rsidR="003B29FD" w:rsidRDefault="003B29FD" w:rsidP="003B29FD">
      <w:pPr>
        <w:spacing w:after="0" w:line="240" w:lineRule="auto"/>
        <w:rPr>
          <w:rFonts w:ascii="Roboto" w:hAnsi="Roboto"/>
        </w:rPr>
      </w:pPr>
      <w:r w:rsidRPr="00AC7B6E">
        <w:rPr>
          <w:rFonts w:ascii="Roboto" w:hAnsi="Roboto"/>
        </w:rPr>
        <w:t>Details included in the attached resource and will also be communicated in advance of the effective date</w:t>
      </w:r>
    </w:p>
    <w:p w14:paraId="22D1E9CB" w14:textId="77777777" w:rsidR="00A83553" w:rsidRDefault="00A83553" w:rsidP="00503F70">
      <w:pPr>
        <w:spacing w:after="0" w:line="240" w:lineRule="auto"/>
        <w:rPr>
          <w:rFonts w:ascii="Roboto" w:hAnsi="Roboto"/>
          <w:b/>
          <w:bCs/>
          <w:sz w:val="28"/>
          <w:szCs w:val="28"/>
          <w:shd w:val="clear" w:color="auto" w:fill="FFFFFF"/>
          <w:lang w:val="en"/>
        </w:rPr>
      </w:pPr>
      <w:bookmarkStart w:id="49" w:name="_Hlk183179687"/>
    </w:p>
    <w:p w14:paraId="5E956DBB" w14:textId="49502616" w:rsidR="00CD70B8" w:rsidRPr="00610D51" w:rsidRDefault="00CD70B8" w:rsidP="00CD70B8">
      <w:pPr>
        <w:spacing w:after="0" w:line="240" w:lineRule="auto"/>
        <w:jc w:val="center"/>
        <w:rPr>
          <w:rFonts w:ascii="Roboto" w:hAnsi="Roboto"/>
          <w:b/>
          <w:bCs/>
          <w:color w:val="C00000"/>
          <w:sz w:val="28"/>
          <w:szCs w:val="28"/>
          <w:shd w:val="clear" w:color="auto" w:fill="FFFFFF"/>
          <w:lang w:val="en"/>
        </w:rPr>
      </w:pPr>
      <w:r w:rsidRPr="00610D51">
        <w:rPr>
          <w:rFonts w:ascii="Roboto" w:hAnsi="Roboto"/>
          <w:b/>
          <w:bCs/>
          <w:sz w:val="28"/>
          <w:szCs w:val="28"/>
          <w:shd w:val="clear" w:color="auto" w:fill="FFFFFF"/>
          <w:lang w:val="en"/>
        </w:rPr>
        <w:t xml:space="preserve">Amended State Earned Sick Time to Cover </w:t>
      </w:r>
      <w:r w:rsidRPr="00610D51">
        <w:rPr>
          <w:rFonts w:ascii="Roboto" w:hAnsi="Roboto"/>
          <w:b/>
          <w:bCs/>
          <w:sz w:val="28"/>
          <w:szCs w:val="28"/>
          <w:shd w:val="clear" w:color="auto" w:fill="FFFFFF"/>
        </w:rPr>
        <w:t>Reproductive Loss</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Nov 21, 2024</w:t>
      </w:r>
    </w:p>
    <w:bookmarkEnd w:id="49"/>
    <w:p w14:paraId="259F9433" w14:textId="77777777" w:rsidR="00CD70B8" w:rsidRDefault="00CD70B8" w:rsidP="00CD70B8">
      <w:pPr>
        <w:spacing w:after="0" w:line="240" w:lineRule="auto"/>
        <w:rPr>
          <w:rFonts w:ascii="Roboto" w:hAnsi="Roboto"/>
          <w:shd w:val="clear" w:color="auto" w:fill="FFFFFF"/>
        </w:rPr>
      </w:pPr>
      <w:r w:rsidRPr="00610D51">
        <w:rPr>
          <w:rFonts w:ascii="Roboto" w:hAnsi="Roboto"/>
          <w:shd w:val="clear" w:color="auto" w:fill="FFFFFF"/>
        </w:rPr>
        <w:t xml:space="preserve">Massachusetts has amended its earned sick time </w:t>
      </w:r>
      <w:hyperlink r:id="rId354" w:history="1">
        <w:r w:rsidRPr="00610D51">
          <w:rPr>
            <w:rStyle w:val="Hyperlink"/>
            <w:rFonts w:ascii="Roboto" w:hAnsi="Roboto"/>
            <w:shd w:val="clear" w:color="auto" w:fill="FFFFFF"/>
          </w:rPr>
          <w:t>law</w:t>
        </w:r>
      </w:hyperlink>
      <w:r w:rsidRPr="00610D51">
        <w:rPr>
          <w:rFonts w:ascii="Roboto" w:hAnsi="Roboto"/>
          <w:color w:val="C00000"/>
          <w:shd w:val="clear" w:color="auto" w:fill="FFFFFF"/>
        </w:rPr>
        <w:t xml:space="preserve"> </w:t>
      </w:r>
      <w:r w:rsidRPr="00610D51">
        <w:rPr>
          <w:rFonts w:ascii="Roboto" w:hAnsi="Roboto"/>
          <w:shd w:val="clear" w:color="auto" w:fill="FFFFFF"/>
        </w:rPr>
        <w:t xml:space="preserve">to provide leave for employees experiencing reproductive loss. The </w:t>
      </w:r>
      <w:hyperlink r:id="rId355" w:history="1">
        <w:r w:rsidRPr="00610D51">
          <w:rPr>
            <w:rStyle w:val="Hyperlink"/>
            <w:rFonts w:ascii="Roboto" w:hAnsi="Roboto"/>
            <w:shd w:val="clear" w:color="auto" w:fill="FFFFFF"/>
          </w:rPr>
          <w:t>amendment</w:t>
        </w:r>
      </w:hyperlink>
      <w:r w:rsidRPr="00610D51">
        <w:rPr>
          <w:rFonts w:ascii="Roboto" w:hAnsi="Roboto"/>
          <w:color w:val="C00000"/>
          <w:shd w:val="clear" w:color="auto" w:fill="FFFFFF"/>
        </w:rPr>
        <w:t xml:space="preserve"> </w:t>
      </w:r>
      <w:r w:rsidRPr="00610D51">
        <w:rPr>
          <w:rFonts w:ascii="Roboto" w:hAnsi="Roboto"/>
          <w:shd w:val="clear" w:color="auto" w:fill="FFFFFF"/>
        </w:rPr>
        <w:t>takes effect Nov. 21, 2024.</w:t>
      </w:r>
    </w:p>
    <w:p w14:paraId="76052644" w14:textId="77777777" w:rsidR="00CD70B8" w:rsidRDefault="00CD70B8" w:rsidP="00CD70B8">
      <w:pPr>
        <w:spacing w:after="0" w:line="240" w:lineRule="auto"/>
        <w:rPr>
          <w:rFonts w:ascii="Roboto" w:hAnsi="Roboto"/>
          <w:shd w:val="clear" w:color="auto" w:fill="FFFFFF"/>
        </w:rPr>
      </w:pPr>
    </w:p>
    <w:p w14:paraId="3E99F251" w14:textId="77777777" w:rsidR="00CD70B8" w:rsidRPr="00610D51" w:rsidRDefault="00CD70B8" w:rsidP="00CD70B8">
      <w:pPr>
        <w:spacing w:after="0" w:line="240" w:lineRule="auto"/>
        <w:rPr>
          <w:rFonts w:ascii="Roboto" w:hAnsi="Roboto"/>
          <w:shd w:val="clear" w:color="auto" w:fill="FFFFFF"/>
        </w:rPr>
      </w:pPr>
      <w:r w:rsidRPr="00610D51">
        <w:rPr>
          <w:rFonts w:ascii="Roboto" w:hAnsi="Roboto"/>
          <w:shd w:val="clear" w:color="auto" w:fill="FFFFFF"/>
        </w:rPr>
        <w:t>The change allows a new reason for employees’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Default="00CD70B8" w:rsidP="00CD70B8">
      <w:pPr>
        <w:spacing w:after="0" w:line="240" w:lineRule="auto"/>
        <w:rPr>
          <w:rFonts w:ascii="Roboto" w:hAnsi="Roboto"/>
          <w:color w:val="C00000"/>
          <w:shd w:val="clear" w:color="auto" w:fill="FFFFFF"/>
        </w:rPr>
      </w:pPr>
    </w:p>
    <w:p w14:paraId="1BBE3DF6" w14:textId="21B4E5C6" w:rsidR="00CD70B8" w:rsidRPr="00360D1C" w:rsidRDefault="00CD70B8" w:rsidP="00CD70B8">
      <w:pPr>
        <w:spacing w:after="0" w:line="240" w:lineRule="auto"/>
        <w:rPr>
          <w:rFonts w:ascii="Roboto" w:hAnsi="Roboto"/>
          <w:color w:val="C00000"/>
          <w:shd w:val="clear" w:color="auto" w:fill="FFFFFF"/>
        </w:rPr>
      </w:pPr>
      <w:r w:rsidRPr="00610D51">
        <w:rPr>
          <w:rFonts w:ascii="Roboto" w:hAnsi="Roboto"/>
          <w:b/>
          <w:bCs/>
          <w:highlight w:val="lightGray"/>
          <w:shd w:val="clear" w:color="auto" w:fill="FFFFFF"/>
        </w:rPr>
        <w:t>Employer Reminder:</w:t>
      </w:r>
      <w:r w:rsidRPr="00610D51">
        <w:rPr>
          <w:rFonts w:ascii="Roboto" w:hAnsi="Roboto"/>
          <w:shd w:val="clear" w:color="auto" w:fill="FFFFFF"/>
        </w:rPr>
        <w:t xml:space="preserve"> Earned sick time in Massachusetts applies to all private employers and employees. Employers with 11 or more employees must compensate the leave, while smaller employers may provide the time as unpaid. Employees accrue one hour of leave for every 30 hours worked, and they may use up to 40 hours of earned sick time annually. </w:t>
      </w:r>
      <w:r w:rsidRPr="00610D51">
        <w:rPr>
          <w:rFonts w:ascii="Roboto" w:hAnsi="Roboto"/>
          <w:shd w:val="clear" w:color="auto" w:fill="FFFFFF"/>
        </w:rPr>
        <w:tab/>
      </w:r>
    </w:p>
    <w:p w14:paraId="6C5BBC50" w14:textId="09B77E80" w:rsidR="00CD70B8" w:rsidRPr="00301280" w:rsidRDefault="00CD70B8" w:rsidP="00CD70B8">
      <w:pPr>
        <w:spacing w:after="0" w:line="240" w:lineRule="auto"/>
        <w:jc w:val="center"/>
        <w:rPr>
          <w:rFonts w:ascii="Roboto" w:hAnsi="Roboto"/>
          <w:b/>
          <w:bCs/>
          <w:sz w:val="28"/>
          <w:szCs w:val="28"/>
          <w:shd w:val="clear" w:color="auto" w:fill="FFFFFF"/>
        </w:rPr>
      </w:pPr>
      <w:r w:rsidRPr="00301280">
        <w:rPr>
          <w:rFonts w:ascii="Roboto" w:hAnsi="Roboto"/>
          <w:b/>
          <w:bCs/>
          <w:sz w:val="28"/>
          <w:szCs w:val="28"/>
          <w:shd w:val="clear" w:color="auto" w:fill="FFFFFF"/>
        </w:rPr>
        <w:t xml:space="preserve">MA 2025 PFML Benefit to Increase – </w:t>
      </w:r>
      <w:r w:rsidRPr="00301280">
        <w:rPr>
          <w:rFonts w:ascii="Roboto" w:hAnsi="Roboto"/>
          <w:b/>
          <w:bCs/>
          <w:color w:val="C00000"/>
          <w:sz w:val="28"/>
          <w:szCs w:val="28"/>
          <w:shd w:val="clear" w:color="auto" w:fill="FFFFFF"/>
        </w:rPr>
        <w:t>2025</w:t>
      </w:r>
    </w:p>
    <w:p w14:paraId="2F97689F" w14:textId="5F7CA0B5" w:rsidR="00CD70B8" w:rsidRDefault="00CD70B8" w:rsidP="001C5F42">
      <w:pPr>
        <w:spacing w:after="0" w:line="240" w:lineRule="auto"/>
        <w:rPr>
          <w:rFonts w:ascii="Roboto" w:hAnsi="Roboto"/>
          <w:color w:val="2E74B5" w:themeColor="accent5" w:themeShade="BF"/>
          <w:shd w:val="clear" w:color="auto" w:fill="FFFFFF"/>
        </w:rPr>
      </w:pPr>
      <w:r w:rsidRPr="00301280">
        <w:rPr>
          <w:rFonts w:ascii="Roboto" w:hAnsi="Roboto"/>
          <w:shd w:val="clear" w:color="auto" w:fill="FFFFFF"/>
        </w:rPr>
        <w:t xml:space="preserve">The Massachusetts paid family and medical leave (PFML) </w:t>
      </w:r>
      <w:hyperlink r:id="rId356" w:anchor="2024-" w:history="1">
        <w:r w:rsidRPr="00301280">
          <w:rPr>
            <w:rStyle w:val="Hyperlink"/>
            <w:rFonts w:ascii="Roboto" w:hAnsi="Roboto"/>
            <w:shd w:val="clear" w:color="auto" w:fill="FFFFFF"/>
          </w:rPr>
          <w:t>contribution</w:t>
        </w:r>
      </w:hyperlink>
      <w:r w:rsidRPr="00301280">
        <w:rPr>
          <w:rFonts w:ascii="Roboto" w:hAnsi="Roboto"/>
          <w:color w:val="2E74B5" w:themeColor="accent5" w:themeShade="BF"/>
          <w:u w:val="single"/>
          <w:shd w:val="clear" w:color="auto" w:fill="FFFFFF"/>
        </w:rPr>
        <w:t xml:space="preserve"> </w:t>
      </w:r>
      <w:r w:rsidRPr="00301280">
        <w:rPr>
          <w:rFonts w:ascii="Roboto" w:hAnsi="Roboto"/>
          <w:u w:val="single"/>
          <w:shd w:val="clear" w:color="auto" w:fill="FFFFFF"/>
        </w:rPr>
        <w:t>rates</w:t>
      </w:r>
      <w:r w:rsidRPr="00301280">
        <w:rPr>
          <w:rFonts w:ascii="Roboto" w:hAnsi="Roboto"/>
          <w:shd w:val="clear" w:color="auto" w:fill="FFFFFF"/>
        </w:rPr>
        <w:t xml:space="preserve"> will remain at their 2024 levels for 2025, but the maximum employee </w:t>
      </w:r>
      <w:hyperlink r:id="rId357" w:history="1">
        <w:r w:rsidRPr="00301280">
          <w:rPr>
            <w:rStyle w:val="Hyperlink"/>
            <w:rFonts w:ascii="Roboto" w:hAnsi="Roboto"/>
            <w:shd w:val="clear" w:color="auto" w:fill="FFFFFF"/>
          </w:rPr>
          <w:t>benefit</w:t>
        </w:r>
      </w:hyperlink>
      <w:r w:rsidRPr="00301280">
        <w:rPr>
          <w:rFonts w:ascii="Roboto" w:hAnsi="Roboto"/>
          <w:color w:val="2E74B5" w:themeColor="accent5" w:themeShade="BF"/>
          <w:shd w:val="clear" w:color="auto" w:fill="FFFFFF"/>
        </w:rPr>
        <w:t xml:space="preserve"> </w:t>
      </w:r>
      <w:r w:rsidRPr="00301280">
        <w:rPr>
          <w:rFonts w:ascii="Roboto" w:hAnsi="Roboto"/>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CD70B8" w:rsidRDefault="00CD70B8" w:rsidP="001C5F42">
      <w:pPr>
        <w:spacing w:after="0" w:line="240" w:lineRule="auto"/>
        <w:rPr>
          <w:rFonts w:ascii="Roboto" w:hAnsi="Roboto"/>
          <w:color w:val="2E74B5" w:themeColor="accent5" w:themeShade="BF"/>
          <w:shd w:val="clear" w:color="auto" w:fill="FFFFFF"/>
        </w:rPr>
      </w:pPr>
    </w:p>
    <w:p w14:paraId="03963DA4" w14:textId="77777777" w:rsidR="001A2C87" w:rsidRPr="00BA2664" w:rsidRDefault="001A2C87" w:rsidP="001A2C87">
      <w:pPr>
        <w:pStyle w:val="MainTitle"/>
        <w:spacing w:after="0" w:line="240" w:lineRule="auto"/>
        <w:jc w:val="center"/>
        <w:rPr>
          <w:rFonts w:ascii="Roboto" w:hAnsi="Roboto"/>
          <w:color w:val="auto"/>
          <w:sz w:val="28"/>
          <w:szCs w:val="28"/>
        </w:rPr>
      </w:pPr>
      <w:r w:rsidRPr="00BA2664">
        <w:rPr>
          <w:rFonts w:ascii="Roboto" w:hAnsi="Roboto"/>
          <w:color w:val="auto"/>
          <w:sz w:val="28"/>
          <w:szCs w:val="28"/>
          <w:shd w:val="clear" w:color="auto" w:fill="FFFFFF"/>
          <w:lang w:val="en"/>
        </w:rPr>
        <w:t xml:space="preserve">State’s </w:t>
      </w:r>
      <w:r>
        <w:rPr>
          <w:rFonts w:ascii="Roboto" w:hAnsi="Roboto"/>
          <w:color w:val="auto"/>
          <w:sz w:val="28"/>
          <w:szCs w:val="28"/>
          <w:shd w:val="clear" w:color="auto" w:fill="FFFFFF"/>
          <w:lang w:val="en"/>
        </w:rPr>
        <w:t xml:space="preserve">Supreme </w:t>
      </w:r>
      <w:r w:rsidRPr="00BA2664">
        <w:rPr>
          <w:rFonts w:ascii="Roboto" w:hAnsi="Roboto"/>
          <w:color w:val="auto"/>
          <w:sz w:val="28"/>
          <w:szCs w:val="28"/>
        </w:rPr>
        <w:t>Judicial Court Rules Leave Does Not Accrue During PFML</w:t>
      </w:r>
    </w:p>
    <w:p w14:paraId="35C77646" w14:textId="77777777" w:rsidR="001A2C87" w:rsidRDefault="001A2C87" w:rsidP="001A2C87">
      <w:pPr>
        <w:pStyle w:val="Bullet"/>
        <w:numPr>
          <w:ilvl w:val="0"/>
          <w:numId w:val="0"/>
        </w:numPr>
        <w:rPr>
          <w:rFonts w:ascii="Roboto" w:hAnsi="Roboto"/>
          <w:color w:val="auto"/>
          <w:szCs w:val="22"/>
        </w:rPr>
      </w:pPr>
      <w:r w:rsidRPr="00BA2664">
        <w:rPr>
          <w:rFonts w:ascii="Roboto" w:hAnsi="Roboto"/>
          <w:color w:val="auto"/>
          <w:szCs w:val="22"/>
          <w:shd w:val="clear" w:color="auto" w:fill="FFFFFF"/>
          <w:lang w:val="en"/>
        </w:rPr>
        <w:t xml:space="preserve">As a point of clarity, </w:t>
      </w:r>
      <w:r w:rsidRPr="00BA2664">
        <w:rPr>
          <w:rFonts w:ascii="Roboto" w:hAnsi="Roboto"/>
          <w:color w:val="auto"/>
          <w:szCs w:val="22"/>
        </w:rPr>
        <w:t xml:space="preserve">the Massachusetts Supreme Judicial Court ruled on September 13, 2024, that the state’s paid family and medical leave (PFML) </w:t>
      </w:r>
      <w:hyperlink r:id="rId358" w:history="1">
        <w:r w:rsidRPr="00BA2664">
          <w:rPr>
            <w:rStyle w:val="Hyperlink"/>
            <w:rFonts w:ascii="Roboto" w:hAnsi="Roboto"/>
            <w:szCs w:val="22"/>
          </w:rPr>
          <w:t>law</w:t>
        </w:r>
      </w:hyperlink>
      <w:r w:rsidRPr="00BA2664">
        <w:rPr>
          <w:rFonts w:ascii="Roboto" w:hAnsi="Roboto"/>
          <w:szCs w:val="22"/>
        </w:rPr>
        <w:t xml:space="preserve"> </w:t>
      </w:r>
      <w:r w:rsidRPr="00BA2664">
        <w:rPr>
          <w:rFonts w:ascii="Roboto" w:hAnsi="Roboto"/>
          <w:color w:val="auto"/>
          <w:szCs w:val="22"/>
        </w:rPr>
        <w:t>does not provide for the accrual of vacation time, sick time and length-of-service credit during the period workers are on PFML.  The Supreme Judicial Court affirmed the lower court’s dismissal, holding that 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Default="001A2C87" w:rsidP="001A2C87">
      <w:pPr>
        <w:pStyle w:val="Bullet"/>
        <w:numPr>
          <w:ilvl w:val="0"/>
          <w:numId w:val="0"/>
        </w:numPr>
        <w:rPr>
          <w:rFonts w:ascii="Roboto" w:hAnsi="Roboto"/>
          <w:color w:val="auto"/>
          <w:szCs w:val="22"/>
        </w:rPr>
      </w:pPr>
    </w:p>
    <w:p w14:paraId="7C6D502C" w14:textId="77777777" w:rsidR="001A2C87" w:rsidRPr="00B325C8" w:rsidRDefault="001A2C87" w:rsidP="001A2C87">
      <w:pPr>
        <w:spacing w:after="0" w:line="240" w:lineRule="auto"/>
        <w:jc w:val="center"/>
        <w:rPr>
          <w:rFonts w:ascii="Roboto" w:hAnsi="Roboto"/>
          <w:b/>
          <w:bCs/>
          <w:sz w:val="27"/>
          <w:szCs w:val="27"/>
          <w:shd w:val="clear" w:color="auto" w:fill="FFFFFF"/>
          <w:lang w:val="en"/>
        </w:rPr>
      </w:pPr>
      <w:r w:rsidRPr="00B325C8">
        <w:rPr>
          <w:rFonts w:ascii="Roboto" w:hAnsi="Roboto"/>
          <w:b/>
          <w:bCs/>
          <w:sz w:val="27"/>
          <w:szCs w:val="27"/>
          <w:shd w:val="clear" w:color="auto" w:fill="FFFFFF"/>
          <w:lang w:val="en"/>
        </w:rPr>
        <w:t>State Enacts Pay Transparency (</w:t>
      </w:r>
      <w:r w:rsidRPr="00B325C8">
        <w:rPr>
          <w:rFonts w:ascii="Roboto" w:hAnsi="Roboto"/>
          <w:b/>
          <w:bCs/>
          <w:color w:val="C00000"/>
          <w:sz w:val="27"/>
          <w:szCs w:val="27"/>
          <w:shd w:val="clear" w:color="auto" w:fill="FFFFFF"/>
          <w:lang w:val="en"/>
        </w:rPr>
        <w:t>July 2025</w:t>
      </w:r>
      <w:r w:rsidRPr="00B325C8">
        <w:rPr>
          <w:rFonts w:ascii="Roboto" w:hAnsi="Roboto"/>
          <w:b/>
          <w:bCs/>
          <w:sz w:val="27"/>
          <w:szCs w:val="27"/>
          <w:shd w:val="clear" w:color="auto" w:fill="FFFFFF"/>
          <w:lang w:val="en"/>
        </w:rPr>
        <w:t>) &amp; Pay Data Reporting Law (</w:t>
      </w:r>
      <w:r w:rsidRPr="00B325C8">
        <w:rPr>
          <w:rFonts w:ascii="Roboto" w:hAnsi="Roboto"/>
          <w:b/>
          <w:bCs/>
          <w:color w:val="C00000"/>
          <w:sz w:val="27"/>
          <w:szCs w:val="27"/>
          <w:shd w:val="clear" w:color="auto" w:fill="FFFFFF"/>
          <w:lang w:val="en"/>
        </w:rPr>
        <w:t>Feb 2025)</w:t>
      </w:r>
    </w:p>
    <w:p w14:paraId="08A9923D" w14:textId="77777777" w:rsidR="001A2C87" w:rsidRPr="003A4FBE" w:rsidRDefault="001A2C87" w:rsidP="001A2C87">
      <w:pPr>
        <w:spacing w:after="0" w:line="240" w:lineRule="auto"/>
        <w:rPr>
          <w:rFonts w:ascii="Roboto" w:hAnsi="Roboto"/>
        </w:rPr>
      </w:pPr>
      <w:r w:rsidRPr="003A4FBE">
        <w:rPr>
          <w:rFonts w:ascii="Roboto" w:hAnsi="Roboto"/>
        </w:rPr>
        <w:t xml:space="preserve">On July 31, 2024, Massachusetts enacted the </w:t>
      </w:r>
      <w:hyperlink r:id="rId359" w:history="1">
        <w:r w:rsidRPr="003A4FBE">
          <w:rPr>
            <w:rStyle w:val="Hyperlink"/>
            <w:rFonts w:ascii="Roboto" w:hAnsi="Roboto"/>
          </w:rPr>
          <w:t>Frances Perkins Workplace Equity Act</w:t>
        </w:r>
      </w:hyperlink>
      <w:r w:rsidRPr="003A4FBE">
        <w:rPr>
          <w:rFonts w:ascii="Roboto" w:hAnsi="Roboto"/>
        </w:rPr>
        <w:t xml:space="preserve">. This law requires employers with 100 or more employees to provide pay data reports to the Massachusetts state secretary effective </w:t>
      </w:r>
      <w:r w:rsidRPr="003A4FBE">
        <w:rPr>
          <w:rFonts w:ascii="Roboto" w:hAnsi="Roboto"/>
          <w:b/>
          <w:bCs/>
        </w:rPr>
        <w:t>Feb. 1, 2025,</w:t>
      </w:r>
      <w:r w:rsidRPr="003A4FBE">
        <w:rPr>
          <w:rFonts w:ascii="Roboto" w:hAnsi="Roboto"/>
        </w:rPr>
        <w:t xml:space="preserve"> and employers with 25 or more employees to disclose the pay range in job postings effective </w:t>
      </w:r>
      <w:r w:rsidRPr="003A4FBE">
        <w:rPr>
          <w:rFonts w:ascii="Roboto" w:hAnsi="Roboto"/>
          <w:b/>
          <w:bCs/>
        </w:rPr>
        <w:t>July 31, 2025.</w:t>
      </w:r>
    </w:p>
    <w:p w14:paraId="6C5BD126" w14:textId="77777777" w:rsidR="001A2C87" w:rsidRPr="00746928" w:rsidRDefault="001A2C87" w:rsidP="001A2C87">
      <w:pPr>
        <w:pStyle w:val="Heading2"/>
        <w:spacing w:before="0" w:line="240" w:lineRule="auto"/>
        <w:rPr>
          <w:rFonts w:ascii="Roboto" w:hAnsi="Roboto"/>
          <w:b/>
          <w:bCs/>
          <w:color w:val="auto"/>
          <w:sz w:val="16"/>
          <w:szCs w:val="16"/>
        </w:rPr>
      </w:pPr>
    </w:p>
    <w:p w14:paraId="19739857" w14:textId="77777777" w:rsidR="001A2C87" w:rsidRPr="003A4FBE"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Data Reporting Requirements</w:t>
      </w:r>
      <w:r w:rsidRPr="003A4FBE">
        <w:rPr>
          <w:rFonts w:ascii="Roboto" w:hAnsi="Roboto"/>
          <w:b/>
          <w:bCs/>
          <w:color w:val="auto"/>
          <w:sz w:val="22"/>
          <w:szCs w:val="22"/>
        </w:rPr>
        <w:t xml:space="preserve"> </w:t>
      </w:r>
    </w:p>
    <w:p w14:paraId="02A80D10" w14:textId="77777777" w:rsidR="001A2C87" w:rsidRPr="003A4FBE" w:rsidRDefault="001A2C87" w:rsidP="001A2C87">
      <w:pPr>
        <w:spacing w:after="0" w:line="240" w:lineRule="auto"/>
        <w:rPr>
          <w:rFonts w:ascii="Roboto" w:hAnsi="Roboto"/>
        </w:rPr>
      </w:pPr>
      <w:r w:rsidRPr="003A4FBE">
        <w:rPr>
          <w:rFonts w:ascii="Roboto" w:hAnsi="Roboto"/>
        </w:rPr>
        <w:t xml:space="preserve">Under the new law, all employers with </w:t>
      </w:r>
      <w:r w:rsidRPr="003A4FBE">
        <w:rPr>
          <w:rFonts w:ascii="Roboto" w:hAnsi="Roboto"/>
          <w:b/>
          <w:bCs/>
          <w:u w:val="single"/>
        </w:rPr>
        <w:t>100 or more employees</w:t>
      </w:r>
      <w:r w:rsidRPr="003A4FBE">
        <w:rPr>
          <w:rFonts w:ascii="Roboto" w:hAnsi="Roboto"/>
        </w:rPr>
        <w:t xml:space="preserve"> who are subject to federal equal employment opportunity (EEO) reporting requirements (i.e., required to file EEO-1, EEO-3, EEO-4 or EEO-5 data reports) </w:t>
      </w:r>
      <w:r w:rsidRPr="003A4FBE">
        <w:rPr>
          <w:rFonts w:ascii="Roboto" w:hAnsi="Roboto"/>
          <w:u w:val="single"/>
        </w:rPr>
        <w:t>must provide a copy of their federal EEO data reports for the prior year to the Massachusetts state secretary by Feb. 1</w:t>
      </w:r>
      <w:r w:rsidRPr="003A4FBE">
        <w:rPr>
          <w:rFonts w:ascii="Roboto" w:hAnsi="Roboto"/>
        </w:rPr>
        <w:t xml:space="preserve">. The reports must contain workforce demographic and pay data categorized by race, ethnicity, sex and job category. </w:t>
      </w:r>
    </w:p>
    <w:p w14:paraId="0409CEEC" w14:textId="77777777" w:rsidR="001A2C87" w:rsidRPr="00746928" w:rsidRDefault="001A2C87" w:rsidP="001A2C87">
      <w:pPr>
        <w:pStyle w:val="Heading2"/>
        <w:spacing w:before="0" w:line="240" w:lineRule="auto"/>
        <w:rPr>
          <w:rFonts w:ascii="Roboto" w:hAnsi="Roboto"/>
          <w:b/>
          <w:bCs/>
          <w:color w:val="auto"/>
          <w:sz w:val="16"/>
          <w:szCs w:val="16"/>
        </w:rPr>
      </w:pPr>
    </w:p>
    <w:p w14:paraId="0753D861"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Transparency Requirements</w:t>
      </w:r>
    </w:p>
    <w:p w14:paraId="36A0C4E4"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 xml:space="preserve">Effective </w:t>
      </w:r>
      <w:r w:rsidRPr="004E6283">
        <w:rPr>
          <w:rFonts w:ascii="Roboto" w:hAnsi="Roboto"/>
          <w:b/>
          <w:bCs/>
          <w:color w:val="auto"/>
          <w:szCs w:val="22"/>
        </w:rPr>
        <w:t>July 31, 2025</w:t>
      </w:r>
      <w:r w:rsidRPr="004E6283">
        <w:rPr>
          <w:rFonts w:ascii="Roboto" w:hAnsi="Roboto"/>
          <w:color w:val="auto"/>
          <w:szCs w:val="22"/>
        </w:rPr>
        <w:t xml:space="preserve">, employers with </w:t>
      </w:r>
      <w:r w:rsidRPr="004E6283">
        <w:rPr>
          <w:rFonts w:ascii="Roboto" w:hAnsi="Roboto"/>
          <w:b/>
          <w:bCs/>
          <w:color w:val="auto"/>
          <w:szCs w:val="22"/>
        </w:rPr>
        <w:t>25 or more employees</w:t>
      </w:r>
      <w:r w:rsidRPr="004E6283">
        <w:rPr>
          <w:rFonts w:ascii="Roboto" w:hAnsi="Roboto"/>
          <w:color w:val="auto"/>
          <w:szCs w:val="22"/>
        </w:rPr>
        <w:t xml:space="preserve"> will be required to:</w:t>
      </w:r>
    </w:p>
    <w:p w14:paraId="50AE2A3C"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 xml:space="preserve">Disclose the pay range for a specific position in the posting of the position; </w:t>
      </w:r>
    </w:p>
    <w:p w14:paraId="449716B7"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specific position to an employee who is offered a promotion or transfer to a new position with different job responsibilities; and</w:t>
      </w:r>
    </w:p>
    <w:p w14:paraId="734F38ED"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particular position to an existing employee holding such position or to an applicant for such position upon request.</w:t>
      </w:r>
    </w:p>
    <w:p w14:paraId="4147E31E"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Under the new law:</w:t>
      </w:r>
    </w:p>
    <w:p w14:paraId="7DE0DC06"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Pay range</w:t>
      </w:r>
      <w:r w:rsidRPr="004E6283">
        <w:rPr>
          <w:rFonts w:ascii="Roboto" w:hAnsi="Roboto"/>
          <w:color w:val="auto"/>
          <w:szCs w:val="22"/>
        </w:rPr>
        <w:t>” means the annual salary or hourly wage range that the employer reasonably and in good faith expects to pay for such position; and</w:t>
      </w:r>
    </w:p>
    <w:p w14:paraId="3665C220"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lastRenderedPageBreak/>
        <w:t>“</w:t>
      </w:r>
      <w:r w:rsidRPr="004E6283">
        <w:rPr>
          <w:rFonts w:ascii="Roboto" w:hAnsi="Roboto"/>
          <w:b/>
          <w:bCs/>
          <w:color w:val="auto"/>
          <w:szCs w:val="22"/>
        </w:rPr>
        <w:t>Posting</w:t>
      </w:r>
      <w:r w:rsidRPr="004E6283">
        <w:rPr>
          <w:rFonts w:ascii="Roboto" w:hAnsi="Roboto"/>
          <w:color w:val="auto"/>
          <w:szCs w:val="22"/>
        </w:rPr>
        <w:t xml:space="preserve">” means any advertisement or job posting intended to recruit job applicants, whether such recruitment is done by the employer or through a third party. </w:t>
      </w:r>
    </w:p>
    <w:p w14:paraId="09C0D2C4" w14:textId="77777777" w:rsidR="00A83553" w:rsidRDefault="00A83553" w:rsidP="001A2C87">
      <w:pPr>
        <w:spacing w:after="0" w:line="240" w:lineRule="auto"/>
        <w:rPr>
          <w:rFonts w:ascii="Roboto" w:hAnsi="Roboto"/>
          <w:b/>
          <w:bCs/>
          <w:i/>
          <w:iCs/>
        </w:rPr>
      </w:pPr>
    </w:p>
    <w:p w14:paraId="1F8D134A" w14:textId="6A02D561" w:rsidR="001A2C87" w:rsidRPr="004E6283" w:rsidRDefault="001A2C87" w:rsidP="001A2C87">
      <w:pPr>
        <w:spacing w:after="0" w:line="240" w:lineRule="auto"/>
        <w:rPr>
          <w:rFonts w:ascii="Roboto" w:hAnsi="Roboto"/>
          <w:b/>
          <w:bCs/>
          <w:i/>
          <w:iCs/>
        </w:rPr>
      </w:pPr>
      <w:r w:rsidRPr="004E6283">
        <w:rPr>
          <w:rFonts w:ascii="Roboto" w:hAnsi="Roboto"/>
          <w:b/>
          <w:bCs/>
          <w:i/>
          <w:iCs/>
        </w:rPr>
        <w:t>No Retaliation</w:t>
      </w:r>
    </w:p>
    <w:p w14:paraId="0229BF73" w14:textId="77777777" w:rsidR="001A2C87" w:rsidRPr="004E6283" w:rsidRDefault="001A2C87" w:rsidP="001A2C87">
      <w:pPr>
        <w:spacing w:after="0" w:line="240" w:lineRule="auto"/>
        <w:rPr>
          <w:rFonts w:ascii="Roboto" w:hAnsi="Roboto"/>
        </w:rPr>
      </w:pPr>
      <w:r w:rsidRPr="004E6283">
        <w:rPr>
          <w:rFonts w:ascii="Roboto" w:hAnsi="Roboto"/>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3A4FBE" w:rsidRDefault="001A2C87" w:rsidP="001A2C87">
      <w:pPr>
        <w:pStyle w:val="Heading2"/>
        <w:spacing w:before="0" w:line="240" w:lineRule="auto"/>
        <w:rPr>
          <w:rFonts w:ascii="Roboto" w:hAnsi="Roboto"/>
          <w:b/>
          <w:bCs/>
          <w:color w:val="auto"/>
          <w:sz w:val="16"/>
          <w:szCs w:val="16"/>
        </w:rPr>
      </w:pPr>
    </w:p>
    <w:p w14:paraId="6BDB7D8E"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Enforcement and Penalties</w:t>
      </w:r>
    </w:p>
    <w:p w14:paraId="5E6C8F85"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The Massachusetts attorney general has the exclusive authority to enforce the law. </w:t>
      </w:r>
    </w:p>
    <w:p w14:paraId="05CAC08E"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Employers that </w:t>
      </w:r>
      <w:r w:rsidRPr="004E6283">
        <w:rPr>
          <w:rFonts w:ascii="Roboto" w:hAnsi="Roboto"/>
          <w:u w:val="single"/>
        </w:rPr>
        <w:t>fail to submit an annual report</w:t>
      </w:r>
      <w:r w:rsidRPr="004E6283">
        <w:rPr>
          <w:rFonts w:ascii="Roboto" w:hAnsi="Roboto"/>
          <w:b/>
          <w:bCs/>
        </w:rPr>
        <w:t xml:space="preserve"> or</w:t>
      </w:r>
      <w:r w:rsidRPr="004E6283">
        <w:rPr>
          <w:rFonts w:ascii="Roboto" w:hAnsi="Roboto"/>
        </w:rPr>
        <w:t xml:space="preserve"> </w:t>
      </w:r>
      <w:r w:rsidRPr="004E6283">
        <w:rPr>
          <w:rFonts w:ascii="Roboto" w:hAnsi="Roboto"/>
          <w:u w:val="single"/>
        </w:rPr>
        <w:t>post pay ranges</w:t>
      </w:r>
      <w:r w:rsidRPr="004E6283">
        <w:rPr>
          <w:rFonts w:ascii="Roboto" w:hAnsi="Roboto"/>
        </w:rPr>
        <w:t xml:space="preserve"> will be subject to </w:t>
      </w:r>
    </w:p>
    <w:p w14:paraId="4E49B5E4"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a warning for the first offense, </w:t>
      </w:r>
    </w:p>
    <w:p w14:paraId="7CD3CF68"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$500 for the second offense, </w:t>
      </w:r>
    </w:p>
    <w:p w14:paraId="64C8B1FB"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$1,000 for the third offense, and </w:t>
      </w:r>
    </w:p>
    <w:p w14:paraId="0260C4ED"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penalties ranging from $7,500 to $25,000 for subsequent offenses. </w:t>
      </w:r>
    </w:p>
    <w:p w14:paraId="6D8D8A3D" w14:textId="45626B97" w:rsidR="001A2C87" w:rsidRDefault="001A2C87" w:rsidP="00A83553">
      <w:pPr>
        <w:keepNext/>
        <w:keepLines/>
        <w:spacing w:after="0" w:line="240" w:lineRule="auto"/>
        <w:rPr>
          <w:rFonts w:ascii="Roboto" w:hAnsi="Roboto"/>
        </w:rPr>
      </w:pPr>
      <w:r w:rsidRPr="004E6283">
        <w:rPr>
          <w:rFonts w:ascii="Roboto" w:hAnsi="Roboto"/>
        </w:rPr>
        <w:t>For violations that occur on or prior to July 31, 2026, employers will have two business days to cure a violation before incurring a fine.</w:t>
      </w:r>
      <w:bookmarkStart w:id="50" w:name="_Hlk181117201"/>
    </w:p>
    <w:p w14:paraId="330A17BC" w14:textId="77777777" w:rsidR="00A83553" w:rsidRPr="00A83553" w:rsidRDefault="00A83553" w:rsidP="00A83553">
      <w:pPr>
        <w:keepNext/>
        <w:keepLines/>
        <w:spacing w:after="0" w:line="240" w:lineRule="auto"/>
        <w:rPr>
          <w:rFonts w:ascii="Roboto" w:hAnsi="Roboto"/>
        </w:rPr>
      </w:pPr>
    </w:p>
    <w:p w14:paraId="3A010A19" w14:textId="0E3098E4" w:rsidR="001C5F42" w:rsidRPr="0027756B" w:rsidRDefault="001C5F42" w:rsidP="001C5F42">
      <w:pPr>
        <w:spacing w:line="240" w:lineRule="auto"/>
        <w:jc w:val="center"/>
        <w:rPr>
          <w:rFonts w:ascii="Roboto" w:hAnsi="Roboto"/>
          <w:b/>
          <w:bCs/>
          <w:sz w:val="28"/>
          <w:szCs w:val="28"/>
          <w:shd w:val="clear" w:color="auto" w:fill="FFFFFF"/>
        </w:rPr>
      </w:pPr>
      <w:r w:rsidRPr="0027756B">
        <w:rPr>
          <w:rFonts w:ascii="Roboto" w:hAnsi="Roboto"/>
          <w:b/>
          <w:bCs/>
          <w:sz w:val="28"/>
          <w:szCs w:val="28"/>
          <w:shd w:val="clear" w:color="auto" w:fill="FFFFFF"/>
        </w:rPr>
        <w:t xml:space="preserve">State Requires Pay Range Disclosure and Pay Data Reporting – </w:t>
      </w:r>
      <w:r>
        <w:rPr>
          <w:rFonts w:ascii="Roboto" w:hAnsi="Roboto"/>
          <w:b/>
          <w:bCs/>
          <w:color w:val="C00000"/>
          <w:sz w:val="28"/>
          <w:szCs w:val="28"/>
          <w:shd w:val="clear" w:color="auto" w:fill="FFFFFF"/>
        </w:rPr>
        <w:t>Feb 2025 &amp; July 2025</w:t>
      </w:r>
    </w:p>
    <w:p w14:paraId="54ED318E"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On July 31, 2024, Massachusetts Governor Maura T. Healey signed into law regulations requiring employers to disclose pay range information.</w:t>
      </w:r>
    </w:p>
    <w:p w14:paraId="2A92F193"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94"/>
        <w:gridCol w:w="4483"/>
        <w:gridCol w:w="3588"/>
      </w:tblGrid>
      <w:tr w:rsidR="001C5F42" w:rsidRPr="0027756B" w14:paraId="52BA262F" w14:textId="77777777" w:rsidTr="005A061B">
        <w:tc>
          <w:tcPr>
            <w:tcW w:w="0" w:type="auto"/>
            <w:tcMar>
              <w:top w:w="150" w:type="dxa"/>
              <w:left w:w="150" w:type="dxa"/>
              <w:bottom w:w="150" w:type="dxa"/>
              <w:right w:w="150" w:type="dxa"/>
            </w:tcMar>
            <w:hideMark/>
          </w:tcPr>
          <w:p w14:paraId="624A57D6"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Date</w:t>
            </w:r>
          </w:p>
        </w:tc>
        <w:tc>
          <w:tcPr>
            <w:tcW w:w="0" w:type="auto"/>
            <w:tcMar>
              <w:top w:w="150" w:type="dxa"/>
              <w:left w:w="150" w:type="dxa"/>
              <w:bottom w:w="150" w:type="dxa"/>
              <w:right w:w="150" w:type="dxa"/>
            </w:tcMar>
            <w:hideMark/>
          </w:tcPr>
          <w:p w14:paraId="591898D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Obligation</w:t>
            </w:r>
          </w:p>
        </w:tc>
      </w:tr>
      <w:tr w:rsidR="001C5F42" w:rsidRPr="0027756B" w14:paraId="43C1627C" w14:textId="77777777" w:rsidTr="005A061B">
        <w:tc>
          <w:tcPr>
            <w:tcW w:w="0" w:type="auto"/>
            <w:tcMar>
              <w:top w:w="150" w:type="dxa"/>
              <w:left w:w="150" w:type="dxa"/>
              <w:bottom w:w="150" w:type="dxa"/>
              <w:right w:w="150" w:type="dxa"/>
            </w:tcMar>
            <w:hideMark/>
          </w:tcPr>
          <w:p w14:paraId="4A57B5FC"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February 1, 2025</w:t>
            </w:r>
          </w:p>
        </w:tc>
        <w:tc>
          <w:tcPr>
            <w:tcW w:w="0" w:type="auto"/>
            <w:tcMar>
              <w:top w:w="150" w:type="dxa"/>
              <w:left w:w="150" w:type="dxa"/>
              <w:bottom w:w="150" w:type="dxa"/>
              <w:right w:w="150" w:type="dxa"/>
            </w:tcMar>
            <w:hideMark/>
          </w:tcPr>
          <w:p w14:paraId="21ED676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Submit demographic and pay data to the Secretary of the Commonwealth</w:t>
            </w:r>
          </w:p>
        </w:tc>
      </w:tr>
      <w:tr w:rsidR="001C5F42" w:rsidRPr="0027756B" w14:paraId="77DDA251" w14:textId="77777777" w:rsidTr="005A061B">
        <w:tc>
          <w:tcPr>
            <w:tcW w:w="0" w:type="auto"/>
            <w:tcMar>
              <w:top w:w="150" w:type="dxa"/>
              <w:left w:w="150" w:type="dxa"/>
              <w:bottom w:w="150" w:type="dxa"/>
              <w:right w:w="150" w:type="dxa"/>
            </w:tcMar>
            <w:hideMark/>
          </w:tcPr>
          <w:p w14:paraId="6CEC03DD"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July 31, 2025</w:t>
            </w:r>
          </w:p>
        </w:tc>
        <w:tc>
          <w:tcPr>
            <w:tcW w:w="0" w:type="auto"/>
            <w:tcMar>
              <w:top w:w="150" w:type="dxa"/>
              <w:left w:w="150" w:type="dxa"/>
              <w:bottom w:w="150" w:type="dxa"/>
              <w:right w:w="150" w:type="dxa"/>
            </w:tcMar>
            <w:hideMark/>
          </w:tcPr>
          <w:p w14:paraId="355D26C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Pay range disclosure obligations go into effect</w:t>
            </w:r>
          </w:p>
        </w:tc>
      </w:tr>
    </w:tbl>
    <w:p w14:paraId="458C1568" w14:textId="03A74F78" w:rsidR="009040C5" w:rsidRPr="00CD70B8" w:rsidRDefault="001C5F42" w:rsidP="00CD70B8">
      <w:pPr>
        <w:spacing w:line="240" w:lineRule="auto"/>
        <w:rPr>
          <w:rFonts w:ascii="Roboto" w:hAnsi="Roboto"/>
          <w:b/>
          <w:bCs/>
          <w:shd w:val="clear" w:color="auto" w:fill="FFFFFF"/>
        </w:rPr>
      </w:pPr>
      <w:r w:rsidRPr="0027756B">
        <w:rPr>
          <w:rFonts w:ascii="Roboto" w:hAnsi="Roboto"/>
          <w:b/>
          <w:bCs/>
          <w:highlight w:val="lightGray"/>
          <w:shd w:val="clear" w:color="auto" w:fill="FFFFFF"/>
        </w:rPr>
        <w:t>Employer-away:</w:t>
      </w:r>
      <w:r>
        <w:rPr>
          <w:rFonts w:ascii="Roboto" w:hAnsi="Roboto"/>
          <w:b/>
          <w:bCs/>
          <w:shd w:val="clear" w:color="auto" w:fill="FFFFFF"/>
        </w:rPr>
        <w:t xml:space="preserve"> </w:t>
      </w:r>
      <w:r w:rsidRPr="0027756B">
        <w:rPr>
          <w:rFonts w:ascii="Roboto" w:hAnsi="Roboto"/>
          <w:b/>
          <w:bCs/>
          <w:shd w:val="clear" w:color="auto" w:fill="FFFFFF"/>
        </w:rPr>
        <w:t>T</w:t>
      </w:r>
      <w:r w:rsidRPr="0027756B">
        <w:rPr>
          <w:rFonts w:ascii="Roboto" w:hAnsi="Roboto"/>
          <w:shd w:val="clear" w:color="auto" w:fill="FFFFFF"/>
        </w:rPr>
        <w:t>o prepare for this new requirement, Covered Employers with 25 or more employees in Massachusetts should take measures to comply </w:t>
      </w:r>
      <w:r w:rsidRPr="0027756B">
        <w:rPr>
          <w:rFonts w:ascii="Roboto" w:hAnsi="Roboto"/>
          <w:i/>
          <w:iCs/>
          <w:shd w:val="clear" w:color="auto" w:fill="FFFFFF"/>
        </w:rPr>
        <w:t>before</w:t>
      </w:r>
      <w:r w:rsidRPr="0027756B">
        <w:rPr>
          <w:rFonts w:ascii="Roboto" w:hAnsi="Roboto"/>
          <w:shd w:val="clear" w:color="auto" w:fill="FFFFFF"/>
        </w:rPr>
        <w:t> July 31, 2025</w:t>
      </w:r>
      <w:r>
        <w:rPr>
          <w:rFonts w:ascii="Roboto" w:hAnsi="Roboto"/>
          <w:shd w:val="clear" w:color="auto" w:fill="FFFFFF"/>
        </w:rPr>
        <w:t>. More to come as the effective date approaches</w:t>
      </w:r>
      <w:bookmarkEnd w:id="50"/>
    </w:p>
    <w:p w14:paraId="40B00CFF" w14:textId="77777777"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Michigan</w:t>
      </w:r>
    </w:p>
    <w:p w14:paraId="20AA46A5" w14:textId="77777777" w:rsidR="00BB4530" w:rsidRPr="001D5169" w:rsidRDefault="00BB4530" w:rsidP="00BB4530">
      <w:pPr>
        <w:spacing w:after="0" w:line="240" w:lineRule="auto"/>
        <w:jc w:val="center"/>
        <w:rPr>
          <w:rFonts w:ascii="Roboto" w:hAnsi="Roboto"/>
          <w:color w:val="000000" w:themeColor="text1"/>
          <w:sz w:val="28"/>
          <w:szCs w:val="28"/>
          <w:shd w:val="clear" w:color="auto" w:fill="FFFFFF"/>
        </w:rPr>
      </w:pPr>
      <w:r w:rsidRPr="00706761">
        <w:rPr>
          <w:rFonts w:ascii="Roboto" w:hAnsi="Roboto"/>
          <w:b/>
          <w:bCs/>
          <w:sz w:val="28"/>
          <w:szCs w:val="28"/>
          <w:shd w:val="clear" w:color="auto" w:fill="FFFFFF"/>
        </w:rPr>
        <w:t xml:space="preserve">Updated </w:t>
      </w:r>
      <w:r w:rsidRPr="000660CC">
        <w:rPr>
          <w:rFonts w:ascii="Roboto" w:hAnsi="Roboto"/>
          <w:b/>
          <w:bCs/>
          <w:color w:val="000000" w:themeColor="text1"/>
          <w:sz w:val="28"/>
          <w:szCs w:val="28"/>
          <w:shd w:val="clear" w:color="auto" w:fill="FFFFFF"/>
        </w:rPr>
        <w:t>Paid Sick Leave –</w:t>
      </w:r>
      <w:r w:rsidRPr="00074F20">
        <w:rPr>
          <w:rFonts w:ascii="Roboto" w:hAnsi="Roboto"/>
          <w:b/>
          <w:bCs/>
          <w:color w:val="C00000"/>
          <w:sz w:val="28"/>
          <w:szCs w:val="28"/>
          <w:shd w:val="clear" w:color="auto" w:fill="FFFFFF"/>
        </w:rPr>
        <w:t xml:space="preserve">Eff </w:t>
      </w:r>
      <w:r>
        <w:rPr>
          <w:rFonts w:ascii="Roboto" w:hAnsi="Roboto"/>
          <w:b/>
          <w:bCs/>
          <w:color w:val="C00000"/>
          <w:sz w:val="28"/>
          <w:szCs w:val="28"/>
          <w:shd w:val="clear" w:color="auto" w:fill="FFFFFF"/>
        </w:rPr>
        <w:t>March 23 &amp; Oct 1, 2025</w:t>
      </w:r>
    </w:p>
    <w:tbl>
      <w:tblPr>
        <w:tblpPr w:leftFromText="45" w:rightFromText="45" w:vertAnchor="text"/>
        <w:tblW w:w="11610" w:type="dxa"/>
        <w:shd w:val="clear" w:color="auto" w:fill="FFFFFF"/>
        <w:tblCellMar>
          <w:left w:w="0" w:type="dxa"/>
          <w:right w:w="0" w:type="dxa"/>
        </w:tblCellMar>
        <w:tblLook w:val="04A0" w:firstRow="1" w:lastRow="0" w:firstColumn="1" w:lastColumn="0" w:noHBand="0" w:noVBand="1"/>
      </w:tblPr>
      <w:tblGrid>
        <w:gridCol w:w="11610"/>
      </w:tblGrid>
      <w:tr w:rsidR="00BB4530" w:rsidRPr="001D5169" w14:paraId="39CEFA2F" w14:textId="77777777" w:rsidTr="00FF1D47">
        <w:tc>
          <w:tcPr>
            <w:tcW w:w="11610" w:type="dxa"/>
            <w:shd w:val="clear" w:color="auto" w:fill="FFFFFF"/>
            <w:tcMar>
              <w:top w:w="300" w:type="dxa"/>
              <w:left w:w="0" w:type="dxa"/>
              <w:bottom w:w="300" w:type="dxa"/>
              <w:right w:w="0" w:type="dxa"/>
            </w:tcMar>
            <w:vAlign w:val="center"/>
            <w:hideMark/>
          </w:tcPr>
          <w:p w14:paraId="3F64E8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Just hours before the new laws were to take effect on February 21, Michigan passed amendments </w:t>
            </w:r>
            <w:r>
              <w:rPr>
                <w:rFonts w:ascii="Roboto" w:hAnsi="Roboto"/>
                <w:color w:val="000000" w:themeColor="text1"/>
                <w:shd w:val="clear" w:color="auto" w:fill="FFFFFF"/>
              </w:rPr>
              <w:t>(</w:t>
            </w:r>
            <w:hyperlink r:id="rId360" w:tgtFrame="_blank" w:history="1">
              <w:r w:rsidRPr="002E7DCE">
                <w:rPr>
                  <w:rStyle w:val="Hyperlink"/>
                  <w:rFonts w:ascii="Roboto" w:hAnsi="Roboto"/>
                  <w:shd w:val="clear" w:color="auto" w:fill="FFFFFF"/>
                </w:rPr>
                <w:t>SB 8</w:t>
              </w:r>
            </w:hyperlink>
            <w:r w:rsidRPr="002E7DCE">
              <w:rPr>
                <w:rFonts w:ascii="Roboto" w:hAnsi="Roboto"/>
                <w:color w:val="000000" w:themeColor="text1"/>
                <w:shd w:val="clear" w:color="auto" w:fill="FFFFFF"/>
              </w:rPr>
              <w:t> and </w:t>
            </w:r>
            <w:hyperlink r:id="rId361" w:tgtFrame="_blank" w:history="1">
              <w:r w:rsidRPr="002E7DCE">
                <w:rPr>
                  <w:rStyle w:val="Hyperlink"/>
                  <w:rFonts w:ascii="Roboto" w:hAnsi="Roboto"/>
                  <w:shd w:val="clear" w:color="auto" w:fill="FFFFFF"/>
                </w:rPr>
                <w:t>HB 4002</w:t>
              </w:r>
            </w:hyperlink>
            <w:r>
              <w:rPr>
                <w:rFonts w:ascii="Roboto" w:hAnsi="Roboto"/>
                <w:color w:val="000000" w:themeColor="text1"/>
                <w:shd w:val="clear" w:color="auto" w:fill="FFFFFF"/>
              </w:rPr>
              <w:t xml:space="preserve">) </w:t>
            </w:r>
            <w:r w:rsidRPr="002E7DCE">
              <w:rPr>
                <w:rFonts w:ascii="Roboto" w:hAnsi="Roboto"/>
                <w:color w:val="000000" w:themeColor="text1"/>
                <w:shd w:val="clear" w:color="auto" w:fill="FFFFFF"/>
              </w:rPr>
              <w:t>to both minimum wage and sick leave. The</w:t>
            </w:r>
            <w:r>
              <w:rPr>
                <w:rFonts w:ascii="Roboto" w:hAnsi="Roboto"/>
                <w:color w:val="000000" w:themeColor="text1"/>
                <w:shd w:val="clear" w:color="auto" w:fill="FFFFFF"/>
              </w:rPr>
              <w:t xml:space="preserve"> changes</w:t>
            </w:r>
            <w:r w:rsidRPr="002E7DCE">
              <w:rPr>
                <w:rFonts w:ascii="Roboto" w:hAnsi="Roboto"/>
                <w:color w:val="000000" w:themeColor="text1"/>
                <w:shd w:val="clear" w:color="auto" w:fill="FFFFFF"/>
              </w:rPr>
              <w:t xml:space="preserve"> took effect immediately when signed by the governor a few hours later. The key changes and clarifications </w:t>
            </w:r>
            <w:r>
              <w:rPr>
                <w:rFonts w:ascii="Roboto" w:hAnsi="Roboto"/>
                <w:color w:val="000000" w:themeColor="text1"/>
                <w:shd w:val="clear" w:color="auto" w:fill="FFFFFF"/>
              </w:rPr>
              <w:t xml:space="preserve">included </w:t>
            </w:r>
            <w:r w:rsidRPr="002E7DCE">
              <w:rPr>
                <w:rFonts w:ascii="Roboto" w:hAnsi="Roboto"/>
                <w:color w:val="000000" w:themeColor="text1"/>
                <w:shd w:val="clear" w:color="auto" w:fill="FFFFFF"/>
              </w:rPr>
              <w:t>below:</w:t>
            </w:r>
          </w:p>
          <w:p w14:paraId="1D2B138F"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189A244D"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The future minimum wage increases are now a little bigger and coming a little sooner. </w:t>
            </w:r>
          </w:p>
          <w:p w14:paraId="6C6F5F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Min Wage</w:t>
            </w:r>
            <w:r w:rsidRPr="002E7DCE">
              <w:rPr>
                <w:rFonts w:ascii="Roboto" w:hAnsi="Roboto"/>
                <w:color w:val="000000" w:themeColor="text1"/>
                <w:shd w:val="clear" w:color="auto" w:fill="FFFFFF"/>
              </w:rPr>
              <w:t xml:space="preserve"> </w:t>
            </w:r>
            <w:r>
              <w:rPr>
                <w:rFonts w:ascii="Roboto" w:hAnsi="Roboto"/>
                <w:color w:val="000000" w:themeColor="text1"/>
                <w:shd w:val="clear" w:color="auto" w:fill="FFFFFF"/>
              </w:rPr>
              <w:t>R</w:t>
            </w:r>
            <w:r w:rsidRPr="002E7DCE">
              <w:rPr>
                <w:rFonts w:ascii="Roboto" w:hAnsi="Roboto"/>
                <w:color w:val="000000" w:themeColor="text1"/>
                <w:shd w:val="clear" w:color="auto" w:fill="FFFFFF"/>
              </w:rPr>
              <w:t>ates are</w:t>
            </w:r>
            <w:r>
              <w:rPr>
                <w:rFonts w:ascii="Roboto" w:hAnsi="Roboto"/>
                <w:color w:val="000000" w:themeColor="text1"/>
                <w:shd w:val="clear" w:color="auto" w:fill="FFFFFF"/>
              </w:rPr>
              <w:t xml:space="preserve"> now</w:t>
            </w:r>
            <w:r w:rsidRPr="002E7DCE">
              <w:rPr>
                <w:rFonts w:ascii="Roboto" w:hAnsi="Roboto"/>
                <w:color w:val="000000" w:themeColor="text1"/>
                <w:shd w:val="clear" w:color="auto" w:fill="FFFFFF"/>
              </w:rPr>
              <w:t>:</w:t>
            </w:r>
          </w:p>
          <w:p w14:paraId="07A282C9" w14:textId="77777777" w:rsidR="00BB4530" w:rsidRPr="002E7DCE" w:rsidRDefault="00BB4530" w:rsidP="00BB4530">
            <w:pPr>
              <w:numPr>
                <w:ilvl w:val="0"/>
                <w:numId w:val="162"/>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$13.73 per hour starting January 1, 2026</w:t>
            </w:r>
          </w:p>
          <w:p w14:paraId="0080193D" w14:textId="77777777" w:rsidR="00BB4530" w:rsidRPr="002E7DCE" w:rsidRDefault="00BB4530" w:rsidP="00BB4530">
            <w:pPr>
              <w:numPr>
                <w:ilvl w:val="0"/>
                <w:numId w:val="162"/>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$15 per hour starting January 1, 2027</w:t>
            </w:r>
          </w:p>
          <w:p w14:paraId="4D54DFD3" w14:textId="77777777" w:rsidR="00BB4530" w:rsidRDefault="00BB4530" w:rsidP="00FF1D47">
            <w:pPr>
              <w:tabs>
                <w:tab w:val="left" w:pos="10890"/>
              </w:tabs>
              <w:spacing w:after="0" w:line="240" w:lineRule="auto"/>
              <w:ind w:right="540"/>
              <w:rPr>
                <w:rFonts w:ascii="Roboto" w:hAnsi="Roboto"/>
                <w:color w:val="000000" w:themeColor="text1"/>
                <w:shd w:val="clear" w:color="auto" w:fill="FFFFFF"/>
              </w:rPr>
            </w:pPr>
          </w:p>
          <w:p w14:paraId="4C1B7101" w14:textId="77777777" w:rsidR="00BB4530" w:rsidRPr="002E7DCE" w:rsidRDefault="00BB4530" w:rsidP="00FF1D47">
            <w:pPr>
              <w:tabs>
                <w:tab w:val="left" w:pos="10890"/>
              </w:tabs>
              <w:spacing w:after="0" w:line="240" w:lineRule="auto"/>
              <w:ind w:right="540"/>
              <w:rPr>
                <w:rFonts w:ascii="Roboto" w:hAnsi="Roboto"/>
                <w:color w:val="000000" w:themeColor="text1"/>
                <w:shd w:val="clear" w:color="auto" w:fill="FFFFFF"/>
              </w:rPr>
            </w:pPr>
            <w:r w:rsidRPr="002E7DCE">
              <w:rPr>
                <w:rFonts w:ascii="Roboto" w:hAnsi="Roboto"/>
                <w:color w:val="000000" w:themeColor="text1"/>
                <w:shd w:val="clear" w:color="auto" w:fill="FFFFFF"/>
              </w:rPr>
              <w:lastRenderedPageBreak/>
              <w:t>And now, instead of fully phasing out the tip credit, it will only be reduced to 50% of minimum wage by 2031. The future base minimum wage increases and tip credit changes are covered in this minimum wage </w:t>
            </w:r>
            <w:hyperlink r:id="rId362" w:tgtFrame="_blank" w:history="1">
              <w:r w:rsidRPr="002E7DCE">
                <w:rPr>
                  <w:rStyle w:val="Hyperlink"/>
                  <w:rFonts w:ascii="Roboto" w:hAnsi="Roboto"/>
                  <w:shd w:val="clear" w:color="auto" w:fill="FFFFFF"/>
                </w:rPr>
                <w:t>FAQ</w:t>
              </w:r>
            </w:hyperlink>
            <w:r w:rsidRPr="002E7DCE">
              <w:rPr>
                <w:rFonts w:ascii="Roboto" w:hAnsi="Roboto"/>
                <w:color w:val="000000" w:themeColor="text1"/>
                <w:shd w:val="clear" w:color="auto" w:fill="FFFFFF"/>
              </w:rPr>
              <w:t>. </w:t>
            </w:r>
          </w:p>
          <w:p w14:paraId="53CB0004"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DCC6C53" w14:textId="77777777" w:rsidR="00BB4530" w:rsidRPr="002E7DCE" w:rsidRDefault="00BB4530" w:rsidP="00FF1D47">
            <w:pPr>
              <w:tabs>
                <w:tab w:val="left" w:pos="10890"/>
              </w:tabs>
              <w:spacing w:after="0"/>
              <w:ind w:right="180"/>
              <w:rPr>
                <w:rFonts w:ascii="Roboto" w:hAnsi="Roboto"/>
                <w:color w:val="000000" w:themeColor="text1"/>
                <w:shd w:val="clear" w:color="auto" w:fill="FFFFFF"/>
              </w:rPr>
            </w:pPr>
            <w:r w:rsidRPr="001D5169">
              <w:rPr>
                <w:rFonts w:ascii="Roboto" w:hAnsi="Roboto"/>
                <w:b/>
                <w:bCs/>
                <w:color w:val="000000" w:themeColor="text1"/>
                <w:shd w:val="clear" w:color="auto" w:fill="FFFFFF"/>
              </w:rPr>
              <w:t>PAID SICK LEAVE</w:t>
            </w:r>
            <w:r w:rsidRPr="001D5169">
              <w:rPr>
                <w:rFonts w:ascii="Roboto" w:hAnsi="Roboto"/>
                <w:color w:val="000000" w:themeColor="text1"/>
                <w:shd w:val="clear" w:color="auto" w:fill="FFFFFF"/>
              </w:rPr>
              <w:br/>
            </w:r>
            <w:r w:rsidRPr="002E7DCE">
              <w:rPr>
                <w:rFonts w:ascii="Roboto" w:hAnsi="Roboto"/>
                <w:color w:val="000000" w:themeColor="text1"/>
                <w:shd w:val="clear" w:color="auto" w:fill="FFFFFF"/>
              </w:rPr>
              <w:t>The legislature did </w:t>
            </w:r>
            <w:r w:rsidRPr="002E7DCE">
              <w:rPr>
                <w:rFonts w:ascii="Roboto" w:hAnsi="Roboto"/>
                <w:bCs/>
                <w:i/>
                <w:iCs/>
                <w:color w:val="000000" w:themeColor="text1"/>
                <w:shd w:val="clear" w:color="auto" w:fill="FFFFFF"/>
              </w:rPr>
              <w:t>not</w:t>
            </w:r>
            <w:r w:rsidRPr="002E7DCE">
              <w:rPr>
                <w:rFonts w:ascii="Roboto" w:hAnsi="Roboto"/>
                <w:color w:val="000000" w:themeColor="text1"/>
                <w:shd w:val="clear" w:color="auto" w:fill="FFFFFF"/>
              </w:rPr>
              <w:t> drastically overhaul the sick leave law (like they did back in 2018), but did make it a little easier to manage for small employers. They also added to or clarified a few aspects of the law. </w:t>
            </w:r>
          </w:p>
          <w:p w14:paraId="166481F3"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8D9F9EE" w14:textId="77777777" w:rsidR="00BB4530" w:rsidRPr="002E7DCE" w:rsidRDefault="00BB4530" w:rsidP="00FF1D47">
            <w:pPr>
              <w:tabs>
                <w:tab w:val="left" w:pos="10890"/>
              </w:tabs>
              <w:spacing w:after="0" w:line="240" w:lineRule="auto"/>
              <w:ind w:right="180"/>
              <w:rPr>
                <w:rFonts w:ascii="Roboto" w:hAnsi="Roboto"/>
                <w:b/>
                <w:bCs/>
                <w:color w:val="000000" w:themeColor="text1"/>
                <w:shd w:val="clear" w:color="auto" w:fill="FFFFFF"/>
              </w:rPr>
            </w:pPr>
            <w:r w:rsidRPr="002E7DCE">
              <w:rPr>
                <w:rFonts w:ascii="Roboto" w:hAnsi="Roboto"/>
                <w:b/>
                <w:bCs/>
                <w:color w:val="000000" w:themeColor="text1"/>
                <w:shd w:val="clear" w:color="auto" w:fill="FFFFFF"/>
              </w:rPr>
              <w:t>Key changes:</w:t>
            </w:r>
          </w:p>
          <w:p w14:paraId="4D55F135"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The definition of “small employer” is now an employer with 10 or fewer employees (instead of nine or fewer)</w:t>
            </w:r>
          </w:p>
          <w:p w14:paraId="75135E9C"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Small employers don’t have to comply until </w:t>
            </w:r>
            <w:r w:rsidRPr="00403D9F">
              <w:rPr>
                <w:rFonts w:ascii="Roboto" w:hAnsi="Roboto"/>
                <w:color w:val="C00000"/>
                <w:shd w:val="clear" w:color="auto" w:fill="FFFFFF"/>
              </w:rPr>
              <w:t>October 1, 2025</w:t>
            </w:r>
          </w:p>
          <w:p w14:paraId="03217725"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Small employers only need to provide 40 hours of paid sick leave per year (the</w:t>
            </w:r>
            <w:r w:rsidRPr="002E7DCE">
              <w:rPr>
                <w:rFonts w:ascii="Roboto" w:hAnsi="Roboto"/>
                <w:i/>
                <w:iCs/>
                <w:color w:val="000000" w:themeColor="text1"/>
                <w:shd w:val="clear" w:color="auto" w:fill="FFFFFF"/>
              </w:rPr>
              <w:t> </w:t>
            </w:r>
            <w:r w:rsidRPr="002E7DCE">
              <w:rPr>
                <w:rFonts w:ascii="Roboto" w:hAnsi="Roboto"/>
                <w:color w:val="000000" w:themeColor="text1"/>
                <w:shd w:val="clear" w:color="auto" w:fill="FFFFFF"/>
              </w:rPr>
              <w:t>additional 32 hours of </w:t>
            </w:r>
            <w:r w:rsidRPr="002E7DCE">
              <w:rPr>
                <w:rFonts w:ascii="Roboto" w:hAnsi="Roboto"/>
                <w:i/>
                <w:iCs/>
                <w:color w:val="000000" w:themeColor="text1"/>
                <w:shd w:val="clear" w:color="auto" w:fill="FFFFFF"/>
              </w:rPr>
              <w:t>unpaid</w:t>
            </w:r>
            <w:r w:rsidRPr="002E7DCE">
              <w:rPr>
                <w:rFonts w:ascii="Roboto" w:hAnsi="Roboto"/>
                <w:color w:val="000000" w:themeColor="text1"/>
                <w:shd w:val="clear" w:color="auto" w:fill="FFFFFF"/>
              </w:rPr>
              <w:t> sick leave is not required)</w:t>
            </w:r>
          </w:p>
          <w:p w14:paraId="35E46C48"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can make new hires wait until their 120th day of work to use accrued earned sick time (EST) (instead of their 90th day)</w:t>
            </w:r>
          </w:p>
          <w:p w14:paraId="171AD596"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Employers now have until </w:t>
            </w:r>
            <w:r w:rsidRPr="00403D9F">
              <w:rPr>
                <w:rFonts w:ascii="Roboto" w:hAnsi="Roboto"/>
                <w:color w:val="C00000"/>
                <w:shd w:val="clear" w:color="auto" w:fill="FFFFFF"/>
              </w:rPr>
              <w:t xml:space="preserve">March 23 </w:t>
            </w:r>
            <w:r w:rsidRPr="002E7DCE">
              <w:rPr>
                <w:rFonts w:ascii="Roboto" w:hAnsi="Roboto"/>
                <w:color w:val="000000" w:themeColor="text1"/>
                <w:shd w:val="clear" w:color="auto" w:fill="FFFFFF"/>
              </w:rPr>
              <w:t>to provide employees with notice of their EST rights (instead of February 21)</w:t>
            </w:r>
          </w:p>
          <w:p w14:paraId="7B809449"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Employees who are rehired within two months (instead of six) need to have their unused EST restored, unless it was paid out at termination</w:t>
            </w:r>
          </w:p>
          <w:p w14:paraId="0EC5A896"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4FE143E7"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b/>
                <w:bCs/>
                <w:color w:val="000000" w:themeColor="text1"/>
                <w:shd w:val="clear" w:color="auto" w:fill="FFFFFF"/>
              </w:rPr>
              <w:t>Key clarifications</w:t>
            </w:r>
            <w:r w:rsidRPr="002E7DCE">
              <w:rPr>
                <w:rFonts w:ascii="Roboto" w:hAnsi="Roboto"/>
                <w:color w:val="000000" w:themeColor="text1"/>
                <w:shd w:val="clear" w:color="auto" w:fill="FFFFFF"/>
              </w:rPr>
              <w:t>—many of these provisions would have been assumed even though they were omitted, but now they are crystal clear:</w:t>
            </w:r>
          </w:p>
          <w:p w14:paraId="0FF6E4B7" w14:textId="77777777" w:rsidR="00BB4530" w:rsidRPr="002E7DCE" w:rsidRDefault="00BB4530" w:rsidP="00BB4530">
            <w:pPr>
              <w:numPr>
                <w:ilvl w:val="0"/>
                <w:numId w:val="16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Frontloading is expressly allowed and alleviates the need for carryover</w:t>
            </w:r>
          </w:p>
          <w:p w14:paraId="0DB0F442" w14:textId="77777777" w:rsidR="00BB4530" w:rsidRPr="002E7DCE" w:rsidRDefault="00BB4530" w:rsidP="00BB4530">
            <w:pPr>
              <w:numPr>
                <w:ilvl w:val="0"/>
                <w:numId w:val="16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When EST is used, it should be paid at the employee’s regular hourly rate or minimum wage (whichever is greater)—overtime, commissions, tips, and bonuses are expressly excluded</w:t>
            </w:r>
          </w:p>
          <w:p w14:paraId="58974F28" w14:textId="77777777" w:rsidR="00BB4530" w:rsidRPr="002E7DCE" w:rsidRDefault="00BB4530" w:rsidP="00BB4530">
            <w:pPr>
              <w:numPr>
                <w:ilvl w:val="0"/>
                <w:numId w:val="16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are expressly allowed to take disciplinary action against employees who use EST for inappropriate purposes</w:t>
            </w:r>
          </w:p>
          <w:p w14:paraId="3FC4A0CD" w14:textId="77777777" w:rsidR="00BB4530" w:rsidRDefault="00BB4530" w:rsidP="00BB4530">
            <w:pPr>
              <w:numPr>
                <w:ilvl w:val="0"/>
                <w:numId w:val="16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who opt to have a single bank of paid time off only need to treat 72 hours of it like EST (or 40 for small employers)</w:t>
            </w:r>
          </w:p>
          <w:p w14:paraId="7559A832" w14:textId="77777777" w:rsidR="00BB4530" w:rsidRPr="00E07DE8" w:rsidRDefault="00BB4530" w:rsidP="00FF1D47">
            <w:pPr>
              <w:tabs>
                <w:tab w:val="left" w:pos="10890"/>
              </w:tabs>
              <w:spacing w:after="0" w:line="240" w:lineRule="auto"/>
              <w:ind w:left="360" w:right="180"/>
              <w:rPr>
                <w:rFonts w:ascii="Roboto" w:hAnsi="Roboto"/>
                <w:color w:val="000000" w:themeColor="text1"/>
                <w:shd w:val="clear" w:color="auto" w:fill="FFFFFF"/>
              </w:rPr>
            </w:pPr>
          </w:p>
          <w:p w14:paraId="0B966A32" w14:textId="77777777" w:rsidR="00BB4530" w:rsidRPr="00E07DE8" w:rsidRDefault="00BB4530" w:rsidP="00FF1D47">
            <w:pPr>
              <w:tabs>
                <w:tab w:val="left" w:pos="10890"/>
              </w:tabs>
              <w:spacing w:after="0" w:line="240" w:lineRule="auto"/>
              <w:ind w:right="180"/>
              <w:rPr>
                <w:rFonts w:ascii="Roboto" w:hAnsi="Roboto"/>
                <w:color w:val="000000" w:themeColor="text1"/>
                <w:shd w:val="clear" w:color="auto" w:fill="FFFFFF"/>
              </w:rPr>
            </w:pPr>
            <w:r w:rsidRPr="00E07DE8">
              <w:rPr>
                <w:rFonts w:ascii="Roboto" w:hAnsi="Roboto"/>
                <w:color w:val="000000" w:themeColor="text1"/>
                <w:shd w:val="clear" w:color="auto" w:fill="FFFFFF"/>
              </w:rPr>
              <w:t>The </w:t>
            </w:r>
            <w:hyperlink r:id="rId363" w:tgtFrame="_blank" w:history="1">
              <w:r w:rsidRPr="00E07DE8">
                <w:rPr>
                  <w:rStyle w:val="Hyperlink"/>
                  <w:rFonts w:ascii="Roboto" w:hAnsi="Roboto"/>
                  <w:shd w:val="clear" w:color="auto" w:fill="FFFFFF"/>
                </w:rPr>
                <w:t>notice poster</w:t>
              </w:r>
            </w:hyperlink>
            <w:r w:rsidRPr="00E07DE8">
              <w:rPr>
                <w:rFonts w:ascii="Roboto" w:hAnsi="Roboto"/>
                <w:color w:val="000000" w:themeColor="text1"/>
                <w:shd w:val="clear" w:color="auto" w:fill="FFFFFF"/>
              </w:rPr>
              <w:t> provided by the state has been updated, as have the </w:t>
            </w:r>
            <w:hyperlink r:id="rId364" w:tgtFrame="_blank" w:history="1">
              <w:r w:rsidRPr="00E07DE8">
                <w:rPr>
                  <w:rStyle w:val="Hyperlink"/>
                  <w:rFonts w:ascii="Roboto" w:hAnsi="Roboto"/>
                  <w:shd w:val="clear" w:color="auto" w:fill="FFFFFF"/>
                </w:rPr>
                <w:t>FAQs</w:t>
              </w:r>
            </w:hyperlink>
            <w:r w:rsidRPr="00E07DE8">
              <w:rPr>
                <w:rFonts w:ascii="Roboto" w:hAnsi="Roboto"/>
                <w:color w:val="000000" w:themeColor="text1"/>
                <w:shd w:val="clear" w:color="auto" w:fill="FFFFFF"/>
              </w:rPr>
              <w:t xml:space="preserve">. </w:t>
            </w:r>
          </w:p>
          <w:p w14:paraId="2474C686"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Access</w:t>
            </w:r>
            <w:r w:rsidRPr="002E7DCE">
              <w:rPr>
                <w:rFonts w:ascii="Roboto" w:hAnsi="Roboto"/>
                <w:color w:val="000000" w:themeColor="text1"/>
                <w:shd w:val="clear" w:color="auto" w:fill="FFFFFF"/>
              </w:rPr>
              <w:t xml:space="preserve"> the amended law </w:t>
            </w:r>
            <w:hyperlink r:id="rId365" w:tgtFrame="_blank" w:history="1">
              <w:r w:rsidRPr="002E7DCE">
                <w:rPr>
                  <w:rStyle w:val="Hyperlink"/>
                  <w:rFonts w:ascii="Roboto" w:hAnsi="Roboto"/>
                  <w:shd w:val="clear" w:color="auto" w:fill="FFFFFF"/>
                </w:rPr>
                <w:t>here</w:t>
              </w:r>
            </w:hyperlink>
            <w:r w:rsidRPr="002E7DCE">
              <w:rPr>
                <w:rFonts w:ascii="Roboto" w:hAnsi="Roboto"/>
                <w:color w:val="000000" w:themeColor="text1"/>
                <w:shd w:val="clear" w:color="auto" w:fill="FFFFFF"/>
              </w:rPr>
              <w:t>.</w:t>
            </w:r>
          </w:p>
          <w:p w14:paraId="53749041" w14:textId="77777777" w:rsidR="00BB4530" w:rsidRPr="002E7DCE" w:rsidRDefault="00BB4530" w:rsidP="00BB4530">
            <w:pPr>
              <w:spacing w:after="0" w:line="240" w:lineRule="auto"/>
              <w:rPr>
                <w:rFonts w:ascii="Roboto" w:hAnsi="Roboto"/>
                <w:color w:val="000000" w:themeColor="text1"/>
                <w:shd w:val="clear" w:color="auto" w:fill="FFFFFF"/>
              </w:rPr>
            </w:pPr>
          </w:p>
        </w:tc>
      </w:tr>
    </w:tbl>
    <w:p w14:paraId="45AB9400" w14:textId="169014BF" w:rsidR="00BD445F" w:rsidRDefault="00BD445F" w:rsidP="00BB4530">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lastRenderedPageBreak/>
        <w:t xml:space="preserve">State Expands Child Labor Protections – </w:t>
      </w:r>
      <w:r w:rsidRPr="00D71812">
        <w:rPr>
          <w:rFonts w:ascii="Roboto" w:hAnsi="Roboto"/>
          <w:b/>
          <w:bCs/>
          <w:color w:val="C00000"/>
          <w:sz w:val="28"/>
          <w:szCs w:val="28"/>
          <w:shd w:val="clear" w:color="auto" w:fill="FFFFFF"/>
          <w:lang w:val="en"/>
        </w:rPr>
        <w:t>April 2, 2025</w:t>
      </w:r>
      <w:r>
        <w:rPr>
          <w:rFonts w:ascii="Roboto" w:hAnsi="Roboto"/>
          <w:b/>
          <w:bCs/>
          <w:color w:val="C00000"/>
          <w:sz w:val="28"/>
          <w:szCs w:val="28"/>
          <w:shd w:val="clear" w:color="auto" w:fill="FFFFFF"/>
          <w:lang w:val="en"/>
        </w:rPr>
        <w:t xml:space="preserve"> &amp; Oct 2, 2026</w:t>
      </w:r>
    </w:p>
    <w:p w14:paraId="62599B37" w14:textId="77777777" w:rsidR="00BD445F" w:rsidRPr="00D71812" w:rsidRDefault="00BD445F" w:rsidP="00BD445F">
      <w:pPr>
        <w:spacing w:after="0" w:line="240" w:lineRule="auto"/>
        <w:rPr>
          <w:rFonts w:ascii="Roboto" w:hAnsi="Roboto"/>
          <w:shd w:val="clear" w:color="auto" w:fill="FFFFFF"/>
        </w:rPr>
      </w:pPr>
      <w:r w:rsidRPr="00D71812">
        <w:rPr>
          <w:rFonts w:ascii="Roboto" w:hAnsi="Roboto"/>
          <w:shd w:val="clear" w:color="auto" w:fill="FFFFFF"/>
        </w:rPr>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Default="00BD445F" w:rsidP="00BD445F">
      <w:pPr>
        <w:spacing w:after="0" w:line="240" w:lineRule="auto"/>
        <w:rPr>
          <w:rFonts w:ascii="Roboto" w:hAnsi="Roboto"/>
          <w:shd w:val="clear" w:color="auto" w:fill="FFFFFF"/>
        </w:rPr>
      </w:pPr>
      <w:r w:rsidRPr="00D71812">
        <w:rPr>
          <w:rFonts w:ascii="Roboto" w:hAnsi="Roboto"/>
          <w:shd w:val="clear" w:color="auto" w:fill="FFFFFF"/>
        </w:rPr>
        <w:t>The amendments take effect April 2, 2025, though some provisions, including the registration system requirements, are effective October 2, 2026.</w:t>
      </w:r>
      <w:r>
        <w:rPr>
          <w:rFonts w:ascii="Roboto" w:hAnsi="Roboto"/>
          <w:shd w:val="clear" w:color="auto" w:fill="FFFFFF"/>
        </w:rPr>
        <w:t xml:space="preserve"> </w:t>
      </w:r>
      <w:hyperlink r:id="rId366" w:tgtFrame="_blank" w:history="1">
        <w:r w:rsidRPr="00D71812">
          <w:rPr>
            <w:rStyle w:val="Hyperlink"/>
            <w:rFonts w:ascii="Roboto" w:hAnsi="Roboto"/>
            <w:shd w:val="clear" w:color="auto" w:fill="FFFFFF"/>
          </w:rPr>
          <w:t>MI HB 5594</w:t>
        </w:r>
      </w:hyperlink>
      <w:r w:rsidRPr="00D71812">
        <w:rPr>
          <w:rFonts w:ascii="Roboto" w:hAnsi="Roboto"/>
          <w:shd w:val="clear" w:color="auto" w:fill="FFFFFF"/>
        </w:rPr>
        <w:t> was signed by the governor on January 16, 2025.</w:t>
      </w:r>
    </w:p>
    <w:p w14:paraId="1A81BB83" w14:textId="77777777" w:rsidR="00BD445F" w:rsidRPr="003746CE" w:rsidRDefault="00BD445F" w:rsidP="00BD445F">
      <w:pPr>
        <w:spacing w:after="0" w:line="240" w:lineRule="auto"/>
        <w:jc w:val="center"/>
        <w:rPr>
          <w:rFonts w:ascii="Roboto" w:hAnsi="Roboto"/>
          <w:sz w:val="20"/>
          <w:szCs w:val="20"/>
          <w:shd w:val="clear" w:color="auto" w:fill="FFFFFF"/>
        </w:rPr>
      </w:pPr>
    </w:p>
    <w:p w14:paraId="7E0351B3" w14:textId="77777777" w:rsidR="00BD445F" w:rsidRPr="004151E2" w:rsidRDefault="00BD445F" w:rsidP="00BD445F">
      <w:pPr>
        <w:spacing w:after="0" w:line="240" w:lineRule="auto"/>
        <w:jc w:val="center"/>
        <w:rPr>
          <w:rFonts w:ascii="Roboto" w:hAnsi="Roboto"/>
          <w:b/>
          <w:bCs/>
          <w:color w:val="C00000"/>
          <w:sz w:val="28"/>
          <w:szCs w:val="28"/>
          <w:shd w:val="clear" w:color="auto" w:fill="FFFFFF"/>
          <w:lang w:val="en"/>
        </w:rPr>
      </w:pPr>
      <w:r w:rsidRPr="004151E2">
        <w:rPr>
          <w:rFonts w:ascii="Roboto" w:hAnsi="Roboto"/>
          <w:b/>
          <w:bCs/>
          <w:sz w:val="28"/>
          <w:szCs w:val="28"/>
          <w:shd w:val="clear" w:color="auto" w:fill="FFFFFF"/>
          <w:lang w:val="en"/>
        </w:rPr>
        <w:t xml:space="preserve">Reminder: </w:t>
      </w:r>
      <w:bookmarkStart w:id="51" w:name="_Hlk190083637"/>
      <w:r w:rsidRPr="004151E2">
        <w:rPr>
          <w:rFonts w:ascii="Roboto" w:hAnsi="Roboto"/>
          <w:b/>
          <w:bCs/>
          <w:sz w:val="28"/>
          <w:szCs w:val="28"/>
          <w:shd w:val="clear" w:color="auto" w:fill="FFFFFF"/>
          <w:lang w:val="en"/>
        </w:rPr>
        <w:t xml:space="preserve">State’s Earned Sick Time in Effect </w:t>
      </w:r>
      <w:r>
        <w:rPr>
          <w:rFonts w:ascii="Roboto" w:hAnsi="Roboto"/>
          <w:b/>
          <w:bCs/>
          <w:sz w:val="28"/>
          <w:szCs w:val="28"/>
          <w:shd w:val="clear" w:color="auto" w:fill="FFFFFF"/>
          <w:lang w:val="en"/>
        </w:rPr>
        <w:t xml:space="preserve">- </w:t>
      </w:r>
      <w:r w:rsidRPr="004151E2">
        <w:rPr>
          <w:rFonts w:ascii="Roboto" w:hAnsi="Roboto"/>
          <w:b/>
          <w:bCs/>
          <w:color w:val="C00000"/>
          <w:sz w:val="28"/>
          <w:szCs w:val="28"/>
          <w:shd w:val="clear" w:color="auto" w:fill="FFFFFF"/>
          <w:lang w:val="en"/>
        </w:rPr>
        <w:t>Feb 21, 2025</w:t>
      </w:r>
    </w:p>
    <w:bookmarkEnd w:id="51"/>
    <w:p w14:paraId="60623A4F"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Earned Sick Time Act requires employers of </w:t>
      </w:r>
      <w:r w:rsidRPr="00D245B5">
        <w:rPr>
          <w:rFonts w:ascii="Roboto" w:hAnsi="Roboto"/>
          <w:i/>
          <w:iCs/>
          <w:shd w:val="clear" w:color="auto" w:fill="FFFFFF"/>
        </w:rPr>
        <w:t>all sizes</w:t>
      </w:r>
      <w:r w:rsidRPr="00D245B5">
        <w:rPr>
          <w:rFonts w:ascii="Roboto" w:hAnsi="Roboto"/>
          <w:shd w:val="clear" w:color="auto" w:fill="FFFFFF"/>
        </w:rPr>
        <w:t xml:space="preserve"> to provide paid earned sick time (EST) to all Michigan employees, up to 72 hours per year. There </w:t>
      </w:r>
      <w:r>
        <w:rPr>
          <w:rFonts w:ascii="Roboto" w:hAnsi="Roboto"/>
          <w:shd w:val="clear" w:color="auto" w:fill="FFFFFF"/>
        </w:rPr>
        <w:t>are</w:t>
      </w:r>
      <w:r w:rsidRPr="00D245B5">
        <w:rPr>
          <w:rFonts w:ascii="Roboto" w:hAnsi="Roboto"/>
          <w:shd w:val="clear" w:color="auto" w:fill="FFFFFF"/>
        </w:rPr>
        <w:t xml:space="preserve"> no </w:t>
      </w:r>
      <w:proofErr w:type="gramStart"/>
      <w:r w:rsidRPr="00D245B5">
        <w:rPr>
          <w:rFonts w:ascii="Roboto" w:hAnsi="Roboto"/>
          <w:shd w:val="clear" w:color="auto" w:fill="FFFFFF"/>
        </w:rPr>
        <w:t>exemption</w:t>
      </w:r>
      <w:proofErr w:type="gramEnd"/>
      <w:r w:rsidRPr="00D245B5">
        <w:rPr>
          <w:rFonts w:ascii="Roboto" w:hAnsi="Roboto"/>
          <w:shd w:val="clear" w:color="auto" w:fill="FFFFFF"/>
        </w:rPr>
        <w:t xml:space="preserve"> for small employers; however, those with nine or fewer employees only have to pay for the first 40 hours of EST used—any remaining hours can be unpaid.</w:t>
      </w:r>
    </w:p>
    <w:p w14:paraId="3363D353" w14:textId="77777777" w:rsidR="00BD445F" w:rsidRPr="004151E2" w:rsidRDefault="00BD445F" w:rsidP="00BD445F">
      <w:pPr>
        <w:spacing w:after="0" w:line="240" w:lineRule="auto"/>
        <w:jc w:val="both"/>
        <w:rPr>
          <w:rFonts w:ascii="Roboto" w:hAnsi="Roboto"/>
          <w:sz w:val="16"/>
          <w:szCs w:val="16"/>
          <w:shd w:val="clear" w:color="auto" w:fill="FFFFFF"/>
        </w:rPr>
      </w:pPr>
    </w:p>
    <w:p w14:paraId="17AEDCD7"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4151E2" w:rsidRDefault="00BD445F" w:rsidP="00BD445F">
      <w:pPr>
        <w:spacing w:after="0" w:line="240" w:lineRule="auto"/>
        <w:jc w:val="both"/>
        <w:rPr>
          <w:rFonts w:ascii="Roboto" w:hAnsi="Roboto"/>
          <w:sz w:val="16"/>
          <w:szCs w:val="16"/>
          <w:shd w:val="clear" w:color="auto" w:fill="FFFFFF"/>
        </w:rPr>
      </w:pPr>
    </w:p>
    <w:p w14:paraId="79A005B6" w14:textId="77777777" w:rsidR="00BD445F" w:rsidRPr="00D245B5" w:rsidRDefault="00BD445F" w:rsidP="00BD445F">
      <w:pPr>
        <w:spacing w:after="0" w:line="240" w:lineRule="auto"/>
        <w:rPr>
          <w:rFonts w:ascii="Roboto" w:hAnsi="Roboto"/>
          <w:shd w:val="clear" w:color="auto" w:fill="FFFFFF"/>
        </w:rPr>
      </w:pPr>
      <w:r w:rsidRPr="00D245B5">
        <w:rPr>
          <w:rFonts w:ascii="Roboto" w:hAnsi="Roboto"/>
          <w:b/>
          <w:bCs/>
          <w:shd w:val="clear" w:color="auto" w:fill="FFFFFF"/>
        </w:rPr>
        <w:t>Accrual and Carryover</w:t>
      </w:r>
      <w:r w:rsidRPr="00D245B5">
        <w:rPr>
          <w:rFonts w:ascii="Roboto" w:hAnsi="Roboto"/>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lastRenderedPageBreak/>
        <w:t>According to FAQs from LEO, employers are permitted to frontload all 72 hours (or more) at the beginning of the benefit year. Prorating is not addressed.</w:t>
      </w:r>
    </w:p>
    <w:p w14:paraId="50DAF1E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Carryover of unused, accrued EST must be allowed from year to year, even if frontloaded.</w:t>
      </w:r>
    </w:p>
    <w:p w14:paraId="7A7E2A30"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Use</w:t>
      </w:r>
      <w:r w:rsidRPr="00D245B5">
        <w:rPr>
          <w:rFonts w:ascii="Roboto" w:hAnsi="Roboto"/>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Their own or their family member’s mental or physical illness, injury, or health condition, including medical diagnosis, care, treatment, or preventive medical care</w:t>
      </w:r>
    </w:p>
    <w:p w14:paraId="187BF035"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Certain reasons related to domestic violence or sexual assault</w:t>
      </w:r>
    </w:p>
    <w:p w14:paraId="65BAE3CA"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Meetings at their child’s school or place of care related to the child’s health, disability, or the effects of domestic violence or sexual assault on the child</w:t>
      </w:r>
    </w:p>
    <w:p w14:paraId="4DC1A19C"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The closure of their workplace or their child’s school or place of care by a public health official because of a public health emergency</w:t>
      </w:r>
    </w:p>
    <w:p w14:paraId="1861C6B9"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Certain reasons related to limiting the spread of a communicable disease</w:t>
      </w:r>
    </w:p>
    <w:p w14:paraId="7A11740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Employers can cap annual use of EST at 72 hours.</w:t>
      </w:r>
    </w:p>
    <w:p w14:paraId="0A9C518A"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29F0C252"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Documentation</w:t>
      </w:r>
      <w:r w:rsidRPr="00D245B5">
        <w:rPr>
          <w:rFonts w:ascii="Roboto" w:hAnsi="Roboto"/>
          <w:shd w:val="clear" w:color="auto" w:fill="FFFFFF"/>
        </w:rPr>
        <w:br/>
        <w:t>When employees use EST for </w:t>
      </w:r>
      <w:r w:rsidRPr="00D245B5">
        <w:rPr>
          <w:rFonts w:ascii="Roboto" w:hAnsi="Roboto"/>
          <w:i/>
          <w:iCs/>
          <w:shd w:val="clear" w:color="auto" w:fill="FFFFFF"/>
        </w:rPr>
        <w:t>more</w:t>
      </w:r>
      <w:r w:rsidRPr="00D245B5">
        <w:rPr>
          <w:rFonts w:ascii="Roboto" w:hAnsi="Roboto"/>
          <w:shd w:val="clear" w:color="auto" w:fill="FFFFFF"/>
        </w:rPr>
        <w:t> than three consecutive days, employers can request reasonable documentation. However, the employer will be responsible for the employee’s out-of-pocket costs associated with getting the required documentation.</w:t>
      </w:r>
    </w:p>
    <w:p w14:paraId="145B9D8E"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19B81B4B"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Notice</w:t>
      </w:r>
      <w:r w:rsidRPr="00D245B5">
        <w:rPr>
          <w:rFonts w:ascii="Roboto" w:hAnsi="Roboto"/>
          <w:shd w:val="clear" w:color="auto" w:fill="FFFFFF"/>
        </w:rPr>
        <w:br/>
        <w:t>Employers need to give written notice to employees about their EST rights by February 21, 2025, or upon hire—whichever is later. They are also required to display a poster with the same information in a conspicuous and accessible location in the workplace. Both the notice and posting must be provided in English, Spanish, and any primary language spoken by at least 10% of employees, if the state provides a translation in that language. The state has created a model notice that can be found </w:t>
      </w:r>
      <w:hyperlink r:id="rId367" w:tgtFrame="_blank" w:history="1">
        <w:r w:rsidRPr="00D245B5">
          <w:rPr>
            <w:rStyle w:val="Hyperlink"/>
            <w:rFonts w:ascii="Roboto" w:hAnsi="Roboto"/>
            <w:shd w:val="clear" w:color="auto" w:fill="FFFFFF"/>
          </w:rPr>
          <w:t>here</w:t>
        </w:r>
      </w:hyperlink>
      <w:r w:rsidRPr="00D245B5">
        <w:rPr>
          <w:rFonts w:ascii="Roboto" w:hAnsi="Roboto"/>
          <w:shd w:val="clear" w:color="auto" w:fill="FFFFFF"/>
        </w:rPr>
        <w:t>.</w:t>
      </w:r>
    </w:p>
    <w:p w14:paraId="46FBC365"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4383C78B" w14:textId="77777777" w:rsidR="00BD445F" w:rsidRPr="00D245B5" w:rsidRDefault="00BD445F" w:rsidP="00BD445F">
      <w:pPr>
        <w:spacing w:after="0" w:line="240" w:lineRule="auto"/>
        <w:rPr>
          <w:rFonts w:ascii="Roboto" w:hAnsi="Roboto"/>
          <w:shd w:val="clear" w:color="auto" w:fill="FFFFFF"/>
        </w:rPr>
      </w:pPr>
      <w:r w:rsidRPr="00E34C05">
        <w:rPr>
          <w:rFonts w:ascii="Roboto" w:hAnsi="Roboto"/>
          <w:b/>
          <w:bCs/>
          <w:shd w:val="clear" w:color="auto" w:fill="FFFFFF"/>
        </w:rPr>
        <w:t>More Information</w:t>
      </w:r>
      <w:r w:rsidRPr="00E34C05">
        <w:rPr>
          <w:rFonts w:ascii="Roboto" w:hAnsi="Roboto"/>
          <w:b/>
          <w:bCs/>
          <w:shd w:val="clear" w:color="auto" w:fill="FFFFFF"/>
        </w:rPr>
        <w:br/>
      </w:r>
      <w:r w:rsidRPr="00D245B5">
        <w:rPr>
          <w:rFonts w:ascii="Roboto" w:hAnsi="Roboto"/>
          <w:shd w:val="clear" w:color="auto" w:fill="FFFFFF"/>
        </w:rPr>
        <w:t>LEO has created an </w:t>
      </w:r>
      <w:hyperlink r:id="rId368" w:tgtFrame="_blank" w:history="1">
        <w:r w:rsidRPr="00D245B5">
          <w:rPr>
            <w:rStyle w:val="Hyperlink"/>
            <w:rFonts w:ascii="Roboto" w:hAnsi="Roboto"/>
            <w:shd w:val="clear" w:color="auto" w:fill="FFFFFF"/>
          </w:rPr>
          <w:t>EST website</w:t>
        </w:r>
      </w:hyperlink>
      <w:r w:rsidRPr="00D245B5">
        <w:rPr>
          <w:rFonts w:ascii="Roboto" w:hAnsi="Roboto"/>
          <w:shd w:val="clear" w:color="auto" w:fill="FFFFFF"/>
        </w:rPr>
        <w:t> with FAQs, informational slides, postings, and more.</w:t>
      </w:r>
    </w:p>
    <w:p w14:paraId="318AEEC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Note that legislation is currently pending that could make additional changes to these laws, if passed. These changes </w:t>
      </w:r>
      <w:r w:rsidRPr="00D245B5">
        <w:rPr>
          <w:rFonts w:ascii="Roboto" w:hAnsi="Roboto"/>
          <w:i/>
          <w:iCs/>
          <w:shd w:val="clear" w:color="auto" w:fill="FFFFFF"/>
        </w:rPr>
        <w:t>could</w:t>
      </w:r>
      <w:r w:rsidRPr="00D245B5">
        <w:rPr>
          <w:rFonts w:ascii="Roboto" w:hAnsi="Roboto"/>
          <w:shd w:val="clear" w:color="auto" w:fill="FFFFFF"/>
        </w:rPr>
        <w:t> take effect before February 21, though that appears unlikely. We’ll be monitoring the situation closely and will provide updates as needed.</w:t>
      </w:r>
    </w:p>
    <w:p w14:paraId="7C2E47F2" w14:textId="77777777" w:rsidR="00BD445F" w:rsidRPr="00BD445F" w:rsidRDefault="00BD445F" w:rsidP="00CD70B8">
      <w:pPr>
        <w:spacing w:after="0" w:line="240" w:lineRule="auto"/>
        <w:jc w:val="center"/>
        <w:rPr>
          <w:rFonts w:ascii="Roboto" w:hAnsi="Roboto"/>
          <w:b/>
          <w:bCs/>
          <w:sz w:val="20"/>
          <w:szCs w:val="20"/>
          <w:shd w:val="clear" w:color="auto" w:fill="FFFFFF"/>
        </w:rPr>
      </w:pPr>
    </w:p>
    <w:p w14:paraId="05BAA641" w14:textId="3DBC4EF8" w:rsidR="00CD70B8" w:rsidRPr="00610D51" w:rsidRDefault="00CD70B8" w:rsidP="00CD70B8">
      <w:pPr>
        <w:spacing w:after="0" w:line="240" w:lineRule="auto"/>
        <w:jc w:val="center"/>
        <w:rPr>
          <w:rFonts w:ascii="Roboto" w:hAnsi="Roboto"/>
          <w:b/>
          <w:bCs/>
          <w:sz w:val="28"/>
          <w:szCs w:val="28"/>
          <w:shd w:val="clear" w:color="auto" w:fill="FFFFFF"/>
          <w:lang w:val="en"/>
        </w:rPr>
      </w:pPr>
      <w:r w:rsidRPr="00610D51">
        <w:rPr>
          <w:rFonts w:ascii="Roboto" w:hAnsi="Roboto"/>
          <w:b/>
          <w:bCs/>
          <w:sz w:val="28"/>
          <w:szCs w:val="28"/>
          <w:shd w:val="clear" w:color="auto" w:fill="FFFFFF"/>
        </w:rPr>
        <w:t>State Issues FAQs and Other Materials for Earned Sick Time Act</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Feb 21, 2025</w:t>
      </w:r>
    </w:p>
    <w:p w14:paraId="6488B8B8" w14:textId="77777777" w:rsidR="00CD70B8" w:rsidRPr="00610D51" w:rsidRDefault="00CD70B8" w:rsidP="00CD70B8">
      <w:pPr>
        <w:spacing w:after="0" w:line="240" w:lineRule="auto"/>
        <w:rPr>
          <w:rFonts w:ascii="Roboto" w:hAnsi="Roboto"/>
        </w:rPr>
      </w:pPr>
      <w:r w:rsidRPr="00610D51">
        <w:rPr>
          <w:rFonts w:ascii="Roboto" w:hAnsi="Roboto"/>
        </w:rPr>
        <w:t>The Michigan Department of Labor and Economic Opportunity has published answers to frequently asked questions (</w:t>
      </w:r>
      <w:hyperlink r:id="rId369" w:history="1">
        <w:r w:rsidRPr="00610D51">
          <w:rPr>
            <w:rStyle w:val="Hyperlink"/>
            <w:rFonts w:ascii="Roboto" w:hAnsi="Roboto"/>
          </w:rPr>
          <w:t>FAQs</w:t>
        </w:r>
      </w:hyperlink>
      <w:r w:rsidRPr="00610D51">
        <w:rPr>
          <w:rFonts w:ascii="Roboto" w:hAnsi="Roboto"/>
        </w:rPr>
        <w:t>) about the</w:t>
      </w:r>
      <w:r>
        <w:rPr>
          <w:rFonts w:ascii="Roboto" w:hAnsi="Roboto"/>
        </w:rPr>
        <w:t xml:space="preserve"> upcoming</w:t>
      </w:r>
      <w:r w:rsidRPr="00610D51">
        <w:rPr>
          <w:rFonts w:ascii="Roboto" w:hAnsi="Roboto"/>
        </w:rPr>
        <w:t xml:space="preserve"> </w:t>
      </w:r>
      <w:hyperlink r:id="rId370" w:history="1">
        <w:r w:rsidRPr="00610D51">
          <w:rPr>
            <w:rStyle w:val="Hyperlink"/>
            <w:rFonts w:ascii="Roboto" w:hAnsi="Roboto"/>
          </w:rPr>
          <w:t>Earned Sick Time Act</w:t>
        </w:r>
      </w:hyperlink>
      <w:r w:rsidRPr="00610D51">
        <w:rPr>
          <w:rFonts w:ascii="Roboto" w:hAnsi="Roboto"/>
        </w:rPr>
        <w:t xml:space="preserve"> (ESTA) that will take effect Feb. 21, 2025. The department has also posted a </w:t>
      </w:r>
      <w:hyperlink r:id="rId371" w:history="1">
        <w:r w:rsidRPr="00610D51">
          <w:rPr>
            <w:rStyle w:val="Hyperlink"/>
            <w:rFonts w:ascii="Roboto" w:hAnsi="Roboto"/>
          </w:rPr>
          <w:t>brochure</w:t>
        </w:r>
      </w:hyperlink>
      <w:r w:rsidRPr="00610D51">
        <w:rPr>
          <w:rFonts w:ascii="Roboto" w:hAnsi="Roboto"/>
        </w:rPr>
        <w:t xml:space="preserve"> and sample </w:t>
      </w:r>
      <w:hyperlink r:id="rId372" w:history="1">
        <w:r w:rsidRPr="00610D51">
          <w:rPr>
            <w:rStyle w:val="Hyperlink"/>
            <w:rFonts w:ascii="Roboto" w:hAnsi="Roboto"/>
          </w:rPr>
          <w:t>workplace poster</w:t>
        </w:r>
      </w:hyperlink>
      <w:r w:rsidRPr="00610D51">
        <w:rPr>
          <w:rFonts w:ascii="Roboto" w:hAnsi="Roboto"/>
        </w:rPr>
        <w:t xml:space="preserve"> on its website, along with a recorded webinar discussing the law. </w:t>
      </w:r>
    </w:p>
    <w:p w14:paraId="2102DBE5" w14:textId="77777777" w:rsidR="00CD70B8" w:rsidRPr="00CD70B8" w:rsidRDefault="00CD70B8" w:rsidP="00837139">
      <w:pPr>
        <w:spacing w:after="0" w:line="240" w:lineRule="auto"/>
        <w:jc w:val="center"/>
        <w:rPr>
          <w:rFonts w:ascii="Roboto" w:hAnsi="Roboto"/>
          <w:b/>
          <w:bCs/>
          <w:shd w:val="clear" w:color="auto" w:fill="FFFFFF"/>
        </w:rPr>
      </w:pPr>
    </w:p>
    <w:p w14:paraId="6B6245CD" w14:textId="7EF53BC4" w:rsidR="00837139" w:rsidRPr="004E6283" w:rsidRDefault="00837139" w:rsidP="00837139">
      <w:pPr>
        <w:spacing w:after="0" w:line="240" w:lineRule="auto"/>
        <w:jc w:val="center"/>
        <w:rPr>
          <w:rFonts w:ascii="Roboto" w:hAnsi="Roboto"/>
          <w:b/>
          <w:bCs/>
          <w:sz w:val="28"/>
          <w:szCs w:val="28"/>
          <w:shd w:val="clear" w:color="auto" w:fill="FFFFFF"/>
        </w:rPr>
      </w:pPr>
      <w:bookmarkStart w:id="52" w:name="_Hlk183166567"/>
      <w:r w:rsidRPr="004E6283">
        <w:rPr>
          <w:rFonts w:ascii="Roboto" w:hAnsi="Roboto"/>
          <w:b/>
          <w:bCs/>
          <w:sz w:val="28"/>
          <w:szCs w:val="28"/>
          <w:shd w:val="clear" w:color="auto" w:fill="FFFFFF"/>
        </w:rPr>
        <w:t>State Supreme Court Increases Minimum Wage and Paid Leave</w:t>
      </w:r>
      <w:r>
        <w:rPr>
          <w:rFonts w:ascii="Roboto" w:hAnsi="Roboto"/>
          <w:b/>
          <w:bCs/>
          <w:sz w:val="28"/>
          <w:szCs w:val="28"/>
          <w:shd w:val="clear" w:color="auto" w:fill="FFFFFF"/>
        </w:rPr>
        <w:t xml:space="preserve"> – </w:t>
      </w:r>
      <w:r w:rsidRPr="004E6283">
        <w:rPr>
          <w:rFonts w:ascii="Roboto" w:hAnsi="Roboto"/>
          <w:b/>
          <w:bCs/>
          <w:color w:val="C00000"/>
          <w:sz w:val="28"/>
          <w:szCs w:val="28"/>
          <w:shd w:val="clear" w:color="auto" w:fill="FFFFFF"/>
        </w:rPr>
        <w:t>Feb 2025</w:t>
      </w:r>
    </w:p>
    <w:bookmarkEnd w:id="52"/>
    <w:p w14:paraId="341CBC30" w14:textId="77777777" w:rsidR="00837139" w:rsidRDefault="00837139" w:rsidP="00837139">
      <w:pPr>
        <w:pStyle w:val="Bullet"/>
        <w:numPr>
          <w:ilvl w:val="0"/>
          <w:numId w:val="0"/>
        </w:numPr>
        <w:spacing w:line="240" w:lineRule="auto"/>
        <w:rPr>
          <w:rStyle w:val="Hyperlink"/>
          <w:rFonts w:ascii="Roboto" w:hAnsi="Roboto"/>
          <w:color w:val="auto"/>
          <w:u w:val="none"/>
        </w:rPr>
      </w:pPr>
      <w:r w:rsidRPr="004E6283">
        <w:rPr>
          <w:rFonts w:ascii="Roboto" w:hAnsi="Roboto"/>
          <w:color w:val="auto"/>
        </w:rPr>
        <w:t xml:space="preserve">Michigan Supreme Court </w:t>
      </w:r>
      <w:r w:rsidRPr="003A4FBE">
        <w:rPr>
          <w:rFonts w:ascii="Roboto" w:hAnsi="Roboto"/>
          <w:color w:val="auto"/>
          <w:u w:val="single"/>
        </w:rPr>
        <w:t>reversed</w:t>
      </w:r>
      <w:r w:rsidRPr="004E6283">
        <w:rPr>
          <w:rFonts w:ascii="Roboto" w:hAnsi="Roboto"/>
          <w:color w:val="auto"/>
        </w:rPr>
        <w:t xml:space="preserve"> a lower court decision, reinstating wage and paid sick leave laws presented as 2018 ballot initiatives.</w:t>
      </w:r>
      <w:r>
        <w:rPr>
          <w:rFonts w:ascii="Roboto" w:hAnsi="Roboto"/>
          <w:color w:val="auto"/>
        </w:rPr>
        <w:t xml:space="preserve"> </w:t>
      </w:r>
      <w:r w:rsidRPr="003A4FBE">
        <w:rPr>
          <w:rFonts w:ascii="Roboto" w:hAnsi="Roboto"/>
          <w:color w:val="auto"/>
        </w:rPr>
        <w:t xml:space="preserve">This means significant changes to Michigan’s minimum wage and paid sick leave requirements, including the eventual elimination of the tipped minimum wage. The ruling was issued in the case </w:t>
      </w:r>
      <w:r w:rsidRPr="003A4FBE">
        <w:rPr>
          <w:rFonts w:ascii="Roboto" w:hAnsi="Roboto"/>
          <w:i/>
          <w:iCs/>
          <w:color w:val="auto"/>
        </w:rPr>
        <w:t>Mothering Justice v. Attorney General</w:t>
      </w:r>
      <w:r w:rsidRPr="003A4FBE">
        <w:rPr>
          <w:rStyle w:val="Hyperlink"/>
          <w:rFonts w:ascii="Roboto" w:hAnsi="Roboto"/>
          <w:color w:val="auto"/>
          <w:u w:val="none"/>
        </w:rPr>
        <w:t>.</w:t>
      </w:r>
    </w:p>
    <w:p w14:paraId="4D6C5ADF" w14:textId="77777777" w:rsidR="00837139" w:rsidRPr="00746928" w:rsidRDefault="00837139" w:rsidP="00837139">
      <w:pPr>
        <w:pStyle w:val="Bullet"/>
        <w:numPr>
          <w:ilvl w:val="0"/>
          <w:numId w:val="0"/>
        </w:numPr>
        <w:spacing w:line="240" w:lineRule="auto"/>
        <w:rPr>
          <w:rStyle w:val="Hyperlink"/>
          <w:color w:val="auto"/>
          <w:sz w:val="16"/>
          <w:szCs w:val="16"/>
          <w:u w:val="none"/>
        </w:rPr>
      </w:pPr>
    </w:p>
    <w:p w14:paraId="50E70A42" w14:textId="77777777" w:rsidR="00837139" w:rsidRPr="003A4FBE" w:rsidRDefault="00837139" w:rsidP="00837139">
      <w:r w:rsidRPr="003A4FBE">
        <w:rPr>
          <w:rFonts w:ascii="Roboto" w:hAnsi="Roboto"/>
          <w:b/>
          <w:bCs/>
          <w:highlight w:val="lightGray"/>
        </w:rPr>
        <w:t>Employer Takeaways</w:t>
      </w:r>
      <w:r w:rsidRPr="003A4FBE">
        <w:rPr>
          <w:rFonts w:ascii="Roboto" w:hAnsi="Roboto"/>
          <w:b/>
          <w:bCs/>
        </w:rPr>
        <w:t>:</w:t>
      </w:r>
      <w:r w:rsidRPr="003A4FBE">
        <w:t xml:space="preserve"> </w:t>
      </w:r>
      <w:r w:rsidRPr="003A4FBE">
        <w:rPr>
          <w:rFonts w:ascii="Roboto" w:hAnsi="Roboto"/>
        </w:rPr>
        <w:t>Employers should review the new minimum wage, comp time and expanded paid sick leave requirements to ensure compliance by Feb. 21, 2025.</w:t>
      </w:r>
      <w:r w:rsidRPr="003A4FBE">
        <w:t xml:space="preserve"> </w:t>
      </w:r>
    </w:p>
    <w:p w14:paraId="4A81595F" w14:textId="77777777" w:rsidR="00837139" w:rsidRPr="003A4FBE" w:rsidRDefault="00837139" w:rsidP="00837139">
      <w:pPr>
        <w:pStyle w:val="Heading2"/>
        <w:rPr>
          <w:b/>
          <w:bCs/>
          <w:color w:val="auto"/>
        </w:rPr>
      </w:pPr>
      <w:r w:rsidRPr="003A4FBE">
        <w:rPr>
          <w:b/>
          <w:bCs/>
          <w:color w:val="auto"/>
          <w:highlight w:val="lightGray"/>
        </w:rPr>
        <w:t>Paid Sick Leave Expansion</w:t>
      </w:r>
    </w:p>
    <w:p w14:paraId="5F4E71B8" w14:textId="77777777" w:rsidR="00837139" w:rsidRPr="003A4FBE" w:rsidRDefault="00837139" w:rsidP="00837139">
      <w:pPr>
        <w:spacing w:after="0" w:line="240" w:lineRule="auto"/>
        <w:rPr>
          <w:rFonts w:ascii="Roboto" w:hAnsi="Roboto"/>
        </w:rPr>
      </w:pPr>
      <w:r w:rsidRPr="003A4FBE">
        <w:rPr>
          <w:rFonts w:ascii="Roboto" w:hAnsi="Roboto"/>
        </w:rPr>
        <w:t xml:space="preserve">The original paid sick leave provisions of the 2018 ballot initiative will take effect </w:t>
      </w:r>
      <w:r w:rsidRPr="003A4FBE">
        <w:rPr>
          <w:rFonts w:ascii="Roboto" w:hAnsi="Roboto"/>
          <w:b/>
          <w:bCs/>
        </w:rPr>
        <w:t>Feb. 21, 2025</w:t>
      </w:r>
      <w:r w:rsidRPr="003A4FBE">
        <w:rPr>
          <w:rFonts w:ascii="Roboto" w:hAnsi="Roboto"/>
        </w:rPr>
        <w:t xml:space="preserve">. </w:t>
      </w:r>
    </w:p>
    <w:p w14:paraId="5F6D825F" w14:textId="77777777" w:rsidR="00837139" w:rsidRPr="003A4FBE" w:rsidRDefault="00837139" w:rsidP="00837139">
      <w:pPr>
        <w:spacing w:after="0" w:line="240" w:lineRule="auto"/>
        <w:rPr>
          <w:rFonts w:ascii="Roboto" w:hAnsi="Roboto"/>
        </w:rPr>
      </w:pPr>
      <w:r w:rsidRPr="003A4FBE">
        <w:rPr>
          <w:rFonts w:ascii="Roboto" w:hAnsi="Roboto"/>
        </w:rPr>
        <w:t xml:space="preserve">The legislature’s amendments to the ESTA significantly </w:t>
      </w:r>
      <w:r w:rsidRPr="003A4FBE">
        <w:rPr>
          <w:rFonts w:ascii="Roboto" w:hAnsi="Roboto"/>
          <w:u w:val="single"/>
        </w:rPr>
        <w:t>narrowed employee benefits</w:t>
      </w:r>
      <w:r w:rsidRPr="003A4FBE">
        <w:rPr>
          <w:rFonts w:ascii="Roboto" w:hAnsi="Roboto"/>
        </w:rPr>
        <w:t xml:space="preserve">, and they renamed the law the </w:t>
      </w:r>
      <w:hyperlink r:id="rId373" w:anchor=":~:text=AN%20ACT%20to%20require%20certain,and%20duties%20of%20certain%20state" w:history="1">
        <w:r w:rsidRPr="003A4FBE">
          <w:rPr>
            <w:rStyle w:val="Hyperlink"/>
            <w:rFonts w:ascii="Roboto" w:hAnsi="Roboto"/>
          </w:rPr>
          <w:t>Paid Medical Leave Act</w:t>
        </w:r>
      </w:hyperlink>
      <w:r w:rsidRPr="003A4FBE">
        <w:rPr>
          <w:rFonts w:ascii="Roboto" w:hAnsi="Roboto"/>
        </w:rPr>
        <w:t xml:space="preserve"> (PMLA), which is currently in effect. </w:t>
      </w:r>
    </w:p>
    <w:p w14:paraId="072F7140" w14:textId="77777777" w:rsidR="00837139" w:rsidRPr="003A4FBE" w:rsidRDefault="00837139" w:rsidP="00837139">
      <w:pPr>
        <w:spacing w:after="0" w:line="240" w:lineRule="auto"/>
        <w:rPr>
          <w:rFonts w:ascii="Roboto" w:hAnsi="Roboto"/>
        </w:rPr>
      </w:pPr>
      <w:r w:rsidRPr="003A4FBE">
        <w:rPr>
          <w:rFonts w:ascii="Roboto" w:hAnsi="Roboto"/>
        </w:rPr>
        <w:lastRenderedPageBreak/>
        <w:t xml:space="preserve">Key differences between the laws </w:t>
      </w:r>
      <w:proofErr w:type="gramStart"/>
      <w:r w:rsidRPr="003A4FBE">
        <w:rPr>
          <w:rFonts w:ascii="Roboto" w:hAnsi="Roboto"/>
        </w:rPr>
        <w:t>include that</w:t>
      </w:r>
      <w:proofErr w:type="gramEnd"/>
      <w:r w:rsidRPr="003A4FBE">
        <w:rPr>
          <w:rFonts w:ascii="Roboto" w:hAnsi="Roboto"/>
        </w:rPr>
        <w:t xml:space="preserve"> the more generous ESTA:</w:t>
      </w:r>
    </w:p>
    <w:p w14:paraId="42184598"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employers (the PMLA exempts employers with fewer than 50 employees);</w:t>
      </w:r>
    </w:p>
    <w:p w14:paraId="3832AB8A"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employees (the PMLA contains employee exemptions);</w:t>
      </w:r>
    </w:p>
    <w:p w14:paraId="0AEBA660"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Requires accrual of one hour of leave per every 30 (not 35) hours worked;</w:t>
      </w:r>
    </w:p>
    <w:p w14:paraId="0D5A712B"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Allows employees to use 72 hours of leave annually instead of 40; and</w:t>
      </w:r>
    </w:p>
    <w:p w14:paraId="61B42C40" w14:textId="77777777" w:rsidR="00837139" w:rsidRDefault="00837139" w:rsidP="00837139">
      <w:pPr>
        <w:pStyle w:val="Bullet"/>
        <w:spacing w:line="240" w:lineRule="auto"/>
        <w:ind w:left="576" w:hanging="288"/>
        <w:rPr>
          <w:rFonts w:ascii="Roboto" w:hAnsi="Roboto"/>
          <w:color w:val="auto"/>
        </w:rPr>
      </w:pPr>
      <w:r w:rsidRPr="003A4FBE">
        <w:rPr>
          <w:rFonts w:ascii="Roboto" w:hAnsi="Roboto"/>
          <w:color w:val="auto"/>
        </w:rPr>
        <w:t>Prohibits employers from taking retaliatory action against employees.</w:t>
      </w:r>
    </w:p>
    <w:p w14:paraId="581284D7" w14:textId="77777777" w:rsidR="00837139" w:rsidRPr="003A4FBE" w:rsidRDefault="00837139" w:rsidP="00837139">
      <w:pPr>
        <w:pStyle w:val="Bullet"/>
        <w:numPr>
          <w:ilvl w:val="0"/>
          <w:numId w:val="0"/>
        </w:numPr>
        <w:spacing w:line="240" w:lineRule="auto"/>
        <w:ind w:left="576"/>
        <w:rPr>
          <w:rFonts w:ascii="Roboto" w:hAnsi="Roboto"/>
          <w:color w:val="auto"/>
          <w:sz w:val="16"/>
          <w:szCs w:val="16"/>
        </w:rPr>
      </w:pPr>
    </w:p>
    <w:p w14:paraId="597F1408" w14:textId="77777777" w:rsidR="00837139" w:rsidRPr="003A4FBE" w:rsidRDefault="00837139" w:rsidP="00837139">
      <w:pPr>
        <w:pStyle w:val="Heading2"/>
        <w:rPr>
          <w:b/>
          <w:bCs/>
          <w:color w:val="auto"/>
          <w:highlight w:val="lightGray"/>
        </w:rPr>
      </w:pPr>
      <w:r w:rsidRPr="003A4FBE">
        <w:rPr>
          <w:b/>
          <w:bCs/>
          <w:color w:val="auto"/>
          <w:highlight w:val="lightGray"/>
        </w:rPr>
        <w:t>Minimum Wage Increases</w:t>
      </w:r>
    </w:p>
    <w:p w14:paraId="7B304E45" w14:textId="77777777" w:rsidR="00837139" w:rsidRPr="003A4FBE" w:rsidRDefault="00837139" w:rsidP="00837139">
      <w:pPr>
        <w:pStyle w:val="BodyText"/>
        <w:spacing w:after="0" w:line="240" w:lineRule="auto"/>
        <w:rPr>
          <w:rFonts w:ascii="Roboto" w:hAnsi="Roboto"/>
          <w:color w:val="auto"/>
        </w:rPr>
      </w:pPr>
      <w:r w:rsidRPr="003A4FBE">
        <w:rPr>
          <w:rFonts w:ascii="Roboto" w:hAnsi="Roboto"/>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2025</w:t>
      </w:r>
      <w:r w:rsidRPr="003A4FBE">
        <w:rPr>
          <w:rFonts w:ascii="Roboto" w:hAnsi="Roboto"/>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2026</w:t>
      </w:r>
      <w:r w:rsidRPr="003A4FBE">
        <w:rPr>
          <w:rFonts w:ascii="Roboto" w:hAnsi="Roboto"/>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2027</w:t>
      </w:r>
      <w:r w:rsidRPr="003A4FBE">
        <w:rPr>
          <w:rFonts w:ascii="Roboto" w:hAnsi="Roboto"/>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2028</w:t>
      </w:r>
      <w:r w:rsidRPr="003A4FBE">
        <w:rPr>
          <w:rFonts w:ascii="Roboto" w:hAnsi="Roboto"/>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2029, and thereafter</w:t>
      </w:r>
      <w:r w:rsidRPr="003A4FBE">
        <w:rPr>
          <w:rFonts w:ascii="Roboto" w:hAnsi="Roboto"/>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Default="00837139" w:rsidP="00837139">
      <w:pPr>
        <w:pStyle w:val="Bullet"/>
        <w:numPr>
          <w:ilvl w:val="0"/>
          <w:numId w:val="0"/>
        </w:numPr>
        <w:spacing w:line="240" w:lineRule="auto"/>
        <w:ind w:left="90"/>
        <w:rPr>
          <w:rFonts w:ascii="Roboto" w:hAnsi="Roboto"/>
          <w:color w:val="auto"/>
        </w:rPr>
      </w:pPr>
      <w:r w:rsidRPr="003A4FBE">
        <w:rPr>
          <w:rFonts w:ascii="Roboto" w:hAnsi="Roboto"/>
          <w:color w:val="auto"/>
        </w:rPr>
        <w:t xml:space="preserve">In addition, on </w:t>
      </w:r>
      <w:r w:rsidRPr="003A4FBE">
        <w:rPr>
          <w:rFonts w:ascii="Roboto" w:hAnsi="Roboto"/>
          <w:b/>
          <w:bCs/>
          <w:color w:val="auto"/>
        </w:rPr>
        <w:t>Feb. 21, 2025</w:t>
      </w:r>
      <w:r w:rsidRPr="003A4FBE">
        <w:rPr>
          <w:rFonts w:ascii="Roboto" w:hAnsi="Roboto"/>
          <w:color w:val="auto"/>
        </w:rPr>
        <w:t xml:space="preserve">, another provision of the original Wage Act takes effect. Employees will be allowed to accrue 1.5 hours of paid time off for every hour of overtime worked in lieu of compensation (“comp time”), up to a maximum of 240 hours. The law allows employees to later convert the comp time back into compensation at the same wage they were earning when the hours accrued. </w:t>
      </w:r>
    </w:p>
    <w:p w14:paraId="252A60EA" w14:textId="77777777" w:rsidR="00837139" w:rsidRPr="003A4FBE" w:rsidRDefault="00837139" w:rsidP="00837139">
      <w:pPr>
        <w:pStyle w:val="Bullet"/>
        <w:numPr>
          <w:ilvl w:val="0"/>
          <w:numId w:val="0"/>
        </w:numPr>
        <w:spacing w:line="240" w:lineRule="auto"/>
        <w:ind w:left="90"/>
        <w:rPr>
          <w:rFonts w:ascii="Roboto" w:hAnsi="Roboto"/>
          <w:color w:val="auto"/>
        </w:rPr>
      </w:pPr>
    </w:p>
    <w:p w14:paraId="5869BC1B" w14:textId="77777777" w:rsidR="00837139" w:rsidRPr="00837139" w:rsidRDefault="00837139" w:rsidP="00837139">
      <w:pPr>
        <w:spacing w:after="0" w:line="240" w:lineRule="auto"/>
        <w:rPr>
          <w:rStyle w:val="Strong"/>
          <w:rFonts w:ascii="Roboto" w:eastAsia="Times New Roman" w:hAnsi="Roboto" w:cs="Times New Roman"/>
          <w:sz w:val="2"/>
          <w:szCs w:val="2"/>
        </w:rPr>
      </w:pPr>
    </w:p>
    <w:p w14:paraId="3CEF6D9A" w14:textId="3EEAFFF2" w:rsidR="009040C5" w:rsidRDefault="009040C5" w:rsidP="009040C5">
      <w:pPr>
        <w:spacing w:after="0" w:line="240" w:lineRule="auto"/>
        <w:jc w:val="center"/>
        <w:rPr>
          <w:rStyle w:val="Strong"/>
          <w:rFonts w:ascii="Roboto" w:eastAsia="Times New Roman" w:hAnsi="Roboto" w:cs="Times New Roman"/>
          <w:sz w:val="28"/>
          <w:szCs w:val="28"/>
        </w:rPr>
      </w:pPr>
      <w:r w:rsidRPr="00AF1E23">
        <w:rPr>
          <w:rStyle w:val="Strong"/>
          <w:rFonts w:ascii="Roboto" w:eastAsia="Times New Roman" w:hAnsi="Roboto" w:cs="Times New Roman"/>
          <w:sz w:val="28"/>
          <w:szCs w:val="28"/>
        </w:rPr>
        <w:t>Michigan Expands Antidiscrimination Protections</w:t>
      </w:r>
    </w:p>
    <w:p w14:paraId="484C740D" w14:textId="77777777" w:rsidR="009040C5" w:rsidRPr="00702FA3" w:rsidRDefault="009040C5" w:rsidP="009040C5">
      <w:pPr>
        <w:pStyle w:val="NormalWeb"/>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 xml:space="preserve">As of </w:t>
      </w:r>
      <w:r w:rsidRPr="00702FA3">
        <w:rPr>
          <w:rFonts w:ascii="Roboto" w:hAnsi="Roboto"/>
          <w:color w:val="C00000"/>
          <w:sz w:val="22"/>
          <w:szCs w:val="22"/>
        </w:rPr>
        <w:t>February 13, 2024</w:t>
      </w:r>
      <w:r w:rsidRPr="00702FA3">
        <w:rPr>
          <w:rFonts w:ascii="Roboto" w:hAnsi="Roboto"/>
          <w:color w:val="282828"/>
          <w:sz w:val="22"/>
          <w:szCs w:val="22"/>
        </w:rPr>
        <w:t xml:space="preserve">, Michigan has expanded its antidiscrimination law to prohibit discrimination against employees and applicants on two fronts. This law applies to employers of </w:t>
      </w:r>
      <w:r w:rsidRPr="00702FA3">
        <w:rPr>
          <w:rFonts w:ascii="Roboto" w:hAnsi="Roboto"/>
          <w:b/>
          <w:bCs/>
          <w:color w:val="282828"/>
          <w:sz w:val="22"/>
          <w:szCs w:val="22"/>
        </w:rPr>
        <w:t>all sizes</w:t>
      </w:r>
      <w:r w:rsidRPr="00702FA3">
        <w:rPr>
          <w:rFonts w:ascii="Roboto" w:hAnsi="Roboto"/>
          <w:color w:val="282828"/>
          <w:sz w:val="22"/>
          <w:szCs w:val="22"/>
        </w:rPr>
        <w:t>.</w:t>
      </w:r>
    </w:p>
    <w:p w14:paraId="380CFF06" w14:textId="77777777" w:rsidR="009040C5" w:rsidRPr="00702FA3" w:rsidRDefault="009040C5">
      <w:pPr>
        <w:pStyle w:val="NormalWeb"/>
        <w:numPr>
          <w:ilvl w:val="0"/>
          <w:numId w:val="20"/>
        </w:numPr>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Expanded the definition of “sex” to include </w:t>
      </w:r>
      <w:r w:rsidRPr="00702FA3">
        <w:rPr>
          <w:rFonts w:ascii="Roboto" w:hAnsi="Roboto"/>
          <w:i/>
          <w:iCs/>
          <w:color w:val="282828"/>
          <w:sz w:val="22"/>
          <w:szCs w:val="22"/>
        </w:rPr>
        <w:t>all </w:t>
      </w:r>
      <w:r w:rsidRPr="00702FA3">
        <w:rPr>
          <w:rFonts w:ascii="Roboto" w:hAnsi="Roboto"/>
          <w:color w:val="282828"/>
          <w:sz w:val="22"/>
          <w:szCs w:val="22"/>
        </w:rPr>
        <w:t xml:space="preserve">terminations of pregnancy and related medical conditions. </w:t>
      </w:r>
    </w:p>
    <w:p w14:paraId="65A05D06" w14:textId="77777777" w:rsidR="009040C5" w:rsidRPr="00176BAC" w:rsidRDefault="009040C5">
      <w:pPr>
        <w:pStyle w:val="NormalWeb"/>
        <w:numPr>
          <w:ilvl w:val="0"/>
          <w:numId w:val="20"/>
        </w:numPr>
        <w:shd w:val="clear" w:color="auto" w:fill="FFFFFF"/>
        <w:spacing w:before="0" w:beforeAutospacing="0" w:after="0" w:afterAutospacing="0"/>
        <w:jc w:val="both"/>
        <w:rPr>
          <w:rFonts w:ascii="Roboto" w:hAnsi="Roboto"/>
          <w:sz w:val="22"/>
          <w:szCs w:val="22"/>
        </w:rPr>
      </w:pPr>
      <w:r w:rsidRPr="00176BAC">
        <w:rPr>
          <w:rFonts w:ascii="Roboto" w:hAnsi="Roboto"/>
          <w:sz w:val="22"/>
          <w:szCs w:val="22"/>
        </w:rPr>
        <w:t xml:space="preserve">State added </w:t>
      </w:r>
      <w:r w:rsidRPr="00176BAC">
        <w:rPr>
          <w:rFonts w:ascii="Roboto" w:hAnsi="Roboto"/>
          <w:b/>
          <w:bCs/>
          <w:sz w:val="22"/>
          <w:szCs w:val="22"/>
        </w:rPr>
        <w:t>sexual orientation</w:t>
      </w:r>
      <w:r w:rsidRPr="00176BAC">
        <w:rPr>
          <w:rFonts w:ascii="Roboto" w:hAnsi="Roboto"/>
          <w:sz w:val="22"/>
          <w:szCs w:val="22"/>
        </w:rPr>
        <w:t xml:space="preserve"> and </w:t>
      </w:r>
      <w:r w:rsidRPr="00176BAC">
        <w:rPr>
          <w:rFonts w:ascii="Roboto" w:hAnsi="Roboto"/>
          <w:b/>
          <w:bCs/>
          <w:sz w:val="22"/>
          <w:szCs w:val="22"/>
        </w:rPr>
        <w:t>gender identity or expression</w:t>
      </w:r>
      <w:r w:rsidRPr="00176BAC">
        <w:rPr>
          <w:rFonts w:ascii="Roboto" w:hAnsi="Roboto"/>
          <w:sz w:val="22"/>
          <w:szCs w:val="22"/>
        </w:rPr>
        <w:t xml:space="preserve"> as protected categories under the statute. </w:t>
      </w:r>
    </w:p>
    <w:p w14:paraId="541D92D5" w14:textId="77777777" w:rsidR="009040C5" w:rsidRPr="00176BAC" w:rsidRDefault="009040C5" w:rsidP="009040C5">
      <w:pPr>
        <w:pStyle w:val="NormalWeb"/>
        <w:shd w:val="clear" w:color="auto" w:fill="FFFFFF"/>
        <w:spacing w:before="0" w:beforeAutospacing="0" w:after="0" w:afterAutospacing="0"/>
        <w:jc w:val="both"/>
        <w:rPr>
          <w:rStyle w:val="Strong"/>
          <w:rFonts w:ascii="Roboto" w:hAnsi="Roboto"/>
          <w:sz w:val="16"/>
          <w:szCs w:val="16"/>
        </w:rPr>
      </w:pPr>
    </w:p>
    <w:p w14:paraId="5ED23109" w14:textId="62E815FE" w:rsidR="009040C5" w:rsidRDefault="009040C5" w:rsidP="009040C5">
      <w:pPr>
        <w:pStyle w:val="NormalWeb"/>
        <w:shd w:val="clear" w:color="auto" w:fill="FFFFFF"/>
        <w:spacing w:before="0" w:beforeAutospacing="0" w:after="0" w:afterAutospacing="0"/>
        <w:rPr>
          <w:rFonts w:ascii="Roboto" w:hAnsi="Roboto"/>
          <w:sz w:val="22"/>
          <w:szCs w:val="22"/>
        </w:rPr>
      </w:pPr>
      <w:r w:rsidRPr="00176BAC">
        <w:rPr>
          <w:rStyle w:val="Strong"/>
          <w:rFonts w:ascii="Roboto" w:hAnsi="Roboto"/>
          <w:sz w:val="22"/>
          <w:szCs w:val="22"/>
        </w:rPr>
        <w:t>Employer Take Away:</w:t>
      </w:r>
      <w:r w:rsidRPr="00176BAC">
        <w:rPr>
          <w:rFonts w:ascii="Roboto" w:hAnsi="Roboto"/>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427CA7" w:rsidRDefault="00F85B67" w:rsidP="009040C5">
      <w:pPr>
        <w:pStyle w:val="NormalWeb"/>
        <w:shd w:val="clear" w:color="auto" w:fill="FFFFFF"/>
        <w:spacing w:before="0" w:beforeAutospacing="0" w:after="0" w:afterAutospacing="0"/>
        <w:rPr>
          <w:rFonts w:ascii="Roboto" w:hAnsi="Roboto"/>
          <w:sz w:val="16"/>
          <w:szCs w:val="16"/>
        </w:rPr>
      </w:pPr>
    </w:p>
    <w:p w14:paraId="39B17CE5" w14:textId="7B51B48B" w:rsidR="00584C3C" w:rsidRPr="000F6584" w:rsidRDefault="00F85B67" w:rsidP="00F85B67">
      <w:pPr>
        <w:spacing w:after="0" w:line="240" w:lineRule="auto"/>
        <w:jc w:val="both"/>
        <w:rPr>
          <w:rFonts w:ascii="Roboto" w:hAnsi="Roboto"/>
          <w:b/>
          <w:bCs/>
          <w:sz w:val="28"/>
          <w:szCs w:val="28"/>
          <w:shd w:val="clear" w:color="auto" w:fill="FFFFFF"/>
          <w:lang w:val="en"/>
        </w:rPr>
      </w:pPr>
      <w:r w:rsidRPr="00F85B67">
        <w:rPr>
          <w:rFonts w:ascii="Roboto" w:hAnsi="Roboto"/>
          <w:b/>
          <w:bCs/>
          <w:color w:val="2E74B5" w:themeColor="accent5" w:themeShade="BF"/>
          <w:sz w:val="28"/>
          <w:szCs w:val="28"/>
          <w:shd w:val="clear" w:color="auto" w:fill="FFFFFF"/>
          <w:lang w:val="en"/>
        </w:rPr>
        <w:t>Minnesota</w:t>
      </w:r>
    </w:p>
    <w:p w14:paraId="7C6961B9" w14:textId="77777777" w:rsidR="00BD445F" w:rsidRPr="0023760E" w:rsidRDefault="00BD445F" w:rsidP="00BD445F">
      <w:pPr>
        <w:spacing w:after="0" w:line="240" w:lineRule="auto"/>
        <w:jc w:val="center"/>
        <w:rPr>
          <w:rFonts w:ascii="Roboto" w:hAnsi="Roboto"/>
          <w:b/>
          <w:bCs/>
          <w:sz w:val="28"/>
          <w:szCs w:val="28"/>
          <w:shd w:val="clear" w:color="auto" w:fill="FFFFFF"/>
          <w:lang w:val="en"/>
        </w:rPr>
      </w:pPr>
      <w:r w:rsidRPr="0023760E">
        <w:rPr>
          <w:rFonts w:ascii="Roboto" w:hAnsi="Roboto"/>
          <w:b/>
          <w:bCs/>
          <w:sz w:val="28"/>
          <w:szCs w:val="28"/>
          <w:shd w:val="clear" w:color="auto" w:fill="FFFFFF"/>
          <w:lang w:val="en"/>
        </w:rPr>
        <w:t>State’s Paid Leave Guidance Issued for Opting Out - Private Plans</w:t>
      </w:r>
    </w:p>
    <w:p w14:paraId="71D6E10D" w14:textId="77777777" w:rsidR="00BD445F" w:rsidRDefault="00BD445F" w:rsidP="00BD445F">
      <w:pPr>
        <w:spacing w:after="0" w:line="240" w:lineRule="auto"/>
        <w:rPr>
          <w:rFonts w:ascii="Roboto" w:hAnsi="Roboto"/>
          <w:shd w:val="clear" w:color="auto" w:fill="FFFFFF"/>
        </w:rPr>
      </w:pPr>
      <w:r w:rsidRPr="0023760E">
        <w:rPr>
          <w:rFonts w:ascii="Roboto" w:hAnsi="Roboto"/>
          <w:shd w:val="clear" w:color="auto" w:fill="FFFFFF"/>
        </w:rPr>
        <w:t>Minnesota’s Department of Employment and Economic Development (DEED) has issued initial guidance for employers who do not want to participate in Minnesota’s Paid Leave Law (PLL) program and instead</w:t>
      </w:r>
      <w:r>
        <w:rPr>
          <w:rFonts w:ascii="Roboto" w:hAnsi="Roboto"/>
          <w:shd w:val="clear" w:color="auto" w:fill="FFFFFF"/>
        </w:rPr>
        <w:t xml:space="preserve"> wish to</w:t>
      </w:r>
      <w:r w:rsidRPr="0023760E">
        <w:rPr>
          <w:rFonts w:ascii="Roboto" w:hAnsi="Roboto"/>
          <w:shd w:val="clear" w:color="auto" w:fill="FFFFFF"/>
        </w:rPr>
        <w:t xml:space="preserve"> offer an equivalent private plan. </w:t>
      </w:r>
      <w:r>
        <w:rPr>
          <w:rFonts w:ascii="Roboto" w:hAnsi="Roboto"/>
          <w:shd w:val="clear" w:color="auto" w:fill="FFFFFF"/>
        </w:rPr>
        <w:t>(</w:t>
      </w:r>
      <w:r w:rsidRPr="0023760E">
        <w:rPr>
          <w:rFonts w:ascii="Roboto" w:hAnsi="Roboto"/>
          <w:shd w:val="clear" w:color="auto" w:fill="FFFFFF"/>
        </w:rPr>
        <w:t>full guidance available </w:t>
      </w:r>
      <w:hyperlink r:id="rId374" w:tgtFrame="_blank" w:history="1">
        <w:r w:rsidRPr="0023760E">
          <w:rPr>
            <w:rStyle w:val="Hyperlink"/>
            <w:rFonts w:ascii="Roboto" w:hAnsi="Roboto"/>
            <w:shd w:val="clear" w:color="auto" w:fill="FFFFFF"/>
          </w:rPr>
          <w:t>here</w:t>
        </w:r>
      </w:hyperlink>
      <w:r w:rsidRPr="0023760E">
        <w:rPr>
          <w:rFonts w:ascii="Roboto" w:hAnsi="Roboto"/>
          <w:shd w:val="clear" w:color="auto" w:fill="FFFFFF"/>
        </w:rPr>
        <w:t>).</w:t>
      </w:r>
    </w:p>
    <w:p w14:paraId="5B84B0D3" w14:textId="77777777" w:rsidR="00BD445F" w:rsidRPr="003746CE" w:rsidRDefault="00BD445F" w:rsidP="00BD445F">
      <w:pPr>
        <w:spacing w:after="0" w:line="240" w:lineRule="auto"/>
        <w:rPr>
          <w:rFonts w:ascii="Roboto" w:hAnsi="Roboto"/>
          <w:sz w:val="20"/>
          <w:szCs w:val="20"/>
          <w:shd w:val="clear" w:color="auto" w:fill="FFFFFF"/>
        </w:rPr>
      </w:pPr>
    </w:p>
    <w:p w14:paraId="0C80674C" w14:textId="77777777" w:rsidR="00BD445F" w:rsidRDefault="00BD445F" w:rsidP="00BD445F">
      <w:pPr>
        <w:spacing w:after="0" w:line="240" w:lineRule="auto"/>
        <w:rPr>
          <w:rFonts w:ascii="Roboto" w:hAnsi="Roboto"/>
          <w:shd w:val="clear" w:color="auto" w:fill="FFFFFF"/>
        </w:rPr>
      </w:pPr>
      <w:r w:rsidRPr="0023760E">
        <w:rPr>
          <w:rFonts w:ascii="Roboto" w:hAnsi="Roboto"/>
          <w:b/>
          <w:bCs/>
          <w:highlight w:val="darkGray"/>
          <w:shd w:val="clear" w:color="auto" w:fill="FFFFFF"/>
        </w:rPr>
        <w:t>Employer Takeaway:</w:t>
      </w:r>
      <w:r w:rsidRPr="0023760E">
        <w:rPr>
          <w:rFonts w:ascii="Roboto" w:hAnsi="Roboto"/>
          <w:b/>
          <w:bCs/>
          <w:shd w:val="clear" w:color="auto" w:fill="FFFFFF"/>
        </w:rPr>
        <w:t xml:space="preserve"> </w:t>
      </w:r>
      <w:r w:rsidRPr="0023760E">
        <w:rPr>
          <w:rFonts w:ascii="Roboto" w:hAnsi="Roboto"/>
          <w:shd w:val="clear" w:color="auto" w:fill="FFFFFF"/>
        </w:rPr>
        <w:t>Employers seeking to implement or administer private leave plans — and avoid paying into the state’s Paid Leave fund — should act now to formalize their plan and obtain approval from the state. Prior to seeking approval, employers should ensure that their proposed plan provide benefits that meet or exceed those mandated by the state.</w:t>
      </w:r>
    </w:p>
    <w:p w14:paraId="698A5EF2" w14:textId="77777777" w:rsidR="00BD445F" w:rsidRPr="00BD445F" w:rsidRDefault="00BD445F" w:rsidP="003B29FD">
      <w:pPr>
        <w:spacing w:after="0" w:line="240" w:lineRule="auto"/>
        <w:jc w:val="center"/>
        <w:rPr>
          <w:rFonts w:ascii="Roboto" w:hAnsi="Roboto"/>
          <w:b/>
          <w:bCs/>
          <w:sz w:val="20"/>
          <w:szCs w:val="20"/>
          <w:shd w:val="clear" w:color="auto" w:fill="FFFFFF"/>
        </w:rPr>
      </w:pPr>
    </w:p>
    <w:p w14:paraId="350BCEBC" w14:textId="7EFDCC0F" w:rsidR="00CD70B8" w:rsidRDefault="00CD70B8" w:rsidP="003B29FD">
      <w:pPr>
        <w:spacing w:after="0" w:line="240" w:lineRule="auto"/>
        <w:jc w:val="center"/>
        <w:rPr>
          <w:rFonts w:ascii="Roboto" w:hAnsi="Roboto"/>
          <w:b/>
          <w:bCs/>
          <w:color w:val="C00000"/>
          <w:sz w:val="28"/>
          <w:szCs w:val="28"/>
          <w:shd w:val="clear" w:color="auto" w:fill="FFFFFF"/>
        </w:rPr>
      </w:pPr>
      <w:r w:rsidRPr="007C6322">
        <w:rPr>
          <w:rFonts w:ascii="Roboto" w:hAnsi="Roboto"/>
          <w:b/>
          <w:bCs/>
          <w:sz w:val="28"/>
          <w:szCs w:val="28"/>
          <w:shd w:val="clear" w:color="auto" w:fill="FFFFFF"/>
        </w:rPr>
        <w:t xml:space="preserve">State Paid Leave Wage Reports - </w:t>
      </w:r>
      <w:r w:rsidRPr="002532C7">
        <w:rPr>
          <w:rFonts w:ascii="Roboto" w:hAnsi="Roboto"/>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274422"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lastRenderedPageBreak/>
              <w:t xml:space="preserve">Minnesota employers of all sizes will be required to submit their first employee </w:t>
            </w:r>
            <w:r w:rsidRPr="00EC2EF3">
              <w:rPr>
                <w:rFonts w:ascii="Roboto" w:hAnsi="Roboto"/>
                <w:b/>
                <w:bCs/>
                <w:shd w:val="clear" w:color="auto" w:fill="FFFFFF"/>
              </w:rPr>
              <w:t>wage reports</w:t>
            </w:r>
            <w:r w:rsidRPr="00274422">
              <w:rPr>
                <w:rFonts w:ascii="Roboto" w:hAnsi="Roboto"/>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w:t>
            </w:r>
            <w:r>
              <w:rPr>
                <w:rFonts w:ascii="Roboto" w:hAnsi="Roboto"/>
                <w:shd w:val="clear" w:color="auto" w:fill="FFFFFF"/>
              </w:rPr>
              <w:t xml:space="preserve"> </w:t>
            </w:r>
            <w:r w:rsidRPr="00274422">
              <w:rPr>
                <w:rFonts w:ascii="Roboto" w:hAnsi="Roboto"/>
                <w:shd w:val="clear" w:color="auto" w:fill="FFFFFF"/>
              </w:rPr>
              <w:t>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For more information, see </w:t>
            </w:r>
            <w:hyperlink r:id="rId375" w:tgtFrame="_blank" w:history="1">
              <w:r w:rsidRPr="00274422">
                <w:rPr>
                  <w:rStyle w:val="Hyperlink"/>
                  <w:rFonts w:ascii="Roboto" w:hAnsi="Roboto"/>
                  <w:shd w:val="clear" w:color="auto" w:fill="FFFFFF"/>
                </w:rPr>
                <w:t>Minnesota’s Paid Leave employer website</w:t>
              </w:r>
            </w:hyperlink>
            <w:r>
              <w:rPr>
                <w:rStyle w:val="Hyperlink"/>
                <w:rFonts w:ascii="Roboto" w:hAnsi="Roboto"/>
                <w:shd w:val="clear" w:color="auto" w:fill="FFFFFF"/>
              </w:rPr>
              <w:t xml:space="preserve"> </w:t>
            </w:r>
            <w:r w:rsidRPr="005B6F5F">
              <w:rPr>
                <w:rFonts w:ascii="Roboto" w:hAnsi="Roboto"/>
                <w:shd w:val="clear" w:color="auto" w:fill="FFFFFF"/>
              </w:rPr>
              <w:t>or the September HR WIRE</w:t>
            </w:r>
          </w:p>
        </w:tc>
      </w:tr>
    </w:tbl>
    <w:p w14:paraId="79D7AC39" w14:textId="2E6508C3" w:rsidR="00837139" w:rsidRPr="00776CE7" w:rsidRDefault="00837139" w:rsidP="00CD70B8">
      <w:pPr>
        <w:spacing w:after="0" w:line="240" w:lineRule="auto"/>
        <w:jc w:val="center"/>
        <w:rPr>
          <w:rFonts w:ascii="Roboto" w:hAnsi="Roboto"/>
          <w:b/>
          <w:bCs/>
          <w:sz w:val="28"/>
          <w:szCs w:val="28"/>
          <w:shd w:val="clear" w:color="auto" w:fill="FFFFFF"/>
          <w:lang w:val="en"/>
        </w:rPr>
      </w:pPr>
      <w:bookmarkStart w:id="53" w:name="_Hlk183166661"/>
      <w:r w:rsidRPr="00776CE7">
        <w:rPr>
          <w:rFonts w:ascii="Roboto" w:hAnsi="Roboto"/>
          <w:b/>
          <w:bCs/>
          <w:sz w:val="28"/>
          <w:szCs w:val="28"/>
          <w:shd w:val="clear" w:color="auto" w:fill="FFFFFF"/>
          <w:lang w:val="en"/>
        </w:rPr>
        <w:t>State Makes Several Changes to Work Comp Laws</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Aug &amp; Oct 2024</w:t>
      </w:r>
    </w:p>
    <w:bookmarkEnd w:id="53"/>
    <w:p w14:paraId="61F6F899" w14:textId="77777777" w:rsidR="00837139" w:rsidRDefault="00837139" w:rsidP="00837139">
      <w:pPr>
        <w:spacing w:after="0" w:line="240" w:lineRule="auto"/>
        <w:rPr>
          <w:rFonts w:ascii="Roboto" w:hAnsi="Roboto"/>
          <w:shd w:val="clear" w:color="auto" w:fill="FFFFFF"/>
        </w:rPr>
      </w:pPr>
      <w:r>
        <w:rPr>
          <w:rFonts w:ascii="Roboto" w:hAnsi="Roboto"/>
          <w:shd w:val="clear" w:color="auto" w:fill="FFFFFF"/>
        </w:rPr>
        <w:t>Although changes are not likely to greatly impact employers, the below is provided for informational purposes to keep employers aware of the recent changes.</w:t>
      </w:r>
    </w:p>
    <w:p w14:paraId="5AABE304" w14:textId="77777777" w:rsidR="00837139" w:rsidRDefault="00837139" w:rsidP="00837139">
      <w:pPr>
        <w:spacing w:after="0" w:line="240" w:lineRule="auto"/>
        <w:rPr>
          <w:rFonts w:ascii="Roboto" w:hAnsi="Roboto"/>
          <w:shd w:val="clear" w:color="auto" w:fill="FFFFFF"/>
        </w:rPr>
      </w:pPr>
    </w:p>
    <w:p w14:paraId="0F30FDB4" w14:textId="77777777" w:rsidR="00837139" w:rsidRPr="00776CE7" w:rsidRDefault="00837139" w:rsidP="00837139">
      <w:pPr>
        <w:spacing w:after="0" w:line="240" w:lineRule="auto"/>
        <w:rPr>
          <w:rFonts w:ascii="Roboto" w:hAnsi="Roboto"/>
          <w:shd w:val="clear" w:color="auto" w:fill="FFFFFF"/>
        </w:rPr>
      </w:pPr>
      <w:r w:rsidRPr="00776CE7">
        <w:rPr>
          <w:rFonts w:ascii="Roboto" w:hAnsi="Roboto"/>
          <w:shd w:val="clear" w:color="auto" w:fill="FFFFFF"/>
        </w:rPr>
        <w:t>The governor of Minnesota recently signed legislation that changed a number of key workers’ compensation laws. The bill was enacted on May 8, 2024, with some changes going into effect Aug. 1, 2024, and others to go into effect on Oct. 1, 2024</w:t>
      </w:r>
      <w:r>
        <w:rPr>
          <w:rFonts w:ascii="Roboto" w:hAnsi="Roboto"/>
          <w:shd w:val="clear" w:color="auto" w:fill="FFFFFF"/>
        </w:rPr>
        <w:t xml:space="preserve">, with the </w:t>
      </w:r>
      <w:r w:rsidRPr="00776CE7">
        <w:rPr>
          <w:rFonts w:ascii="Roboto" w:hAnsi="Roboto"/>
          <w:shd w:val="clear" w:color="auto" w:fill="FFFFFF"/>
        </w:rPr>
        <w:t xml:space="preserve">aim </w:t>
      </w:r>
      <w:r>
        <w:rPr>
          <w:rFonts w:ascii="Roboto" w:hAnsi="Roboto"/>
          <w:shd w:val="clear" w:color="auto" w:fill="FFFFFF"/>
        </w:rPr>
        <w:t xml:space="preserve">of such being </w:t>
      </w:r>
      <w:r w:rsidRPr="00776CE7">
        <w:rPr>
          <w:rFonts w:ascii="Roboto" w:hAnsi="Roboto"/>
          <w:shd w:val="clear" w:color="auto" w:fill="FFFFFF"/>
        </w:rPr>
        <w:t>to offer improved financial support, fair compensation and more thorough processes for determining benefits.</w:t>
      </w:r>
    </w:p>
    <w:p w14:paraId="65818F6C" w14:textId="77777777" w:rsidR="00837139" w:rsidRDefault="00837139" w:rsidP="00837139">
      <w:pPr>
        <w:spacing w:after="0" w:line="240" w:lineRule="auto"/>
        <w:rPr>
          <w:rFonts w:ascii="Roboto" w:hAnsi="Roboto"/>
          <w:shd w:val="clear" w:color="auto" w:fill="FFFFFF"/>
        </w:rPr>
      </w:pPr>
    </w:p>
    <w:p w14:paraId="36680271" w14:textId="77777777" w:rsidR="00837139" w:rsidRPr="00776CE7" w:rsidRDefault="00837139" w:rsidP="00837139">
      <w:pPr>
        <w:spacing w:after="0" w:line="240" w:lineRule="auto"/>
        <w:rPr>
          <w:rFonts w:ascii="Roboto" w:hAnsi="Roboto"/>
          <w:b/>
          <w:bCs/>
          <w:shd w:val="clear" w:color="auto" w:fill="FFFFFF"/>
        </w:rPr>
      </w:pPr>
      <w:r w:rsidRPr="00776CE7">
        <w:rPr>
          <w:rFonts w:ascii="Roboto" w:hAnsi="Roboto"/>
          <w:b/>
          <w:bCs/>
          <w:shd w:val="clear" w:color="auto" w:fill="FFFFFF"/>
        </w:rPr>
        <w:t>Key Changes</w:t>
      </w:r>
    </w:p>
    <w:p w14:paraId="4F328B95"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Procedural timeline extensions;</w:t>
      </w:r>
    </w:p>
    <w:p w14:paraId="6121A77F"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An increase to the maximum compensation rate increase;</w:t>
      </w:r>
    </w:p>
    <w:p w14:paraId="6323A134"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Medical record penalties:</w:t>
      </w:r>
    </w:p>
    <w:p w14:paraId="68EC4192"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Average weekly wage (AWW) revisions for agricultural workers;</w:t>
      </w:r>
    </w:p>
    <w:p w14:paraId="4A9C7DA4"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Attorney fees increase; and</w:t>
      </w:r>
    </w:p>
    <w:p w14:paraId="708CE33A"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An increase in home remodeling benefits.</w:t>
      </w:r>
    </w:p>
    <w:p w14:paraId="0E4EA334" w14:textId="77777777" w:rsidR="00837139" w:rsidRPr="00837139" w:rsidRDefault="00837139" w:rsidP="000F6584">
      <w:pPr>
        <w:spacing w:after="0" w:line="240" w:lineRule="auto"/>
        <w:jc w:val="center"/>
        <w:rPr>
          <w:rFonts w:ascii="Roboto" w:hAnsi="Roboto"/>
          <w:b/>
          <w:bCs/>
          <w:shd w:val="clear" w:color="auto" w:fill="FFFFFF"/>
        </w:rPr>
      </w:pPr>
    </w:p>
    <w:p w14:paraId="54A94020" w14:textId="7A5AF3F9" w:rsidR="000F6584" w:rsidRPr="000F6584" w:rsidRDefault="000F6584" w:rsidP="000F6584">
      <w:pPr>
        <w:spacing w:after="0" w:line="240" w:lineRule="auto"/>
        <w:jc w:val="center"/>
        <w:rPr>
          <w:rFonts w:ascii="Roboto" w:hAnsi="Roboto"/>
          <w:b/>
          <w:bCs/>
          <w:sz w:val="28"/>
          <w:szCs w:val="28"/>
          <w:shd w:val="clear" w:color="auto" w:fill="FFFFFF"/>
        </w:rPr>
      </w:pPr>
      <w:r w:rsidRPr="000F6584">
        <w:rPr>
          <w:rFonts w:ascii="Roboto" w:hAnsi="Roboto"/>
          <w:b/>
          <w:bCs/>
          <w:sz w:val="28"/>
          <w:szCs w:val="28"/>
          <w:shd w:val="clear" w:color="auto" w:fill="FFFFFF"/>
        </w:rPr>
        <w:t>Employment Law Updates – Aug 2024</w:t>
      </w:r>
    </w:p>
    <w:p w14:paraId="7C0DE7B5"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The below take effect August 1, 2024</w:t>
      </w:r>
      <w:r>
        <w:rPr>
          <w:rFonts w:ascii="Roboto" w:hAnsi="Roboto"/>
          <w:shd w:val="clear" w:color="auto" w:fill="FFFFFF"/>
        </w:rPr>
        <w:t>,</w:t>
      </w:r>
      <w:r w:rsidRPr="000E1E8F">
        <w:rPr>
          <w:rFonts w:ascii="Roboto" w:hAnsi="Roboto"/>
          <w:shd w:val="clear" w:color="auto" w:fill="FFFFFF"/>
        </w:rPr>
        <w:t xml:space="preserve"> and apply to employers of all sizes:</w:t>
      </w:r>
    </w:p>
    <w:p w14:paraId="3C7F1406" w14:textId="77777777" w:rsidR="000F6584" w:rsidRPr="00746928" w:rsidRDefault="000F6584" w:rsidP="000F6584">
      <w:pPr>
        <w:spacing w:after="0" w:line="240" w:lineRule="auto"/>
        <w:rPr>
          <w:rFonts w:ascii="Roboto" w:hAnsi="Roboto"/>
          <w:b/>
          <w:bCs/>
          <w:sz w:val="16"/>
          <w:szCs w:val="16"/>
          <w:shd w:val="clear" w:color="auto" w:fill="FFFFFF"/>
        </w:rPr>
      </w:pPr>
    </w:p>
    <w:p w14:paraId="722FFB06" w14:textId="77777777" w:rsidR="000F6584" w:rsidRPr="000E1E8F" w:rsidRDefault="000F6584" w:rsidP="000F6584">
      <w:pPr>
        <w:spacing w:after="0" w:line="240" w:lineRule="auto"/>
        <w:rPr>
          <w:rFonts w:ascii="Roboto" w:hAnsi="Roboto"/>
          <w:shd w:val="clear" w:color="auto" w:fill="FFFFFF"/>
        </w:rPr>
      </w:pPr>
      <w:r w:rsidRPr="00746928">
        <w:rPr>
          <w:rFonts w:ascii="Roboto" w:hAnsi="Roboto"/>
          <w:b/>
          <w:bCs/>
          <w:highlight w:val="lightGray"/>
          <w:shd w:val="clear" w:color="auto" w:fill="FFFFFF"/>
        </w:rPr>
        <w:t>ANTIDISCRIMINATION LAW EXPANDED</w:t>
      </w:r>
      <w:r w:rsidRPr="000E1E8F">
        <w:rPr>
          <w:rFonts w:ascii="Roboto" w:hAnsi="Roboto"/>
          <w:shd w:val="clear" w:color="auto" w:fill="FFFFFF"/>
        </w:rPr>
        <w:br/>
      </w:r>
      <w:bookmarkStart w:id="54" w:name="_Hlk188535046"/>
      <w:r w:rsidRPr="000E1E8F">
        <w:rPr>
          <w:rFonts w:ascii="Roboto" w:hAnsi="Roboto"/>
          <w:shd w:val="clear" w:color="auto" w:fill="FFFFFF"/>
        </w:rPr>
        <w:t xml:space="preserve">Minnesota’s antidiscrimination statute </w:t>
      </w:r>
      <w:bookmarkEnd w:id="54"/>
      <w:r w:rsidRPr="000E1E8F">
        <w:rPr>
          <w:rFonts w:ascii="Roboto" w:hAnsi="Roboto"/>
          <w:shd w:val="clear" w:color="auto" w:fill="FFFFFF"/>
        </w:rPr>
        <w:t>has had minor updates to several definitions.</w:t>
      </w:r>
    </w:p>
    <w:p w14:paraId="35BE1502" w14:textId="77777777" w:rsidR="000F6584" w:rsidRPr="000E1E8F" w:rsidRDefault="000F6584" w:rsidP="000F6584">
      <w:pPr>
        <w:spacing w:after="0" w:line="240" w:lineRule="auto"/>
        <w:rPr>
          <w:rFonts w:ascii="Roboto" w:hAnsi="Roboto"/>
          <w:shd w:val="clear" w:color="auto" w:fill="FFFFFF"/>
        </w:rPr>
      </w:pPr>
      <w:bookmarkStart w:id="55" w:name="_Hlk188535074"/>
      <w:r w:rsidRPr="000E1E8F">
        <w:rPr>
          <w:rFonts w:ascii="Roboto" w:hAnsi="Roboto"/>
          <w:shd w:val="clear" w:color="auto" w:fill="FFFFFF"/>
        </w:rPr>
        <w:t>First, the definition of </w:t>
      </w:r>
      <w:r w:rsidRPr="000E1E8F">
        <w:rPr>
          <w:rFonts w:ascii="Roboto" w:hAnsi="Roboto"/>
          <w:b/>
          <w:bCs/>
          <w:i/>
          <w:iCs/>
          <w:shd w:val="clear" w:color="auto" w:fill="FFFFFF"/>
        </w:rPr>
        <w:t>disability</w:t>
      </w:r>
      <w:r w:rsidRPr="000E1E8F">
        <w:rPr>
          <w:rFonts w:ascii="Roboto" w:hAnsi="Roboto"/>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Second, the definition of </w:t>
      </w:r>
      <w:r w:rsidRPr="000E1E8F">
        <w:rPr>
          <w:rFonts w:ascii="Roboto" w:hAnsi="Roboto"/>
          <w:b/>
          <w:bCs/>
          <w:i/>
          <w:iCs/>
          <w:shd w:val="clear" w:color="auto" w:fill="FFFFFF"/>
        </w:rPr>
        <w:t>discriminate</w:t>
      </w:r>
      <w:r w:rsidRPr="000E1E8F">
        <w:rPr>
          <w:rFonts w:ascii="Roboto" w:hAnsi="Roboto"/>
          <w:shd w:val="clear" w:color="auto" w:fill="FFFFFF"/>
        </w:rPr>
        <w:t> has been broadened to include any form of harassment, not just sexual harassment.</w:t>
      </w:r>
    </w:p>
    <w:p w14:paraId="14A05F1C"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Finally, the definition of </w:t>
      </w:r>
      <w:r w:rsidRPr="000E1E8F">
        <w:rPr>
          <w:rFonts w:ascii="Roboto" w:hAnsi="Roboto"/>
          <w:b/>
          <w:bCs/>
          <w:i/>
          <w:iCs/>
          <w:shd w:val="clear" w:color="auto" w:fill="FFFFFF"/>
        </w:rPr>
        <w:t>familial status</w:t>
      </w:r>
      <w:r w:rsidRPr="000E1E8F">
        <w:rPr>
          <w:rFonts w:ascii="Roboto" w:hAnsi="Roboto"/>
          <w:shd w:val="clear" w:color="auto" w:fill="FFFFFF"/>
        </w:rPr>
        <w:t> has been broadened to include, among other things, having custody of a minor child (even when they don’t live with you) and caregiving for an incapacitated person whom the employee lives with.</w:t>
      </w:r>
    </w:p>
    <w:bookmarkEnd w:id="55"/>
    <w:p w14:paraId="676D7948" w14:textId="77777777" w:rsidR="000F6584" w:rsidRPr="000E1E8F" w:rsidRDefault="000F6584" w:rsidP="000F6584">
      <w:pPr>
        <w:spacing w:after="0" w:line="240" w:lineRule="auto"/>
        <w:rPr>
          <w:rFonts w:ascii="Roboto" w:hAnsi="Roboto"/>
          <w:shd w:val="clear" w:color="auto" w:fill="FFFFFF"/>
        </w:rPr>
      </w:pPr>
      <w:r w:rsidRPr="00496E45">
        <w:rPr>
          <w:rFonts w:ascii="Roboto" w:hAnsi="Roboto"/>
          <w:b/>
          <w:bCs/>
          <w:highlight w:val="lightGray"/>
          <w:shd w:val="clear" w:color="auto" w:fill="FFFFFF"/>
        </w:rPr>
        <w:t>Employer takeaway:</w:t>
      </w:r>
      <w:r>
        <w:rPr>
          <w:rFonts w:ascii="Roboto" w:hAnsi="Roboto"/>
          <w:b/>
          <w:bCs/>
          <w:shd w:val="clear" w:color="auto" w:fill="FFFFFF"/>
        </w:rPr>
        <w:t xml:space="preserve"> </w:t>
      </w:r>
      <w:r>
        <w:rPr>
          <w:rFonts w:ascii="Roboto" w:hAnsi="Roboto"/>
          <w:shd w:val="clear" w:color="auto" w:fill="FFFFFF"/>
        </w:rPr>
        <w:t xml:space="preserve"> </w:t>
      </w:r>
      <w:r w:rsidRPr="000E1E8F">
        <w:rPr>
          <w:rFonts w:ascii="Roboto" w:hAnsi="Roboto"/>
          <w:shd w:val="clear" w:color="auto" w:fill="FFFFFF"/>
        </w:rPr>
        <w:t>If your Equal Employment Opportunity (EEO) policy includes these definitions (which is unlikely), update it by August 1.</w:t>
      </w:r>
    </w:p>
    <w:p w14:paraId="6DD29D44" w14:textId="77777777" w:rsidR="000F6584" w:rsidRPr="00627ACB" w:rsidRDefault="000F6584" w:rsidP="000F6584">
      <w:pPr>
        <w:spacing w:after="0" w:line="240" w:lineRule="auto"/>
        <w:rPr>
          <w:rFonts w:ascii="Roboto" w:hAnsi="Roboto"/>
          <w:b/>
          <w:bCs/>
          <w:shd w:val="clear" w:color="auto" w:fill="FFFFFF"/>
          <w:lang w:val="en"/>
        </w:rPr>
      </w:pPr>
    </w:p>
    <w:p w14:paraId="43E818F0" w14:textId="77777777" w:rsidR="000F6584" w:rsidRPr="00627ACB" w:rsidRDefault="000F6584" w:rsidP="000F6584">
      <w:pPr>
        <w:spacing w:after="0" w:line="240" w:lineRule="auto"/>
        <w:rPr>
          <w:rFonts w:ascii="Roboto" w:hAnsi="Roboto"/>
          <w:shd w:val="clear" w:color="auto" w:fill="FFFFFF"/>
          <w:lang w:val="en"/>
        </w:rPr>
      </w:pPr>
      <w:r w:rsidRPr="00746928">
        <w:rPr>
          <w:rFonts w:ascii="Roboto" w:hAnsi="Roboto"/>
          <w:b/>
          <w:bCs/>
          <w:highlight w:val="lightGray"/>
          <w:shd w:val="clear" w:color="auto" w:fill="FFFFFF"/>
        </w:rPr>
        <w:t>EARNINGS STATEMENTS MUST BE RETAINED</w:t>
      </w:r>
      <w:r w:rsidRPr="00627ACB">
        <w:rPr>
          <w:rFonts w:ascii="Roboto" w:hAnsi="Roboto"/>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Default="000F6584" w:rsidP="000F6584">
      <w:pPr>
        <w:spacing w:after="0" w:line="240" w:lineRule="auto"/>
        <w:rPr>
          <w:rFonts w:ascii="Roboto" w:hAnsi="Roboto"/>
          <w:b/>
          <w:bCs/>
          <w:color w:val="2E74B5" w:themeColor="accent5" w:themeShade="BF"/>
          <w:shd w:val="clear" w:color="auto" w:fill="FFFFFF"/>
          <w:lang w:val="en"/>
        </w:rPr>
      </w:pPr>
    </w:p>
    <w:p w14:paraId="4CFF2C02"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746928">
        <w:rPr>
          <w:rFonts w:ascii="Roboto" w:eastAsiaTheme="majorEastAsia" w:hAnsi="Roboto" w:cstheme="majorBidi"/>
          <w:spacing w:val="3"/>
          <w:sz w:val="22"/>
          <w:szCs w:val="22"/>
          <w:highlight w:val="lightGray"/>
          <w:shd w:val="clear" w:color="auto" w:fill="FFFFFF"/>
        </w:rPr>
        <w:lastRenderedPageBreak/>
        <w:t>PREGNANCY AND PARENTING LEAVE CHANGES</w:t>
      </w:r>
      <w:r w:rsidRPr="00627ACB">
        <w:rPr>
          <w:rFonts w:ascii="Roboto" w:eastAsiaTheme="majorEastAsia" w:hAnsi="Roboto" w:cstheme="majorBid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496E45">
        <w:rPr>
          <w:rFonts w:ascii="Roboto" w:eastAsiaTheme="minorHAnsi" w:hAnsi="Roboto" w:cstheme="minorBidi"/>
          <w:kern w:val="0"/>
          <w:sz w:val="22"/>
          <w:szCs w:val="22"/>
          <w:highlight w:val="lightGray"/>
          <w:shd w:val="clear" w:color="auto" w:fill="FFFFFF"/>
        </w:rPr>
        <w:t>Employer takeaway:</w:t>
      </w:r>
      <w:r>
        <w:rPr>
          <w:rFonts w:ascii="Roboto" w:hAnsi="Roboto"/>
          <w:b w:val="0"/>
          <w:bCs w:val="0"/>
          <w:shd w:val="clear" w:color="auto" w:fill="FFFFFF"/>
        </w:rPr>
        <w:t xml:space="preserve"> </w:t>
      </w:r>
      <w:r>
        <w:rPr>
          <w:rFonts w:ascii="Roboto" w:hAnsi="Roboto"/>
          <w:shd w:val="clear" w:color="auto" w:fill="FFFFFF"/>
        </w:rPr>
        <w:t xml:space="preserve"> </w:t>
      </w:r>
      <w:r w:rsidRPr="00627ACB">
        <w:rPr>
          <w:rFonts w:ascii="Roboto" w:eastAsiaTheme="majorEastAsia" w:hAnsi="Roboto" w:cstheme="majorBid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Default="000F6584" w:rsidP="000F6584">
      <w:pPr>
        <w:pStyle w:val="Heading1"/>
        <w:spacing w:before="0" w:beforeAutospacing="0" w:after="0" w:afterAutospacing="0"/>
        <w:rPr>
          <w:rFonts w:ascii="Roboto" w:eastAsiaTheme="majorEastAsia" w:hAnsi="Roboto" w:cstheme="majorBidi"/>
          <w:color w:val="C00000"/>
          <w:spacing w:val="3"/>
          <w:kern w:val="0"/>
          <w:sz w:val="16"/>
          <w:szCs w:val="16"/>
          <w:shd w:val="clear" w:color="auto" w:fill="FFFFFF"/>
        </w:rPr>
      </w:pPr>
    </w:p>
    <w:p w14:paraId="29FF0F6E"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TIPS RECEIVED BY ELECTRONIC MEANS</w:t>
      </w:r>
      <w:r w:rsidRPr="00627ACB">
        <w:rPr>
          <w:rFonts w:ascii="Roboto" w:eastAsiaTheme="majorEastAsia" w:hAnsi="Roboto" w:cstheme="majorBid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627ACB">
        <w:rPr>
          <w:rFonts w:ascii="Roboto" w:eastAsiaTheme="majorEastAsia" w:hAnsi="Roboto" w:cstheme="majorBidi"/>
          <w:b w:val="0"/>
          <w:bCs w:val="0"/>
          <w:i/>
          <w:iCs/>
          <w:spacing w:val="3"/>
          <w:kern w:val="0"/>
          <w:sz w:val="22"/>
          <w:szCs w:val="22"/>
          <w:shd w:val="clear" w:color="auto" w:fill="FFFFFF"/>
        </w:rPr>
        <w:t>full amount of the tip</w:t>
      </w:r>
      <w:r w:rsidRPr="00627ACB">
        <w:rPr>
          <w:rFonts w:ascii="Roboto" w:eastAsiaTheme="majorEastAsia" w:hAnsi="Roboto" w:cstheme="majorBid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627ACB">
        <w:rPr>
          <w:rFonts w:ascii="Roboto" w:eastAsiaTheme="majorEastAsia" w:hAnsi="Roboto" w:cstheme="majorBidi"/>
          <w:i/>
          <w:iCs/>
          <w:spacing w:val="3"/>
          <w:kern w:val="0"/>
          <w:sz w:val="22"/>
          <w:szCs w:val="22"/>
          <w:highlight w:val="lightGray"/>
          <w:shd w:val="clear" w:color="auto" w:fill="FFFFFF"/>
        </w:rPr>
        <w:t>Employer Takeaway:</w:t>
      </w:r>
      <w:r>
        <w:rPr>
          <w:rFonts w:ascii="Roboto" w:eastAsiaTheme="majorEastAsia" w:hAnsi="Roboto" w:cstheme="majorBidi"/>
          <w:i/>
          <w:iCs/>
          <w:spacing w:val="3"/>
          <w:kern w:val="0"/>
          <w:sz w:val="22"/>
          <w:szCs w:val="22"/>
          <w:shd w:val="clear" w:color="auto" w:fill="FFFFFF"/>
        </w:rPr>
        <w:t xml:space="preserve"> </w:t>
      </w:r>
      <w:r w:rsidRPr="00627ACB">
        <w:rPr>
          <w:rFonts w:ascii="Roboto" w:eastAsiaTheme="majorEastAsia" w:hAnsi="Roboto" w:cstheme="majorBid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746928" w:rsidRDefault="000F6584" w:rsidP="000F6584">
      <w:pPr>
        <w:pStyle w:val="Heading1"/>
        <w:spacing w:before="0" w:beforeAutospacing="0" w:after="0" w:afterAutospacing="0"/>
        <w:rPr>
          <w:rFonts w:ascii="Roboto" w:eastAsiaTheme="majorEastAsia" w:hAnsi="Roboto" w:cstheme="majorBidi"/>
          <w:b w:val="0"/>
          <w:bCs w:val="0"/>
          <w:spacing w:val="3"/>
          <w:kern w:val="0"/>
          <w:sz w:val="16"/>
          <w:szCs w:val="16"/>
          <w:shd w:val="clear" w:color="auto" w:fill="FFFFFF"/>
        </w:rPr>
      </w:pPr>
    </w:p>
    <w:p w14:paraId="233514C5"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ORAL FLUID DRUG TESTING</w:t>
      </w:r>
      <w:r w:rsidRPr="00627ACB">
        <w:rPr>
          <w:rFonts w:ascii="Roboto" w:eastAsiaTheme="majorEastAsia" w:hAnsi="Roboto" w:cstheme="majorBidi"/>
          <w:b w:val="0"/>
          <w:bCs w:val="0"/>
          <w:spacing w:val="3"/>
          <w:kern w:val="0"/>
          <w:sz w:val="22"/>
          <w:szCs w:val="22"/>
          <w:shd w:val="clear" w:color="auto" w:fill="FFFFFF"/>
        </w:rPr>
        <w:br/>
        <w:t>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result at an employee’s request. Due to the overall complexity of Minnesota’s employment drug testing laws, we recommend consulting with an attorney if you’re interested in doing this kind of testing.</w:t>
      </w:r>
    </w:p>
    <w:p w14:paraId="4FE9BA9F" w14:textId="77777777" w:rsidR="000F6584" w:rsidRPr="000F6584" w:rsidRDefault="000F6584" w:rsidP="000F6584">
      <w:pPr>
        <w:spacing w:after="0" w:line="240" w:lineRule="auto"/>
        <w:rPr>
          <w:rFonts w:ascii="Roboto" w:hAnsi="Roboto"/>
          <w:b/>
          <w:bCs/>
          <w:shd w:val="clear" w:color="auto" w:fill="FFFFFF"/>
          <w:lang w:val="en"/>
        </w:rPr>
      </w:pPr>
    </w:p>
    <w:p w14:paraId="6A995AE0" w14:textId="1C38F3B2" w:rsidR="008C6649" w:rsidRDefault="008C6649" w:rsidP="008C6649">
      <w:pPr>
        <w:spacing w:after="0" w:line="240" w:lineRule="auto"/>
        <w:jc w:val="center"/>
        <w:rPr>
          <w:rFonts w:ascii="Roboto" w:hAnsi="Roboto"/>
          <w:b/>
          <w:bCs/>
          <w:color w:val="C00000"/>
          <w:sz w:val="28"/>
          <w:szCs w:val="28"/>
          <w:shd w:val="clear" w:color="auto" w:fill="FFFFFF"/>
          <w:lang w:val="en"/>
        </w:rPr>
      </w:pPr>
      <w:r w:rsidRPr="00111F0F">
        <w:rPr>
          <w:rFonts w:ascii="Roboto" w:hAnsi="Roboto"/>
          <w:b/>
          <w:bCs/>
          <w:sz w:val="28"/>
          <w:szCs w:val="28"/>
          <w:shd w:val="clear" w:color="auto" w:fill="FFFFFF"/>
          <w:lang w:val="en"/>
        </w:rPr>
        <w:t>Minimum Wage Update</w:t>
      </w:r>
      <w:r w:rsidRPr="008C6649">
        <w:rPr>
          <w:rFonts w:ascii="Roboto" w:hAnsi="Roboto"/>
          <w:b/>
          <w:bCs/>
          <w:sz w:val="28"/>
          <w:szCs w:val="28"/>
          <w:shd w:val="clear" w:color="auto" w:fill="FFFFFF"/>
          <w:lang w:val="en"/>
        </w:rPr>
        <w:t xml:space="preserve"> – July 1</w:t>
      </w:r>
    </w:p>
    <w:tbl>
      <w:tblPr>
        <w:tblpPr w:leftFromText="45" w:rightFromText="45" w:vertAnchor="text"/>
        <w:tblW w:w="9000" w:type="dxa"/>
        <w:shd w:val="clear" w:color="auto" w:fill="FFFFFF"/>
        <w:tblCellMar>
          <w:left w:w="0" w:type="dxa"/>
          <w:right w:w="0" w:type="dxa"/>
        </w:tblCellMar>
        <w:tblLook w:val="04A0" w:firstRow="1" w:lastRow="0" w:firstColumn="1" w:lastColumn="0" w:noHBand="0" w:noVBand="1"/>
      </w:tblPr>
      <w:tblGrid>
        <w:gridCol w:w="9000"/>
      </w:tblGrid>
      <w:tr w:rsidR="008C6649" w:rsidRPr="00111F0F" w14:paraId="16E0DCF1" w14:textId="77777777" w:rsidTr="005A061B">
        <w:tc>
          <w:tcPr>
            <w:tcW w:w="0" w:type="auto"/>
            <w:shd w:val="clear" w:color="auto" w:fill="FFFFFF"/>
            <w:tcMar>
              <w:top w:w="300" w:type="dxa"/>
              <w:left w:w="0" w:type="dxa"/>
              <w:bottom w:w="300" w:type="dxa"/>
              <w:right w:w="0" w:type="dxa"/>
            </w:tcMar>
            <w:vAlign w:val="center"/>
            <w:hideMark/>
          </w:tcPr>
          <w:p w14:paraId="18402A1B"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Minneapolis</w:t>
            </w:r>
            <w:r w:rsidRPr="00111F0F">
              <w:rPr>
                <w:rFonts w:ascii="Roboto" w:eastAsia="Times New Roman" w:hAnsi="Roboto" w:cs="Times New Roman"/>
                <w:color w:val="282828"/>
              </w:rPr>
              <w:br/>
              <w:t>The minimum wage will be $15.57 for employers of </w:t>
            </w:r>
            <w:r w:rsidRPr="00111F0F">
              <w:rPr>
                <w:rFonts w:ascii="Roboto" w:eastAsia="Times New Roman" w:hAnsi="Roboto" w:cs="Times New Roman"/>
                <w:i/>
                <w:iCs/>
                <w:color w:val="282828"/>
              </w:rPr>
              <w:t>all </w:t>
            </w:r>
            <w:r w:rsidRPr="00111F0F">
              <w:rPr>
                <w:rFonts w:ascii="Roboto" w:eastAsia="Times New Roman" w:hAnsi="Roboto" w:cs="Times New Roman"/>
                <w:color w:val="282828"/>
              </w:rPr>
              <w:t>sizes.</w:t>
            </w:r>
          </w:p>
          <w:p w14:paraId="709C0268"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St. Paul</w:t>
            </w:r>
            <w:r w:rsidRPr="00111F0F">
              <w:rPr>
                <w:rFonts w:ascii="Roboto" w:eastAsia="Times New Roman" w:hAnsi="Roboto" w:cs="Times New Roman"/>
                <w:color w:val="282828"/>
              </w:rPr>
              <w:br/>
              <w:t>Employers with 1–5 employees: $12.25</w:t>
            </w:r>
          </w:p>
          <w:p w14:paraId="2C153D41"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color w:val="282828"/>
              </w:rPr>
              <w:t>Employers with 6–100 employees: $14</w:t>
            </w:r>
          </w:p>
          <w:p w14:paraId="45DBA8A0" w14:textId="77777777" w:rsidR="008C6649" w:rsidRPr="00111F0F" w:rsidRDefault="008C6649" w:rsidP="005A061B">
            <w:pPr>
              <w:spacing w:after="0" w:line="240" w:lineRule="auto"/>
              <w:rPr>
                <w:rFonts w:ascii="Roboto" w:eastAsia="Times New Roman" w:hAnsi="Roboto" w:cs="Times New Roman"/>
                <w:color w:val="282828"/>
                <w:sz w:val="24"/>
                <w:szCs w:val="24"/>
              </w:rPr>
            </w:pPr>
            <w:r w:rsidRPr="00111F0F">
              <w:rPr>
                <w:rFonts w:ascii="Roboto" w:eastAsia="Times New Roman" w:hAnsi="Roboto" w:cs="Times New Roman"/>
                <w:color w:val="282828"/>
              </w:rPr>
              <w:t>Employers with 101 or more employees: $15.57</w:t>
            </w:r>
          </w:p>
        </w:tc>
      </w:tr>
    </w:tbl>
    <w:p w14:paraId="59CEB8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2562D52A"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FB47F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D487BF7"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3034C272" w14:textId="77777777" w:rsidR="008C6649" w:rsidRDefault="008C6649" w:rsidP="008C6649">
      <w:pPr>
        <w:spacing w:after="0" w:line="240" w:lineRule="auto"/>
        <w:rPr>
          <w:rFonts w:ascii="Roboto" w:eastAsia="Times New Roman" w:hAnsi="Roboto" w:cs="Open Sans"/>
          <w:b/>
          <w:bCs/>
          <w:color w:val="231F20"/>
          <w:kern w:val="36"/>
          <w:sz w:val="28"/>
          <w:szCs w:val="28"/>
        </w:rPr>
      </w:pPr>
    </w:p>
    <w:p w14:paraId="752A739D" w14:textId="77777777" w:rsidR="004142EF" w:rsidRDefault="004142EF" w:rsidP="004142EF">
      <w:pPr>
        <w:pStyle w:val="Heading1"/>
        <w:spacing w:before="0" w:beforeAutospacing="0" w:after="0" w:afterAutospacing="0"/>
        <w:rPr>
          <w:rFonts w:ascii="Roboto" w:eastAsiaTheme="majorEastAsia" w:hAnsi="Roboto" w:cstheme="majorBidi"/>
          <w:spacing w:val="3"/>
          <w:kern w:val="0"/>
          <w:sz w:val="28"/>
          <w:szCs w:val="28"/>
          <w:shd w:val="clear" w:color="auto" w:fill="FFFFFF"/>
        </w:rPr>
      </w:pPr>
    </w:p>
    <w:p w14:paraId="03478704" w14:textId="77777777" w:rsidR="004142EF" w:rsidRPr="003B29FD" w:rsidRDefault="004142EF" w:rsidP="004142EF">
      <w:pPr>
        <w:pStyle w:val="Heading1"/>
        <w:spacing w:before="0" w:beforeAutospacing="0" w:after="0" w:afterAutospacing="0"/>
        <w:rPr>
          <w:rFonts w:ascii="Roboto" w:eastAsiaTheme="majorEastAsia" w:hAnsi="Roboto" w:cstheme="majorBidi"/>
          <w:spacing w:val="3"/>
          <w:kern w:val="0"/>
          <w:sz w:val="16"/>
          <w:szCs w:val="16"/>
          <w:shd w:val="clear" w:color="auto" w:fill="FFFFFF"/>
        </w:rPr>
      </w:pPr>
    </w:p>
    <w:p w14:paraId="2B9880D9" w14:textId="78A23E93" w:rsidR="004B7569" w:rsidRDefault="004B7569" w:rsidP="004142EF">
      <w:pPr>
        <w:pStyle w:val="Heading1"/>
        <w:spacing w:before="0" w:beforeAutospacing="0" w:after="0" w:afterAutospacing="0"/>
        <w:jc w:val="center"/>
        <w:rPr>
          <w:rFonts w:ascii="Roboto" w:eastAsiaTheme="majorEastAsia" w:hAnsi="Roboto" w:cstheme="majorBidi"/>
          <w:spacing w:val="3"/>
          <w:kern w:val="0"/>
          <w:sz w:val="28"/>
          <w:szCs w:val="28"/>
          <w:shd w:val="clear" w:color="auto" w:fill="FFFFFF"/>
        </w:rPr>
      </w:pPr>
      <w:r w:rsidRPr="00085CD6">
        <w:rPr>
          <w:rFonts w:ascii="Roboto" w:eastAsiaTheme="majorEastAsia" w:hAnsi="Roboto" w:cstheme="majorBidi"/>
          <w:spacing w:val="3"/>
          <w:kern w:val="0"/>
          <w:sz w:val="28"/>
          <w:szCs w:val="28"/>
          <w:shd w:val="clear" w:color="auto" w:fill="FFFFFF"/>
        </w:rPr>
        <w:t>Minnesota Amends Sick Leave, Paid Family and Medical Leave</w:t>
      </w:r>
    </w:p>
    <w:p w14:paraId="1493E15F" w14:textId="77777777" w:rsidR="004B7569" w:rsidRDefault="004B7569" w:rsidP="004B7569">
      <w:pPr>
        <w:spacing w:after="0" w:line="240" w:lineRule="auto"/>
        <w:rPr>
          <w:rFonts w:ascii="Roboto" w:hAnsi="Roboto"/>
        </w:rPr>
      </w:pPr>
      <w:r w:rsidRPr="00085CD6">
        <w:rPr>
          <w:rFonts w:ascii="Roboto" w:hAnsi="Roboto"/>
        </w:rPr>
        <w:t>Minnesota has enacted the</w:t>
      </w:r>
      <w:r w:rsidRPr="00085CD6">
        <w:rPr>
          <w:rFonts w:ascii="Roboto" w:hAnsi="Roboto"/>
          <w:b/>
          <w:bCs/>
        </w:rPr>
        <w:t xml:space="preserve"> </w:t>
      </w:r>
      <w:hyperlink r:id="rId376" w:history="1">
        <w:r w:rsidRPr="00403105">
          <w:rPr>
            <w:rStyle w:val="Hyperlink"/>
            <w:rFonts w:ascii="Roboto" w:eastAsia="Times New Roman" w:hAnsi="Roboto" w:cs="Times New Roman"/>
            <w:color w:val="3052DA"/>
          </w:rPr>
          <w:t>2024 Transportation, Housing and Labor Omnibus Budget Bill</w:t>
        </w:r>
      </w:hyperlink>
      <w:r w:rsidRPr="00403105">
        <w:rPr>
          <w:rStyle w:val="Hyperlink"/>
          <w:rFonts w:ascii="Roboto" w:eastAsia="Times New Roman" w:hAnsi="Roboto" w:cs="Times New Roman"/>
          <w:color w:val="3052DA"/>
        </w:rPr>
        <w:t>,</w:t>
      </w:r>
      <w:r w:rsidRPr="00085CD6">
        <w:rPr>
          <w:rFonts w:ascii="Roboto" w:hAnsi="Roboto"/>
        </w:rPr>
        <w:t xml:space="preserve"> which makes numerous changes to the state’s earned sick and safe time (ESST) and paid leave laws.</w:t>
      </w:r>
      <w:r>
        <w:rPr>
          <w:rFonts w:ascii="Roboto" w:hAnsi="Roboto"/>
        </w:rPr>
        <w:t xml:space="preserve"> </w:t>
      </w:r>
    </w:p>
    <w:p w14:paraId="0839B981" w14:textId="77777777" w:rsidR="004B7569" w:rsidRPr="00F84369" w:rsidRDefault="004B7569" w:rsidP="004B7569">
      <w:pPr>
        <w:spacing w:after="0" w:line="240" w:lineRule="auto"/>
        <w:rPr>
          <w:rFonts w:ascii="Roboto" w:hAnsi="Roboto"/>
        </w:rPr>
      </w:pPr>
    </w:p>
    <w:p w14:paraId="298E41FC" w14:textId="77777777" w:rsidR="004B7569" w:rsidRPr="00F84369" w:rsidRDefault="004B7569" w:rsidP="004B7569">
      <w:pPr>
        <w:spacing w:after="0" w:line="240" w:lineRule="auto"/>
        <w:rPr>
          <w:rFonts w:ascii="Roboto" w:hAnsi="Roboto"/>
        </w:rPr>
      </w:pPr>
      <w:r w:rsidRPr="00F84369">
        <w:rPr>
          <w:rFonts w:ascii="Roboto" w:hAnsi="Roboto"/>
        </w:rPr>
        <w:t>Amended Sick &amp; Safe Leave Law:</w:t>
      </w:r>
    </w:p>
    <w:p w14:paraId="51863C42" w14:textId="77777777" w:rsidR="004B7569" w:rsidRPr="00F84369" w:rsidRDefault="004B7569" w:rsidP="004B7569">
      <w:pPr>
        <w:spacing w:after="0" w:line="240" w:lineRule="auto"/>
        <w:rPr>
          <w:rFonts w:ascii="Roboto" w:hAnsi="Roboto"/>
        </w:rPr>
      </w:pPr>
      <w:r w:rsidRPr="00F84369">
        <w:rPr>
          <w:rFonts w:ascii="Roboto" w:hAnsi="Roboto"/>
          <w:shd w:val="clear" w:color="auto" w:fill="FFFFFF"/>
        </w:rPr>
        <w:t xml:space="preserve">The most significant changes relate to reporting and usage requirements, and a majority of the clarifications and updates to the ESST law are </w:t>
      </w:r>
      <w:r w:rsidRPr="00F84369">
        <w:rPr>
          <w:rFonts w:ascii="Roboto" w:hAnsi="Roboto"/>
          <w:u w:val="single"/>
          <w:shd w:val="clear" w:color="auto" w:fill="FFFFFF"/>
        </w:rPr>
        <w:t>effective immediately</w:t>
      </w:r>
      <w:r w:rsidRPr="00F84369">
        <w:rPr>
          <w:rFonts w:ascii="Roboto" w:hAnsi="Roboto"/>
          <w:shd w:val="clear" w:color="auto" w:fill="FFFFFF"/>
        </w:rPr>
        <w:t>.</w:t>
      </w:r>
      <w:r w:rsidRPr="00F84369">
        <w:rPr>
          <w:rFonts w:ascii="Roboto" w:hAnsi="Roboto"/>
        </w:rPr>
        <w:t xml:space="preserve"> The changes of most practical importance to companies employing workers in Minnesota relate to tracking ESST, reporting requirements, using paid time off to satisfy ESST requirements, and covered employees:</w:t>
      </w:r>
    </w:p>
    <w:p w14:paraId="25C29668" w14:textId="77777777" w:rsidR="004B7569" w:rsidRPr="00F84369" w:rsidRDefault="004B7569">
      <w:pPr>
        <w:pStyle w:val="art-alignjustify"/>
        <w:numPr>
          <w:ilvl w:val="0"/>
          <w:numId w:val="64"/>
        </w:numPr>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F84369" w:rsidRDefault="004B7569">
      <w:pPr>
        <w:pStyle w:val="art-alignjustify"/>
        <w:numPr>
          <w:ilvl w:val="0"/>
          <w:numId w:val="64"/>
        </w:numPr>
        <w:shd w:val="clear" w:color="auto" w:fill="FFFFFF"/>
        <w:jc w:val="both"/>
        <w:rPr>
          <w:rFonts w:ascii="Roboto" w:hAnsi="Roboto"/>
          <w:sz w:val="22"/>
          <w:szCs w:val="22"/>
        </w:rPr>
      </w:pPr>
      <w:r w:rsidRPr="00F84369">
        <w:rPr>
          <w:rFonts w:ascii="Roboto" w:hAnsi="Roboto"/>
          <w:sz w:val="22"/>
          <w:szCs w:val="22"/>
        </w:rPr>
        <w:t>Employers are no longer required to include information about accrued and used ESST on each earnings statement issued to an employee. Instead, employers have the option of making the information available to employees through an electronic system, as long as the employer provides access to a computer that employees can use to check their ESST balance during regular working hours.</w:t>
      </w:r>
    </w:p>
    <w:p w14:paraId="61768C9A" w14:textId="77777777" w:rsidR="004B7569" w:rsidRPr="00F84369" w:rsidRDefault="004B7569">
      <w:pPr>
        <w:pStyle w:val="art-alignjustify"/>
        <w:numPr>
          <w:ilvl w:val="0"/>
          <w:numId w:val="64"/>
        </w:numPr>
        <w:shd w:val="clear" w:color="auto" w:fill="FFFFFF"/>
        <w:jc w:val="both"/>
        <w:rPr>
          <w:rFonts w:ascii="Roboto" w:hAnsi="Roboto"/>
          <w:sz w:val="22"/>
          <w:szCs w:val="22"/>
        </w:rPr>
      </w:pPr>
      <w:r w:rsidRPr="00F84369">
        <w:rPr>
          <w:rFonts w:ascii="Roboto" w:hAnsi="Roboto"/>
          <w:sz w:val="22"/>
          <w:szCs w:val="22"/>
        </w:rPr>
        <w:lastRenderedPageBreak/>
        <w:t xml:space="preserve">Effective </w:t>
      </w:r>
      <w:r w:rsidRPr="00F84369">
        <w:rPr>
          <w:rFonts w:ascii="Roboto" w:hAnsi="Roboto"/>
          <w:color w:val="C00000"/>
          <w:sz w:val="22"/>
          <w:szCs w:val="22"/>
        </w:rPr>
        <w:t>Jan. 1, 2025</w:t>
      </w:r>
      <w:r w:rsidRPr="00F84369">
        <w:rPr>
          <w:rFonts w:ascii="Roboto" w:hAnsi="Roboto"/>
          <w:sz w:val="22"/>
          <w:szCs w:val="22"/>
        </w:rPr>
        <w:t>,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as long as the time qualifies as ESST under the statute.</w:t>
      </w:r>
    </w:p>
    <w:p w14:paraId="1BFCD6C0" w14:textId="77777777" w:rsidR="004B7569" w:rsidRPr="00403105" w:rsidRDefault="004B7569">
      <w:pPr>
        <w:pStyle w:val="art-alignjustify"/>
        <w:numPr>
          <w:ilvl w:val="0"/>
          <w:numId w:val="64"/>
        </w:numPr>
        <w:shd w:val="clear" w:color="auto" w:fill="FFFFFF"/>
        <w:spacing w:before="0" w:beforeAutospacing="0" w:after="0" w:afterAutospacing="0"/>
        <w:jc w:val="both"/>
        <w:rPr>
          <w:rFonts w:ascii="Roboto" w:hAnsi="Roboto"/>
          <w:sz w:val="22"/>
          <w:szCs w:val="22"/>
        </w:rPr>
      </w:pPr>
      <w:r w:rsidRPr="00403105">
        <w:rPr>
          <w:rFonts w:ascii="Roboto" w:hAnsi="Roboto"/>
          <w:sz w:val="22"/>
          <w:szCs w:val="22"/>
        </w:rPr>
        <w:t>An employee is immediately covered and may begin using ESST if it is anticipated that the employee will work at least 80 hours in a year for an employer in Minnesota. The previous statutory language had suggested that an employee was not eligible for ESST until they had actually worked 80 hours in the state.</w:t>
      </w:r>
    </w:p>
    <w:p w14:paraId="4DC73F51"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also include new information on how to calculate pay for ESST and use of ESST as bereavement leave.</w:t>
      </w:r>
    </w:p>
    <w:p w14:paraId="6FD4EFC6"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16"/>
          <w:szCs w:val="16"/>
        </w:rPr>
      </w:pPr>
    </w:p>
    <w:p w14:paraId="56FF679A" w14:textId="77777777" w:rsidR="004B7569" w:rsidRPr="00F84369" w:rsidRDefault="004B7569" w:rsidP="004B7569">
      <w:pPr>
        <w:spacing w:after="0" w:line="240" w:lineRule="auto"/>
        <w:rPr>
          <w:rFonts w:ascii="Roboto" w:hAnsi="Roboto"/>
          <w:color w:val="333333"/>
          <w:shd w:val="clear" w:color="auto" w:fill="FFFFFF"/>
        </w:rPr>
      </w:pPr>
      <w:r w:rsidRPr="00F84369">
        <w:rPr>
          <w:rFonts w:ascii="Roboto" w:hAnsi="Roboto"/>
          <w:shd w:val="clear" w:color="auto" w:fill="FFFFFF"/>
        </w:rPr>
        <w:t xml:space="preserve">Under Minnesota’s Paid Leave Law (PLL) that was passed in 2023, eligible employees may take up to 20 weeks per year of paid leave during certain family and medical leave events starting in </w:t>
      </w:r>
      <w:r w:rsidRPr="00F84369">
        <w:rPr>
          <w:rFonts w:ascii="Roboto" w:hAnsi="Roboto"/>
          <w:color w:val="C00000"/>
          <w:shd w:val="clear" w:color="auto" w:fill="FFFFFF"/>
        </w:rPr>
        <w:t>January 2026</w:t>
      </w:r>
      <w:r w:rsidRPr="00F84369">
        <w:rPr>
          <w:rFonts w:ascii="Roboto" w:hAnsi="Roboto"/>
          <w:color w:val="333333"/>
          <w:shd w:val="clear" w:color="auto" w:fill="FFFFFF"/>
        </w:rPr>
        <w:t xml:space="preserve">. </w:t>
      </w:r>
      <w:r w:rsidRPr="00F84369">
        <w:rPr>
          <w:rFonts w:ascii="Roboto" w:hAnsi="Roboto"/>
          <w:shd w:val="clear" w:color="auto" w:fill="FFFFFF"/>
        </w:rPr>
        <w:t xml:space="preserve">The PLL created a state-run family and medical leave insurance account modeled after the unemployment insurance fund. By </w:t>
      </w:r>
      <w:r w:rsidRPr="00F84369">
        <w:rPr>
          <w:rFonts w:ascii="Roboto" w:hAnsi="Roboto"/>
          <w:color w:val="C00000"/>
          <w:shd w:val="clear" w:color="auto" w:fill="FFFFFF"/>
        </w:rPr>
        <w:t xml:space="preserve">October 31, 2024, </w:t>
      </w:r>
      <w:r w:rsidRPr="00F84369">
        <w:rPr>
          <w:rFonts w:ascii="Roboto" w:hAnsi="Roboto"/>
          <w:shd w:val="clear" w:color="auto" w:fill="FFFFFF"/>
        </w:rPr>
        <w:t>employers must submit their first quarterly wage detail report. This first report will be based on wages paid between July 1, 2024, and September 30, 2024. Reports will be submitted through DEED’s employer portal. </w:t>
      </w:r>
      <w:bookmarkStart w:id="56" w:name="_Hlk170733029"/>
      <w:r w:rsidRPr="00F84369">
        <w:rPr>
          <w:rStyle w:val="Hyperlink"/>
          <w:rFonts w:ascii="Roboto" w:eastAsiaTheme="majorEastAsia" w:hAnsi="Roboto" w:cs="Helvetica"/>
        </w:rPr>
        <w:fldChar w:fldCharType="begin"/>
      </w:r>
      <w:r w:rsidRPr="00F84369">
        <w:rPr>
          <w:rStyle w:val="Hyperlink"/>
          <w:rFonts w:ascii="Roboto" w:eastAsiaTheme="majorEastAsia" w:hAnsi="Roboto" w:cs="Helvetica"/>
        </w:rPr>
        <w:instrText>HYPERLINK "https://www.uimn.org/employers/employer-account/news-updates/submit-adjust-wage-detail-news.jsp" \t "_blank"</w:instrText>
      </w:r>
      <w:r w:rsidRPr="00F84369">
        <w:rPr>
          <w:rStyle w:val="Hyperlink"/>
          <w:rFonts w:ascii="Roboto" w:eastAsiaTheme="majorEastAsia" w:hAnsi="Roboto" w:cs="Helvetica"/>
        </w:rPr>
      </w:r>
      <w:r w:rsidRPr="00F84369">
        <w:rPr>
          <w:rStyle w:val="Hyperlink"/>
          <w:rFonts w:ascii="Roboto" w:eastAsiaTheme="majorEastAsia" w:hAnsi="Roboto" w:cs="Helvetica"/>
        </w:rPr>
        <w:fldChar w:fldCharType="separate"/>
      </w:r>
      <w:r w:rsidRPr="00F84369">
        <w:rPr>
          <w:rStyle w:val="Hyperlink"/>
          <w:rFonts w:ascii="Roboto" w:eastAsiaTheme="majorEastAsia" w:hAnsi="Roboto" w:cs="Helvetica"/>
        </w:rPr>
        <w:t>DEED’s website</w:t>
      </w:r>
      <w:r w:rsidRPr="00F84369">
        <w:rPr>
          <w:rStyle w:val="Hyperlink"/>
          <w:rFonts w:ascii="Roboto" w:eastAsiaTheme="majorEastAsia" w:hAnsi="Roboto" w:cs="Helvetica"/>
        </w:rPr>
        <w:fldChar w:fldCharType="end"/>
      </w:r>
      <w:bookmarkEnd w:id="56"/>
      <w:r w:rsidRPr="00F84369">
        <w:rPr>
          <w:rFonts w:ascii="Roboto" w:hAnsi="Roboto"/>
          <w:color w:val="333333"/>
          <w:shd w:val="clear" w:color="auto" w:fill="FFFFFF"/>
        </w:rPr>
        <w:t> </w:t>
      </w:r>
      <w:r w:rsidRPr="00F84369">
        <w:rPr>
          <w:rFonts w:ascii="Roboto" w:hAnsi="Roboto"/>
          <w:shd w:val="clear" w:color="auto" w:fill="FFFFFF"/>
        </w:rPr>
        <w:t>explains in detail what must be included on a wage detail report and how to submit it.</w:t>
      </w:r>
    </w:p>
    <w:p w14:paraId="78032467" w14:textId="77777777" w:rsidR="004B7569" w:rsidRPr="004B7569" w:rsidRDefault="004B7569" w:rsidP="008C6649">
      <w:pPr>
        <w:spacing w:after="0" w:line="240" w:lineRule="auto"/>
        <w:jc w:val="center"/>
        <w:rPr>
          <w:rFonts w:ascii="Roboto" w:eastAsia="Times New Roman" w:hAnsi="Roboto" w:cs="Open Sans"/>
          <w:b/>
          <w:bCs/>
          <w:color w:val="231F20"/>
          <w:kern w:val="36"/>
          <w:sz w:val="20"/>
          <w:szCs w:val="20"/>
        </w:rPr>
      </w:pPr>
    </w:p>
    <w:p w14:paraId="77AF429B" w14:textId="06514CFC" w:rsidR="00F85B67" w:rsidRPr="00F85B67" w:rsidRDefault="00F85B67" w:rsidP="008C6649">
      <w:pPr>
        <w:spacing w:after="0" w:line="240" w:lineRule="auto"/>
        <w:jc w:val="center"/>
        <w:rPr>
          <w:rFonts w:ascii="Roboto" w:eastAsia="Times New Roman" w:hAnsi="Roboto" w:cs="Open Sans"/>
          <w:b/>
          <w:bCs/>
          <w:color w:val="231F20"/>
          <w:kern w:val="36"/>
          <w:sz w:val="28"/>
          <w:szCs w:val="28"/>
        </w:rPr>
      </w:pPr>
      <w:r w:rsidRPr="00F85B67">
        <w:rPr>
          <w:rFonts w:ascii="Roboto" w:eastAsia="Times New Roman" w:hAnsi="Roboto" w:cs="Open Sans"/>
          <w:b/>
          <w:bCs/>
          <w:color w:val="231F20"/>
          <w:kern w:val="36"/>
          <w:sz w:val="28"/>
          <w:szCs w:val="28"/>
        </w:rPr>
        <w:t>Minnesota Employers Must Provide Paid Sick Leave in 2024</w:t>
      </w:r>
    </w:p>
    <w:p w14:paraId="13FF2E77" w14:textId="77777777" w:rsidR="00F85B67" w:rsidRPr="00F85B67" w:rsidRDefault="00F85B67" w:rsidP="00F85B67">
      <w:pPr>
        <w:autoSpaceDE w:val="0"/>
        <w:autoSpaceDN w:val="0"/>
        <w:adjustRightInd w:val="0"/>
        <w:spacing w:after="0" w:line="240" w:lineRule="auto"/>
        <w:jc w:val="both"/>
        <w:rPr>
          <w:rStyle w:val="Hyperlink"/>
          <w:rFonts w:ascii="Roboto" w:hAnsi="Roboto" w:cs="Arial"/>
        </w:rPr>
      </w:pPr>
      <w:r w:rsidRPr="00F85B67">
        <w:rPr>
          <w:rFonts w:ascii="Roboto" w:eastAsia="Times New Roman" w:hAnsi="Roboto" w:cs="Open Sans"/>
        </w:rPr>
        <w:t xml:space="preserve">Effective Jan. 1, 2024, nearly all Minnesota employers are required to provide their workers with </w:t>
      </w:r>
      <w:r w:rsidRPr="00F85B67">
        <w:rPr>
          <w:rStyle w:val="Hyperlink"/>
          <w:rFonts w:ascii="Roboto" w:hAnsi="Roboto" w:cs="Arial"/>
        </w:rPr>
        <w:t>paid earned sick and</w:t>
      </w:r>
    </w:p>
    <w:p w14:paraId="3FA63C90" w14:textId="7B6937B3"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Style w:val="Hyperlink"/>
          <w:rFonts w:ascii="Roboto" w:hAnsi="Roboto" w:cs="Arial"/>
        </w:rPr>
        <w:t xml:space="preserve">safe </w:t>
      </w:r>
      <w:hyperlink r:id="rId377" w:history="1">
        <w:r w:rsidRPr="00EA2A2C">
          <w:rPr>
            <w:rStyle w:val="Hyperlink"/>
            <w:rFonts w:ascii="Roboto" w:hAnsi="Roboto" w:cs="Arial"/>
          </w:rPr>
          <w:t>time</w:t>
        </w:r>
      </w:hyperlink>
      <w:r w:rsidRPr="00F85B67">
        <w:rPr>
          <w:rStyle w:val="Hyperlink"/>
          <w:rFonts w:ascii="Roboto" w:hAnsi="Roboto" w:cs="Arial"/>
        </w:rPr>
        <w:t xml:space="preserve"> (ESST</w:t>
      </w:r>
      <w:r w:rsidRPr="00F85B67">
        <w:rPr>
          <w:rFonts w:ascii="Roboto" w:eastAsia="Times New Roman" w:hAnsi="Roboto" w:cs="Open Sans"/>
        </w:rPr>
        <w:t>). Employees are eligible for ESST if they work at least 80 hours in a year in Minnesota. Leave accrues</w:t>
      </w:r>
    </w:p>
    <w:p w14:paraId="676E2F23"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at a rate of one hour of ESST for every 30 hours worked, up to a maximum of 48 hours per year. Employers must give</w:t>
      </w:r>
    </w:p>
    <w:p w14:paraId="09132EDB"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notice to all employees that they are entitled to ESST, and any employee handbooks must include a notice of employee</w:t>
      </w:r>
    </w:p>
    <w:p w14:paraId="66215CE8" w14:textId="26B5E2FF" w:rsidR="00F85B67" w:rsidRDefault="00F85B67" w:rsidP="00F85B67">
      <w:pPr>
        <w:spacing w:after="0" w:line="240" w:lineRule="auto"/>
        <w:jc w:val="both"/>
        <w:rPr>
          <w:rFonts w:ascii="Roboto" w:eastAsia="Times New Roman" w:hAnsi="Roboto" w:cs="Open Sans"/>
        </w:rPr>
      </w:pPr>
      <w:r w:rsidRPr="00F85B67">
        <w:rPr>
          <w:rFonts w:ascii="Roboto" w:eastAsia="Times New Roman" w:hAnsi="Roboto" w:cs="Open Sans"/>
        </w:rPr>
        <w:t>rights and remedies.</w:t>
      </w:r>
    </w:p>
    <w:p w14:paraId="6C9571A8" w14:textId="77777777" w:rsidR="004B7569" w:rsidRPr="004B7569" w:rsidRDefault="004B7569" w:rsidP="00F85B67">
      <w:pPr>
        <w:spacing w:after="0" w:line="240" w:lineRule="auto"/>
        <w:jc w:val="both"/>
        <w:rPr>
          <w:rFonts w:ascii="Roboto" w:eastAsia="Times New Roman" w:hAnsi="Roboto" w:cs="Open Sans"/>
          <w:sz w:val="20"/>
          <w:szCs w:val="20"/>
        </w:rPr>
      </w:pPr>
    </w:p>
    <w:p w14:paraId="54CE5EA3" w14:textId="77725741" w:rsidR="004B7569" w:rsidRPr="002C22F6" w:rsidRDefault="004B7569" w:rsidP="004B7569">
      <w:pPr>
        <w:pStyle w:val="Heading2"/>
        <w:shd w:val="clear" w:color="auto" w:fill="FFFFFF"/>
        <w:spacing w:before="0" w:line="240" w:lineRule="auto"/>
        <w:jc w:val="center"/>
        <w:textAlignment w:val="baseline"/>
        <w:rPr>
          <w:rFonts w:ascii="Roboto" w:hAnsi="Roboto" w:cs="Helvetica"/>
          <w:b/>
          <w:bCs/>
          <w:color w:val="auto"/>
          <w:sz w:val="28"/>
          <w:szCs w:val="28"/>
        </w:rPr>
      </w:pPr>
      <w:r w:rsidRPr="002C22F6">
        <w:rPr>
          <w:rFonts w:ascii="Roboto" w:hAnsi="Roboto"/>
          <w:b/>
          <w:bCs/>
          <w:color w:val="auto"/>
          <w:spacing w:val="3"/>
          <w:sz w:val="28"/>
          <w:szCs w:val="28"/>
          <w:shd w:val="clear" w:color="auto" w:fill="FFFFFF"/>
        </w:rPr>
        <w:t xml:space="preserve">Significant Changes to State’s Independent Contractor &amp; Employment Laws - </w:t>
      </w:r>
      <w:r w:rsidRPr="002C22F6">
        <w:rPr>
          <w:rFonts w:ascii="Roboto" w:hAnsi="Roboto" w:cs="Helvetica"/>
          <w:b/>
          <w:bCs/>
          <w:color w:val="auto"/>
          <w:sz w:val="28"/>
          <w:szCs w:val="28"/>
        </w:rPr>
        <w:t>Updates to Employee Misclassification Prohibitions</w:t>
      </w:r>
      <w:r>
        <w:rPr>
          <w:rFonts w:ascii="Roboto" w:hAnsi="Roboto" w:cs="Helvetica"/>
          <w:b/>
          <w:bCs/>
          <w:color w:val="auto"/>
          <w:sz w:val="28"/>
          <w:szCs w:val="28"/>
        </w:rPr>
        <w:t xml:space="preserve"> – </w:t>
      </w:r>
      <w:r w:rsidRPr="00B55DC8">
        <w:rPr>
          <w:rFonts w:ascii="Roboto" w:hAnsi="Roboto" w:cs="Helvetica"/>
          <w:b/>
          <w:bCs/>
          <w:color w:val="C00000"/>
          <w:sz w:val="28"/>
          <w:szCs w:val="28"/>
        </w:rPr>
        <w:t>J</w:t>
      </w:r>
      <w:r>
        <w:rPr>
          <w:rFonts w:ascii="Roboto" w:hAnsi="Roboto" w:cs="Helvetica"/>
          <w:b/>
          <w:bCs/>
          <w:color w:val="C00000"/>
          <w:sz w:val="28"/>
          <w:szCs w:val="28"/>
        </w:rPr>
        <w:t>uly</w:t>
      </w:r>
      <w:r w:rsidRPr="00B55DC8">
        <w:rPr>
          <w:rFonts w:ascii="Roboto" w:hAnsi="Roboto" w:cs="Helvetica"/>
          <w:b/>
          <w:bCs/>
          <w:color w:val="C00000"/>
          <w:sz w:val="28"/>
          <w:szCs w:val="28"/>
        </w:rPr>
        <w:t xml:space="preserve"> 1</w:t>
      </w:r>
    </w:p>
    <w:p w14:paraId="0C118662" w14:textId="77777777" w:rsidR="004B7569" w:rsidRPr="002C22F6" w:rsidRDefault="004B7569" w:rsidP="004B7569">
      <w:pPr>
        <w:pStyle w:val="NormalWeb"/>
        <w:shd w:val="clear" w:color="auto" w:fill="FFFFFF"/>
        <w:spacing w:before="0" w:beforeAutospacing="0" w:after="0" w:afterAutospacing="0"/>
        <w:textAlignment w:val="baseline"/>
        <w:rPr>
          <w:rFonts w:ascii="Roboto" w:hAnsi="Roboto" w:cs="Helvetica"/>
          <w:sz w:val="22"/>
          <w:szCs w:val="22"/>
        </w:rPr>
      </w:pPr>
      <w:r w:rsidRPr="002C22F6">
        <w:rPr>
          <w:rFonts w:ascii="Roboto" w:hAnsi="Roboto"/>
          <w:spacing w:val="3"/>
          <w:sz w:val="22"/>
          <w:szCs w:val="22"/>
          <w:shd w:val="clear" w:color="auto" w:fill="FFFFFF"/>
        </w:rPr>
        <w:t xml:space="preserve">Effective </w:t>
      </w:r>
      <w:r w:rsidRPr="002C22F6">
        <w:rPr>
          <w:rFonts w:ascii="Roboto" w:hAnsi="Roboto"/>
          <w:color w:val="C00000"/>
          <w:spacing w:val="3"/>
          <w:sz w:val="22"/>
          <w:szCs w:val="22"/>
          <w:shd w:val="clear" w:color="auto" w:fill="FFFFFF"/>
        </w:rPr>
        <w:t xml:space="preserve">July 1, 2024, </w:t>
      </w:r>
      <w:r w:rsidRPr="002C22F6">
        <w:rPr>
          <w:rFonts w:ascii="Roboto" w:hAnsi="Roboto"/>
          <w:spacing w:val="3"/>
          <w:sz w:val="22"/>
          <w:szCs w:val="22"/>
          <w:shd w:val="clear" w:color="auto" w:fill="FFFFFF"/>
        </w:rPr>
        <w:t xml:space="preserve">all employers, as well as their owners, risk significantly increased penalties for misclassifying employees as independent contractors.  </w:t>
      </w:r>
      <w:r w:rsidRPr="002C22F6">
        <w:rPr>
          <w:rFonts w:ascii="Roboto" w:hAnsi="Roboto" w:cs="Helvetica"/>
          <w:sz w:val="22"/>
          <w:szCs w:val="22"/>
        </w:rPr>
        <w:t> In addition, it changes the independent contractor test for those performing building construction or improvement services. Under the new statute, no person may:</w:t>
      </w:r>
    </w:p>
    <w:p w14:paraId="175D180C" w14:textId="77777777" w:rsidR="004B7569" w:rsidRPr="00847282" w:rsidRDefault="004B7569">
      <w:pPr>
        <w:numPr>
          <w:ilvl w:val="0"/>
          <w:numId w:val="65"/>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classify, represent, or treat an individual who is an employee as an employee under applicable law.</w:t>
      </w:r>
    </w:p>
    <w:p w14:paraId="697051E8" w14:textId="77777777" w:rsidR="004B7569" w:rsidRPr="00847282" w:rsidRDefault="004B7569">
      <w:pPr>
        <w:numPr>
          <w:ilvl w:val="0"/>
          <w:numId w:val="65"/>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report a person as an employee when required by applicable law.</w:t>
      </w:r>
    </w:p>
    <w:p w14:paraId="15033169" w14:textId="77777777" w:rsidR="004B7569" w:rsidRPr="002C22F6" w:rsidRDefault="004B7569">
      <w:pPr>
        <w:numPr>
          <w:ilvl w:val="0"/>
          <w:numId w:val="65"/>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Require an employee to misrepresent or misclassify themselves as non-employees, including as an independent contractor.</w:t>
      </w:r>
    </w:p>
    <w:p w14:paraId="368B53D9" w14:textId="77777777" w:rsidR="004B7569" w:rsidRPr="002C22F6" w:rsidRDefault="004B7569" w:rsidP="004B7569">
      <w:pPr>
        <w:spacing w:after="0" w:line="240" w:lineRule="auto"/>
        <w:jc w:val="both"/>
        <w:rPr>
          <w:rFonts w:ascii="Roboto" w:hAnsi="Roboto" w:cs="Helvetica"/>
          <w:color w:val="000000"/>
          <w:shd w:val="clear" w:color="auto" w:fill="FFFFFF"/>
        </w:rPr>
      </w:pPr>
      <w:r w:rsidRPr="002C22F6">
        <w:rPr>
          <w:rFonts w:ascii="Roboto" w:hAnsi="Roboto" w:cs="Helvetica"/>
          <w:color w:val="000000"/>
          <w:shd w:val="clear" w:color="auto" w:fill="FFFFFF"/>
        </w:rPr>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3E7DF3" w:rsidRDefault="004B7569" w:rsidP="004B7569">
      <w:pPr>
        <w:spacing w:after="0" w:line="240" w:lineRule="auto"/>
        <w:jc w:val="both"/>
        <w:rPr>
          <w:rFonts w:ascii="Roboto" w:hAnsi="Roboto"/>
          <w:color w:val="292929"/>
          <w:spacing w:val="3"/>
          <w:sz w:val="16"/>
          <w:szCs w:val="16"/>
          <w:shd w:val="clear" w:color="auto" w:fill="FFFFFF"/>
        </w:rPr>
      </w:pPr>
    </w:p>
    <w:p w14:paraId="53CDC2D2" w14:textId="77777777" w:rsidR="004B7569" w:rsidRPr="002C22F6" w:rsidRDefault="004B7569" w:rsidP="004B7569">
      <w:pPr>
        <w:spacing w:after="0" w:line="240" w:lineRule="auto"/>
        <w:jc w:val="both"/>
        <w:rPr>
          <w:rFonts w:ascii="Roboto" w:hAnsi="Roboto"/>
          <w:spacing w:val="3"/>
          <w:shd w:val="clear" w:color="auto" w:fill="FFFFFF"/>
        </w:rPr>
      </w:pPr>
      <w:r w:rsidRPr="002C22F6">
        <w:rPr>
          <w:rFonts w:ascii="Roboto" w:hAnsi="Roboto"/>
          <w:b/>
          <w:bCs/>
          <w:spacing w:val="3"/>
          <w:highlight w:val="lightGray"/>
          <w:shd w:val="clear" w:color="auto" w:fill="FFFFFF"/>
        </w:rPr>
        <w:t>Key Takeaway:</w:t>
      </w:r>
      <w:r w:rsidRPr="002C22F6">
        <w:rPr>
          <w:rFonts w:ascii="Roboto" w:hAnsi="Roboto"/>
          <w:spacing w:val="3"/>
          <w:shd w:val="clear" w:color="auto" w:fill="FFFFFF"/>
        </w:rPr>
        <w:t xml:space="preserve"> Employers operating in Minnesota should carefully evaluate whether the independent contractors with whom they conduct business are properly classified under state law. In particular, in the construction industry, contractors have until March 1, 2025, to review their business models and contracts to ensure that their 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registrations/licensure could lead to significant misclassification liabilities.</w:t>
      </w:r>
    </w:p>
    <w:p w14:paraId="17B7C191" w14:textId="77777777" w:rsidR="004B7569" w:rsidRDefault="004B7569" w:rsidP="004B7569">
      <w:pPr>
        <w:pStyle w:val="Heading2"/>
        <w:shd w:val="clear" w:color="auto" w:fill="FFFFFF"/>
        <w:spacing w:before="0" w:line="240" w:lineRule="auto"/>
        <w:textAlignment w:val="baseline"/>
        <w:rPr>
          <w:rFonts w:ascii="Roboto" w:hAnsi="Roboto" w:cs="Helvetica"/>
          <w:color w:val="000000"/>
          <w:sz w:val="22"/>
          <w:szCs w:val="22"/>
        </w:rPr>
      </w:pPr>
      <w:r w:rsidRPr="002C22F6">
        <w:rPr>
          <w:rFonts w:ascii="Roboto" w:hAnsi="Roboto"/>
          <w:color w:val="292929"/>
          <w:spacing w:val="3"/>
          <w:sz w:val="22"/>
          <w:szCs w:val="22"/>
          <w:shd w:val="clear" w:color="auto" w:fill="FFFFFF"/>
        </w:rPr>
        <w:t>(</w:t>
      </w:r>
      <w:hyperlink r:id="rId378" w:history="1">
        <w:r w:rsidRPr="002C22F6">
          <w:rPr>
            <w:rStyle w:val="Hyperlink"/>
            <w:rFonts w:ascii="Roboto" w:hAnsi="Roboto" w:cs="Helvetica"/>
            <w:sz w:val="22"/>
            <w:szCs w:val="22"/>
          </w:rPr>
          <w:t>Minn. Stat. §§ 177.27, 181.722, 181.723</w:t>
        </w:r>
      </w:hyperlink>
      <w:r w:rsidRPr="002C22F6">
        <w:rPr>
          <w:rFonts w:ascii="Roboto" w:hAnsi="Roboto" w:cs="Helvetica"/>
          <w:color w:val="000000"/>
          <w:sz w:val="22"/>
          <w:szCs w:val="22"/>
        </w:rPr>
        <w:t>)</w:t>
      </w:r>
    </w:p>
    <w:p w14:paraId="7F8991E4" w14:textId="77777777" w:rsidR="004B7569" w:rsidRPr="00B95E2D" w:rsidRDefault="004B7569" w:rsidP="004B7569">
      <w:pPr>
        <w:spacing w:after="0" w:line="240" w:lineRule="auto"/>
        <w:rPr>
          <w:rFonts w:ascii="Roboto" w:hAnsi="Roboto"/>
          <w:sz w:val="16"/>
          <w:szCs w:val="16"/>
        </w:rPr>
      </w:pPr>
    </w:p>
    <w:p w14:paraId="5BAEDD33" w14:textId="72490C86" w:rsidR="004B7569" w:rsidRPr="00B95E2D" w:rsidRDefault="004B7569" w:rsidP="004B7569">
      <w:pPr>
        <w:pStyle w:val="Heading1"/>
        <w:shd w:val="clear" w:color="auto" w:fill="FFFFFF"/>
        <w:spacing w:before="0" w:beforeAutospacing="0" w:after="0" w:afterAutospacing="0"/>
        <w:jc w:val="center"/>
        <w:rPr>
          <w:rFonts w:ascii="Roboto" w:hAnsi="Roboto"/>
          <w:b w:val="0"/>
          <w:bCs w:val="0"/>
          <w:sz w:val="28"/>
          <w:szCs w:val="28"/>
        </w:rPr>
      </w:pPr>
      <w:r w:rsidRPr="00B95E2D">
        <w:rPr>
          <w:rFonts w:ascii="Roboto" w:hAnsi="Roboto"/>
          <w:sz w:val="28"/>
          <w:szCs w:val="28"/>
        </w:rPr>
        <w:t>New Pay Transparency Disclosure Requirements</w:t>
      </w:r>
      <w:r w:rsidRPr="00B95E2D">
        <w:rPr>
          <w:rFonts w:ascii="Roboto" w:hAnsi="Roboto"/>
          <w:b w:val="0"/>
          <w:bCs w:val="0"/>
          <w:sz w:val="28"/>
          <w:szCs w:val="28"/>
        </w:rPr>
        <w:t xml:space="preserve"> -</w:t>
      </w:r>
      <w:r>
        <w:rPr>
          <w:rFonts w:ascii="Roboto" w:hAnsi="Roboto"/>
          <w:b w:val="0"/>
          <w:bCs w:val="0"/>
          <w:sz w:val="28"/>
          <w:szCs w:val="28"/>
        </w:rPr>
        <w:t xml:space="preserve"> </w:t>
      </w:r>
      <w:r w:rsidRPr="00B95E2D">
        <w:rPr>
          <w:rFonts w:ascii="Roboto" w:hAnsi="Roboto"/>
          <w:b w:val="0"/>
          <w:bCs w:val="0"/>
          <w:color w:val="C00000"/>
          <w:sz w:val="28"/>
          <w:szCs w:val="28"/>
        </w:rPr>
        <w:t>Jan 1, 2025</w:t>
      </w:r>
    </w:p>
    <w:p w14:paraId="5E68D3A7" w14:textId="77777777" w:rsidR="004B7569" w:rsidRDefault="004B7569" w:rsidP="004B7569">
      <w:pPr>
        <w:pStyle w:val="NormalWeb"/>
        <w:shd w:val="clear" w:color="auto" w:fill="FFFFFF"/>
        <w:spacing w:before="0" w:beforeAutospacing="0" w:after="0" w:afterAutospacing="0"/>
        <w:rPr>
          <w:rFonts w:ascii="Roboto" w:hAnsi="Roboto"/>
          <w:color w:val="333333"/>
          <w:sz w:val="23"/>
          <w:szCs w:val="23"/>
        </w:rPr>
      </w:pPr>
      <w:r w:rsidRPr="00B95E2D">
        <w:rPr>
          <w:rFonts w:ascii="Roboto" w:hAnsi="Roboto"/>
          <w:sz w:val="23"/>
          <w:szCs w:val="23"/>
        </w:rPr>
        <w:t xml:space="preserve">The Minnesota legislature continues to expand protections for job applicants. In 2023, Minnesota enacted </w:t>
      </w:r>
      <w:r w:rsidRPr="00A71B82">
        <w:rPr>
          <w:rFonts w:ascii="Roboto" w:hAnsi="Roboto"/>
          <w:sz w:val="22"/>
          <w:szCs w:val="22"/>
        </w:rPr>
        <w:t>legislation that prohibits employers from inquiring into an applicants’ pay history during</w:t>
      </w:r>
      <w:r w:rsidRPr="00B95E2D">
        <w:rPr>
          <w:rFonts w:ascii="Roboto" w:hAnsi="Roboto"/>
          <w:sz w:val="23"/>
          <w:szCs w:val="23"/>
        </w:rPr>
        <w:t xml:space="preserve"> the hiring process. </w:t>
      </w:r>
      <w:r>
        <w:rPr>
          <w:rFonts w:ascii="Roboto" w:hAnsi="Roboto"/>
          <w:color w:val="333333"/>
          <w:sz w:val="23"/>
          <w:szCs w:val="23"/>
          <w:shd w:val="clear" w:color="auto" w:fill="FFFFFF"/>
        </w:rPr>
        <w:lastRenderedPageBreak/>
        <w:t>Minnesota Gov. Walz signed the </w:t>
      </w:r>
      <w:hyperlink r:id="rId379" w:tgtFrame="_blank" w:history="1">
        <w:r w:rsidRPr="00A71B82">
          <w:rPr>
            <w:rStyle w:val="Hyperlink"/>
            <w:rFonts w:ascii="Roboto" w:eastAsiaTheme="majorEastAsia" w:hAnsi="Roboto" w:cs="Helvetica"/>
            <w:sz w:val="22"/>
            <w:szCs w:val="22"/>
          </w:rPr>
          <w:t>Omnibus Labor and Industry policy bill</w:t>
        </w:r>
      </w:hyperlink>
      <w:r w:rsidRPr="00A71B82">
        <w:rPr>
          <w:rStyle w:val="Hyperlink"/>
          <w:rFonts w:eastAsiaTheme="majorEastAsia" w:cs="Helvetica"/>
          <w:sz w:val="22"/>
          <w:szCs w:val="22"/>
        </w:rPr>
        <w:t>,</w:t>
      </w:r>
      <w:r>
        <w:rPr>
          <w:rFonts w:ascii="Roboto" w:hAnsi="Roboto"/>
          <w:color w:val="333333"/>
          <w:sz w:val="23"/>
          <w:szCs w:val="23"/>
          <w:shd w:val="clear" w:color="auto" w:fill="FFFFFF"/>
        </w:rPr>
        <w:t xml:space="preserve"> including new job posting requirements. This law is in addition to existing Minnesota </w:t>
      </w:r>
      <w:hyperlink r:id="rId380" w:tgtFrame="_blank" w:history="1">
        <w:r w:rsidRPr="00A71B82">
          <w:rPr>
            <w:rStyle w:val="Hyperlink"/>
            <w:rFonts w:ascii="Roboto" w:eastAsiaTheme="majorEastAsia" w:hAnsi="Roboto" w:cs="Helvetica"/>
            <w:sz w:val="22"/>
            <w:szCs w:val="22"/>
          </w:rPr>
          <w:t>wage disclosure protections</w:t>
        </w:r>
      </w:hyperlink>
      <w:r>
        <w:rPr>
          <w:rFonts w:ascii="Roboto" w:hAnsi="Roboto"/>
          <w:color w:val="333333"/>
          <w:sz w:val="23"/>
          <w:szCs w:val="23"/>
          <w:shd w:val="clear" w:color="auto" w:fill="FFFFFF"/>
        </w:rPr>
        <w:t xml:space="preserve"> for employees. </w:t>
      </w:r>
      <w:r w:rsidRPr="00B95E2D">
        <w:rPr>
          <w:rFonts w:ascii="Roboto" w:hAnsi="Roboto"/>
          <w:sz w:val="23"/>
          <w:szCs w:val="23"/>
        </w:rPr>
        <w:t xml:space="preserve">Now, most employers will be required to disclose salary ranges in their job postings. The pay transparency law will take effect </w:t>
      </w:r>
      <w:r w:rsidRPr="00B95E2D">
        <w:rPr>
          <w:rFonts w:ascii="Roboto" w:hAnsi="Roboto"/>
          <w:color w:val="C00000"/>
          <w:sz w:val="23"/>
          <w:szCs w:val="23"/>
        </w:rPr>
        <w:t>January 1, 2025</w:t>
      </w:r>
      <w:r>
        <w:rPr>
          <w:rFonts w:ascii="Roboto" w:hAnsi="Roboto"/>
          <w:color w:val="333333"/>
          <w:sz w:val="23"/>
          <w:szCs w:val="23"/>
        </w:rPr>
        <w:t>.</w:t>
      </w:r>
    </w:p>
    <w:p w14:paraId="768C9D9C"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Who must comply with the pay transparency requirements?</w:t>
      </w:r>
    </w:p>
    <w:p w14:paraId="0B8751C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The pay transparency requirements apply to any person or entity that employs 30 or more employees at one or more sites in Minnesota.</w:t>
      </w:r>
    </w:p>
    <w:p w14:paraId="6157F1C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must be included in job postings?</w:t>
      </w:r>
    </w:p>
    <w:p w14:paraId="05E2BCD4"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is a “posting”?</w:t>
      </w:r>
    </w:p>
    <w:p w14:paraId="47BA28E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4B7569"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highlight w:val="lightGray"/>
        </w:rPr>
        <w:t>Employer Take away:</w:t>
      </w:r>
      <w:r w:rsidRPr="00B95E2D">
        <w:rPr>
          <w:rFonts w:ascii="Roboto" w:hAnsi="Roboto"/>
          <w:sz w:val="23"/>
          <w:szCs w:val="23"/>
        </w:rPr>
        <w:t xml:space="preserve"> Minnesota employers should review their current pay rates, hiring practices, and job postings in anticipation of the January 1, 2025, effective date.</w:t>
      </w:r>
    </w:p>
    <w:p w14:paraId="569596F7" w14:textId="77777777" w:rsidR="00472E17" w:rsidRPr="00472E17" w:rsidRDefault="00472E17" w:rsidP="00F85B67">
      <w:pPr>
        <w:spacing w:after="0" w:line="240" w:lineRule="auto"/>
        <w:jc w:val="both"/>
        <w:rPr>
          <w:rFonts w:ascii="Roboto" w:eastAsia="Times New Roman" w:hAnsi="Roboto" w:cs="Open Sans"/>
          <w:sz w:val="16"/>
          <w:szCs w:val="16"/>
        </w:rPr>
      </w:pPr>
    </w:p>
    <w:p w14:paraId="3159F5B3" w14:textId="098B48CA"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Missouri</w:t>
      </w:r>
    </w:p>
    <w:p w14:paraId="14A19ED1" w14:textId="77777777" w:rsidR="00BB4530" w:rsidRDefault="00BB4530" w:rsidP="00BB4530">
      <w:pPr>
        <w:spacing w:after="0" w:line="240" w:lineRule="auto"/>
        <w:jc w:val="center"/>
        <w:rPr>
          <w:rFonts w:ascii="Roboto" w:hAnsi="Roboto"/>
          <w:b/>
          <w:bCs/>
          <w:color w:val="C00000"/>
          <w:sz w:val="28"/>
          <w:szCs w:val="28"/>
          <w:shd w:val="clear" w:color="auto" w:fill="FFFFFF"/>
          <w:lang w:val="en"/>
        </w:rPr>
      </w:pPr>
      <w:bookmarkStart w:id="57" w:name="_Hlk188875717"/>
      <w:r>
        <w:rPr>
          <w:rFonts w:ascii="Roboto" w:hAnsi="Roboto"/>
          <w:b/>
          <w:bCs/>
          <w:color w:val="C00000"/>
          <w:sz w:val="28"/>
          <w:szCs w:val="28"/>
          <w:shd w:val="clear" w:color="auto" w:fill="FFFFFF"/>
          <w:lang w:val="en"/>
        </w:rPr>
        <w:t xml:space="preserve">Update &amp; </w:t>
      </w:r>
      <w:r w:rsidRPr="00403D9F">
        <w:rPr>
          <w:rFonts w:ascii="Roboto" w:hAnsi="Roboto"/>
          <w:b/>
          <w:bCs/>
          <w:color w:val="C00000"/>
          <w:sz w:val="28"/>
          <w:szCs w:val="28"/>
          <w:shd w:val="clear" w:color="auto" w:fill="FFFFFF"/>
          <w:lang w:val="en"/>
        </w:rPr>
        <w:t>Reminder</w:t>
      </w:r>
      <w:r>
        <w:rPr>
          <w:rFonts w:ascii="Roboto" w:hAnsi="Roboto"/>
          <w:b/>
          <w:bCs/>
          <w:color w:val="C00000"/>
          <w:sz w:val="28"/>
          <w:szCs w:val="28"/>
          <w:shd w:val="clear" w:color="auto" w:fill="FFFFFF"/>
          <w:lang w:val="en"/>
        </w:rPr>
        <w:t xml:space="preserve">: </w:t>
      </w:r>
      <w:r w:rsidRPr="00BC1153">
        <w:rPr>
          <w:rFonts w:ascii="Roboto" w:hAnsi="Roboto"/>
          <w:b/>
          <w:bCs/>
          <w:sz w:val="28"/>
          <w:szCs w:val="28"/>
          <w:shd w:val="clear" w:color="auto" w:fill="FFFFFF"/>
          <w:lang w:val="en"/>
        </w:rPr>
        <w:t xml:space="preserve">Upcoming </w:t>
      </w:r>
      <w:r w:rsidRPr="004151E2">
        <w:rPr>
          <w:rFonts w:ascii="Roboto" w:hAnsi="Roboto"/>
          <w:b/>
          <w:bCs/>
          <w:sz w:val="28"/>
          <w:szCs w:val="28"/>
          <w:shd w:val="clear" w:color="auto" w:fill="FFFFFF"/>
          <w:lang w:val="en"/>
        </w:rPr>
        <w:t>State Earned (Paid) Sick Leave –</w:t>
      </w:r>
      <w:r w:rsidRPr="004151E2">
        <w:rPr>
          <w:rFonts w:ascii="Roboto" w:hAnsi="Roboto"/>
          <w:b/>
          <w:bCs/>
          <w:color w:val="C00000"/>
          <w:sz w:val="28"/>
          <w:szCs w:val="28"/>
          <w:shd w:val="clear" w:color="auto" w:fill="FFFFFF"/>
          <w:lang w:val="en"/>
        </w:rPr>
        <w:t xml:space="preserve"> </w:t>
      </w:r>
      <w:r>
        <w:rPr>
          <w:rFonts w:ascii="Roboto" w:hAnsi="Roboto"/>
          <w:b/>
          <w:bCs/>
          <w:color w:val="C00000"/>
          <w:sz w:val="28"/>
          <w:szCs w:val="28"/>
          <w:shd w:val="clear" w:color="auto" w:fill="FFFFFF"/>
          <w:lang w:val="en"/>
        </w:rPr>
        <w:t xml:space="preserve">April 15 &amp; </w:t>
      </w:r>
      <w:r w:rsidRPr="004151E2">
        <w:rPr>
          <w:rFonts w:ascii="Roboto" w:hAnsi="Roboto"/>
          <w:b/>
          <w:bCs/>
          <w:color w:val="C00000"/>
          <w:sz w:val="28"/>
          <w:szCs w:val="28"/>
          <w:shd w:val="clear" w:color="auto" w:fill="FFFFFF"/>
          <w:lang w:val="en"/>
        </w:rPr>
        <w:t>May 1, 2025</w:t>
      </w:r>
    </w:p>
    <w:p w14:paraId="17566230" w14:textId="77777777" w:rsidR="00BB4530" w:rsidRPr="00D42B65" w:rsidRDefault="00BB4530" w:rsidP="00BB4530">
      <w:pPr>
        <w:spacing w:after="0" w:line="240" w:lineRule="auto"/>
        <w:rPr>
          <w:rFonts w:ascii="Roboto" w:hAnsi="Roboto"/>
        </w:rPr>
      </w:pPr>
      <w:r w:rsidRPr="00D42B65">
        <w:rPr>
          <w:rFonts w:ascii="Roboto" w:hAnsi="Roboto"/>
          <w:b/>
          <w:bCs/>
        </w:rPr>
        <w:t>UPDATE:</w:t>
      </w:r>
      <w:r w:rsidRPr="00D42B65">
        <w:rPr>
          <w:rFonts w:ascii="Roboto" w:hAnsi="Roboto"/>
        </w:rPr>
        <w:t xml:space="preserve"> On March 13, 2025, the Missouri House of Representatives passed a bill (HB 567) that, if enacted, would repeal the paid sick leave requirement and delay the minimum wage increase. We will continue to follow and provide updates.</w:t>
      </w:r>
    </w:p>
    <w:p w14:paraId="68018FFF" w14:textId="77777777" w:rsidR="00BB4530" w:rsidRDefault="00BB4530" w:rsidP="00BB4530">
      <w:pPr>
        <w:spacing w:after="0" w:line="240" w:lineRule="auto"/>
        <w:rPr>
          <w:rFonts w:ascii="Roboto" w:hAnsi="Roboto"/>
        </w:rPr>
      </w:pPr>
    </w:p>
    <w:p w14:paraId="1EFE0B32" w14:textId="77777777" w:rsidR="00BB4530" w:rsidRPr="001D5169" w:rsidRDefault="00BB4530" w:rsidP="00BB4530">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381"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382"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r>
        <w:rPr>
          <w:rFonts w:ascii="Roboto" w:hAnsi="Roboto"/>
        </w:rPr>
        <w:t xml:space="preserve"> </w:t>
      </w:r>
      <w:r w:rsidRPr="001D5169">
        <w:rPr>
          <w:rFonts w:ascii="Roboto" w:hAnsi="Roboto"/>
        </w:rPr>
        <w:t xml:space="preserve">As a reminder, the effective date of this new private employer requirement is May 1.  </w:t>
      </w:r>
    </w:p>
    <w:p w14:paraId="130043AD" w14:textId="77777777" w:rsidR="00BB4530" w:rsidRPr="00C8603F" w:rsidRDefault="00BB4530" w:rsidP="00BB4530">
      <w:pPr>
        <w:pStyle w:val="ListParagraph"/>
        <w:numPr>
          <w:ilvl w:val="0"/>
          <w:numId w:val="137"/>
        </w:numPr>
        <w:spacing w:after="0" w:line="240" w:lineRule="auto"/>
        <w:rPr>
          <w:rFonts w:ascii="Roboto" w:hAnsi="Roboto"/>
        </w:rPr>
      </w:pPr>
      <w:r w:rsidRPr="00C8603F">
        <w:rPr>
          <w:rFonts w:ascii="Roboto" w:hAnsi="Roboto"/>
        </w:rPr>
        <w:t>Employees will start accruing 1 hour for every 30 hours worked at that time.</w:t>
      </w:r>
    </w:p>
    <w:p w14:paraId="0C30F468" w14:textId="77777777" w:rsidR="00BB4530" w:rsidRDefault="00BB4530" w:rsidP="00BB4530">
      <w:pPr>
        <w:pStyle w:val="ListParagraph"/>
        <w:numPr>
          <w:ilvl w:val="0"/>
          <w:numId w:val="137"/>
        </w:numPr>
        <w:spacing w:after="0" w:line="240" w:lineRule="auto"/>
        <w:rPr>
          <w:rFonts w:ascii="Roboto" w:hAnsi="Roboto"/>
        </w:rPr>
      </w:pPr>
      <w:r w:rsidRPr="00C8603F">
        <w:rPr>
          <w:rFonts w:ascii="Roboto" w:hAnsi="Roboto"/>
        </w:rPr>
        <w:t xml:space="preserve">The state will be releasing a workplace Notice and must post this notice by </w:t>
      </w:r>
      <w:r w:rsidRPr="00951F50">
        <w:rPr>
          <w:rFonts w:ascii="Roboto" w:hAnsi="Roboto"/>
          <w:color w:val="C00000"/>
        </w:rPr>
        <w:t>April 15, 2025</w:t>
      </w:r>
      <w:r w:rsidRPr="00C8603F">
        <w:rPr>
          <w:rFonts w:ascii="Roboto" w:hAnsi="Roboto"/>
        </w:rPr>
        <w:t xml:space="preserve">.  ETC will monitor and advise once the poster is released.  </w:t>
      </w:r>
    </w:p>
    <w:p w14:paraId="4D1CE1DE" w14:textId="77777777" w:rsidR="00BB4530" w:rsidRDefault="00BB4530" w:rsidP="00BB4530">
      <w:pPr>
        <w:pStyle w:val="ListParagraph"/>
        <w:numPr>
          <w:ilvl w:val="0"/>
          <w:numId w:val="137"/>
        </w:numPr>
        <w:spacing w:after="0" w:line="240" w:lineRule="auto"/>
        <w:rPr>
          <w:rFonts w:ascii="Roboto" w:hAnsi="Roboto"/>
        </w:rPr>
      </w:pPr>
      <w:r w:rsidRPr="00C8603F">
        <w:rPr>
          <w:rFonts w:ascii="Roboto" w:hAnsi="Roboto"/>
        </w:rPr>
        <w:t xml:space="preserve">ETC will release a State Handbook Addendum inclusive of the new required workplace policy in advance on May 1. </w:t>
      </w:r>
    </w:p>
    <w:p w14:paraId="6811E24E" w14:textId="77777777" w:rsidR="00BB4530" w:rsidRDefault="00BB4530" w:rsidP="00BB4530">
      <w:pPr>
        <w:pStyle w:val="ListParagraph"/>
        <w:spacing w:after="0" w:line="240" w:lineRule="auto"/>
        <w:rPr>
          <w:rFonts w:ascii="Roboto" w:hAnsi="Roboto"/>
        </w:rPr>
      </w:pPr>
    </w:p>
    <w:p w14:paraId="1123B051" w14:textId="77777777" w:rsidR="00BB4530" w:rsidRPr="00844194" w:rsidRDefault="00BB4530" w:rsidP="00BB4530">
      <w:pPr>
        <w:spacing w:after="0" w:line="240" w:lineRule="auto"/>
        <w:rPr>
          <w:rFonts w:ascii="Roboto" w:hAnsi="Roboto"/>
          <w:b/>
          <w:bCs/>
        </w:rPr>
      </w:pPr>
      <w:r w:rsidRPr="00844194">
        <w:rPr>
          <w:rFonts w:ascii="Roboto" w:hAnsi="Roboto"/>
          <w:b/>
          <w:bCs/>
        </w:rPr>
        <w:t>Key Provisions:</w:t>
      </w:r>
    </w:p>
    <w:p w14:paraId="212FCF12" w14:textId="77777777" w:rsidR="00BB4530" w:rsidRPr="00844194" w:rsidRDefault="00BB4530" w:rsidP="00BB4530">
      <w:pPr>
        <w:spacing w:after="0" w:line="240" w:lineRule="auto"/>
        <w:rPr>
          <w:rFonts w:ascii="Roboto" w:hAnsi="Roboto"/>
        </w:rPr>
      </w:pPr>
      <w:r w:rsidRPr="00844194">
        <w:rPr>
          <w:rFonts w:ascii="Roboto" w:hAnsi="Roboto"/>
          <w:b/>
          <w:bCs/>
        </w:rPr>
        <w:t>Application</w:t>
      </w:r>
      <w:r w:rsidRPr="00844194">
        <w:rPr>
          <w:rFonts w:ascii="Roboto" w:hAnsi="Roboto"/>
        </w:rPr>
        <w:br/>
        <w:t>The EPST law applies to employers of all sizes and most Missouri employees. However, the law contains some unique employee exemptions, including for employees of retail or services businesses with less than $500,000 of annual gross sales.</w:t>
      </w:r>
    </w:p>
    <w:p w14:paraId="4227AF7E" w14:textId="77777777" w:rsidR="00BB4530" w:rsidRDefault="00BB4530" w:rsidP="00BB4530">
      <w:pPr>
        <w:spacing w:after="0" w:line="240" w:lineRule="auto"/>
        <w:rPr>
          <w:rFonts w:ascii="Roboto" w:hAnsi="Roboto"/>
          <w:b/>
          <w:bCs/>
        </w:rPr>
      </w:pPr>
    </w:p>
    <w:p w14:paraId="07845955" w14:textId="77777777" w:rsidR="00BB4530" w:rsidRPr="00844194" w:rsidRDefault="00BB4530" w:rsidP="00BB4530">
      <w:pPr>
        <w:spacing w:after="0" w:line="240" w:lineRule="auto"/>
        <w:rPr>
          <w:rFonts w:ascii="Roboto" w:hAnsi="Roboto"/>
        </w:rPr>
      </w:pPr>
      <w:r w:rsidRPr="00844194">
        <w:rPr>
          <w:rFonts w:ascii="Roboto" w:hAnsi="Roboto"/>
          <w:b/>
          <w:bCs/>
        </w:rPr>
        <w:t>Accrual, Carryover, and Frontloading</w:t>
      </w:r>
      <w:r w:rsidRPr="00844194">
        <w:rPr>
          <w:rFonts w:ascii="Roboto" w:hAnsi="Roboto"/>
        </w:rPr>
        <w:br/>
        <w:t>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Instead of using an hour-by-hour accrual system, employers can frontload the full amount of EPST that an employee is expected to accrue for immediate use at the beginning of each year.</w:t>
      </w:r>
    </w:p>
    <w:p w14:paraId="7B63BC36" w14:textId="77777777" w:rsidR="00BB4530" w:rsidRPr="00844194" w:rsidRDefault="00BB4530" w:rsidP="00BB4530">
      <w:pPr>
        <w:spacing w:after="0" w:line="240" w:lineRule="auto"/>
        <w:rPr>
          <w:rFonts w:ascii="Roboto" w:hAnsi="Roboto"/>
        </w:rPr>
      </w:pPr>
      <w:r w:rsidRPr="00844194">
        <w:rPr>
          <w:rFonts w:ascii="Roboto" w:hAnsi="Roboto"/>
        </w:rPr>
        <w:lastRenderedPageBreak/>
        <w:t>Up to 80 hours of unused accrued EPST may be carried over from year to year. Frontloading EPST does not eliminate the carryover requirement. Rather, employers can only avoid carryover if they pay employees for their accrued but unused EPST (up to a maximum of 80 hours) at year-end </w:t>
      </w:r>
      <w:r w:rsidRPr="00844194">
        <w:rPr>
          <w:rFonts w:ascii="Roboto" w:hAnsi="Roboto"/>
          <w:i/>
          <w:iCs/>
        </w:rPr>
        <w:t>and </w:t>
      </w:r>
      <w:r w:rsidRPr="00844194">
        <w:rPr>
          <w:rFonts w:ascii="Roboto" w:hAnsi="Roboto"/>
        </w:rPr>
        <w:t>provide a lump sum of their full amount of EPST for immediate use at the beginning of the new benefit year.</w:t>
      </w:r>
    </w:p>
    <w:p w14:paraId="3C385582" w14:textId="77777777" w:rsidR="00BB4530" w:rsidRDefault="00BB4530" w:rsidP="00BB4530">
      <w:pPr>
        <w:spacing w:after="0" w:line="240" w:lineRule="auto"/>
        <w:rPr>
          <w:rFonts w:ascii="Roboto" w:hAnsi="Roboto"/>
          <w:b/>
          <w:bCs/>
        </w:rPr>
      </w:pPr>
    </w:p>
    <w:p w14:paraId="583539A9" w14:textId="77777777" w:rsidR="00BB4530" w:rsidRPr="00844194" w:rsidRDefault="00BB4530" w:rsidP="00BB4530">
      <w:pPr>
        <w:spacing w:after="0" w:line="240" w:lineRule="auto"/>
        <w:rPr>
          <w:rFonts w:ascii="Roboto" w:hAnsi="Roboto"/>
        </w:rPr>
      </w:pPr>
      <w:r w:rsidRPr="00844194">
        <w:rPr>
          <w:rFonts w:ascii="Roboto" w:hAnsi="Roboto"/>
          <w:b/>
          <w:bCs/>
        </w:rPr>
        <w:t>Use</w:t>
      </w:r>
      <w:r w:rsidRPr="00844194">
        <w:rPr>
          <w:rFonts w:ascii="Roboto" w:hAnsi="Roboto"/>
        </w:rPr>
        <w:br/>
        <w:t>Employers with 14 or fewer employees can cap employees’ use at 40 hours of EPST per year, while those with 15 or more employees can cap employees’ use at 56 hours per year.</w:t>
      </w:r>
    </w:p>
    <w:p w14:paraId="0CF1F5A5" w14:textId="77777777" w:rsidR="00BB4530" w:rsidRPr="00844194" w:rsidRDefault="00BB4530" w:rsidP="00BB4530">
      <w:pPr>
        <w:spacing w:after="0" w:line="240" w:lineRule="auto"/>
        <w:rPr>
          <w:rFonts w:ascii="Roboto" w:hAnsi="Roboto"/>
        </w:rPr>
      </w:pPr>
      <w:r w:rsidRPr="00844194">
        <w:rPr>
          <w:rFonts w:ascii="Roboto" w:hAnsi="Roboto"/>
        </w:rPr>
        <w:t>Employees can use EPST as soon as it’s accrued for the following reasons:</w:t>
      </w:r>
    </w:p>
    <w:p w14:paraId="396967F9" w14:textId="77777777" w:rsidR="00BB4530" w:rsidRPr="00844194" w:rsidRDefault="00BB4530" w:rsidP="00BB4530">
      <w:pPr>
        <w:numPr>
          <w:ilvl w:val="0"/>
          <w:numId w:val="165"/>
        </w:numPr>
        <w:spacing w:after="0" w:line="240" w:lineRule="auto"/>
        <w:rPr>
          <w:rFonts w:ascii="Roboto" w:hAnsi="Roboto"/>
        </w:rPr>
      </w:pPr>
      <w:r w:rsidRPr="00844194">
        <w:rPr>
          <w:rFonts w:ascii="Roboto" w:hAnsi="Roboto"/>
        </w:rPr>
        <w:t>Their own or their family member’s mental or physical illness, injury, or health condition, including preventive medical care</w:t>
      </w:r>
    </w:p>
    <w:p w14:paraId="1BC69BAB" w14:textId="77777777" w:rsidR="00BB4530" w:rsidRPr="00844194" w:rsidRDefault="00BB4530" w:rsidP="00BB4530">
      <w:pPr>
        <w:numPr>
          <w:ilvl w:val="0"/>
          <w:numId w:val="165"/>
        </w:numPr>
        <w:spacing w:after="0" w:line="240" w:lineRule="auto"/>
        <w:rPr>
          <w:rFonts w:ascii="Roboto" w:hAnsi="Roboto"/>
        </w:rPr>
      </w:pPr>
      <w:r w:rsidRPr="00844194">
        <w:rPr>
          <w:rFonts w:ascii="Roboto" w:hAnsi="Roboto"/>
        </w:rPr>
        <w:t>The closure of their workplace or their child’s school or place of care because of a public health emergency</w:t>
      </w:r>
    </w:p>
    <w:p w14:paraId="2D4EAB4A" w14:textId="77777777" w:rsidR="00BB4530" w:rsidRPr="00844194" w:rsidRDefault="00BB4530" w:rsidP="00BB4530">
      <w:pPr>
        <w:numPr>
          <w:ilvl w:val="0"/>
          <w:numId w:val="165"/>
        </w:numPr>
        <w:spacing w:after="0" w:line="240" w:lineRule="auto"/>
        <w:rPr>
          <w:rFonts w:ascii="Roboto" w:hAnsi="Roboto"/>
        </w:rPr>
      </w:pPr>
      <w:r w:rsidRPr="00844194">
        <w:rPr>
          <w:rFonts w:ascii="Roboto" w:hAnsi="Roboto"/>
        </w:rPr>
        <w:t>To care for themselves or a family member because of a determination of exposure to a communicable disease</w:t>
      </w:r>
    </w:p>
    <w:p w14:paraId="3E0E0A41" w14:textId="77777777" w:rsidR="00BB4530" w:rsidRPr="00844194" w:rsidRDefault="00BB4530" w:rsidP="00BB4530">
      <w:pPr>
        <w:numPr>
          <w:ilvl w:val="0"/>
          <w:numId w:val="165"/>
        </w:numPr>
        <w:spacing w:after="0" w:line="240" w:lineRule="auto"/>
        <w:rPr>
          <w:rFonts w:ascii="Roboto" w:hAnsi="Roboto"/>
        </w:rPr>
      </w:pPr>
      <w:r w:rsidRPr="00844194">
        <w:rPr>
          <w:rFonts w:ascii="Roboto" w:hAnsi="Roboto"/>
        </w:rPr>
        <w:t>Certain covered reasons related to domestic abuse, sexual assault, or stalking of the employee or their family member</w:t>
      </w:r>
    </w:p>
    <w:p w14:paraId="3BAC2752" w14:textId="77777777" w:rsidR="00BB4530" w:rsidRPr="00844194" w:rsidRDefault="00BB4530" w:rsidP="00BB4530">
      <w:pPr>
        <w:spacing w:after="0" w:line="240" w:lineRule="auto"/>
        <w:rPr>
          <w:rFonts w:ascii="Roboto" w:hAnsi="Roboto"/>
        </w:rPr>
      </w:pPr>
      <w:r w:rsidRPr="00844194">
        <w:rPr>
          <w:rFonts w:ascii="Roboto" w:hAnsi="Roboto"/>
        </w:rPr>
        <w:t xml:space="preserve">EPST needs to be provided in the smallest </w:t>
      </w:r>
      <w:proofErr w:type="gramStart"/>
      <w:r w:rsidRPr="00844194">
        <w:rPr>
          <w:rFonts w:ascii="Roboto" w:hAnsi="Roboto"/>
        </w:rPr>
        <w:t>increment</w:t>
      </w:r>
      <w:proofErr w:type="gramEnd"/>
      <w:r w:rsidRPr="00844194">
        <w:rPr>
          <w:rFonts w:ascii="Roboto" w:hAnsi="Roboto"/>
        </w:rPr>
        <w:t xml:space="preserve">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566D481C" w14:textId="77777777" w:rsidR="00BB4530" w:rsidRPr="00844194" w:rsidRDefault="00BB4530" w:rsidP="00BB4530">
      <w:pPr>
        <w:spacing w:after="0" w:line="240" w:lineRule="auto"/>
        <w:rPr>
          <w:rFonts w:ascii="Roboto" w:hAnsi="Roboto"/>
        </w:rPr>
      </w:pPr>
      <w:r w:rsidRPr="00844194">
        <w:rPr>
          <w:rFonts w:ascii="Roboto" w:hAnsi="Roboto"/>
        </w:rPr>
        <w:t>As is standard with sick leave laws, employers can’t require that employees find their own coverage or deny them use of EPST if a replacement worker can’t be found.</w:t>
      </w:r>
    </w:p>
    <w:p w14:paraId="3974336A" w14:textId="77777777" w:rsidR="00BB4530" w:rsidRDefault="00BB4530" w:rsidP="00BB4530">
      <w:pPr>
        <w:spacing w:after="0" w:line="240" w:lineRule="auto"/>
        <w:rPr>
          <w:rFonts w:ascii="Roboto" w:hAnsi="Roboto"/>
          <w:b/>
          <w:bCs/>
        </w:rPr>
      </w:pPr>
    </w:p>
    <w:p w14:paraId="39E529CC" w14:textId="77777777" w:rsidR="00BB4530" w:rsidRPr="00844194" w:rsidRDefault="00BB4530" w:rsidP="00BB4530">
      <w:pPr>
        <w:spacing w:after="0" w:line="240" w:lineRule="auto"/>
        <w:rPr>
          <w:rFonts w:ascii="Roboto" w:hAnsi="Roboto"/>
        </w:rPr>
      </w:pPr>
      <w:r w:rsidRPr="00844194">
        <w:rPr>
          <w:rFonts w:ascii="Roboto" w:hAnsi="Roboto"/>
          <w:b/>
          <w:bCs/>
        </w:rPr>
        <w:t>Documentation</w:t>
      </w:r>
      <w:r w:rsidRPr="00844194">
        <w:rPr>
          <w:rFonts w:ascii="Roboto" w:hAnsi="Roboto"/>
        </w:rPr>
        <w:br/>
        <w:t>When employees use EPST for three or more consecutive workdays, employers can request reasonable documentation that the leave was used for a covered purpose.</w:t>
      </w:r>
    </w:p>
    <w:p w14:paraId="27814B1B" w14:textId="77777777" w:rsidR="00BB4530" w:rsidRDefault="00BB4530" w:rsidP="00BB4530">
      <w:pPr>
        <w:spacing w:after="0" w:line="240" w:lineRule="auto"/>
        <w:rPr>
          <w:rFonts w:ascii="Roboto" w:hAnsi="Roboto"/>
          <w:b/>
          <w:bCs/>
        </w:rPr>
      </w:pPr>
    </w:p>
    <w:p w14:paraId="262B160A" w14:textId="77777777" w:rsidR="00BB4530" w:rsidRPr="00844194" w:rsidRDefault="00BB4530" w:rsidP="00BB4530">
      <w:pPr>
        <w:spacing w:after="0" w:line="240" w:lineRule="auto"/>
        <w:rPr>
          <w:rFonts w:ascii="Roboto" w:hAnsi="Roboto"/>
        </w:rPr>
      </w:pPr>
      <w:r w:rsidRPr="00844194">
        <w:rPr>
          <w:rFonts w:ascii="Roboto" w:hAnsi="Roboto"/>
          <w:b/>
          <w:bCs/>
        </w:rPr>
        <w:t>Notice</w:t>
      </w:r>
      <w:r w:rsidRPr="00844194">
        <w:rPr>
          <w:rFonts w:ascii="Roboto" w:hAnsi="Roboto"/>
        </w:rPr>
        <w:br/>
        <w:t>Employers must give employees notice about their EPST rights by April 15, 2025, or within 14 calendar days of hire, whichever is later. The notice must include the following information (in at least 14-point font):</w:t>
      </w:r>
    </w:p>
    <w:p w14:paraId="5DF93F32" w14:textId="77777777" w:rsidR="00BB4530" w:rsidRPr="00844194" w:rsidRDefault="00BB4530" w:rsidP="00BB4530">
      <w:pPr>
        <w:numPr>
          <w:ilvl w:val="0"/>
          <w:numId w:val="166"/>
        </w:numPr>
        <w:spacing w:after="0" w:line="240" w:lineRule="auto"/>
        <w:rPr>
          <w:rFonts w:ascii="Roboto" w:hAnsi="Roboto"/>
        </w:rPr>
      </w:pPr>
      <w:r w:rsidRPr="00844194">
        <w:rPr>
          <w:rFonts w:ascii="Roboto" w:hAnsi="Roboto"/>
        </w:rPr>
        <w:t>Beginning May 1, 2025, employees are entitled to accrue EPST at the rate of one hour for every 30 hours of work and may use EPST subject to the limits and terms of the law</w:t>
      </w:r>
    </w:p>
    <w:p w14:paraId="3DFA3888" w14:textId="77777777" w:rsidR="00BB4530" w:rsidRPr="00844194" w:rsidRDefault="00BB4530" w:rsidP="00BB4530">
      <w:pPr>
        <w:numPr>
          <w:ilvl w:val="0"/>
          <w:numId w:val="166"/>
        </w:numPr>
        <w:spacing w:after="0" w:line="240" w:lineRule="auto"/>
        <w:rPr>
          <w:rFonts w:ascii="Roboto" w:hAnsi="Roboto"/>
        </w:rPr>
      </w:pPr>
      <w:r w:rsidRPr="00844194">
        <w:rPr>
          <w:rFonts w:ascii="Roboto" w:hAnsi="Roboto"/>
        </w:rPr>
        <w:t>Employers can’t take retaliatory action against employees who request or use EPST</w:t>
      </w:r>
    </w:p>
    <w:p w14:paraId="43578B4E" w14:textId="77777777" w:rsidR="00BB4530" w:rsidRPr="00844194" w:rsidRDefault="00BB4530" w:rsidP="00BB4530">
      <w:pPr>
        <w:numPr>
          <w:ilvl w:val="0"/>
          <w:numId w:val="166"/>
        </w:numPr>
        <w:spacing w:after="0" w:line="240" w:lineRule="auto"/>
        <w:rPr>
          <w:rFonts w:ascii="Roboto" w:hAnsi="Roboto"/>
        </w:rPr>
      </w:pPr>
      <w:r w:rsidRPr="00844194">
        <w:rPr>
          <w:rFonts w:ascii="Roboto" w:hAnsi="Roboto"/>
        </w:rPr>
        <w:t>Employees’ rights to bring a civil action in certain circumstances</w:t>
      </w:r>
    </w:p>
    <w:p w14:paraId="1087F745" w14:textId="77777777" w:rsidR="00BB4530" w:rsidRPr="00844194" w:rsidRDefault="00BB4530" w:rsidP="00BB4530">
      <w:pPr>
        <w:numPr>
          <w:ilvl w:val="0"/>
          <w:numId w:val="166"/>
        </w:numPr>
        <w:spacing w:after="0" w:line="240" w:lineRule="auto"/>
        <w:rPr>
          <w:rFonts w:ascii="Roboto" w:hAnsi="Roboto"/>
        </w:rPr>
      </w:pPr>
      <w:r w:rsidRPr="00844194">
        <w:rPr>
          <w:rFonts w:ascii="Roboto" w:hAnsi="Roboto"/>
        </w:rPr>
        <w:t>Contact information for the Missouri Department of Labor and Industrial Relations (DOL)</w:t>
      </w:r>
    </w:p>
    <w:p w14:paraId="4B25D3EE" w14:textId="77777777" w:rsidR="00BB4530" w:rsidRPr="00844194" w:rsidRDefault="00BB4530" w:rsidP="00BB4530">
      <w:pPr>
        <w:spacing w:after="0" w:line="240" w:lineRule="auto"/>
        <w:rPr>
          <w:rFonts w:ascii="Roboto" w:hAnsi="Roboto"/>
        </w:rPr>
      </w:pPr>
      <w:r w:rsidRPr="00844194">
        <w:rPr>
          <w:rFonts w:ascii="Roboto" w:hAnsi="Roboto"/>
        </w:rPr>
        <w:t>Additionally, employers must display a poster that contains this information in a conspicuous and accessible place for employees </w:t>
      </w:r>
      <w:r w:rsidRPr="00844194">
        <w:rPr>
          <w:rFonts w:ascii="Roboto" w:hAnsi="Roboto"/>
          <w:i/>
          <w:iCs/>
        </w:rPr>
        <w:t>if </w:t>
      </w:r>
      <w:r w:rsidRPr="00844194">
        <w:rPr>
          <w:rFonts w:ascii="Roboto" w:hAnsi="Roboto"/>
        </w:rPr>
        <w:t>the state has created one. We’re hoping the state will release a model notice and poster in the near future.</w:t>
      </w:r>
    </w:p>
    <w:p w14:paraId="05401E57" w14:textId="77777777" w:rsidR="00BB4530" w:rsidRDefault="00BB4530" w:rsidP="00BB4530">
      <w:pPr>
        <w:spacing w:after="0" w:line="240" w:lineRule="auto"/>
        <w:rPr>
          <w:rFonts w:ascii="Roboto" w:hAnsi="Roboto"/>
          <w:b/>
          <w:bCs/>
        </w:rPr>
      </w:pPr>
    </w:p>
    <w:p w14:paraId="07D8B106" w14:textId="77777777" w:rsidR="00BB4530" w:rsidRDefault="00BB4530" w:rsidP="00BB4530">
      <w:pPr>
        <w:spacing w:after="0" w:line="240" w:lineRule="auto"/>
        <w:rPr>
          <w:rFonts w:ascii="Roboto" w:hAnsi="Roboto"/>
        </w:rPr>
      </w:pPr>
      <w:r w:rsidRPr="00844194">
        <w:rPr>
          <w:rFonts w:ascii="Roboto" w:hAnsi="Roboto"/>
          <w:b/>
          <w:bCs/>
        </w:rPr>
        <w:t>Payout</w:t>
      </w:r>
      <w:r w:rsidRPr="00844194">
        <w:rPr>
          <w:rFonts w:ascii="Roboto" w:hAnsi="Roboto"/>
        </w:rPr>
        <w:br/>
        <w:t>Employers aren’t required to pay out unused EPST when an employee quits or is terminated. However, employees who are rehired within nine months of separation must have their previously unused EPST restored.</w:t>
      </w:r>
    </w:p>
    <w:p w14:paraId="1F0BD640" w14:textId="77777777" w:rsidR="00BB4530" w:rsidRPr="00844194" w:rsidRDefault="00BB4530" w:rsidP="00BB4530">
      <w:pPr>
        <w:spacing w:after="0" w:line="240" w:lineRule="auto"/>
        <w:rPr>
          <w:rFonts w:ascii="Roboto" w:hAnsi="Roboto"/>
        </w:rPr>
      </w:pPr>
    </w:p>
    <w:p w14:paraId="24270907" w14:textId="77777777" w:rsidR="00BB4530" w:rsidRPr="00D42B65" w:rsidRDefault="00BB4530" w:rsidP="00BB4530">
      <w:pPr>
        <w:spacing w:after="0" w:line="240" w:lineRule="auto"/>
        <w:rPr>
          <w:rFonts w:ascii="Roboto" w:hAnsi="Roboto"/>
        </w:rPr>
      </w:pPr>
      <w:r w:rsidRPr="00844194">
        <w:rPr>
          <w:rFonts w:ascii="Roboto" w:hAnsi="Roboto"/>
          <w:b/>
          <w:bCs/>
        </w:rPr>
        <w:t>More Information</w:t>
      </w:r>
      <w:r w:rsidRPr="00844194">
        <w:rPr>
          <w:rFonts w:ascii="Roboto" w:hAnsi="Roboto"/>
        </w:rPr>
        <w:br/>
        <w:t>The Missouri DOL has released </w:t>
      </w:r>
      <w:hyperlink r:id="rId383" w:tgtFrame="_blank" w:history="1">
        <w:r w:rsidRPr="00844194">
          <w:rPr>
            <w:rStyle w:val="Hyperlink"/>
            <w:rFonts w:ascii="Roboto" w:hAnsi="Roboto"/>
          </w:rPr>
          <w:t>FAQs</w:t>
        </w:r>
      </w:hyperlink>
      <w:r w:rsidRPr="00844194">
        <w:rPr>
          <w:rFonts w:ascii="Roboto" w:hAnsi="Roboto"/>
        </w:rPr>
        <w:t> on its website.</w:t>
      </w:r>
    </w:p>
    <w:p w14:paraId="36F94A3C" w14:textId="77777777" w:rsidR="00BB4530" w:rsidRPr="00BB4530" w:rsidRDefault="00BB4530" w:rsidP="00BB4530">
      <w:pPr>
        <w:spacing w:after="0" w:line="240" w:lineRule="auto"/>
        <w:rPr>
          <w:rFonts w:ascii="Roboto" w:hAnsi="Roboto"/>
          <w:b/>
          <w:bCs/>
          <w:sz w:val="16"/>
          <w:szCs w:val="16"/>
          <w:shd w:val="clear" w:color="auto" w:fill="FFFFFF"/>
          <w:lang w:val="en"/>
        </w:rPr>
      </w:pPr>
    </w:p>
    <w:p w14:paraId="0C6B605F" w14:textId="2A486938"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Reminder: State Earned (Paid) Sick Leave –</w:t>
      </w:r>
      <w:r w:rsidRPr="004151E2">
        <w:rPr>
          <w:rFonts w:ascii="Roboto" w:hAnsi="Roboto"/>
          <w:b/>
          <w:bCs/>
          <w:color w:val="C00000"/>
          <w:sz w:val="28"/>
          <w:szCs w:val="28"/>
          <w:shd w:val="clear" w:color="auto" w:fill="FFFFFF"/>
          <w:lang w:val="en"/>
        </w:rPr>
        <w:t xml:space="preserve"> May 1, 2025</w:t>
      </w:r>
    </w:p>
    <w:p w14:paraId="0E5CD90F" w14:textId="77777777" w:rsidR="00BD445F" w:rsidRDefault="00BD445F" w:rsidP="00BD445F">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384"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385"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p>
    <w:p w14:paraId="1AFFBEF0" w14:textId="77777777" w:rsidR="00BD445F" w:rsidRDefault="00BD445F" w:rsidP="00BD445F">
      <w:pPr>
        <w:pStyle w:val="ListParagraph"/>
        <w:numPr>
          <w:ilvl w:val="0"/>
          <w:numId w:val="137"/>
        </w:numPr>
        <w:spacing w:after="0" w:line="240" w:lineRule="auto"/>
        <w:rPr>
          <w:rFonts w:ascii="Roboto" w:hAnsi="Roboto"/>
        </w:rPr>
      </w:pPr>
      <w:r w:rsidRPr="00C8603F">
        <w:rPr>
          <w:rFonts w:ascii="Roboto" w:hAnsi="Roboto"/>
        </w:rPr>
        <w:t xml:space="preserve">As a reminder, the effective date of this new private employer requirement is May 1.  </w:t>
      </w:r>
    </w:p>
    <w:p w14:paraId="604CB049" w14:textId="77777777" w:rsidR="00BD445F" w:rsidRPr="00C8603F" w:rsidRDefault="00BD445F" w:rsidP="00BD445F">
      <w:pPr>
        <w:pStyle w:val="ListParagraph"/>
        <w:numPr>
          <w:ilvl w:val="0"/>
          <w:numId w:val="137"/>
        </w:numPr>
        <w:spacing w:after="0" w:line="240" w:lineRule="auto"/>
        <w:rPr>
          <w:rFonts w:ascii="Roboto" w:hAnsi="Roboto"/>
        </w:rPr>
      </w:pPr>
      <w:r w:rsidRPr="00C8603F">
        <w:rPr>
          <w:rFonts w:ascii="Roboto" w:hAnsi="Roboto"/>
        </w:rPr>
        <w:t>Employees will start accruing 1 hour for every 30 hours worked at that time.</w:t>
      </w:r>
    </w:p>
    <w:p w14:paraId="7913DC13" w14:textId="77777777" w:rsidR="00BD445F" w:rsidRDefault="00BD445F" w:rsidP="00BD445F">
      <w:pPr>
        <w:pStyle w:val="ListParagraph"/>
        <w:numPr>
          <w:ilvl w:val="0"/>
          <w:numId w:val="137"/>
        </w:numPr>
        <w:spacing w:after="0" w:line="240" w:lineRule="auto"/>
        <w:rPr>
          <w:rFonts w:ascii="Roboto" w:hAnsi="Roboto"/>
        </w:rPr>
      </w:pPr>
      <w:r w:rsidRPr="00C8603F">
        <w:rPr>
          <w:rFonts w:ascii="Roboto" w:hAnsi="Roboto"/>
        </w:rPr>
        <w:lastRenderedPageBreak/>
        <w:t xml:space="preserve">The state will be releasing a workplace Notice and must post this notice by April 15, 2025.  ETC will monitor and advise once the poster is released.  </w:t>
      </w:r>
    </w:p>
    <w:p w14:paraId="09EEB2E7" w14:textId="77777777" w:rsidR="00BD445F" w:rsidRPr="00C8603F" w:rsidRDefault="00BD445F" w:rsidP="00BD445F">
      <w:pPr>
        <w:pStyle w:val="ListParagraph"/>
        <w:numPr>
          <w:ilvl w:val="0"/>
          <w:numId w:val="137"/>
        </w:numPr>
        <w:spacing w:after="0" w:line="240" w:lineRule="auto"/>
        <w:rPr>
          <w:rFonts w:ascii="Roboto" w:hAnsi="Roboto"/>
        </w:rPr>
      </w:pPr>
      <w:r w:rsidRPr="00C8603F">
        <w:rPr>
          <w:rFonts w:ascii="Roboto" w:hAnsi="Roboto"/>
        </w:rPr>
        <w:t xml:space="preserve">Additionally, ETC will release a State Handbook Addendum inclusive of the new required workplace policy in advance on May 1. </w:t>
      </w:r>
    </w:p>
    <w:bookmarkEnd w:id="57"/>
    <w:p w14:paraId="32EEC0E8" w14:textId="77777777" w:rsidR="00BD445F" w:rsidRPr="00BD445F" w:rsidRDefault="00BD445F" w:rsidP="003B29FD">
      <w:pPr>
        <w:spacing w:after="0" w:line="240" w:lineRule="auto"/>
        <w:jc w:val="center"/>
        <w:rPr>
          <w:rFonts w:ascii="Roboto" w:hAnsi="Roboto"/>
          <w:b/>
          <w:bCs/>
          <w:sz w:val="20"/>
          <w:szCs w:val="20"/>
          <w:shd w:val="clear" w:color="auto" w:fill="FFFFFF"/>
          <w:lang w:val="en"/>
        </w:rPr>
      </w:pPr>
    </w:p>
    <w:p w14:paraId="46E4A843" w14:textId="1062A208" w:rsidR="003B29FD"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670756">
        <w:rPr>
          <w:rFonts w:ascii="Roboto" w:hAnsi="Roboto"/>
          <w:b/>
          <w:bCs/>
          <w:sz w:val="28"/>
          <w:szCs w:val="28"/>
          <w:shd w:val="clear" w:color="auto" w:fill="FFFFFF"/>
          <w:lang w:val="en"/>
        </w:rPr>
        <w:t xml:space="preserve">State Passes Paid Sick Leave Initiative </w:t>
      </w:r>
      <w:r>
        <w:rPr>
          <w:rFonts w:ascii="Roboto" w:hAnsi="Roboto"/>
          <w:b/>
          <w:bCs/>
          <w:color w:val="2E74B5" w:themeColor="accent5" w:themeShade="BF"/>
          <w:sz w:val="28"/>
          <w:szCs w:val="28"/>
          <w:shd w:val="clear" w:color="auto" w:fill="FFFFFF"/>
          <w:lang w:val="en"/>
        </w:rPr>
        <w:t xml:space="preserve">– </w:t>
      </w:r>
      <w:r w:rsidRPr="00AC7B6E">
        <w:rPr>
          <w:rFonts w:ascii="Roboto" w:hAnsi="Roboto"/>
          <w:b/>
          <w:bCs/>
          <w:color w:val="C00000"/>
          <w:sz w:val="28"/>
          <w:szCs w:val="28"/>
          <w:shd w:val="clear" w:color="auto" w:fill="FFFFFF"/>
          <w:lang w:val="en"/>
        </w:rPr>
        <w:t>Spring 2025</w:t>
      </w:r>
    </w:p>
    <w:p w14:paraId="4D17DF24" w14:textId="77777777" w:rsidR="003B29FD" w:rsidRPr="00AC7B6E" w:rsidRDefault="003B29FD" w:rsidP="003B29FD">
      <w:pPr>
        <w:rPr>
          <w:rFonts w:ascii="Roboto" w:hAnsi="Roboto"/>
        </w:rPr>
      </w:pPr>
      <w:r w:rsidRPr="00AC7B6E">
        <w:rPr>
          <w:rFonts w:ascii="Roboto" w:hAnsi="Roboto"/>
        </w:rPr>
        <w:t xml:space="preserve">On Nov. 5, 2024, voters in Missouri passed </w:t>
      </w:r>
      <w:hyperlink r:id="rId386" w:history="1">
        <w:r w:rsidRPr="00AC7B6E">
          <w:rPr>
            <w:rStyle w:val="Hyperlink"/>
            <w:rFonts w:ascii="Roboto" w:hAnsi="Roboto"/>
          </w:rPr>
          <w:t>Proposition A</w:t>
        </w:r>
      </w:hyperlink>
      <w:r w:rsidRPr="00AC7B6E">
        <w:rPr>
          <w:rFonts w:ascii="Roboto" w:hAnsi="Roboto"/>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AC7B6E" w:rsidRDefault="003B29FD" w:rsidP="003B29FD">
      <w:pPr>
        <w:pStyle w:val="CallOutBox"/>
        <w:jc w:val="left"/>
        <w:rPr>
          <w:rFonts w:ascii="Roboto" w:hAnsi="Roboto"/>
          <w:b w:val="0"/>
          <w:bCs/>
          <w:i w:val="0"/>
          <w:iCs/>
          <w:color w:val="auto"/>
          <w:sz w:val="22"/>
          <w:szCs w:val="22"/>
        </w:rPr>
      </w:pPr>
      <w:bookmarkStart w:id="58" w:name="_Hlk181799663"/>
      <w:bookmarkStart w:id="59" w:name="_Hlk181799664"/>
      <w:r w:rsidRPr="00AC7B6E">
        <w:rPr>
          <w:rFonts w:ascii="Roboto" w:hAnsi="Roboto"/>
          <w:b w:val="0"/>
          <w:bCs/>
          <w:i w:val="0"/>
          <w:iCs/>
          <w:color w:val="auto"/>
          <w:sz w:val="22"/>
          <w:szCs w:val="22"/>
        </w:rPr>
        <w:t xml:space="preserve">The annual leave amount for larger employers is 56 hours; for smaller employers, the amount is only 40 hours. </w:t>
      </w:r>
      <w:bookmarkEnd w:id="58"/>
      <w:bookmarkEnd w:id="59"/>
    </w:p>
    <w:p w14:paraId="2F70FA04" w14:textId="77777777" w:rsidR="003B29FD" w:rsidRPr="00AC7B6E" w:rsidRDefault="003B29FD" w:rsidP="003B29FD">
      <w:pPr>
        <w:pStyle w:val="SectionBoxBold"/>
        <w:rPr>
          <w:rFonts w:ascii="Roboto" w:hAnsi="Roboto"/>
          <w:sz w:val="22"/>
          <w:szCs w:val="22"/>
        </w:rPr>
      </w:pPr>
      <w:r w:rsidRPr="00AC7B6E">
        <w:rPr>
          <w:rFonts w:ascii="Roboto" w:hAnsi="Roboto"/>
          <w:color w:val="C00000"/>
          <w:sz w:val="22"/>
          <w:szCs w:val="22"/>
        </w:rPr>
        <w:t xml:space="preserve">April 15, 2025 </w:t>
      </w:r>
      <w:r w:rsidRPr="00AC7B6E">
        <w:rPr>
          <w:rFonts w:ascii="Roboto" w:hAnsi="Roboto"/>
          <w:sz w:val="22"/>
          <w:szCs w:val="22"/>
        </w:rPr>
        <w:t xml:space="preserve">- </w:t>
      </w:r>
      <w:r w:rsidRPr="00AC7B6E">
        <w:rPr>
          <w:rFonts w:ascii="Roboto" w:hAnsi="Roboto"/>
          <w:b w:val="0"/>
          <w:bCs/>
          <w:sz w:val="22"/>
          <w:szCs w:val="22"/>
        </w:rPr>
        <w:t>Employers must provide notice of the law to employees.</w:t>
      </w:r>
    </w:p>
    <w:p w14:paraId="1C344538" w14:textId="77777777" w:rsidR="003B29FD" w:rsidRDefault="003B29FD" w:rsidP="003B29FD">
      <w:pPr>
        <w:pStyle w:val="SectionBoxBold"/>
        <w:rPr>
          <w:rFonts w:ascii="Roboto" w:hAnsi="Roboto"/>
          <w:b w:val="0"/>
          <w:bCs/>
          <w:sz w:val="22"/>
          <w:szCs w:val="22"/>
        </w:rPr>
      </w:pPr>
      <w:r w:rsidRPr="00AC7B6E">
        <w:rPr>
          <w:rFonts w:ascii="Roboto" w:hAnsi="Roboto"/>
          <w:color w:val="C00000"/>
          <w:sz w:val="22"/>
          <w:szCs w:val="22"/>
        </w:rPr>
        <w:t xml:space="preserve">May 1, 2025 </w:t>
      </w:r>
      <w:r w:rsidRPr="00AC7B6E">
        <w:rPr>
          <w:rFonts w:ascii="Roboto" w:hAnsi="Roboto"/>
          <w:sz w:val="22"/>
          <w:szCs w:val="22"/>
        </w:rPr>
        <w:t xml:space="preserve">- </w:t>
      </w:r>
      <w:r w:rsidRPr="00AC7B6E">
        <w:rPr>
          <w:rFonts w:ascii="Roboto" w:hAnsi="Roboto"/>
          <w:b w:val="0"/>
          <w:bCs/>
          <w:sz w:val="22"/>
          <w:szCs w:val="22"/>
        </w:rPr>
        <w:t>Workers may accrue and use earned paid sick time.</w:t>
      </w:r>
    </w:p>
    <w:p w14:paraId="1C50400D" w14:textId="77777777" w:rsidR="003B29FD" w:rsidRPr="00753233" w:rsidRDefault="003B29FD" w:rsidP="003B29FD">
      <w:pPr>
        <w:rPr>
          <w:rFonts w:ascii="Roboto" w:hAnsi="Roboto"/>
        </w:rPr>
      </w:pPr>
      <w:r w:rsidRPr="00AC7B6E">
        <w:rPr>
          <w:rFonts w:ascii="Roboto" w:hAnsi="Roboto"/>
        </w:rPr>
        <w:t xml:space="preserve">Details included in the attached resource and will also be communicated in advance of the effective date.  </w:t>
      </w:r>
    </w:p>
    <w:p w14:paraId="4EB38590" w14:textId="77777777" w:rsidR="003B29FD" w:rsidRPr="003B29FD" w:rsidRDefault="003B29FD" w:rsidP="00472E17">
      <w:pPr>
        <w:spacing w:after="0" w:line="240" w:lineRule="auto"/>
        <w:jc w:val="both"/>
        <w:rPr>
          <w:rFonts w:ascii="Roboto" w:hAnsi="Roboto"/>
          <w:b/>
          <w:bCs/>
          <w:color w:val="2E74B5" w:themeColor="accent5" w:themeShade="BF"/>
          <w:sz w:val="2"/>
          <w:szCs w:val="2"/>
          <w:shd w:val="clear" w:color="auto" w:fill="FFFFFF"/>
          <w:lang w:val="en"/>
        </w:rPr>
      </w:pPr>
    </w:p>
    <w:p w14:paraId="472E0847" w14:textId="73ADF912"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Nebraska</w:t>
      </w:r>
    </w:p>
    <w:p w14:paraId="3AA616A3" w14:textId="77777777" w:rsidR="0095771D" w:rsidRPr="00D42B65" w:rsidRDefault="0095771D" w:rsidP="0095771D">
      <w:pPr>
        <w:spacing w:after="0" w:line="240" w:lineRule="auto"/>
        <w:jc w:val="center"/>
        <w:rPr>
          <w:rFonts w:ascii="Roboto" w:hAnsi="Roboto"/>
          <w:b/>
          <w:bCs/>
          <w:sz w:val="28"/>
          <w:szCs w:val="28"/>
          <w:shd w:val="clear" w:color="auto" w:fill="FFFFFF"/>
          <w:lang w:val="en"/>
        </w:rPr>
      </w:pPr>
      <w:r w:rsidRPr="00D42B65">
        <w:rPr>
          <w:rFonts w:ascii="Roboto" w:hAnsi="Roboto"/>
          <w:b/>
          <w:bCs/>
          <w:sz w:val="28"/>
          <w:szCs w:val="28"/>
          <w:shd w:val="clear" w:color="auto" w:fill="FFFFFF"/>
          <w:lang w:val="en"/>
        </w:rPr>
        <w:t xml:space="preserve">State’s New Earned Paid Sick Time Requirement – </w:t>
      </w:r>
      <w:r w:rsidRPr="00D42B65">
        <w:rPr>
          <w:rFonts w:ascii="Roboto" w:hAnsi="Roboto"/>
          <w:b/>
          <w:bCs/>
          <w:color w:val="C00000"/>
          <w:sz w:val="28"/>
          <w:szCs w:val="28"/>
          <w:shd w:val="clear" w:color="auto" w:fill="FFFFFF"/>
          <w:lang w:val="en"/>
        </w:rPr>
        <w:t>Eff Sept 15 &amp; Oct 1, 2025</w:t>
      </w:r>
    </w:p>
    <w:p w14:paraId="10BF39D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On Nov. 5, 2024, Nebraska voters passed the </w:t>
      </w:r>
      <w:hyperlink r:id="rId387" w:history="1">
        <w:r w:rsidRPr="00D42B65">
          <w:rPr>
            <w:rStyle w:val="Hyperlink"/>
            <w:rFonts w:ascii="Roboto" w:hAnsi="Roboto"/>
            <w:shd w:val="clear" w:color="auto" w:fill="FFFFFF"/>
          </w:rPr>
          <w:t>Nebraska Healthy Families and Workplaces Act</w:t>
        </w:r>
      </w:hyperlink>
      <w:r w:rsidRPr="00D42B65">
        <w:rPr>
          <w:rFonts w:ascii="Roboto" w:hAnsi="Roboto"/>
          <w:color w:val="2E74B5" w:themeColor="accent5" w:themeShade="BF"/>
          <w:shd w:val="clear" w:color="auto" w:fill="FFFFFF"/>
        </w:rPr>
        <w:t xml:space="preserve"> </w:t>
      </w:r>
      <w:r w:rsidRPr="00D42B65">
        <w:rPr>
          <w:rFonts w:ascii="Roboto" w:hAnsi="Roboto"/>
          <w:shd w:val="clear" w:color="auto" w:fill="FFFFFF"/>
        </w:rPr>
        <w:t>via ballot initiative, joining the growing number of states that have already enacted paid sick leave laws.</w:t>
      </w:r>
    </w:p>
    <w:p w14:paraId="131B3F0F" w14:textId="77777777" w:rsidR="0095771D" w:rsidRPr="00D42B65" w:rsidRDefault="0095771D" w:rsidP="0095771D">
      <w:pPr>
        <w:spacing w:after="0" w:line="240" w:lineRule="auto"/>
        <w:rPr>
          <w:rFonts w:ascii="Roboto" w:hAnsi="Roboto"/>
          <w:shd w:val="clear" w:color="auto" w:fill="FFFFFF"/>
        </w:rPr>
      </w:pPr>
    </w:p>
    <w:p w14:paraId="174ED448"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The law requires employers to provide 40-56 hours of earned paid sick time (EPST) per year, depending on their size. </w:t>
      </w:r>
    </w:p>
    <w:p w14:paraId="4632799D"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Employers must provide their employees with written notice of the law </w:t>
      </w:r>
      <w:r w:rsidRPr="00D42B65">
        <w:rPr>
          <w:rFonts w:ascii="Roboto" w:hAnsi="Roboto"/>
          <w:color w:val="C00000"/>
          <w:shd w:val="clear" w:color="auto" w:fill="FFFFFF"/>
        </w:rPr>
        <w:t>by Sept. 15, 2025</w:t>
      </w:r>
      <w:r w:rsidRPr="00D42B65">
        <w:rPr>
          <w:rFonts w:ascii="Roboto" w:hAnsi="Roboto"/>
          <w:shd w:val="clear" w:color="auto" w:fill="FFFFFF"/>
        </w:rPr>
        <w:t xml:space="preserve">, and employees begin accruing and using EPST </w:t>
      </w:r>
      <w:r w:rsidRPr="00D42B65">
        <w:rPr>
          <w:rFonts w:ascii="Roboto" w:hAnsi="Roboto"/>
          <w:color w:val="C00000"/>
          <w:shd w:val="clear" w:color="auto" w:fill="FFFFFF"/>
        </w:rPr>
        <w:t>Oct. 1, 2025</w:t>
      </w:r>
      <w:r w:rsidRPr="00D42B65">
        <w:rPr>
          <w:rFonts w:ascii="Roboto" w:hAnsi="Roboto"/>
          <w:shd w:val="clear" w:color="auto" w:fill="FFFFFF"/>
        </w:rPr>
        <w:t xml:space="preserve">. </w:t>
      </w:r>
    </w:p>
    <w:p w14:paraId="1970635D" w14:textId="77777777" w:rsidR="0095771D" w:rsidRPr="00D42B65" w:rsidRDefault="0095771D" w:rsidP="0095771D">
      <w:pPr>
        <w:spacing w:after="0" w:line="240" w:lineRule="auto"/>
        <w:rPr>
          <w:rFonts w:ascii="Roboto" w:hAnsi="Roboto"/>
          <w:shd w:val="clear" w:color="auto" w:fill="FFFFFF"/>
        </w:rPr>
      </w:pPr>
    </w:p>
    <w:p w14:paraId="07A0ACC6"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Covered Employer</w:t>
      </w:r>
    </w:p>
    <w:p w14:paraId="3A10CE12"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All employers are covered by the law, except the governments of the United States and the state of Nebraska and its agencies, departments and political subdivisions.</w:t>
      </w:r>
    </w:p>
    <w:p w14:paraId="31BE4D79" w14:textId="77777777" w:rsidR="0095771D" w:rsidRPr="00D42B65" w:rsidRDefault="0095771D" w:rsidP="0095771D">
      <w:pPr>
        <w:spacing w:after="0" w:line="240" w:lineRule="auto"/>
        <w:rPr>
          <w:rFonts w:ascii="Roboto" w:hAnsi="Roboto"/>
          <w:shd w:val="clear" w:color="auto" w:fill="FFFFFF"/>
        </w:rPr>
      </w:pPr>
    </w:p>
    <w:p w14:paraId="6CAEF8FD"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Eligible Employees</w:t>
      </w:r>
    </w:p>
    <w:p w14:paraId="0F93008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Employees who work in Nebraska for at least </w:t>
      </w:r>
      <w:r w:rsidRPr="00D42B65">
        <w:rPr>
          <w:rFonts w:ascii="Roboto" w:hAnsi="Roboto"/>
          <w:b/>
          <w:bCs/>
          <w:shd w:val="clear" w:color="auto" w:fill="FFFFFF"/>
        </w:rPr>
        <w:t>80 hours</w:t>
      </w:r>
      <w:r w:rsidRPr="00D42B65">
        <w:rPr>
          <w:rFonts w:ascii="Roboto" w:hAnsi="Roboto"/>
          <w:shd w:val="clear" w:color="auto" w:fill="FFFFFF"/>
        </w:rPr>
        <w:t xml:space="preserve"> in a calendar year are eligible for EPST, except railroad employees subject to the federal Railroad Unemployment Insurance Act.</w:t>
      </w:r>
    </w:p>
    <w:p w14:paraId="15888713" w14:textId="77777777" w:rsidR="0095771D" w:rsidRPr="00D42B65" w:rsidRDefault="0095771D" w:rsidP="0095771D">
      <w:pPr>
        <w:spacing w:after="0" w:line="240" w:lineRule="auto"/>
        <w:rPr>
          <w:rFonts w:ascii="Roboto" w:hAnsi="Roboto"/>
          <w:shd w:val="clear" w:color="auto" w:fill="FFFFFF"/>
        </w:rPr>
      </w:pPr>
    </w:p>
    <w:p w14:paraId="31B2AEAF" w14:textId="77777777" w:rsidR="0095771D" w:rsidRPr="00D42B65" w:rsidRDefault="0095771D" w:rsidP="0095771D">
      <w:pPr>
        <w:spacing w:after="0" w:line="240" w:lineRule="auto"/>
        <w:jc w:val="center"/>
        <w:rPr>
          <w:rFonts w:ascii="Roboto" w:hAnsi="Roboto"/>
          <w:shd w:val="clear" w:color="auto" w:fill="FFFFFF"/>
        </w:rPr>
      </w:pPr>
      <w:r w:rsidRPr="00D42B65">
        <w:rPr>
          <w:rFonts w:ascii="Roboto" w:hAnsi="Roboto"/>
          <w:noProof/>
          <w:shd w:val="clear" w:color="auto" w:fill="FFFFFF"/>
        </w:rPr>
        <w:drawing>
          <wp:inline distT="0" distB="0" distL="0" distR="0" wp14:anchorId="2EF54D27" wp14:editId="139D943B">
            <wp:extent cx="4791744" cy="2162477"/>
            <wp:effectExtent l="0" t="0" r="8890" b="9525"/>
            <wp:docPr id="6407351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3510" name="Picture 1" descr="A close-up of a sign&#10;&#10;AI-generated content may be incorrect."/>
                    <pic:cNvPicPr/>
                  </pic:nvPicPr>
                  <pic:blipFill>
                    <a:blip r:embed="rId388"/>
                    <a:stretch>
                      <a:fillRect/>
                    </a:stretch>
                  </pic:blipFill>
                  <pic:spPr>
                    <a:xfrm>
                      <a:off x="0" y="0"/>
                      <a:ext cx="4791744" cy="2162477"/>
                    </a:xfrm>
                    <a:prstGeom prst="rect">
                      <a:avLst/>
                    </a:prstGeom>
                  </pic:spPr>
                </pic:pic>
              </a:graphicData>
            </a:graphic>
          </wp:inline>
        </w:drawing>
      </w:r>
    </w:p>
    <w:p w14:paraId="2EE42DB1" w14:textId="77777777" w:rsidR="0095771D" w:rsidRPr="00D42B65" w:rsidRDefault="0095771D" w:rsidP="0095771D">
      <w:pPr>
        <w:spacing w:after="0" w:line="240" w:lineRule="auto"/>
        <w:rPr>
          <w:rFonts w:ascii="Roboto" w:hAnsi="Roboto"/>
          <w:shd w:val="clear" w:color="auto" w:fill="FFFFFF"/>
        </w:rPr>
      </w:pPr>
    </w:p>
    <w:p w14:paraId="02B9A909"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Key provisions of the Act include that:</w:t>
      </w:r>
    </w:p>
    <w:p w14:paraId="2796678F"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 law contains front-loading and carryover provisions;</w:t>
      </w:r>
    </w:p>
    <w:p w14:paraId="500F8FA6"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waiting period—leave may be used as it is accrued;</w:t>
      </w:r>
    </w:p>
    <w:p w14:paraId="0006B4B7"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EPST may be used for an employee’s or a family member’s health, to attend meetings related to a child’s health, and during public health emergencies;</w:t>
      </w:r>
    </w:p>
    <w:p w14:paraId="1C4F890E"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lastRenderedPageBreak/>
        <w:t>Employers may require notice of leave if the requirement is included in a written policy;</w:t>
      </w:r>
    </w:p>
    <w:p w14:paraId="324996E2"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may require reasonable documentation for more than three days of EPST;</w:t>
      </w:r>
    </w:p>
    <w:p w14:paraId="4C2E3770"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with paid leave policies that meet the requirements of the law do not have to provide additional paid sick leave;</w:t>
      </w:r>
    </w:p>
    <w:p w14:paraId="2411ADA3"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Notice and recordkeeping provisions apply;</w:t>
      </w:r>
    </w:p>
    <w:p w14:paraId="553F19E9"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payout requirement for accrued, unused EPST; and</w:t>
      </w:r>
    </w:p>
    <w:p w14:paraId="70D1D55C"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Retaliation is prohibited, and employer violations of the law are subject to administrative penalties and civil suits.</w:t>
      </w:r>
    </w:p>
    <w:p w14:paraId="3CF322D5" w14:textId="77777777" w:rsidR="0095771D" w:rsidRPr="00D42B65" w:rsidRDefault="0095771D" w:rsidP="0095771D">
      <w:pPr>
        <w:spacing w:after="0" w:line="240" w:lineRule="auto"/>
        <w:rPr>
          <w:rFonts w:ascii="Roboto" w:hAnsi="Roboto"/>
          <w:shd w:val="clear" w:color="auto" w:fill="FFFFFF"/>
        </w:rPr>
      </w:pPr>
    </w:p>
    <w:p w14:paraId="5BCAC320" w14:textId="0843BD35" w:rsidR="0095771D" w:rsidRPr="0095771D" w:rsidRDefault="0095771D" w:rsidP="0095771D">
      <w:pPr>
        <w:spacing w:after="0" w:line="240" w:lineRule="auto"/>
        <w:rPr>
          <w:rFonts w:ascii="Roboto" w:hAnsi="Roboto"/>
          <w:shd w:val="clear" w:color="auto" w:fill="FFFFFF"/>
        </w:rPr>
      </w:pPr>
      <w:r w:rsidRPr="00D42B65">
        <w:rPr>
          <w:rFonts w:ascii="Roboto" w:hAnsi="Roboto"/>
          <w:shd w:val="clear" w:color="auto" w:fill="FFFFFF"/>
        </w:rPr>
        <w:t>Closer to the effective date ETC will provide the released Notice and State Handbook Addendum with the applicable Paid Sick Leve Policy.</w:t>
      </w:r>
    </w:p>
    <w:p w14:paraId="25CC807C" w14:textId="02CF0A4C" w:rsidR="003B29FD" w:rsidRPr="00FB3ED9" w:rsidRDefault="003B29FD" w:rsidP="003B29FD">
      <w:pPr>
        <w:spacing w:after="0" w:line="240" w:lineRule="auto"/>
        <w:jc w:val="center"/>
        <w:rPr>
          <w:rFonts w:ascii="Roboto" w:hAnsi="Roboto"/>
          <w:b/>
          <w:bCs/>
          <w:sz w:val="28"/>
          <w:szCs w:val="28"/>
        </w:rPr>
      </w:pPr>
      <w:r w:rsidRPr="00FB3ED9">
        <w:rPr>
          <w:rFonts w:ascii="Roboto" w:hAnsi="Roboto"/>
          <w:b/>
          <w:bCs/>
          <w:sz w:val="28"/>
          <w:szCs w:val="28"/>
        </w:rPr>
        <w:t xml:space="preserve">State Enacts Paid Sick Leave – </w:t>
      </w:r>
      <w:r w:rsidRPr="00FB3ED9">
        <w:rPr>
          <w:rFonts w:ascii="Roboto" w:hAnsi="Roboto"/>
          <w:b/>
          <w:bCs/>
          <w:color w:val="C00000"/>
          <w:sz w:val="28"/>
          <w:szCs w:val="28"/>
        </w:rPr>
        <w:t xml:space="preserve">Fall </w:t>
      </w:r>
      <w:r w:rsidRPr="00FB3ED9">
        <w:rPr>
          <w:rFonts w:ascii="Roboto" w:hAnsi="Roboto"/>
          <w:b/>
          <w:bCs/>
          <w:color w:val="C00000"/>
          <w:sz w:val="28"/>
          <w:szCs w:val="28"/>
          <w:shd w:val="clear" w:color="auto" w:fill="FFFFFF"/>
          <w:lang w:val="en"/>
        </w:rPr>
        <w:t>2025</w:t>
      </w:r>
    </w:p>
    <w:p w14:paraId="3169EC1D" w14:textId="77777777" w:rsidR="003B29FD" w:rsidRDefault="003B29FD" w:rsidP="003B29FD">
      <w:pPr>
        <w:spacing w:after="0" w:line="240" w:lineRule="auto"/>
        <w:rPr>
          <w:rFonts w:ascii="Roboto" w:hAnsi="Roboto"/>
          <w:color w:val="2E74B5" w:themeColor="accent5" w:themeShade="BF"/>
          <w:shd w:val="clear" w:color="auto" w:fill="FFFFFF"/>
        </w:rPr>
      </w:pPr>
      <w:r w:rsidRPr="00FB3ED9">
        <w:rPr>
          <w:rFonts w:ascii="Roboto" w:hAnsi="Roboto"/>
          <w:shd w:val="clear" w:color="auto" w:fill="FFFFFF"/>
        </w:rPr>
        <w:t xml:space="preserve">On Nov. 5, 2024, Nebraska voters passed </w:t>
      </w:r>
      <w:hyperlink r:id="rId389" w:history="1">
        <w:r w:rsidRPr="00FB3ED9">
          <w:rPr>
            <w:rStyle w:val="Hyperlink"/>
            <w:rFonts w:ascii="Roboto" w:hAnsi="Roboto"/>
            <w:shd w:val="clear" w:color="auto" w:fill="FFFFFF"/>
          </w:rPr>
          <w:t>Initiative Measure 436</w:t>
        </w:r>
      </w:hyperlink>
      <w:r w:rsidRPr="00FB3ED9">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FB3ED9">
        <w:rPr>
          <w:rFonts w:ascii="Roboto" w:hAnsi="Roboto"/>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FB3ED9">
        <w:rPr>
          <w:rFonts w:ascii="Roboto" w:hAnsi="Roboto"/>
          <w:color w:val="C00000"/>
          <w:shd w:val="clear" w:color="auto" w:fill="FFFFFF"/>
        </w:rPr>
        <w:t>Oct. 1, 2025</w:t>
      </w:r>
      <w:r w:rsidRPr="00FB3ED9">
        <w:rPr>
          <w:rFonts w:ascii="Roboto" w:hAnsi="Roboto"/>
          <w:color w:val="2E74B5" w:themeColor="accent5" w:themeShade="BF"/>
          <w:shd w:val="clear" w:color="auto" w:fill="FFFFFF"/>
        </w:rPr>
        <w:t xml:space="preserve">. </w:t>
      </w:r>
    </w:p>
    <w:p w14:paraId="4793F0EC" w14:textId="77777777" w:rsidR="003B29FD" w:rsidRPr="00F14F61" w:rsidRDefault="003B29FD" w:rsidP="003B29FD">
      <w:pPr>
        <w:spacing w:after="0" w:line="240" w:lineRule="auto"/>
        <w:rPr>
          <w:rFonts w:ascii="Roboto" w:hAnsi="Roboto"/>
          <w:color w:val="2E74B5" w:themeColor="accent5" w:themeShade="BF"/>
          <w:sz w:val="16"/>
          <w:szCs w:val="16"/>
          <w:shd w:val="clear" w:color="auto" w:fill="FFFFFF"/>
        </w:rPr>
      </w:pPr>
    </w:p>
    <w:p w14:paraId="118E6627" w14:textId="77777777" w:rsidR="003B29FD" w:rsidRPr="00FB3ED9" w:rsidRDefault="003B29FD" w:rsidP="003B29FD">
      <w:pPr>
        <w:spacing w:after="0" w:line="240" w:lineRule="auto"/>
        <w:rPr>
          <w:rFonts w:ascii="Roboto" w:hAnsi="Roboto"/>
          <w:b/>
          <w:shd w:val="clear" w:color="auto" w:fill="FFFFFF"/>
        </w:rPr>
      </w:pPr>
      <w:r w:rsidRPr="00FB3ED9">
        <w:rPr>
          <w:rFonts w:ascii="Roboto" w:hAnsi="Roboto"/>
          <w:b/>
          <w:color w:val="C00000"/>
          <w:shd w:val="clear" w:color="auto" w:fill="FFFFFF"/>
        </w:rPr>
        <w:t>Sept. 15,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Notice requirements take effect under the new paid sick time law.</w:t>
      </w:r>
    </w:p>
    <w:p w14:paraId="1EF1A689" w14:textId="77777777" w:rsidR="003B29FD" w:rsidRPr="00FB3ED9" w:rsidRDefault="003B29FD" w:rsidP="003B29FD">
      <w:pPr>
        <w:spacing w:after="0" w:line="240" w:lineRule="auto"/>
        <w:rPr>
          <w:rFonts w:ascii="Roboto" w:hAnsi="Roboto"/>
          <w:b/>
          <w:color w:val="2E74B5" w:themeColor="accent5" w:themeShade="BF"/>
          <w:shd w:val="clear" w:color="auto" w:fill="FFFFFF"/>
        </w:rPr>
      </w:pPr>
      <w:r w:rsidRPr="00FB3ED9">
        <w:rPr>
          <w:rFonts w:ascii="Roboto" w:hAnsi="Roboto"/>
          <w:b/>
          <w:color w:val="C00000"/>
          <w:shd w:val="clear" w:color="auto" w:fill="FFFFFF"/>
        </w:rPr>
        <w:t>Oct. 1,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Employees may begin taking paid sick time.</w:t>
      </w:r>
    </w:p>
    <w:p w14:paraId="378E8A5F" w14:textId="77777777" w:rsidR="003B29FD" w:rsidRPr="00FB3ED9" w:rsidRDefault="003B29FD" w:rsidP="003B29FD">
      <w:pPr>
        <w:spacing w:after="0" w:line="240" w:lineRule="auto"/>
        <w:rPr>
          <w:rFonts w:ascii="Roboto" w:hAnsi="Roboto"/>
          <w:color w:val="2E74B5" w:themeColor="accent5" w:themeShade="BF"/>
          <w:shd w:val="clear" w:color="auto" w:fill="FFFFFF"/>
        </w:rPr>
      </w:pPr>
      <w:r w:rsidRPr="00AC7B6E">
        <w:rPr>
          <w:rFonts w:ascii="Roboto" w:hAnsi="Roboto"/>
        </w:rPr>
        <w:t xml:space="preserve">Details included in the attached resource and will also be communicated in advance of the effective date.  </w:t>
      </w:r>
    </w:p>
    <w:p w14:paraId="50B92A21" w14:textId="77777777" w:rsidR="003B29FD" w:rsidRPr="003B29FD" w:rsidRDefault="003B29FD" w:rsidP="00472E17">
      <w:pPr>
        <w:spacing w:after="0" w:line="240" w:lineRule="auto"/>
        <w:jc w:val="both"/>
        <w:rPr>
          <w:rFonts w:ascii="Roboto" w:hAnsi="Roboto"/>
          <w:b/>
          <w:bCs/>
          <w:color w:val="2E74B5" w:themeColor="accent5" w:themeShade="BF"/>
          <w:shd w:val="clear" w:color="auto" w:fill="FFFFFF"/>
          <w:lang w:val="en"/>
        </w:rPr>
      </w:pPr>
    </w:p>
    <w:p w14:paraId="0423470D" w14:textId="13A1F483" w:rsidR="004B7569" w:rsidRDefault="004B7569"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Nevada</w:t>
      </w:r>
    </w:p>
    <w:p w14:paraId="54CF83B3" w14:textId="77777777" w:rsidR="0095771D" w:rsidRDefault="0095771D" w:rsidP="0095771D">
      <w:pPr>
        <w:spacing w:after="0" w:line="240" w:lineRule="auto"/>
        <w:rPr>
          <w:rFonts w:ascii="Roboto" w:hAnsi="Roboto"/>
          <w:b/>
          <w:bCs/>
          <w:color w:val="2E74B5" w:themeColor="accent5" w:themeShade="BF"/>
          <w:sz w:val="28"/>
          <w:szCs w:val="28"/>
          <w:shd w:val="clear" w:color="auto" w:fill="FFFFFF"/>
          <w:lang w:val="en"/>
        </w:rPr>
      </w:pPr>
      <w:r w:rsidRPr="000B0709">
        <w:rPr>
          <w:rFonts w:ascii="Roboto" w:hAnsi="Roboto"/>
          <w:b/>
          <w:bCs/>
          <w:sz w:val="28"/>
          <w:szCs w:val="28"/>
          <w:shd w:val="clear" w:color="auto" w:fill="FFFFFF"/>
          <w:lang w:val="en"/>
        </w:rPr>
        <w:t xml:space="preserve">Updated Guidance Released: State Heat Illness Prevention Rule – </w:t>
      </w:r>
      <w:r w:rsidRPr="000B0709">
        <w:rPr>
          <w:rFonts w:ascii="Roboto" w:hAnsi="Roboto"/>
          <w:b/>
          <w:bCs/>
          <w:color w:val="C00000"/>
          <w:sz w:val="28"/>
          <w:szCs w:val="28"/>
          <w:shd w:val="clear" w:color="auto" w:fill="FFFFFF"/>
          <w:lang w:val="en"/>
        </w:rPr>
        <w:t>Enforced April 29, 2025</w:t>
      </w:r>
    </w:p>
    <w:p w14:paraId="37FC3D46"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 xml:space="preserve">The Nevada Division of Industrial Relations (DIR) of the Department of Business and Industry adopted a heat illness </w:t>
      </w:r>
      <w:hyperlink r:id="rId390" w:history="1">
        <w:r w:rsidRPr="000B0709">
          <w:rPr>
            <w:rStyle w:val="Hyperlink"/>
            <w:rFonts w:ascii="Roboto" w:hAnsi="Roboto"/>
            <w:shd w:val="clear" w:color="auto" w:fill="FFFFFF"/>
          </w:rPr>
          <w:t>regulation</w:t>
        </w:r>
      </w:hyperlink>
      <w:r w:rsidRPr="000B0709">
        <w:rPr>
          <w:rFonts w:ascii="Roboto" w:hAnsi="Roboto"/>
          <w:color w:val="2E74B5" w:themeColor="accent5" w:themeShade="BF"/>
          <w:shd w:val="clear" w:color="auto" w:fill="FFFFFF"/>
        </w:rPr>
        <w:t xml:space="preserve">. </w:t>
      </w:r>
      <w:r w:rsidRPr="000B0709">
        <w:rPr>
          <w:rFonts w:ascii="Roboto" w:hAnsi="Roboto"/>
          <w:shd w:val="clear" w:color="auto" w:fill="FFFFFF"/>
        </w:rPr>
        <w:t xml:space="preserve">This regulation went into effect on Nov. 15, 2024. </w:t>
      </w:r>
    </w:p>
    <w:p w14:paraId="62C778B3" w14:textId="77777777" w:rsidR="0095771D" w:rsidRPr="000B0709" w:rsidRDefault="0095771D" w:rsidP="0095771D">
      <w:pPr>
        <w:spacing w:after="0" w:line="240" w:lineRule="auto"/>
        <w:rPr>
          <w:rFonts w:ascii="Roboto" w:hAnsi="Roboto"/>
          <w:shd w:val="clear" w:color="auto" w:fill="FFFFFF"/>
        </w:rPr>
      </w:pPr>
    </w:p>
    <w:p w14:paraId="196E55CE"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Businesses with more than 10 employees must implement the following:</w:t>
      </w:r>
    </w:p>
    <w:p w14:paraId="38DE6D18"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Job hazard analysis;</w:t>
      </w:r>
    </w:p>
    <w:p w14:paraId="480C0078"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Written safety program;</w:t>
      </w:r>
    </w:p>
    <w:p w14:paraId="0F7AD1C4"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Emergency procedures;</w:t>
      </w:r>
    </w:p>
    <w:p w14:paraId="75CDFB54"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Training;</w:t>
      </w:r>
    </w:p>
    <w:p w14:paraId="7A2FCF61"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Climate-controlled environment exemptions;</w:t>
      </w:r>
    </w:p>
    <w:p w14:paraId="1733C4D6" w14:textId="77777777" w:rsidR="0095771D"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Collective bargaining agreements.</w:t>
      </w:r>
    </w:p>
    <w:p w14:paraId="3812FE50" w14:textId="77777777" w:rsidR="0095771D" w:rsidRDefault="0095771D" w:rsidP="0095771D">
      <w:pPr>
        <w:spacing w:after="0" w:line="240" w:lineRule="auto"/>
        <w:rPr>
          <w:rFonts w:ascii="Roboto" w:hAnsi="Roboto"/>
          <w:shd w:val="clear" w:color="auto" w:fill="FFFFFF"/>
        </w:rPr>
      </w:pPr>
    </w:p>
    <w:p w14:paraId="4BB32239" w14:textId="77777777" w:rsidR="0095771D" w:rsidRPr="000B0709" w:rsidRDefault="0095771D" w:rsidP="0095771D">
      <w:pPr>
        <w:spacing w:after="0" w:line="240" w:lineRule="auto"/>
        <w:rPr>
          <w:rFonts w:ascii="Roboto" w:hAnsi="Roboto"/>
          <w:b/>
          <w:bCs/>
          <w:shd w:val="clear" w:color="auto" w:fill="FFFFFF"/>
        </w:rPr>
      </w:pPr>
      <w:r w:rsidRPr="000B0709">
        <w:rPr>
          <w:rFonts w:ascii="Roboto" w:hAnsi="Roboto"/>
          <w:b/>
          <w:bCs/>
          <w:shd w:val="clear" w:color="auto" w:fill="FFFFFF"/>
        </w:rPr>
        <w:t xml:space="preserve">Resources: </w:t>
      </w:r>
    </w:p>
    <w:p w14:paraId="3234B269" w14:textId="77777777" w:rsidR="0095771D" w:rsidRPr="000B0709" w:rsidRDefault="0095771D" w:rsidP="0095771D">
      <w:pPr>
        <w:pStyle w:val="LR-BulletList"/>
        <w:numPr>
          <w:ilvl w:val="0"/>
          <w:numId w:val="155"/>
        </w:numPr>
        <w:spacing w:before="0" w:after="0" w:line="240" w:lineRule="auto"/>
        <w:rPr>
          <w:rFonts w:ascii="Roboto" w:hAnsi="Roboto"/>
        </w:rPr>
      </w:pPr>
      <w:r w:rsidRPr="000B0709">
        <w:rPr>
          <w:rFonts w:ascii="Roboto" w:hAnsi="Roboto"/>
          <w:color w:val="auto"/>
        </w:rPr>
        <w:t xml:space="preserve">Nevada Heat Illness Prevention </w:t>
      </w:r>
      <w:hyperlink r:id="rId391" w:history="1">
        <w:r w:rsidRPr="000B0709">
          <w:rPr>
            <w:rStyle w:val="Hyperlink"/>
            <w:rFonts w:ascii="Roboto" w:hAnsi="Roboto"/>
          </w:rPr>
          <w:t>Rules</w:t>
        </w:r>
      </w:hyperlink>
    </w:p>
    <w:p w14:paraId="54BC3F26" w14:textId="6C8BA442" w:rsidR="0095771D" w:rsidRPr="0095771D" w:rsidRDefault="0095771D" w:rsidP="00472E17">
      <w:pPr>
        <w:pStyle w:val="LR-BulletList"/>
        <w:numPr>
          <w:ilvl w:val="0"/>
          <w:numId w:val="155"/>
        </w:numPr>
        <w:spacing w:before="0" w:after="0" w:line="240" w:lineRule="auto"/>
        <w:rPr>
          <w:rFonts w:ascii="Roboto" w:hAnsi="Roboto"/>
        </w:rPr>
      </w:pPr>
      <w:r w:rsidRPr="000B0709">
        <w:rPr>
          <w:rFonts w:ascii="Roboto" w:hAnsi="Roboto"/>
          <w:color w:val="auto"/>
        </w:rPr>
        <w:t>Nevada’s</w:t>
      </w:r>
      <w:r w:rsidRPr="000B0709">
        <w:rPr>
          <w:rFonts w:ascii="Roboto" w:hAnsi="Roboto"/>
        </w:rPr>
        <w:t xml:space="preserve"> </w:t>
      </w:r>
      <w:hyperlink r:id="rId392" w:history="1">
        <w:r w:rsidRPr="000B0709">
          <w:rPr>
            <w:rStyle w:val="Hyperlink"/>
            <w:rFonts w:ascii="Roboto" w:hAnsi="Roboto"/>
          </w:rPr>
          <w:t>Guidance</w:t>
        </w:r>
      </w:hyperlink>
      <w:r w:rsidRPr="000B0709">
        <w:rPr>
          <w:rFonts w:ascii="Roboto" w:hAnsi="Roboto"/>
        </w:rPr>
        <w:t xml:space="preserve"> </w:t>
      </w:r>
      <w:r w:rsidRPr="000B0709">
        <w:rPr>
          <w:rFonts w:ascii="Roboto" w:hAnsi="Roboto"/>
          <w:color w:val="auto"/>
        </w:rPr>
        <w:t>on its Heat Prevention Rules</w:t>
      </w:r>
    </w:p>
    <w:p w14:paraId="0661898C" w14:textId="77777777" w:rsidR="0095771D" w:rsidRPr="0095771D" w:rsidRDefault="0095771D" w:rsidP="0095771D">
      <w:pPr>
        <w:pStyle w:val="LR-BulletList"/>
        <w:numPr>
          <w:ilvl w:val="0"/>
          <w:numId w:val="0"/>
        </w:numPr>
        <w:spacing w:before="0" w:after="0" w:line="240" w:lineRule="auto"/>
        <w:ind w:left="360"/>
        <w:rPr>
          <w:rFonts w:ascii="Roboto" w:hAnsi="Roboto"/>
        </w:rPr>
      </w:pPr>
    </w:p>
    <w:p w14:paraId="5505F21D" w14:textId="77777777" w:rsidR="00360D1C" w:rsidRPr="008779F3" w:rsidRDefault="00360D1C" w:rsidP="00360D1C">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State Approves New Heat Illness Regulation</w:t>
      </w:r>
      <w:r>
        <w:rPr>
          <w:rFonts w:ascii="Roboto" w:hAnsi="Roboto"/>
          <w:b/>
          <w:bCs/>
          <w:sz w:val="28"/>
          <w:szCs w:val="28"/>
          <w:shd w:val="clear" w:color="auto" w:fill="FFFFFF"/>
          <w:lang w:val="en"/>
        </w:rPr>
        <w:t xml:space="preserve"> – </w:t>
      </w:r>
      <w:r w:rsidRPr="008779F3">
        <w:rPr>
          <w:rFonts w:ascii="Roboto" w:hAnsi="Roboto"/>
          <w:b/>
          <w:bCs/>
          <w:color w:val="C00000"/>
          <w:sz w:val="28"/>
          <w:szCs w:val="28"/>
          <w:shd w:val="clear" w:color="auto" w:fill="FFFFFF"/>
          <w:lang w:val="en"/>
        </w:rPr>
        <w:t>Nov 15, 2025 &amp; Enforcement + 90 days</w:t>
      </w:r>
    </w:p>
    <w:p w14:paraId="60262391" w14:textId="77777777" w:rsidR="00360D1C" w:rsidRPr="008779F3" w:rsidRDefault="00360D1C" w:rsidP="00360D1C">
      <w:pPr>
        <w:spacing w:after="0" w:line="240" w:lineRule="auto"/>
        <w:rPr>
          <w:rFonts w:ascii="Roboto" w:hAnsi="Roboto" w:cs="Segoe UI"/>
        </w:rPr>
      </w:pPr>
      <w:r w:rsidRPr="008779F3">
        <w:rPr>
          <w:rFonts w:ascii="Roboto" w:hAnsi="Roboto"/>
        </w:rPr>
        <w:t xml:space="preserve">On Nov. 15, 2024, the Nevada Division of Industrial Relations (DIR) of the Department of Business and Industry adopted a new heat illness </w:t>
      </w:r>
      <w:hyperlink r:id="rId393" w:history="1">
        <w:r w:rsidRPr="008779F3">
          <w:rPr>
            <w:rStyle w:val="Hyperlink"/>
            <w:rFonts w:ascii="Roboto" w:hAnsi="Roboto"/>
          </w:rPr>
          <w:t>regulation</w:t>
        </w:r>
      </w:hyperlink>
      <w:r w:rsidRPr="008779F3">
        <w:rPr>
          <w:rFonts w:ascii="Roboto" w:hAnsi="Roboto"/>
        </w:rPr>
        <w:t xml:space="preserve"> due to the increase in heat illness complaints submitted to Nevada OSHA. This regulation went into effect on Nov. 15, 2024.</w:t>
      </w:r>
      <w:r w:rsidRPr="008779F3">
        <w:rPr>
          <w:rFonts w:ascii="Roboto" w:hAnsi="Roboto" w:cs="Segoe UI"/>
        </w:rPr>
        <w:t xml:space="preserve"> </w:t>
      </w:r>
    </w:p>
    <w:p w14:paraId="322F5422" w14:textId="77777777" w:rsidR="00360D1C" w:rsidRPr="008779F3" w:rsidRDefault="00360D1C" w:rsidP="00360D1C">
      <w:pPr>
        <w:spacing w:after="0" w:line="240" w:lineRule="auto"/>
        <w:rPr>
          <w:rFonts w:ascii="Roboto" w:hAnsi="Roboto"/>
        </w:rPr>
      </w:pPr>
      <w:r w:rsidRPr="008779F3">
        <w:rPr>
          <w:rFonts w:ascii="Roboto" w:hAnsi="Roboto"/>
        </w:rPr>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793AC3" w:rsidRDefault="00360D1C" w:rsidP="00360D1C">
      <w:pPr>
        <w:spacing w:after="0" w:line="240" w:lineRule="auto"/>
        <w:rPr>
          <w:rFonts w:ascii="Roboto" w:hAnsi="Roboto"/>
          <w:b/>
          <w:bCs/>
          <w:sz w:val="12"/>
          <w:szCs w:val="12"/>
        </w:rPr>
      </w:pPr>
    </w:p>
    <w:p w14:paraId="1CD4DCF1" w14:textId="77777777" w:rsidR="00360D1C" w:rsidRPr="008779F3" w:rsidRDefault="00360D1C" w:rsidP="00360D1C">
      <w:pPr>
        <w:spacing w:after="0" w:line="240" w:lineRule="auto"/>
        <w:rPr>
          <w:rFonts w:ascii="Roboto" w:hAnsi="Roboto"/>
          <w:b/>
          <w:bCs/>
        </w:rPr>
      </w:pPr>
      <w:r w:rsidRPr="008779F3">
        <w:rPr>
          <w:rFonts w:ascii="Roboto" w:hAnsi="Roboto"/>
          <w:b/>
          <w:bCs/>
        </w:rPr>
        <w:t>Employer Obligations Include:</w:t>
      </w:r>
    </w:p>
    <w:p w14:paraId="2D2CDC7F" w14:textId="77777777" w:rsidR="00360D1C" w:rsidRPr="008779F3" w:rsidRDefault="00360D1C" w:rsidP="00360D1C">
      <w:pPr>
        <w:pStyle w:val="SectionBoxBold"/>
        <w:numPr>
          <w:ilvl w:val="0"/>
          <w:numId w:val="126"/>
        </w:numPr>
        <w:rPr>
          <w:rFonts w:ascii="Roboto" w:hAnsi="Roboto"/>
          <w:b w:val="0"/>
          <w:bCs/>
          <w:color w:val="auto"/>
          <w:sz w:val="22"/>
          <w:szCs w:val="22"/>
        </w:rPr>
      </w:pPr>
      <w:r w:rsidRPr="008779F3">
        <w:rPr>
          <w:rFonts w:ascii="Roboto" w:hAnsi="Roboto"/>
          <w:b w:val="0"/>
          <w:bCs/>
          <w:color w:val="auto"/>
          <w:sz w:val="22"/>
          <w:szCs w:val="22"/>
        </w:rPr>
        <w:t>Written Safety Program</w:t>
      </w:r>
    </w:p>
    <w:p w14:paraId="2D13D0E6" w14:textId="77777777" w:rsidR="00360D1C" w:rsidRPr="008779F3" w:rsidRDefault="00360D1C" w:rsidP="00360D1C">
      <w:pPr>
        <w:pStyle w:val="SectionBoxBold"/>
        <w:numPr>
          <w:ilvl w:val="0"/>
          <w:numId w:val="126"/>
        </w:numPr>
        <w:rPr>
          <w:rFonts w:ascii="Roboto" w:hAnsi="Roboto"/>
          <w:b w:val="0"/>
          <w:bCs/>
          <w:color w:val="auto"/>
          <w:sz w:val="22"/>
          <w:szCs w:val="22"/>
        </w:rPr>
      </w:pPr>
      <w:r w:rsidRPr="008779F3">
        <w:rPr>
          <w:rFonts w:ascii="Roboto" w:hAnsi="Roboto"/>
          <w:b w:val="0"/>
          <w:bCs/>
          <w:color w:val="auto"/>
          <w:sz w:val="22"/>
          <w:szCs w:val="22"/>
        </w:rPr>
        <w:t>Emergency Procedures</w:t>
      </w:r>
    </w:p>
    <w:p w14:paraId="6C41DC72" w14:textId="77777777" w:rsidR="00360D1C" w:rsidRDefault="00360D1C" w:rsidP="00360D1C">
      <w:pPr>
        <w:pStyle w:val="SectionBoxBold"/>
        <w:numPr>
          <w:ilvl w:val="0"/>
          <w:numId w:val="126"/>
        </w:numPr>
        <w:rPr>
          <w:rFonts w:ascii="Roboto" w:hAnsi="Roboto"/>
          <w:b w:val="0"/>
          <w:bCs/>
          <w:color w:val="auto"/>
          <w:sz w:val="22"/>
          <w:szCs w:val="22"/>
        </w:rPr>
      </w:pPr>
      <w:r w:rsidRPr="008779F3">
        <w:rPr>
          <w:rFonts w:ascii="Roboto" w:hAnsi="Roboto"/>
          <w:b w:val="0"/>
          <w:bCs/>
          <w:color w:val="auto"/>
          <w:sz w:val="22"/>
          <w:szCs w:val="22"/>
        </w:rPr>
        <w:t>Training</w:t>
      </w:r>
    </w:p>
    <w:p w14:paraId="4A84CE07" w14:textId="77777777" w:rsidR="00360D1C" w:rsidRPr="00360D1C" w:rsidRDefault="00360D1C" w:rsidP="00360D1C">
      <w:pPr>
        <w:pStyle w:val="ListParagraph"/>
        <w:rPr>
          <w:rFonts w:ascii="Roboto" w:hAnsi="Roboto"/>
          <w:b/>
          <w:sz w:val="16"/>
          <w:szCs w:val="16"/>
          <w:highlight w:val="lightGray"/>
        </w:rPr>
      </w:pPr>
    </w:p>
    <w:p w14:paraId="1E4ADAD2" w14:textId="242228BC" w:rsidR="00360D1C" w:rsidRPr="00360D1C" w:rsidRDefault="00360D1C" w:rsidP="00360D1C">
      <w:pPr>
        <w:pStyle w:val="ListParagraph"/>
        <w:ind w:left="0"/>
        <w:rPr>
          <w:rFonts w:ascii="Roboto" w:hAnsi="Roboto"/>
          <w:bCs/>
        </w:rPr>
      </w:pPr>
      <w:r w:rsidRPr="00360D1C">
        <w:rPr>
          <w:rFonts w:ascii="Roboto" w:hAnsi="Roboto"/>
          <w:b/>
          <w:highlight w:val="lightGray"/>
        </w:rPr>
        <w:lastRenderedPageBreak/>
        <w:t>Employer Takeaway:</w:t>
      </w:r>
      <w:r w:rsidRPr="00360D1C">
        <w:rPr>
          <w:rFonts w:ascii="Roboto" w:hAnsi="Roboto"/>
          <w:bCs/>
        </w:rPr>
        <w:t xml:space="preserve"> The enforcement date is said to start 90 days from the date the additional guidance is published. Employers should review the requirements of the new regulation to understand what is necessary to protect their employees from heat illness. Employers should perform a JHA to determine what heat illness hazards they have, create and implement a workplace safety program for those heat-related hazards, implement emergency procedures and train their employees on the hazards they have found.</w:t>
      </w:r>
    </w:p>
    <w:p w14:paraId="65507212" w14:textId="447AC8C2" w:rsidR="004B7569" w:rsidRDefault="004B7569" w:rsidP="004B7569">
      <w:pPr>
        <w:spacing w:after="0" w:line="240" w:lineRule="auto"/>
        <w:jc w:val="center"/>
        <w:rPr>
          <w:rFonts w:ascii="Roboto" w:eastAsia="Times New Roman" w:hAnsi="Roboto" w:cs="Times New Roman"/>
          <w:b/>
          <w:bCs/>
          <w:kern w:val="36"/>
          <w:sz w:val="28"/>
          <w:szCs w:val="28"/>
        </w:rPr>
      </w:pPr>
      <w:r w:rsidRPr="0022656E">
        <w:rPr>
          <w:rFonts w:ascii="Roboto" w:eastAsia="Times New Roman" w:hAnsi="Roboto" w:cs="Times New Roman"/>
          <w:b/>
          <w:bCs/>
          <w:kern w:val="36"/>
          <w:sz w:val="28"/>
          <w:szCs w:val="28"/>
        </w:rPr>
        <w:t>Updated Minimum Wage Increase</w:t>
      </w:r>
      <w:r>
        <w:rPr>
          <w:rFonts w:ascii="Roboto" w:eastAsia="Times New Roman" w:hAnsi="Roboto" w:cs="Times New Roman"/>
          <w:b/>
          <w:bCs/>
          <w:kern w:val="36"/>
          <w:sz w:val="28"/>
          <w:szCs w:val="28"/>
        </w:rPr>
        <w:t xml:space="preserve"> – </w:t>
      </w:r>
      <w:r w:rsidRPr="004B7569">
        <w:rPr>
          <w:rFonts w:ascii="Roboto" w:eastAsia="Times New Roman" w:hAnsi="Roboto" w:cs="Times New Roman"/>
          <w:b/>
          <w:bCs/>
          <w:kern w:val="36"/>
          <w:sz w:val="28"/>
          <w:szCs w:val="28"/>
        </w:rPr>
        <w:t>July 1</w:t>
      </w:r>
    </w:p>
    <w:p w14:paraId="5A34FDA5"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Beginning July 1, 2024, the hourly minimum wage in Nevada will increase to $12 for</w:t>
      </w:r>
      <w:r w:rsidRPr="0022656E">
        <w:rPr>
          <w:rFonts w:ascii="Roboto" w:hAnsi="Roboto"/>
          <w:i/>
          <w:iCs/>
          <w:color w:val="282828"/>
          <w:sz w:val="22"/>
          <w:szCs w:val="22"/>
        </w:rPr>
        <w:t> all employers</w:t>
      </w:r>
      <w:r w:rsidRPr="0022656E">
        <w:rPr>
          <w:rFonts w:ascii="Roboto" w:hAnsi="Roboto"/>
          <w:color w:val="282828"/>
          <w:sz w:val="22"/>
          <w:szCs w:val="22"/>
        </w:rPr>
        <w:t>.</w:t>
      </w:r>
    </w:p>
    <w:p w14:paraId="3DF38C5E"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As of that date, the</w:t>
      </w:r>
      <w:r w:rsidRPr="0022656E">
        <w:rPr>
          <w:rFonts w:ascii="Roboto" w:hAnsi="Roboto"/>
          <w:i/>
          <w:iCs/>
          <w:color w:val="282828"/>
          <w:sz w:val="22"/>
          <w:szCs w:val="22"/>
        </w:rPr>
        <w:t> </w:t>
      </w:r>
      <w:r w:rsidRPr="0022656E">
        <w:rPr>
          <w:rFonts w:ascii="Roboto" w:hAnsi="Roboto"/>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A83553" w:rsidRDefault="004B7569" w:rsidP="00472E17">
      <w:pPr>
        <w:spacing w:after="0" w:line="240" w:lineRule="auto"/>
        <w:jc w:val="both"/>
        <w:rPr>
          <w:rFonts w:ascii="Roboto" w:hAnsi="Roboto"/>
          <w:b/>
          <w:bCs/>
          <w:color w:val="2E74B5" w:themeColor="accent5" w:themeShade="BF"/>
          <w:shd w:val="clear" w:color="auto" w:fill="FFFFFF"/>
          <w:lang w:val="en"/>
        </w:rPr>
      </w:pPr>
    </w:p>
    <w:p w14:paraId="5FF71BD8" w14:textId="7F532BAF" w:rsidR="001C5F42" w:rsidRDefault="001C5F42"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Hampshire</w:t>
      </w:r>
    </w:p>
    <w:p w14:paraId="7732FB9B" w14:textId="77777777" w:rsidR="00ED58D7" w:rsidRPr="007844D1" w:rsidRDefault="00ED58D7" w:rsidP="00ED58D7">
      <w:pPr>
        <w:pStyle w:val="Heading1"/>
        <w:spacing w:before="0" w:beforeAutospacing="0" w:after="0" w:afterAutospacing="0"/>
        <w:jc w:val="center"/>
        <w:rPr>
          <w:rFonts w:ascii="Roboto" w:eastAsiaTheme="minorHAnsi" w:hAnsi="Roboto" w:cstheme="minorBidi"/>
          <w:kern w:val="0"/>
          <w:sz w:val="28"/>
          <w:szCs w:val="28"/>
          <w:shd w:val="clear" w:color="auto" w:fill="FFFFFF"/>
        </w:rPr>
      </w:pPr>
      <w:r w:rsidRPr="007844D1">
        <w:rPr>
          <w:rFonts w:ascii="Roboto" w:eastAsiaTheme="minorHAnsi" w:hAnsi="Roboto" w:cstheme="minorBidi"/>
          <w:kern w:val="0"/>
          <w:sz w:val="28"/>
          <w:szCs w:val="28"/>
          <w:shd w:val="clear" w:color="auto" w:fill="FFFFFF"/>
        </w:rPr>
        <w:t>Hampshire Prohibits Hairstyle Discrimination</w:t>
      </w:r>
      <w:r>
        <w:rPr>
          <w:rFonts w:ascii="Roboto" w:eastAsiaTheme="minorHAnsi" w:hAnsi="Roboto" w:cstheme="minorBidi"/>
          <w:kern w:val="0"/>
          <w:sz w:val="28"/>
          <w:szCs w:val="28"/>
          <w:shd w:val="clear" w:color="auto" w:fill="FFFFFF"/>
        </w:rPr>
        <w:t xml:space="preserve"> – </w:t>
      </w:r>
      <w:r w:rsidRPr="007844D1">
        <w:rPr>
          <w:rFonts w:ascii="Roboto" w:eastAsiaTheme="minorHAnsi" w:hAnsi="Roboto" w:cstheme="minorBidi"/>
          <w:color w:val="C00000"/>
          <w:kern w:val="0"/>
          <w:sz w:val="28"/>
          <w:szCs w:val="28"/>
          <w:shd w:val="clear" w:color="auto" w:fill="FFFFFF"/>
        </w:rPr>
        <w:t>Sept 1, 2024</w:t>
      </w:r>
    </w:p>
    <w:p w14:paraId="79EB6B9B" w14:textId="77777777" w:rsidR="00ED58D7" w:rsidRDefault="00ED58D7" w:rsidP="00ED58D7">
      <w:pPr>
        <w:spacing w:after="0" w:line="240" w:lineRule="auto"/>
        <w:rPr>
          <w:rFonts w:ascii="Roboto" w:hAnsi="Roboto"/>
          <w:shd w:val="clear" w:color="auto" w:fill="FFFFFF"/>
        </w:rPr>
      </w:pPr>
      <w:r w:rsidRPr="00FB0DAE">
        <w:rPr>
          <w:rFonts w:ascii="Roboto" w:hAnsi="Roboto"/>
          <w:shd w:val="clear" w:color="auto" w:fill="FFFFFF"/>
        </w:rPr>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Pr>
          <w:rFonts w:ascii="Roboto" w:hAnsi="Roboto"/>
          <w:b/>
          <w:bCs/>
          <w:shd w:val="clear" w:color="auto" w:fill="FFFFFF"/>
        </w:rPr>
        <w:t xml:space="preserve">  </w:t>
      </w:r>
      <w:hyperlink r:id="rId394" w:tgtFrame="_blank" w:history="1">
        <w:r w:rsidRPr="00496E45">
          <w:rPr>
            <w:rStyle w:val="Hyperlink"/>
            <w:rFonts w:ascii="Roboto" w:hAnsi="Roboto"/>
            <w:shd w:val="clear" w:color="auto" w:fill="FFFFFF"/>
          </w:rPr>
          <w:t>NH H 1169</w:t>
        </w:r>
      </w:hyperlink>
      <w:r w:rsidRPr="00496E45">
        <w:rPr>
          <w:rFonts w:ascii="Roboto" w:hAnsi="Roboto"/>
          <w:shd w:val="clear" w:color="auto" w:fill="FFFFFF"/>
        </w:rPr>
        <w:t> was signed by the governor on July 3, 2024.</w:t>
      </w:r>
      <w:r>
        <w:rPr>
          <w:rFonts w:ascii="Roboto" w:hAnsi="Roboto"/>
          <w:shd w:val="clear" w:color="auto" w:fill="FFFFFF"/>
        </w:rPr>
        <w:t xml:space="preserve">  </w:t>
      </w:r>
    </w:p>
    <w:p w14:paraId="578C14B7" w14:textId="77777777" w:rsidR="00ED58D7" w:rsidRPr="00746928" w:rsidRDefault="00ED58D7" w:rsidP="00ED58D7">
      <w:pPr>
        <w:pStyle w:val="Heading1"/>
        <w:spacing w:before="0" w:beforeAutospacing="0" w:after="0" w:afterAutospacing="0"/>
        <w:rPr>
          <w:rFonts w:ascii="Roboto" w:eastAsiaTheme="minorHAnsi" w:hAnsi="Roboto" w:cstheme="minorBidi"/>
          <w:b w:val="0"/>
          <w:bCs w:val="0"/>
          <w:kern w:val="0"/>
          <w:sz w:val="16"/>
          <w:szCs w:val="16"/>
          <w:shd w:val="clear" w:color="auto" w:fill="FFFFFF"/>
        </w:rPr>
      </w:pPr>
    </w:p>
    <w:p w14:paraId="3403909D" w14:textId="77777777" w:rsidR="00ED58D7" w:rsidRDefault="00ED58D7" w:rsidP="00ED58D7">
      <w:pPr>
        <w:pStyle w:val="Heading1"/>
        <w:spacing w:before="0" w:beforeAutospacing="0" w:after="0" w:afterAutospacing="0"/>
        <w:rPr>
          <w:rFonts w:ascii="Roboto" w:eastAsiaTheme="minorHAnsi" w:hAnsi="Roboto" w:cstheme="minorBidi"/>
          <w:b w:val="0"/>
          <w:bCs w:val="0"/>
          <w:kern w:val="0"/>
          <w:sz w:val="22"/>
          <w:szCs w:val="22"/>
          <w:shd w:val="clear" w:color="auto" w:fill="FFFFFF"/>
        </w:rPr>
      </w:pPr>
      <w:r w:rsidRPr="007844D1">
        <w:rPr>
          <w:rFonts w:ascii="Roboto" w:eastAsiaTheme="minorHAnsi" w:hAnsi="Roboto" w:cstheme="minorBidi"/>
          <w:kern w:val="0"/>
          <w:sz w:val="22"/>
          <w:szCs w:val="22"/>
          <w:highlight w:val="lightGray"/>
          <w:shd w:val="clear" w:color="auto" w:fill="FFFFFF"/>
        </w:rPr>
        <w:t>Employer Takeaway</w:t>
      </w:r>
      <w:r>
        <w:rPr>
          <w:rFonts w:ascii="Roboto" w:eastAsiaTheme="minorHAnsi" w:hAnsi="Roboto" w:cstheme="minorBidi"/>
          <w:kern w:val="0"/>
          <w:sz w:val="22"/>
          <w:szCs w:val="22"/>
          <w:shd w:val="clear" w:color="auto" w:fill="FFFFFF"/>
        </w:rPr>
        <w:t>s</w:t>
      </w:r>
      <w:r>
        <w:rPr>
          <w:rFonts w:ascii="Roboto" w:eastAsiaTheme="minorHAnsi" w:hAnsi="Roboto" w:cstheme="minorBidi"/>
          <w:b w:val="0"/>
          <w:bCs w:val="0"/>
          <w:kern w:val="0"/>
          <w:sz w:val="22"/>
          <w:szCs w:val="22"/>
          <w:shd w:val="clear" w:color="auto" w:fill="FFFFFF"/>
        </w:rPr>
        <w:t xml:space="preserve">: </w:t>
      </w:r>
    </w:p>
    <w:p w14:paraId="07CFB29A" w14:textId="77777777" w:rsidR="00ED58D7" w:rsidRDefault="00ED58D7">
      <w:pPr>
        <w:pStyle w:val="Heading1"/>
        <w:numPr>
          <w:ilvl w:val="0"/>
          <w:numId w:val="86"/>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sidRPr="00FB0DAE">
        <w:rPr>
          <w:rFonts w:ascii="Roboto" w:eastAsiaTheme="minorHAnsi" w:hAnsi="Roboto" w:cstheme="minorBid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FB0DAE" w:rsidRDefault="00ED58D7">
      <w:pPr>
        <w:pStyle w:val="Heading1"/>
        <w:numPr>
          <w:ilvl w:val="0"/>
          <w:numId w:val="86"/>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 xml:space="preserve">Employers should review policies to ensure your </w:t>
      </w:r>
      <w:r w:rsidRPr="00FB0DAE">
        <w:rPr>
          <w:rFonts w:ascii="Roboto" w:eastAsiaTheme="minorHAnsi" w:hAnsi="Roboto" w:cstheme="minorBidi"/>
          <w:b w:val="0"/>
          <w:bCs w:val="0"/>
          <w:kern w:val="0"/>
          <w:sz w:val="22"/>
          <w:szCs w:val="22"/>
          <w:shd w:val="clear" w:color="auto" w:fill="FFFFFF"/>
        </w:rPr>
        <w:t>equal employment opportunity (EEO) policies to include protective hairstyles</w:t>
      </w:r>
    </w:p>
    <w:p w14:paraId="7A3C526C" w14:textId="77777777" w:rsidR="00ED58D7" w:rsidRPr="00ED58D7" w:rsidRDefault="00ED58D7" w:rsidP="00472E17">
      <w:pPr>
        <w:spacing w:after="0" w:line="240" w:lineRule="auto"/>
        <w:jc w:val="both"/>
        <w:rPr>
          <w:rFonts w:ascii="Roboto" w:hAnsi="Roboto"/>
          <w:b/>
          <w:bCs/>
          <w:color w:val="2E74B5" w:themeColor="accent5" w:themeShade="BF"/>
          <w:sz w:val="16"/>
          <w:szCs w:val="16"/>
          <w:shd w:val="clear" w:color="auto" w:fill="FFFFFF"/>
          <w:lang w:val="en"/>
        </w:rPr>
      </w:pPr>
    </w:p>
    <w:p w14:paraId="01CCCF6D" w14:textId="7A1FF155" w:rsidR="000F6584" w:rsidRDefault="000F6584" w:rsidP="000F6584">
      <w:pPr>
        <w:spacing w:after="0" w:line="240" w:lineRule="auto"/>
        <w:jc w:val="center"/>
        <w:rPr>
          <w:rFonts w:ascii="Roboto" w:hAnsi="Roboto"/>
          <w:b/>
          <w:bCs/>
          <w:sz w:val="28"/>
          <w:szCs w:val="28"/>
          <w:shd w:val="clear" w:color="auto" w:fill="FFFFFF"/>
        </w:rPr>
      </w:pPr>
      <w:r w:rsidRPr="000E1E8F">
        <w:rPr>
          <w:rFonts w:ascii="Roboto" w:hAnsi="Roboto"/>
          <w:b/>
          <w:bCs/>
          <w:sz w:val="28"/>
          <w:szCs w:val="28"/>
          <w:shd w:val="clear" w:color="auto" w:fill="FFFFFF"/>
          <w:lang w:val="en"/>
        </w:rPr>
        <w:t xml:space="preserve">State </w:t>
      </w:r>
      <w:r w:rsidRPr="000E1E8F">
        <w:rPr>
          <w:rFonts w:ascii="Roboto" w:hAnsi="Roboto"/>
          <w:b/>
          <w:bCs/>
          <w:sz w:val="28"/>
          <w:szCs w:val="28"/>
          <w:shd w:val="clear" w:color="auto" w:fill="FFFFFF"/>
        </w:rPr>
        <w:t>Adds Protections for Volunteer Firefighters and EMTs</w:t>
      </w:r>
      <w:r>
        <w:rPr>
          <w:rFonts w:ascii="Roboto" w:hAnsi="Roboto"/>
          <w:b/>
          <w:bCs/>
          <w:sz w:val="28"/>
          <w:szCs w:val="28"/>
          <w:shd w:val="clear" w:color="auto" w:fill="FFFFFF"/>
        </w:rPr>
        <w:t xml:space="preserve"> – </w:t>
      </w:r>
      <w:r w:rsidRPr="000E1E8F">
        <w:rPr>
          <w:rFonts w:ascii="Roboto" w:hAnsi="Roboto"/>
          <w:b/>
          <w:bCs/>
          <w:color w:val="C00000"/>
          <w:sz w:val="28"/>
          <w:szCs w:val="28"/>
          <w:shd w:val="clear" w:color="auto" w:fill="FFFFFF"/>
        </w:rPr>
        <w:t>Aug 2024</w:t>
      </w:r>
    </w:p>
    <w:p w14:paraId="5ADA1E6B" w14:textId="367A32A1" w:rsidR="000F6584" w:rsidRDefault="000F6584" w:rsidP="000F6584">
      <w:pPr>
        <w:spacing w:after="0" w:line="240" w:lineRule="auto"/>
        <w:rPr>
          <w:rFonts w:ascii="Roboto" w:hAnsi="Roboto"/>
          <w:shd w:val="clear" w:color="auto" w:fill="FFFFFF"/>
        </w:rPr>
      </w:pPr>
      <w:r w:rsidRPr="000E1E8F">
        <w:rPr>
          <w:rFonts w:ascii="Roboto" w:hAnsi="Roboto"/>
          <w:shd w:val="clear" w:color="auto" w:fill="FFFFFF"/>
        </w:rPr>
        <w:t xml:space="preserve">Effective August 13, 2024, employers of </w:t>
      </w:r>
      <w:r w:rsidRPr="000E1E8F">
        <w:rPr>
          <w:rFonts w:ascii="Roboto" w:hAnsi="Roboto"/>
          <w:u w:val="single"/>
          <w:shd w:val="clear" w:color="auto" w:fill="FFFFFF"/>
        </w:rPr>
        <w:t xml:space="preserve">all sizes </w:t>
      </w:r>
      <w:r w:rsidRPr="000E1E8F">
        <w:rPr>
          <w:rFonts w:ascii="Roboto" w:hAnsi="Roboto"/>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0F6584" w:rsidRDefault="000F6584" w:rsidP="000F6584">
      <w:pPr>
        <w:spacing w:after="0" w:line="240" w:lineRule="auto"/>
        <w:rPr>
          <w:rFonts w:ascii="Roboto" w:hAnsi="Roboto"/>
          <w:shd w:val="clear" w:color="auto" w:fill="FFFFFF"/>
        </w:rPr>
      </w:pPr>
    </w:p>
    <w:p w14:paraId="00D76DB8" w14:textId="0F8D4FD5" w:rsidR="001C5F42" w:rsidRPr="00496E45" w:rsidRDefault="001C5F42" w:rsidP="001C5F42">
      <w:pPr>
        <w:spacing w:after="0"/>
        <w:jc w:val="center"/>
        <w:rPr>
          <w:rFonts w:ascii="Roboto" w:hAnsi="Roboto"/>
          <w:b/>
          <w:bCs/>
          <w:sz w:val="28"/>
          <w:szCs w:val="28"/>
          <w:shd w:val="clear" w:color="auto" w:fill="FFFFFF"/>
          <w:lang w:val="en"/>
        </w:rPr>
      </w:pPr>
      <w:r w:rsidRPr="00496E45">
        <w:rPr>
          <w:rFonts w:ascii="Roboto" w:hAnsi="Roboto"/>
          <w:b/>
          <w:bCs/>
          <w:sz w:val="28"/>
          <w:szCs w:val="28"/>
          <w:shd w:val="clear" w:color="auto" w:fill="FFFFFF"/>
          <w:lang w:val="en"/>
        </w:rPr>
        <w:t>Guns in Trunks</w:t>
      </w:r>
      <w:r>
        <w:rPr>
          <w:rFonts w:ascii="Roboto" w:hAnsi="Roboto"/>
          <w:b/>
          <w:bCs/>
          <w:sz w:val="28"/>
          <w:szCs w:val="28"/>
          <w:shd w:val="clear" w:color="auto" w:fill="FFFFFF"/>
          <w:lang w:val="en"/>
        </w:rPr>
        <w:t xml:space="preserve"> State Regulation – </w:t>
      </w:r>
      <w:r w:rsidRPr="00496E45">
        <w:rPr>
          <w:rFonts w:ascii="Roboto" w:hAnsi="Roboto"/>
          <w:b/>
          <w:bCs/>
          <w:color w:val="C00000"/>
          <w:sz w:val="28"/>
          <w:szCs w:val="28"/>
          <w:shd w:val="clear" w:color="auto" w:fill="FFFFFF"/>
          <w:lang w:val="en"/>
        </w:rPr>
        <w:t>Jan 1, 2025</w:t>
      </w:r>
    </w:p>
    <w:p w14:paraId="6398CC70"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Starting January 1, 2025, employers of all sizes will be subject to new limitations with respect to firearms stored in employees’ personal vehicles. Specifically, </w:t>
      </w:r>
      <w:r w:rsidRPr="00496E45">
        <w:rPr>
          <w:rFonts w:ascii="Roboto" w:hAnsi="Roboto"/>
          <w:i/>
          <w:iCs/>
          <w:shd w:val="clear" w:color="auto" w:fill="FFFFFF"/>
        </w:rPr>
        <w:t>all </w:t>
      </w:r>
      <w:r w:rsidRPr="00496E45">
        <w:rPr>
          <w:rFonts w:ascii="Roboto" w:hAnsi="Roboto"/>
          <w:shd w:val="clear" w:color="auto" w:fill="FFFFFF"/>
        </w:rPr>
        <w:t>employers can’t:</w:t>
      </w:r>
    </w:p>
    <w:p w14:paraId="77E7BF0D" w14:textId="77777777" w:rsidR="001C5F42" w:rsidRPr="00496E45" w:rsidRDefault="001C5F42">
      <w:pPr>
        <w:numPr>
          <w:ilvl w:val="0"/>
          <w:numId w:val="80"/>
        </w:numPr>
        <w:spacing w:after="0" w:line="240" w:lineRule="auto"/>
        <w:rPr>
          <w:rFonts w:ascii="Roboto" w:hAnsi="Roboto"/>
          <w:shd w:val="clear" w:color="auto" w:fill="FFFFFF"/>
        </w:rPr>
      </w:pPr>
      <w:r w:rsidRPr="00496E45">
        <w:rPr>
          <w:rFonts w:ascii="Roboto" w:hAnsi="Roboto"/>
          <w:shd w:val="clear" w:color="auto" w:fill="FFFFFF"/>
        </w:rPr>
        <w:t>Require that employees disclose whether there is a firearm or ammunition in their vehicle</w:t>
      </w:r>
    </w:p>
    <w:p w14:paraId="10993D47" w14:textId="77777777" w:rsidR="001C5F42" w:rsidRPr="00496E45" w:rsidRDefault="001C5F42">
      <w:pPr>
        <w:numPr>
          <w:ilvl w:val="0"/>
          <w:numId w:val="80"/>
        </w:numPr>
        <w:spacing w:after="0" w:line="240" w:lineRule="auto"/>
        <w:rPr>
          <w:rFonts w:ascii="Roboto" w:hAnsi="Roboto"/>
          <w:shd w:val="clear" w:color="auto" w:fill="FFFFFF"/>
        </w:rPr>
      </w:pPr>
      <w:r w:rsidRPr="00496E45">
        <w:rPr>
          <w:rFonts w:ascii="Roboto" w:hAnsi="Roboto"/>
          <w:shd w:val="clear" w:color="auto" w:fill="FFFFFF"/>
        </w:rPr>
        <w:t>Search an employee’s vehicle for a firearm or ammunition</w:t>
      </w:r>
    </w:p>
    <w:p w14:paraId="61D08177"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Additionally, employers </w:t>
      </w:r>
      <w:r w:rsidRPr="00496E45">
        <w:rPr>
          <w:rFonts w:ascii="Roboto" w:hAnsi="Roboto"/>
          <w:i/>
          <w:iCs/>
          <w:shd w:val="clear" w:color="auto" w:fill="FFFFFF"/>
        </w:rPr>
        <w:t>that are state or federal government contractors </w:t>
      </w:r>
      <w:r w:rsidRPr="00496E45">
        <w:rPr>
          <w:rFonts w:ascii="Roboto" w:hAnsi="Roboto"/>
          <w:shd w:val="clear" w:color="auto" w:fill="FFFFFF"/>
        </w:rPr>
        <w:t>can’t prohibit employees from storing a firearm or ammunition in their vehicle on the employer’s property if the employee can legally possess a firearm, the vehicle is locked, and the firearm or ammunition isn’t visible.</w:t>
      </w:r>
      <w:r>
        <w:rPr>
          <w:rFonts w:ascii="Roboto" w:hAnsi="Roboto"/>
          <w:shd w:val="clear" w:color="auto" w:fill="FFFFFF"/>
        </w:rPr>
        <w:t xml:space="preserve"> </w:t>
      </w:r>
      <w:hyperlink r:id="rId395" w:tgtFrame="_blank" w:history="1">
        <w:r w:rsidRPr="00496E45">
          <w:rPr>
            <w:rStyle w:val="Hyperlink"/>
            <w:rFonts w:ascii="Roboto" w:hAnsi="Roboto"/>
            <w:shd w:val="clear" w:color="auto" w:fill="FFFFFF"/>
          </w:rPr>
          <w:t>HB 1201</w:t>
        </w:r>
      </w:hyperlink>
      <w:r w:rsidRPr="00496E45">
        <w:rPr>
          <w:rFonts w:ascii="Roboto" w:hAnsi="Roboto"/>
          <w:shd w:val="clear" w:color="auto" w:fill="FFFFFF"/>
        </w:rPr>
        <w:t> and </w:t>
      </w:r>
      <w:hyperlink r:id="rId396" w:tgtFrame="_blank" w:history="1">
        <w:r w:rsidRPr="00496E45">
          <w:rPr>
            <w:rStyle w:val="Hyperlink"/>
            <w:rFonts w:ascii="Roboto" w:hAnsi="Roboto"/>
            <w:shd w:val="clear" w:color="auto" w:fill="FFFFFF"/>
          </w:rPr>
          <w:t>HB1336</w:t>
        </w:r>
      </w:hyperlink>
      <w:r w:rsidRPr="00496E45">
        <w:rPr>
          <w:rFonts w:ascii="Roboto" w:hAnsi="Roboto"/>
          <w:shd w:val="clear" w:color="auto" w:fill="FFFFFF"/>
        </w:rPr>
        <w:t> were signed by the governor on July 12, 2024.</w:t>
      </w:r>
    </w:p>
    <w:p w14:paraId="230796FA"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4402735D" w14:textId="25F42A4D" w:rsidR="00472E17" w:rsidRDefault="00472E17"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Jersey</w:t>
      </w:r>
    </w:p>
    <w:p w14:paraId="30832233" w14:textId="77777777"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Employers’ Use of AI Tools Must Comply With New Jersey’s Law Against Discrimination</w:t>
      </w:r>
    </w:p>
    <w:p w14:paraId="31C3CDCD"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by the use of artificial intelligence (“AI”) and automated decision-making tools in the workplace.</w:t>
      </w:r>
    </w:p>
    <w:p w14:paraId="3FBB120E" w14:textId="77777777" w:rsidR="00BD445F" w:rsidRPr="003746CE" w:rsidRDefault="00BD445F" w:rsidP="00BD445F">
      <w:pPr>
        <w:spacing w:after="0" w:line="240" w:lineRule="auto"/>
        <w:jc w:val="both"/>
        <w:rPr>
          <w:rFonts w:ascii="Roboto" w:hAnsi="Roboto"/>
          <w:sz w:val="16"/>
          <w:szCs w:val="16"/>
          <w:shd w:val="clear" w:color="auto" w:fill="FFFFFF"/>
        </w:rPr>
      </w:pPr>
    </w:p>
    <w:p w14:paraId="06B08219"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In conjunction with this initiative, the New Jersey Office of the Attorney General and the DCR jointly published a </w:t>
      </w:r>
      <w:hyperlink r:id="rId397" w:history="1">
        <w:r w:rsidRPr="00E617E5">
          <w:rPr>
            <w:rStyle w:val="Hyperlink"/>
            <w:rFonts w:ascii="Roboto" w:hAnsi="Roboto"/>
            <w:shd w:val="clear" w:color="auto" w:fill="FFFFFF"/>
          </w:rPr>
          <w:t>Guidance Memorandum</w:t>
        </w:r>
      </w:hyperlink>
      <w:r w:rsidRPr="00E617E5">
        <w:rPr>
          <w:rFonts w:ascii="Roboto" w:hAnsi="Roboto"/>
          <w:shd w:val="clear" w:color="auto" w:fill="FFFFFF"/>
        </w:rPr>
        <w:t> to explain how the New Jersey Law Against Discrimination (“LAD”) applies in the face of an advancing technological landscape.</w:t>
      </w:r>
    </w:p>
    <w:p w14:paraId="3C7BB8D9" w14:textId="77777777" w:rsidR="00BD445F" w:rsidRDefault="00BD445F" w:rsidP="00BD445F">
      <w:pPr>
        <w:spacing w:after="0" w:line="240" w:lineRule="auto"/>
        <w:jc w:val="both"/>
        <w:rPr>
          <w:rFonts w:ascii="Roboto" w:hAnsi="Roboto"/>
          <w:shd w:val="clear" w:color="auto" w:fill="FFFFFF"/>
        </w:rPr>
      </w:pPr>
      <w:r w:rsidRPr="00E617E5">
        <w:rPr>
          <w:rFonts w:ascii="Roboto" w:hAnsi="Roboto"/>
          <w:b/>
          <w:bCs/>
          <w:highlight w:val="darkGray"/>
          <w:shd w:val="clear" w:color="auto" w:fill="FFFFFF"/>
        </w:rPr>
        <w:lastRenderedPageBreak/>
        <w:t>Employer Takeaway:</w:t>
      </w:r>
      <w:r>
        <w:rPr>
          <w:rFonts w:ascii="Roboto" w:hAnsi="Roboto"/>
          <w:shd w:val="clear" w:color="auto" w:fill="FFFFFF"/>
        </w:rPr>
        <w:t xml:space="preserve"> </w:t>
      </w:r>
      <w:r w:rsidRPr="00E617E5">
        <w:rPr>
          <w:rFonts w:ascii="Roboto" w:hAnsi="Roboto"/>
          <w:shd w:val="clear" w:color="auto" w:fill="FFFFFF"/>
        </w:rPr>
        <w:t>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Default="00BD445F" w:rsidP="003B29FD">
      <w:pPr>
        <w:spacing w:after="0" w:line="240" w:lineRule="auto"/>
        <w:jc w:val="center"/>
        <w:rPr>
          <w:rFonts w:ascii="Roboto" w:hAnsi="Roboto"/>
          <w:b/>
          <w:bCs/>
          <w:sz w:val="28"/>
          <w:szCs w:val="28"/>
        </w:rPr>
      </w:pPr>
    </w:p>
    <w:p w14:paraId="4372EB37" w14:textId="530CD4B2" w:rsidR="003B29FD" w:rsidRPr="00C23ECE"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C23ECE">
        <w:rPr>
          <w:rFonts w:ascii="Roboto" w:hAnsi="Roboto"/>
          <w:b/>
          <w:bCs/>
          <w:sz w:val="28"/>
          <w:szCs w:val="28"/>
        </w:rPr>
        <w:t>New Jersey Family and Disability Insurance Leave Rates to Increase -</w:t>
      </w:r>
      <w:r w:rsidRPr="00C23ECE">
        <w:rPr>
          <w:rFonts w:ascii="Roboto" w:hAnsi="Roboto"/>
          <w:b/>
          <w:bCs/>
          <w:color w:val="C00000"/>
          <w:sz w:val="28"/>
          <w:szCs w:val="28"/>
        </w:rPr>
        <w:t xml:space="preserve"> 2025</w:t>
      </w:r>
    </w:p>
    <w:p w14:paraId="2AB68728" w14:textId="77777777" w:rsidR="003B29FD" w:rsidRPr="00C23ECE" w:rsidRDefault="003B29FD" w:rsidP="003B29FD">
      <w:pPr>
        <w:spacing w:after="0" w:line="240" w:lineRule="auto"/>
        <w:rPr>
          <w:rFonts w:ascii="Roboto" w:hAnsi="Roboto"/>
        </w:rPr>
      </w:pPr>
      <w:r w:rsidRPr="00C23ECE">
        <w:rPr>
          <w:rFonts w:ascii="Roboto" w:hAnsi="Roboto"/>
        </w:rPr>
        <w:t>New Jersey has increased its temporary disability insurance (TDI) and family leave insurance (FLI) contribution rates for 2025</w:t>
      </w:r>
    </w:p>
    <w:p w14:paraId="376BCBC5" w14:textId="77777777" w:rsidR="003B29FD" w:rsidRPr="00E16932" w:rsidRDefault="003B29FD" w:rsidP="003B29FD">
      <w:pPr>
        <w:pStyle w:val="SubHeader"/>
        <w:numPr>
          <w:ilvl w:val="0"/>
          <w:numId w:val="119"/>
        </w:numPr>
        <w:rPr>
          <w:rFonts w:ascii="Roboto" w:hAnsi="Roboto"/>
          <w:b w:val="0"/>
          <w:bCs/>
          <w:color w:val="auto"/>
          <w:sz w:val="22"/>
          <w:szCs w:val="22"/>
        </w:rPr>
      </w:pPr>
      <w:r w:rsidRPr="00E16932">
        <w:rPr>
          <w:rFonts w:ascii="Roboto" w:hAnsi="Roboto"/>
          <w:color w:val="auto"/>
          <w:sz w:val="22"/>
          <w:szCs w:val="22"/>
        </w:rPr>
        <w:t xml:space="preserve">2025 TDI Contribution Rate - </w:t>
      </w:r>
      <w:r w:rsidRPr="00E16932">
        <w:rPr>
          <w:rFonts w:ascii="Roboto" w:hAnsi="Roboto"/>
          <w:b w:val="0"/>
          <w:bCs/>
          <w:color w:val="auto"/>
          <w:sz w:val="22"/>
          <w:szCs w:val="22"/>
        </w:rPr>
        <w:t>The TDI contribution rate for workers will be 0.23% of employee wages in 2025.</w:t>
      </w:r>
    </w:p>
    <w:p w14:paraId="3D750DEC" w14:textId="77777777" w:rsidR="003B29FD" w:rsidRPr="00E16932" w:rsidRDefault="003B29FD" w:rsidP="003B29FD">
      <w:pPr>
        <w:pStyle w:val="SubHeader"/>
        <w:numPr>
          <w:ilvl w:val="0"/>
          <w:numId w:val="119"/>
        </w:numPr>
        <w:rPr>
          <w:rFonts w:ascii="Roboto" w:hAnsi="Roboto"/>
          <w:color w:val="auto"/>
          <w:sz w:val="22"/>
          <w:szCs w:val="22"/>
        </w:rPr>
      </w:pPr>
      <w:r w:rsidRPr="00E16932">
        <w:rPr>
          <w:rFonts w:ascii="Roboto" w:hAnsi="Roboto"/>
          <w:color w:val="auto"/>
          <w:sz w:val="22"/>
          <w:szCs w:val="22"/>
        </w:rPr>
        <w:t xml:space="preserve">2025 FLI Contribution Rate - </w:t>
      </w:r>
      <w:r w:rsidRPr="00E16932">
        <w:rPr>
          <w:rFonts w:ascii="Roboto" w:hAnsi="Roboto"/>
          <w:b w:val="0"/>
          <w:bCs/>
          <w:color w:val="auto"/>
          <w:sz w:val="22"/>
          <w:szCs w:val="22"/>
        </w:rPr>
        <w:t>The FLI employee contribution rate will be 0.33% of wages in 2025.</w:t>
      </w:r>
      <w:r w:rsidRPr="00E16932">
        <w:rPr>
          <w:rFonts w:ascii="Roboto" w:hAnsi="Roboto"/>
          <w:color w:val="auto"/>
          <w:sz w:val="22"/>
          <w:szCs w:val="22"/>
        </w:rPr>
        <w:t xml:space="preserve"> </w:t>
      </w:r>
    </w:p>
    <w:p w14:paraId="4EA3E9E7" w14:textId="77777777" w:rsidR="003B29FD" w:rsidRDefault="003B29FD" w:rsidP="003B29FD">
      <w:pPr>
        <w:spacing w:after="0" w:line="240" w:lineRule="auto"/>
        <w:rPr>
          <w:rFonts w:ascii="Roboto" w:hAnsi="Roboto"/>
        </w:rPr>
      </w:pPr>
      <w:r w:rsidRPr="00E16932">
        <w:rPr>
          <w:rFonts w:ascii="Roboto" w:hAnsi="Roboto"/>
        </w:rPr>
        <w:t>The “Notice of Employer Contribution Rates” for fiscal year 2024-25 is now available for download via </w:t>
      </w:r>
      <w:hyperlink r:id="rId398" w:history="1">
        <w:r w:rsidRPr="00C23ECE">
          <w:rPr>
            <w:rStyle w:val="Hyperlink"/>
            <w:rFonts w:ascii="Roboto" w:hAnsi="Roboto"/>
          </w:rPr>
          <w:t>Employer Access</w:t>
        </w:r>
      </w:hyperlink>
      <w:r w:rsidRPr="00C23ECE">
        <w:rPr>
          <w:rFonts w:ascii="Roboto" w:hAnsi="Roboto"/>
        </w:rPr>
        <w:t>.</w:t>
      </w:r>
    </w:p>
    <w:p w14:paraId="01513497" w14:textId="77777777" w:rsidR="003B29FD" w:rsidRPr="00171276" w:rsidRDefault="003B29FD" w:rsidP="003B29FD">
      <w:pPr>
        <w:spacing w:after="0" w:line="240" w:lineRule="auto"/>
        <w:rPr>
          <w:rFonts w:ascii="Roboto" w:hAnsi="Roboto"/>
          <w:sz w:val="20"/>
          <w:szCs w:val="20"/>
        </w:rPr>
      </w:pPr>
    </w:p>
    <w:p w14:paraId="235B2706" w14:textId="7D7BFA13" w:rsidR="003B29FD" w:rsidRDefault="003B29FD" w:rsidP="003B29FD">
      <w:pPr>
        <w:spacing w:after="0" w:line="240" w:lineRule="auto"/>
        <w:jc w:val="center"/>
        <w:rPr>
          <w:rFonts w:ascii="Roboto" w:hAnsi="Roboto"/>
          <w:b/>
          <w:bCs/>
          <w:color w:val="C00000"/>
          <w:sz w:val="28"/>
          <w:szCs w:val="28"/>
        </w:rPr>
      </w:pPr>
      <w:r w:rsidRPr="00EB7B20">
        <w:rPr>
          <w:rFonts w:ascii="Roboto" w:hAnsi="Roboto"/>
          <w:b/>
          <w:bCs/>
          <w:sz w:val="28"/>
          <w:szCs w:val="28"/>
        </w:rPr>
        <w:t>Expanded Pay Transparency Regulations –</w:t>
      </w:r>
      <w:r>
        <w:rPr>
          <w:rFonts w:ascii="Roboto" w:hAnsi="Roboto"/>
        </w:rPr>
        <w:t xml:space="preserve"> </w:t>
      </w:r>
      <w:r w:rsidRPr="00EB7B20">
        <w:rPr>
          <w:rFonts w:ascii="Roboto" w:hAnsi="Roboto"/>
          <w:b/>
          <w:bCs/>
          <w:color w:val="C00000"/>
          <w:sz w:val="28"/>
          <w:szCs w:val="28"/>
        </w:rPr>
        <w:t>Ju</w:t>
      </w:r>
      <w:r w:rsidR="00080317">
        <w:rPr>
          <w:rFonts w:ascii="Roboto" w:hAnsi="Roboto"/>
          <w:b/>
          <w:bCs/>
          <w:color w:val="C00000"/>
          <w:sz w:val="28"/>
          <w:szCs w:val="28"/>
        </w:rPr>
        <w:t>ne 1</w:t>
      </w:r>
      <w:r w:rsidR="006A0C8C" w:rsidRPr="00EB7B20">
        <w:rPr>
          <w:rFonts w:ascii="Roboto" w:hAnsi="Roboto"/>
          <w:b/>
          <w:bCs/>
          <w:color w:val="C00000"/>
          <w:sz w:val="28"/>
          <w:szCs w:val="28"/>
        </w:rPr>
        <w:t>, 2025</w:t>
      </w:r>
    </w:p>
    <w:p w14:paraId="7AF4E46C" w14:textId="77777777" w:rsidR="003B29FD" w:rsidRDefault="003B29FD" w:rsidP="003B29FD">
      <w:pPr>
        <w:spacing w:after="0" w:line="240" w:lineRule="auto"/>
        <w:rPr>
          <w:rFonts w:ascii="Roboto" w:hAnsi="Roboto"/>
        </w:rPr>
      </w:pPr>
      <w:r>
        <w:rPr>
          <w:rFonts w:ascii="Roboto" w:hAnsi="Roboto"/>
        </w:rPr>
        <w:t>A</w:t>
      </w:r>
      <w:r w:rsidRPr="00EB7B20">
        <w:rPr>
          <w:rFonts w:ascii="Roboto" w:hAnsi="Roboto"/>
        </w:rPr>
        <w:t xml:space="preserve"> bill signed into effect by Governor Murphy </w:t>
      </w:r>
      <w:r>
        <w:rPr>
          <w:rFonts w:ascii="Roboto" w:hAnsi="Roboto"/>
        </w:rPr>
        <w:t>this month (</w:t>
      </w:r>
      <w:hyperlink r:id="rId399" w:history="1">
        <w:r w:rsidRPr="00EB7B20">
          <w:rPr>
            <w:rStyle w:val="Hyperlink"/>
            <w:rFonts w:ascii="Roboto" w:hAnsi="Roboto"/>
          </w:rPr>
          <w:t>Senate Bill 2310</w:t>
        </w:r>
      </w:hyperlink>
      <w:r>
        <w:rPr>
          <w:rFonts w:ascii="Roboto" w:hAnsi="Roboto"/>
        </w:rPr>
        <w:t>)</w:t>
      </w:r>
      <w:r w:rsidRPr="00EB7B20">
        <w:rPr>
          <w:rFonts w:ascii="Roboto" w:hAnsi="Roboto"/>
        </w:rPr>
        <w:t xml:space="preserve"> will only add to employers’ obligations. Starting June 1, 2025, the new law will require you to disclose certain compensation and benefits information in job listings </w:t>
      </w:r>
      <w:r w:rsidRPr="00EB7B20">
        <w:rPr>
          <w:rFonts w:ascii="Roboto" w:hAnsi="Roboto"/>
          <w:u w:val="single"/>
        </w:rPr>
        <w:t>and</w:t>
      </w:r>
      <w:r w:rsidRPr="00EB7B20">
        <w:rPr>
          <w:rFonts w:ascii="Roboto" w:hAnsi="Roboto"/>
        </w:rPr>
        <w:t> for promotional opportunities.</w:t>
      </w:r>
    </w:p>
    <w:p w14:paraId="1FEC075F" w14:textId="77777777" w:rsidR="003B29FD" w:rsidRDefault="003B29FD" w:rsidP="003B29FD">
      <w:pPr>
        <w:spacing w:after="0" w:line="240" w:lineRule="auto"/>
        <w:rPr>
          <w:rFonts w:ascii="Roboto" w:hAnsi="Roboto"/>
        </w:rPr>
      </w:pPr>
    </w:p>
    <w:p w14:paraId="3CE39A9C" w14:textId="77777777" w:rsidR="003B29FD" w:rsidRDefault="003B29FD" w:rsidP="003B29FD">
      <w:pPr>
        <w:numPr>
          <w:ilvl w:val="0"/>
          <w:numId w:val="120"/>
        </w:numPr>
        <w:spacing w:after="0" w:line="240" w:lineRule="auto"/>
        <w:rPr>
          <w:rFonts w:ascii="Roboto" w:hAnsi="Roboto"/>
        </w:rPr>
      </w:pPr>
      <w:r>
        <w:rPr>
          <w:rFonts w:ascii="Roboto" w:hAnsi="Roboto"/>
          <w:b/>
          <w:bCs/>
        </w:rPr>
        <w:t xml:space="preserve">Currently, </w:t>
      </w:r>
      <w:r w:rsidRPr="00EB7B20">
        <w:rPr>
          <w:rFonts w:ascii="Roboto" w:hAnsi="Roboto"/>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Default="003B29FD" w:rsidP="003B29FD">
      <w:pPr>
        <w:numPr>
          <w:ilvl w:val="0"/>
          <w:numId w:val="120"/>
        </w:numPr>
        <w:spacing w:after="0" w:line="240" w:lineRule="auto"/>
        <w:rPr>
          <w:rFonts w:ascii="Roboto" w:hAnsi="Roboto"/>
        </w:rPr>
      </w:pPr>
      <w:r>
        <w:rPr>
          <w:rFonts w:ascii="Roboto" w:hAnsi="Roboto"/>
          <w:b/>
          <w:bCs/>
        </w:rPr>
        <w:t xml:space="preserve">New Legislation </w:t>
      </w:r>
      <w:r w:rsidRPr="00BF655B">
        <w:rPr>
          <w:rFonts w:ascii="Roboto" w:hAnsi="Roboto"/>
        </w:rPr>
        <w:t>will require pay transparency for both promotional opportunities </w:t>
      </w:r>
      <w:r w:rsidRPr="00BF655B">
        <w:rPr>
          <w:rFonts w:ascii="Roboto" w:hAnsi="Roboto"/>
          <w:u w:val="single"/>
        </w:rPr>
        <w:t>and</w:t>
      </w:r>
      <w:r w:rsidRPr="00BF655B">
        <w:rPr>
          <w:rFonts w:ascii="Roboto" w:hAnsi="Roboto"/>
        </w:rPr>
        <w:t> employment listings.</w:t>
      </w:r>
      <w:r>
        <w:rPr>
          <w:rFonts w:ascii="Roboto" w:hAnsi="Roboto"/>
        </w:rPr>
        <w:t xml:space="preserve"> </w:t>
      </w:r>
      <w:r w:rsidRPr="00BF655B">
        <w:rPr>
          <w:rFonts w:ascii="Roboto" w:hAnsi="Roboto"/>
        </w:rPr>
        <w:t>The requirements will apply to New Jersey employers with 10 or more employees over 20 calendar weeks that do business, employ workers, or take applications for employment in the state.</w:t>
      </w:r>
      <w:r>
        <w:rPr>
          <w:rFonts w:ascii="Roboto" w:hAnsi="Roboto"/>
        </w:rPr>
        <w:t xml:space="preserve">  </w:t>
      </w:r>
      <w:r w:rsidRPr="00BF655B">
        <w:rPr>
          <w:rFonts w:ascii="Roboto" w:hAnsi="Roboto"/>
        </w:rPr>
        <w:t> </w:t>
      </w:r>
      <w:r>
        <w:rPr>
          <w:rFonts w:ascii="Roboto" w:hAnsi="Roboto"/>
        </w:rPr>
        <w:t>E</w:t>
      </w:r>
      <w:r w:rsidRPr="00BF655B">
        <w:rPr>
          <w:rFonts w:ascii="Roboto" w:hAnsi="Roboto"/>
        </w:rPr>
        <w:t xml:space="preserve">mployers will need to disclose the hourly wage or salary (or range) and a general description of benefits and other compensation programs for which the employee would be eligible. </w:t>
      </w:r>
      <w:r>
        <w:rPr>
          <w:rFonts w:ascii="Roboto" w:hAnsi="Roboto"/>
        </w:rPr>
        <w:t>This</w:t>
      </w:r>
      <w:r w:rsidRPr="00BF655B">
        <w:rPr>
          <w:rFonts w:ascii="Roboto" w:hAnsi="Roboto"/>
        </w:rPr>
        <w:t xml:space="preserve"> information</w:t>
      </w:r>
      <w:r>
        <w:rPr>
          <w:rFonts w:ascii="Roboto" w:hAnsi="Roboto"/>
        </w:rPr>
        <w:t xml:space="preserve"> is to be</w:t>
      </w:r>
      <w:r w:rsidRPr="00BF655B">
        <w:rPr>
          <w:rFonts w:ascii="Roboto" w:hAnsi="Roboto"/>
        </w:rPr>
        <w:t xml:space="preserve"> in each posting for a new job, as well as transfer opportunities that are advertised externally or internally. </w:t>
      </w:r>
    </w:p>
    <w:p w14:paraId="6A9612F9" w14:textId="77777777" w:rsidR="002756C0" w:rsidRPr="006A0C8C" w:rsidRDefault="002756C0" w:rsidP="002756C0">
      <w:pPr>
        <w:pStyle w:val="NormalWeb"/>
        <w:shd w:val="clear" w:color="auto" w:fill="FFFFFF"/>
        <w:ind w:left="360"/>
        <w:rPr>
          <w:rFonts w:ascii="Roboto" w:hAnsi="Roboto"/>
          <w:sz w:val="22"/>
          <w:szCs w:val="22"/>
        </w:rPr>
      </w:pPr>
      <w:r w:rsidRPr="006A0C8C">
        <w:rPr>
          <w:rStyle w:val="Strong"/>
          <w:rFonts w:ascii="Roboto" w:hAnsi="Roboto"/>
          <w:sz w:val="22"/>
          <w:szCs w:val="22"/>
        </w:rPr>
        <w:t>Job Postings</w:t>
      </w:r>
      <w:r w:rsidRPr="006A0C8C">
        <w:rPr>
          <w:rFonts w:ascii="Roboto" w:hAnsi="Roboto"/>
          <w:sz w:val="22"/>
          <w:szCs w:val="22"/>
        </w:rPr>
        <w:br/>
        <w:t>Employers will need to include the hourly wage or salary (or a range) and a general description of benefits and other compensation in job postings. This applies to internal postings as well, such as those for transfer opportunities.</w:t>
      </w:r>
    </w:p>
    <w:p w14:paraId="1A62DAA9" w14:textId="77777777" w:rsidR="002756C0" w:rsidRPr="002756C0" w:rsidRDefault="002756C0" w:rsidP="002756C0">
      <w:pPr>
        <w:pStyle w:val="NormalWeb"/>
        <w:shd w:val="clear" w:color="auto" w:fill="FFFFFF"/>
        <w:ind w:left="360"/>
        <w:rPr>
          <w:rFonts w:ascii="Roboto" w:hAnsi="Roboto"/>
          <w:sz w:val="22"/>
          <w:szCs w:val="22"/>
        </w:rPr>
      </w:pPr>
      <w:r w:rsidRPr="002756C0">
        <w:rPr>
          <w:rStyle w:val="Strong"/>
          <w:rFonts w:ascii="Roboto" w:hAnsi="Roboto"/>
          <w:sz w:val="22"/>
          <w:szCs w:val="22"/>
        </w:rPr>
        <w:t>Promotion Opportunities</w:t>
      </w:r>
      <w:r w:rsidRPr="002756C0">
        <w:rPr>
          <w:rFonts w:ascii="Roboto" w:hAnsi="Roboto"/>
          <w:sz w:val="22"/>
          <w:szCs w:val="22"/>
        </w:rPr>
        <w:br/>
        <w:t>Before making promotion decisions, employers need to make reasonable efforts to notify employees in the affected departments about promotion opportunities that have been advertised, either internally or externally. A </w:t>
      </w:r>
      <w:r w:rsidRPr="002756C0">
        <w:rPr>
          <w:rStyle w:val="Strong"/>
          <w:rFonts w:ascii="Roboto" w:hAnsi="Roboto"/>
          <w:i/>
          <w:iCs/>
          <w:sz w:val="22"/>
          <w:szCs w:val="22"/>
        </w:rPr>
        <w:t>promotion </w:t>
      </w:r>
      <w:r w:rsidRPr="002756C0">
        <w:rPr>
          <w:rFonts w:ascii="Roboto" w:hAnsi="Roboto"/>
          <w:sz w:val="22"/>
          <w:szCs w:val="22"/>
        </w:rPr>
        <w:t>is defined as a change in job title </w:t>
      </w:r>
      <w:r w:rsidRPr="002756C0">
        <w:rPr>
          <w:rFonts w:ascii="Roboto" w:hAnsi="Roboto"/>
          <w:i/>
          <w:iCs/>
          <w:sz w:val="22"/>
          <w:szCs w:val="22"/>
        </w:rPr>
        <w:t>and </w:t>
      </w:r>
      <w:r w:rsidRPr="002756C0">
        <w:rPr>
          <w:rFonts w:ascii="Roboto" w:hAnsi="Roboto"/>
          <w:sz w:val="22"/>
          <w:szCs w:val="22"/>
        </w:rPr>
        <w:t>an increase in compensation.</w:t>
      </w:r>
    </w:p>
    <w:p w14:paraId="16A14223" w14:textId="58BD7C3C" w:rsidR="003B29FD" w:rsidRPr="002756C0" w:rsidRDefault="002756C0" w:rsidP="002756C0">
      <w:pPr>
        <w:pStyle w:val="NormalWeb"/>
        <w:shd w:val="clear" w:color="auto" w:fill="FFFFFF"/>
        <w:ind w:left="360"/>
        <w:rPr>
          <w:rFonts w:ascii="Roboto" w:hAnsi="Roboto"/>
          <w:sz w:val="22"/>
          <w:szCs w:val="22"/>
        </w:rPr>
      </w:pPr>
      <w:r w:rsidRPr="002756C0">
        <w:rPr>
          <w:rFonts w:ascii="Roboto" w:hAnsi="Roboto"/>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7DB86724" w14:textId="0DB5E866" w:rsidR="00A33FCC" w:rsidRDefault="00A33FCC" w:rsidP="00A33FCC">
      <w:pPr>
        <w:spacing w:after="0" w:line="240" w:lineRule="auto"/>
        <w:jc w:val="center"/>
        <w:rPr>
          <w:rFonts w:ascii="Roboto" w:hAnsi="Roboto"/>
          <w:b/>
          <w:bCs/>
          <w:color w:val="2E74B5" w:themeColor="accent5" w:themeShade="BF"/>
          <w:sz w:val="28"/>
          <w:szCs w:val="28"/>
          <w:shd w:val="clear" w:color="auto" w:fill="FFFFFF"/>
          <w:lang w:val="en"/>
        </w:rPr>
      </w:pPr>
      <w:r w:rsidRPr="003A4FBE">
        <w:rPr>
          <w:rFonts w:ascii="Roboto" w:hAnsi="Roboto"/>
          <w:b/>
          <w:bCs/>
          <w:sz w:val="28"/>
          <w:szCs w:val="28"/>
          <w:shd w:val="clear" w:color="auto" w:fill="FFFFFF"/>
          <w:lang w:val="en"/>
        </w:rPr>
        <w:t>Upcoming Deadlines for RetireReady NJ</w:t>
      </w:r>
      <w:r>
        <w:rPr>
          <w:rFonts w:ascii="Roboto" w:hAnsi="Roboto"/>
          <w:b/>
          <w:bCs/>
          <w:sz w:val="28"/>
          <w:szCs w:val="28"/>
          <w:shd w:val="clear" w:color="auto" w:fill="FFFFFF"/>
          <w:lang w:val="en"/>
        </w:rPr>
        <w:t xml:space="preserve"> - </w:t>
      </w:r>
      <w:r w:rsidRPr="002532C7">
        <w:rPr>
          <w:rFonts w:ascii="Roboto" w:hAnsi="Roboto"/>
          <w:b/>
          <w:bCs/>
          <w:color w:val="C00000"/>
          <w:sz w:val="28"/>
          <w:szCs w:val="28"/>
          <w:shd w:val="clear" w:color="auto" w:fill="FFFFFF"/>
          <w:lang w:val="en"/>
        </w:rPr>
        <w:t>Sept &amp; Nov 2024</w:t>
      </w:r>
    </w:p>
    <w:p w14:paraId="2659C2CC" w14:textId="77777777" w:rsidR="00A33FCC" w:rsidRPr="003A4FBE" w:rsidRDefault="00A33FCC" w:rsidP="00A33FCC">
      <w:pPr>
        <w:pStyle w:val="BodyText"/>
        <w:spacing w:after="0" w:line="240" w:lineRule="auto"/>
        <w:rPr>
          <w:rFonts w:ascii="Roboto" w:hAnsi="Roboto"/>
          <w:b/>
          <w:bCs/>
          <w:szCs w:val="22"/>
        </w:rPr>
      </w:pPr>
      <w:r w:rsidRPr="003A4FBE">
        <w:rPr>
          <w:rFonts w:ascii="Roboto" w:hAnsi="Roboto"/>
          <w:color w:val="auto"/>
          <w:szCs w:val="22"/>
        </w:rPr>
        <w:t xml:space="preserve">Employers that are required to participate in New Jersey’s state-facilitated individual retirement account (IRA) savings program—known as </w:t>
      </w:r>
      <w:hyperlink r:id="rId400" w:history="1">
        <w:r w:rsidRPr="003A4FBE">
          <w:rPr>
            <w:rStyle w:val="Hyperlink"/>
            <w:rFonts w:ascii="Roboto" w:hAnsi="Roboto"/>
            <w:szCs w:val="22"/>
          </w:rPr>
          <w:t>RetireReady NJ</w:t>
        </w:r>
      </w:hyperlink>
      <w:r w:rsidRPr="003A4FBE">
        <w:rPr>
          <w:rFonts w:ascii="Roboto" w:hAnsi="Roboto"/>
          <w:szCs w:val="22"/>
        </w:rPr>
        <w:t>—</w:t>
      </w:r>
      <w:r w:rsidRPr="003A4FBE">
        <w:rPr>
          <w:rFonts w:ascii="Roboto" w:hAnsi="Roboto"/>
          <w:b/>
          <w:bCs/>
          <w:color w:val="auto"/>
          <w:szCs w:val="22"/>
        </w:rPr>
        <w:t>must register or certify an exemption this Fall.</w:t>
      </w:r>
      <w:r w:rsidRPr="003A4FBE">
        <w:rPr>
          <w:rFonts w:ascii="Roboto" w:hAnsi="Roboto"/>
          <w:color w:val="auto"/>
          <w:szCs w:val="22"/>
        </w:rPr>
        <w:t xml:space="preserve"> </w:t>
      </w:r>
      <w:r>
        <w:rPr>
          <w:rFonts w:ascii="Roboto" w:hAnsi="Roboto"/>
          <w:color w:val="auto"/>
          <w:szCs w:val="22"/>
        </w:rPr>
        <w:t xml:space="preserve"> To learn more access the September HR WIRE.</w:t>
      </w:r>
    </w:p>
    <w:p w14:paraId="5C92C32E" w14:textId="77777777" w:rsidR="00A33FCC" w:rsidRPr="003A4FBE" w:rsidRDefault="00A33FCC" w:rsidP="00A33FCC">
      <w:pPr>
        <w:pStyle w:val="SubHeader"/>
        <w:numPr>
          <w:ilvl w:val="0"/>
          <w:numId w:val="105"/>
        </w:numPr>
        <w:spacing w:line="240" w:lineRule="auto"/>
        <w:rPr>
          <w:rFonts w:ascii="Roboto" w:hAnsi="Roboto"/>
          <w:b w:val="0"/>
          <w:bCs/>
          <w:color w:val="auto"/>
          <w:sz w:val="22"/>
          <w:szCs w:val="22"/>
        </w:rPr>
      </w:pPr>
      <w:r w:rsidRPr="003A4FBE">
        <w:rPr>
          <w:rFonts w:ascii="Roboto" w:hAnsi="Roboto"/>
          <w:b w:val="0"/>
          <w:bCs/>
          <w:color w:val="auto"/>
          <w:sz w:val="22"/>
          <w:szCs w:val="22"/>
        </w:rPr>
        <w:t>Sept. 15, 2024 - Employers with 40 or more employees must register by this date.</w:t>
      </w:r>
    </w:p>
    <w:p w14:paraId="0556A8F6" w14:textId="77777777" w:rsidR="00A33FCC" w:rsidRPr="005B6F5F" w:rsidRDefault="00A33FCC" w:rsidP="00A33FCC">
      <w:pPr>
        <w:pStyle w:val="SubHeader"/>
        <w:numPr>
          <w:ilvl w:val="0"/>
          <w:numId w:val="105"/>
        </w:numPr>
        <w:spacing w:line="240" w:lineRule="auto"/>
        <w:rPr>
          <w:rFonts w:ascii="Roboto" w:hAnsi="Roboto"/>
          <w:b w:val="0"/>
          <w:bCs/>
          <w:color w:val="auto"/>
          <w:sz w:val="22"/>
          <w:szCs w:val="22"/>
        </w:rPr>
      </w:pPr>
      <w:r w:rsidRPr="003A4FBE">
        <w:rPr>
          <w:rFonts w:ascii="Roboto" w:hAnsi="Roboto"/>
          <w:b w:val="0"/>
          <w:bCs/>
          <w:color w:val="auto"/>
          <w:sz w:val="22"/>
          <w:szCs w:val="22"/>
        </w:rPr>
        <w:t>Nov. 15, 2024 - Employers with 25-39 employees must register by this date.</w:t>
      </w:r>
    </w:p>
    <w:p w14:paraId="7BC2DD80" w14:textId="77777777" w:rsidR="00A33FCC" w:rsidRPr="00A33FCC" w:rsidRDefault="00A33FCC" w:rsidP="00472E17">
      <w:pPr>
        <w:spacing w:after="0" w:line="240" w:lineRule="auto"/>
        <w:jc w:val="both"/>
        <w:rPr>
          <w:rFonts w:ascii="Roboto" w:hAnsi="Roboto"/>
          <w:b/>
          <w:bCs/>
          <w:color w:val="2E74B5" w:themeColor="accent5" w:themeShade="BF"/>
          <w:shd w:val="clear" w:color="auto" w:fill="FFFFFF"/>
          <w:lang w:val="en"/>
        </w:rPr>
      </w:pPr>
    </w:p>
    <w:p w14:paraId="255B1C1C" w14:textId="77777777"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Pr>
          <w:rFonts w:ascii="Roboto" w:hAnsi="Roboto"/>
          <w:b/>
          <w:bCs/>
          <w:sz w:val="28"/>
          <w:szCs w:val="28"/>
          <w:shd w:val="clear" w:color="auto" w:fill="FFFFFF"/>
          <w:lang w:val="en"/>
        </w:rPr>
        <w:t xml:space="preserve">State’s </w:t>
      </w:r>
      <w:r w:rsidRPr="0065457B">
        <w:rPr>
          <w:rFonts w:ascii="Roboto" w:hAnsi="Roboto"/>
          <w:b/>
          <w:bCs/>
          <w:sz w:val="28"/>
          <w:szCs w:val="28"/>
          <w:shd w:val="clear" w:color="auto" w:fill="FFFFFF"/>
          <w:lang w:val="en"/>
        </w:rPr>
        <w:t xml:space="preserve">Secure Choice Retirement Savings Program Operational on </w:t>
      </w:r>
      <w:r w:rsidRPr="0065457B">
        <w:rPr>
          <w:rFonts w:ascii="Roboto" w:hAnsi="Roboto"/>
          <w:b/>
          <w:bCs/>
          <w:color w:val="C00000"/>
          <w:sz w:val="28"/>
          <w:szCs w:val="28"/>
          <w:shd w:val="clear" w:color="auto" w:fill="FFFFFF"/>
          <w:lang w:val="en"/>
        </w:rPr>
        <w:t>June 30, 2024</w:t>
      </w:r>
    </w:p>
    <w:p w14:paraId="33522907" w14:textId="77777777" w:rsidR="001C5F42" w:rsidRPr="0065457B"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lastRenderedPageBreak/>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65457B" w:rsidRDefault="001C5F42">
      <w:pPr>
        <w:numPr>
          <w:ilvl w:val="0"/>
          <w:numId w:val="81"/>
        </w:numPr>
        <w:spacing w:after="0" w:line="240" w:lineRule="auto"/>
        <w:jc w:val="both"/>
        <w:rPr>
          <w:rFonts w:ascii="Roboto" w:hAnsi="Roboto"/>
          <w:shd w:val="clear" w:color="auto" w:fill="FFFFFF"/>
        </w:rPr>
      </w:pPr>
      <w:r w:rsidRPr="0065457B">
        <w:rPr>
          <w:rFonts w:ascii="Roboto" w:hAnsi="Roboto"/>
          <w:color w:val="C00000"/>
          <w:shd w:val="clear" w:color="auto" w:fill="FFFFFF"/>
        </w:rPr>
        <w:t>September 15, 2024</w:t>
      </w:r>
      <w:r w:rsidRPr="0065457B">
        <w:rPr>
          <w:rFonts w:ascii="Roboto" w:hAnsi="Roboto"/>
          <w:shd w:val="clear" w:color="auto" w:fill="FFFFFF"/>
        </w:rPr>
        <w:t>, for covered employers with 40 or more employees; and</w:t>
      </w:r>
    </w:p>
    <w:p w14:paraId="06F7041A" w14:textId="77777777" w:rsidR="001C5F42" w:rsidRPr="0065457B" w:rsidRDefault="001C5F42">
      <w:pPr>
        <w:numPr>
          <w:ilvl w:val="0"/>
          <w:numId w:val="81"/>
        </w:numPr>
        <w:spacing w:after="0" w:line="240" w:lineRule="auto"/>
        <w:jc w:val="both"/>
        <w:rPr>
          <w:rFonts w:ascii="Roboto" w:hAnsi="Roboto"/>
          <w:shd w:val="clear" w:color="auto" w:fill="FFFFFF"/>
        </w:rPr>
      </w:pPr>
      <w:r w:rsidRPr="0065457B">
        <w:rPr>
          <w:rFonts w:ascii="Roboto" w:hAnsi="Roboto"/>
          <w:color w:val="C00000"/>
          <w:shd w:val="clear" w:color="auto" w:fill="FFFFFF"/>
        </w:rPr>
        <w:t>November 15, 2024</w:t>
      </w:r>
      <w:r w:rsidRPr="0065457B">
        <w:rPr>
          <w:rFonts w:ascii="Roboto" w:hAnsi="Roboto"/>
          <w:shd w:val="clear" w:color="auto" w:fill="FFFFFF"/>
        </w:rPr>
        <w:t>, for covered employers with 25 to 39 employees.</w:t>
      </w:r>
    </w:p>
    <w:p w14:paraId="4D65032E" w14:textId="77777777" w:rsidR="001C5F42" w:rsidRPr="00490255"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Details can be found on the </w:t>
      </w:r>
      <w:hyperlink r:id="rId401" w:history="1">
        <w:r w:rsidRPr="0065457B">
          <w:rPr>
            <w:rStyle w:val="Hyperlink"/>
            <w:rFonts w:ascii="Roboto" w:hAnsi="Roboto"/>
            <w:shd w:val="clear" w:color="auto" w:fill="FFFFFF"/>
          </w:rPr>
          <w:t>New Jersey Secure Choice Retirement Savings Program</w:t>
        </w:r>
      </w:hyperlink>
      <w:r w:rsidRPr="0065457B">
        <w:rPr>
          <w:rFonts w:ascii="Roboto" w:hAnsi="Roboto"/>
          <w:shd w:val="clear" w:color="auto" w:fill="FFFFFF"/>
        </w:rPr>
        <w:t> page.</w:t>
      </w:r>
    </w:p>
    <w:p w14:paraId="09D75817" w14:textId="77777777" w:rsidR="001C5F42" w:rsidRPr="001C5F42" w:rsidRDefault="001C5F42" w:rsidP="00472E17">
      <w:pPr>
        <w:spacing w:after="0" w:line="240" w:lineRule="auto"/>
        <w:jc w:val="center"/>
        <w:rPr>
          <w:rStyle w:val="Strong"/>
          <w:rFonts w:ascii="Roboto" w:eastAsia="Times New Roman" w:hAnsi="Roboto" w:cs="Times New Roman"/>
        </w:rPr>
      </w:pPr>
    </w:p>
    <w:p w14:paraId="2D109F9C" w14:textId="093D2594" w:rsidR="00472E17" w:rsidRPr="00EA2A2C" w:rsidRDefault="00472E17" w:rsidP="00472E17">
      <w:pPr>
        <w:spacing w:after="0" w:line="240" w:lineRule="auto"/>
        <w:jc w:val="center"/>
        <w:rPr>
          <w:rStyle w:val="Strong"/>
          <w:rFonts w:ascii="Roboto" w:eastAsia="Times New Roman" w:hAnsi="Roboto" w:cs="Times New Roman"/>
          <w:sz w:val="28"/>
          <w:szCs w:val="28"/>
        </w:rPr>
      </w:pPr>
      <w:r>
        <w:rPr>
          <w:rStyle w:val="Strong"/>
          <w:rFonts w:ascii="Roboto" w:eastAsia="Times New Roman" w:hAnsi="Roboto" w:cs="Times New Roman"/>
          <w:sz w:val="28"/>
          <w:szCs w:val="28"/>
        </w:rPr>
        <w:t xml:space="preserve">State </w:t>
      </w:r>
      <w:r w:rsidRPr="00EA2A2C">
        <w:rPr>
          <w:rStyle w:val="Strong"/>
          <w:rFonts w:ascii="Roboto" w:eastAsia="Times New Roman" w:hAnsi="Roboto" w:cs="Times New Roman"/>
          <w:sz w:val="28"/>
          <w:szCs w:val="28"/>
        </w:rPr>
        <w:t>Issues FAQs on Family Leave Act</w:t>
      </w:r>
    </w:p>
    <w:p w14:paraId="71C801EE" w14:textId="77777777" w:rsidR="00472E17" w:rsidRDefault="00472E17" w:rsidP="00472E17">
      <w:pPr>
        <w:pStyle w:val="BodyText"/>
        <w:spacing w:after="0" w:line="240" w:lineRule="auto"/>
        <w:rPr>
          <w:rFonts w:ascii="Roboto" w:hAnsi="Roboto" w:cs="Times New Roman"/>
          <w:color w:val="auto"/>
          <w:szCs w:val="22"/>
        </w:rPr>
      </w:pPr>
      <w:r w:rsidRPr="00EA2A2C">
        <w:rPr>
          <w:rFonts w:ascii="Roboto" w:hAnsi="Roboto" w:cs="Times New Roman"/>
          <w:color w:val="auto"/>
          <w:szCs w:val="22"/>
        </w:rPr>
        <w:t xml:space="preserve">Enacted in 1989, the NJFLA applies to private employers with 30 or more employees worldwide and to state and local government agencies. </w:t>
      </w:r>
    </w:p>
    <w:p w14:paraId="0AFA6BB3" w14:textId="2A6448CC" w:rsidR="00472E17" w:rsidRDefault="00472E17" w:rsidP="00472E17">
      <w:pPr>
        <w:pStyle w:val="BodyText"/>
        <w:spacing w:after="0" w:line="240" w:lineRule="auto"/>
        <w:rPr>
          <w:rFonts w:ascii="Roboto" w:hAnsi="Roboto" w:cs="Times New Roman"/>
          <w:color w:val="auto"/>
          <w:szCs w:val="22"/>
        </w:rPr>
      </w:pPr>
      <w:r>
        <w:rPr>
          <w:rFonts w:ascii="Roboto" w:hAnsi="Roboto" w:cs="Times New Roman"/>
          <w:color w:val="auto"/>
          <w:szCs w:val="22"/>
        </w:rPr>
        <w:t xml:space="preserve">The </w:t>
      </w:r>
      <w:r w:rsidRPr="00EA2A2C">
        <w:rPr>
          <w:rFonts w:ascii="Roboto" w:hAnsi="Roboto" w:cs="Times New Roman"/>
          <w:color w:val="auto"/>
          <w:szCs w:val="22"/>
        </w:rPr>
        <w:t>New Jersey Division on Civil Rights has published</w:t>
      </w:r>
      <w:r>
        <w:t xml:space="preserve"> </w:t>
      </w:r>
      <w:hyperlink r:id="rId402" w:history="1">
        <w:r w:rsidRPr="00EA2A2C">
          <w:rPr>
            <w:rStyle w:val="Hyperlink"/>
            <w:rFonts w:ascii="Roboto" w:hAnsi="Roboto"/>
          </w:rPr>
          <w:t>answers to frequently asked questions</w:t>
        </w:r>
      </w:hyperlink>
      <w:r>
        <w:t xml:space="preserve"> </w:t>
      </w:r>
      <w:r w:rsidRPr="00EA2A2C">
        <w:rPr>
          <w:rFonts w:ascii="Roboto" w:hAnsi="Roboto" w:cs="Times New Roman"/>
          <w:color w:val="auto"/>
          <w:szCs w:val="22"/>
        </w:rPr>
        <w:t>(FAQs) about the New Jersey Family Leave Act (NJFLA). According to the division, the guidance is intended to facilitate compliance with the NJFLA by clarifying and explaining the division’s understanding of the law’s requirements. The FAQs do not impose any new requirements, rights or obligations that are not included in the NJFLA.</w:t>
      </w:r>
    </w:p>
    <w:p w14:paraId="75420882" w14:textId="77777777" w:rsidR="00472E17" w:rsidRPr="00472E17" w:rsidRDefault="00472E17" w:rsidP="00472E17">
      <w:pPr>
        <w:pStyle w:val="BodyText"/>
        <w:spacing w:after="0" w:line="240" w:lineRule="auto"/>
        <w:rPr>
          <w:rFonts w:ascii="Roboto" w:hAnsi="Roboto" w:cs="Times New Roman"/>
          <w:color w:val="auto"/>
          <w:sz w:val="16"/>
          <w:szCs w:val="16"/>
        </w:rPr>
      </w:pPr>
    </w:p>
    <w:p w14:paraId="048EF119" w14:textId="77777777" w:rsidR="00A33FCC" w:rsidRDefault="00472E17" w:rsidP="00A33FCC">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York</w:t>
      </w:r>
    </w:p>
    <w:p w14:paraId="640E14D8" w14:textId="77777777" w:rsidR="00221F05" w:rsidRDefault="00221F05" w:rsidP="00221F05">
      <w:pPr>
        <w:spacing w:after="0" w:line="240" w:lineRule="auto"/>
        <w:jc w:val="center"/>
        <w:rPr>
          <w:rFonts w:ascii="Roboto" w:hAnsi="Roboto"/>
          <w:b/>
          <w:bCs/>
          <w:color w:val="000000" w:themeColor="text1"/>
          <w:sz w:val="28"/>
          <w:szCs w:val="28"/>
          <w:shd w:val="clear" w:color="auto" w:fill="FFFFFF"/>
        </w:rPr>
      </w:pPr>
      <w:r w:rsidRPr="00403D9F">
        <w:rPr>
          <w:rFonts w:ascii="Roboto" w:hAnsi="Roboto"/>
          <w:b/>
          <w:bCs/>
          <w:color w:val="C00000"/>
          <w:sz w:val="28"/>
          <w:szCs w:val="28"/>
          <w:shd w:val="clear" w:color="auto" w:fill="FFFFFF"/>
        </w:rPr>
        <w:t>Reminder</w:t>
      </w:r>
      <w:r>
        <w:rPr>
          <w:rFonts w:ascii="Roboto" w:hAnsi="Roboto"/>
          <w:b/>
          <w:bCs/>
          <w:color w:val="C00000"/>
          <w:sz w:val="28"/>
          <w:szCs w:val="28"/>
          <w:shd w:val="clear" w:color="auto" w:fill="FFFFFF"/>
        </w:rPr>
        <w:t xml:space="preserve">: </w:t>
      </w:r>
      <w:r w:rsidRPr="00BC1153">
        <w:rPr>
          <w:rFonts w:ascii="Roboto" w:hAnsi="Roboto"/>
          <w:b/>
          <w:bCs/>
          <w:sz w:val="28"/>
          <w:szCs w:val="28"/>
          <w:shd w:val="clear" w:color="auto" w:fill="FFFFFF"/>
        </w:rPr>
        <w:t xml:space="preserve">Upcoming </w:t>
      </w:r>
      <w:bookmarkStart w:id="60" w:name="_Hlk193457077"/>
      <w:r>
        <w:rPr>
          <w:rFonts w:ascii="Roboto" w:hAnsi="Roboto"/>
          <w:b/>
          <w:bCs/>
          <w:color w:val="000000" w:themeColor="text1"/>
          <w:sz w:val="28"/>
          <w:szCs w:val="28"/>
          <w:shd w:val="clear" w:color="auto" w:fill="FFFFFF"/>
        </w:rPr>
        <w:t>State</w:t>
      </w:r>
      <w:r w:rsidRPr="00951F50">
        <w:rPr>
          <w:rFonts w:ascii="Roboto" w:hAnsi="Roboto"/>
          <w:b/>
          <w:bCs/>
          <w:color w:val="000000" w:themeColor="text1"/>
          <w:sz w:val="28"/>
          <w:szCs w:val="28"/>
          <w:shd w:val="clear" w:color="auto" w:fill="FFFFFF"/>
        </w:rPr>
        <w:t xml:space="preserve"> Retail Workplace</w:t>
      </w:r>
      <w:r>
        <w:rPr>
          <w:rFonts w:ascii="Roboto" w:hAnsi="Roboto"/>
          <w:b/>
          <w:bCs/>
          <w:color w:val="000000" w:themeColor="text1"/>
          <w:sz w:val="28"/>
          <w:szCs w:val="28"/>
          <w:shd w:val="clear" w:color="auto" w:fill="FFFFFF"/>
        </w:rPr>
        <w:t>-</w:t>
      </w:r>
      <w:r w:rsidRPr="00951F50">
        <w:rPr>
          <w:rFonts w:ascii="Roboto" w:hAnsi="Roboto"/>
          <w:b/>
          <w:bCs/>
          <w:color w:val="000000" w:themeColor="text1"/>
          <w:sz w:val="28"/>
          <w:szCs w:val="28"/>
          <w:shd w:val="clear" w:color="auto" w:fill="FFFFFF"/>
        </w:rPr>
        <w:t xml:space="preserve">Violence Prevention </w:t>
      </w:r>
      <w:r>
        <w:rPr>
          <w:rFonts w:ascii="Roboto" w:hAnsi="Roboto"/>
          <w:b/>
          <w:bCs/>
          <w:color w:val="000000" w:themeColor="text1"/>
          <w:sz w:val="28"/>
          <w:szCs w:val="28"/>
          <w:shd w:val="clear" w:color="auto" w:fill="FFFFFF"/>
        </w:rPr>
        <w:t xml:space="preserve">Obligations Eff </w:t>
      </w:r>
      <w:r w:rsidRPr="00951F50">
        <w:rPr>
          <w:rFonts w:ascii="Roboto" w:hAnsi="Roboto"/>
          <w:b/>
          <w:bCs/>
          <w:color w:val="C00000"/>
          <w:sz w:val="28"/>
          <w:szCs w:val="28"/>
          <w:shd w:val="clear" w:color="auto" w:fill="FFFFFF"/>
        </w:rPr>
        <w:t>June 2</w:t>
      </w:r>
    </w:p>
    <w:bookmarkEnd w:id="60"/>
    <w:p w14:paraId="0B428F7E" w14:textId="77777777" w:rsidR="00221F05" w:rsidRDefault="00221F05" w:rsidP="00221F05">
      <w:pPr>
        <w:spacing w:after="0" w:line="240" w:lineRule="auto"/>
        <w:rPr>
          <w:rFonts w:ascii="Roboto" w:hAnsi="Roboto"/>
          <w:shd w:val="clear" w:color="auto" w:fill="FFFFFF"/>
        </w:rPr>
      </w:pPr>
      <w:r w:rsidRPr="00951F50">
        <w:rPr>
          <w:rFonts w:ascii="Roboto" w:hAnsi="Roboto"/>
          <w:color w:val="000000" w:themeColor="text1"/>
          <w:sz w:val="23"/>
          <w:szCs w:val="23"/>
          <w:shd w:val="clear" w:color="auto" w:fill="FFFFFF"/>
        </w:rPr>
        <w:t xml:space="preserve">New York’s Retail Worker Safety Act </w:t>
      </w:r>
      <w:r>
        <w:rPr>
          <w:rFonts w:ascii="Roboto" w:hAnsi="Roboto"/>
          <w:color w:val="000000" w:themeColor="text1"/>
          <w:sz w:val="23"/>
          <w:szCs w:val="23"/>
          <w:shd w:val="clear" w:color="auto" w:fill="FFFFFF"/>
        </w:rPr>
        <w:t>(</w:t>
      </w:r>
      <w:hyperlink r:id="rId403" w:tgtFrame="_blank" w:history="1">
        <w:r w:rsidRPr="00951F50">
          <w:rPr>
            <w:rStyle w:val="Hyperlink"/>
            <w:rFonts w:ascii="Roboto" w:hAnsi="Roboto"/>
            <w:sz w:val="23"/>
            <w:szCs w:val="23"/>
            <w:shd w:val="clear" w:color="auto" w:fill="FFFFFF"/>
          </w:rPr>
          <w:t>A 01678</w:t>
        </w:r>
      </w:hyperlink>
      <w:r>
        <w:rPr>
          <w:rFonts w:ascii="Roboto" w:hAnsi="Roboto"/>
          <w:color w:val="000000" w:themeColor="text1"/>
          <w:sz w:val="23"/>
          <w:szCs w:val="23"/>
          <w:shd w:val="clear" w:color="auto" w:fill="FFFFFF"/>
        </w:rPr>
        <w:t xml:space="preserve">), signed by the governor on February 14, </w:t>
      </w:r>
      <w:r w:rsidRPr="00951F50">
        <w:rPr>
          <w:rFonts w:ascii="Roboto" w:hAnsi="Roboto"/>
          <w:color w:val="000000" w:themeColor="text1"/>
          <w:sz w:val="23"/>
          <w:szCs w:val="23"/>
          <w:shd w:val="clear" w:color="auto" w:fill="FFFFFF"/>
        </w:rPr>
        <w:t>will take effect on June 2, 2025. The law will require employers with 10 or more </w:t>
      </w:r>
      <w:r w:rsidRPr="00951F50">
        <w:rPr>
          <w:rFonts w:ascii="Roboto" w:hAnsi="Roboto"/>
          <w:i/>
          <w:iCs/>
          <w:color w:val="000000" w:themeColor="text1"/>
          <w:sz w:val="23"/>
          <w:szCs w:val="23"/>
          <w:shd w:val="clear" w:color="auto" w:fill="FFFFFF"/>
        </w:rPr>
        <w:t>retail employees </w:t>
      </w:r>
      <w:r w:rsidRPr="00951F50">
        <w:rPr>
          <w:rFonts w:ascii="Roboto" w:hAnsi="Roboto"/>
          <w:color w:val="000000" w:themeColor="text1"/>
          <w:sz w:val="23"/>
          <w:szCs w:val="23"/>
          <w:shd w:val="clear" w:color="auto" w:fill="FFFFFF"/>
        </w:rPr>
        <w:t>(defined as those who</w:t>
      </w:r>
      <w:r w:rsidRPr="00951F50">
        <w:rPr>
          <w:rFonts w:ascii="Roboto" w:hAnsi="Roboto"/>
          <w:i/>
          <w:iCs/>
          <w:color w:val="000000" w:themeColor="text1"/>
          <w:sz w:val="23"/>
          <w:szCs w:val="23"/>
          <w:shd w:val="clear" w:color="auto" w:fill="FFFFFF"/>
        </w:rPr>
        <w:t> </w:t>
      </w:r>
      <w:r w:rsidRPr="00951F50">
        <w:rPr>
          <w:rFonts w:ascii="Roboto" w:hAnsi="Roboto"/>
          <w:color w:val="000000" w:themeColor="text1"/>
          <w:sz w:val="23"/>
          <w:szCs w:val="23"/>
          <w:shd w:val="clear" w:color="auto" w:fill="FFFFFF"/>
        </w:rPr>
        <w:t xml:space="preserve">work in retail stores) to adopt a written workplace violence prevention policy and provide employee training. Employers with </w:t>
      </w:r>
      <w:r w:rsidRPr="00951F50">
        <w:rPr>
          <w:rFonts w:ascii="Roboto" w:hAnsi="Roboto"/>
          <w:color w:val="000000" w:themeColor="text1"/>
          <w:shd w:val="clear" w:color="auto" w:fill="FFFFFF"/>
        </w:rPr>
        <w:t>500 or more retail employees in the state will also be required to provide silent response buttons. </w:t>
      </w:r>
      <w:r w:rsidRPr="00951F50">
        <w:rPr>
          <w:rFonts w:ascii="Roboto" w:hAnsi="Roboto"/>
          <w:i/>
          <w:iCs/>
          <w:color w:val="000000" w:themeColor="text1"/>
          <w:shd w:val="clear" w:color="auto" w:fill="FFFFFF"/>
        </w:rPr>
        <w:t xml:space="preserve">Retail </w:t>
      </w:r>
      <w:r w:rsidRPr="00951F50">
        <w:rPr>
          <w:rFonts w:ascii="Roboto" w:hAnsi="Roboto"/>
          <w:i/>
          <w:iCs/>
          <w:shd w:val="clear" w:color="auto" w:fill="FFFFFF"/>
        </w:rPr>
        <w:t>stores </w:t>
      </w:r>
      <w:r w:rsidRPr="00951F50">
        <w:rPr>
          <w:rFonts w:ascii="Roboto" w:hAnsi="Roboto"/>
          <w:shd w:val="clear" w:color="auto" w:fill="FFFFFF"/>
        </w:rPr>
        <w:t>don’t include those that primarily sell food to eat on-site. </w:t>
      </w:r>
    </w:p>
    <w:p w14:paraId="13879344" w14:textId="77777777" w:rsidR="00221F05" w:rsidRPr="00403D9F" w:rsidRDefault="00221F05" w:rsidP="00221F05">
      <w:pPr>
        <w:spacing w:after="0" w:line="240" w:lineRule="auto"/>
        <w:rPr>
          <w:rFonts w:ascii="Roboto" w:hAnsi="Roboto"/>
          <w:sz w:val="16"/>
          <w:szCs w:val="16"/>
          <w:shd w:val="clear" w:color="auto" w:fill="FFFFFF"/>
        </w:rPr>
      </w:pPr>
    </w:p>
    <w:p w14:paraId="53295DE9" w14:textId="77777777" w:rsidR="00221F05" w:rsidRPr="00951F50" w:rsidRDefault="00221F05" w:rsidP="00221F05">
      <w:pPr>
        <w:spacing w:after="0" w:line="240" w:lineRule="auto"/>
        <w:rPr>
          <w:rFonts w:ascii="Roboto" w:hAnsi="Roboto"/>
          <w:shd w:val="clear" w:color="auto" w:fill="FFFFFF"/>
        </w:rPr>
      </w:pPr>
      <w:r w:rsidRPr="00951F50">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951F50" w:rsidRDefault="00221F05" w:rsidP="00221F05">
      <w:pPr>
        <w:pStyle w:val="ListParagraph"/>
        <w:numPr>
          <w:ilvl w:val="0"/>
          <w:numId w:val="146"/>
        </w:numPr>
        <w:spacing w:after="0" w:line="240" w:lineRule="auto"/>
        <w:rPr>
          <w:rFonts w:ascii="Roboto" w:hAnsi="Roboto"/>
          <w:shd w:val="clear" w:color="auto" w:fill="FFFFFF"/>
        </w:rPr>
      </w:pPr>
      <w:r w:rsidRPr="00951F50">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0660CC" w:rsidRDefault="00221F05" w:rsidP="00221F05">
      <w:pPr>
        <w:pStyle w:val="NormalWeb"/>
        <w:numPr>
          <w:ilvl w:val="0"/>
          <w:numId w:val="146"/>
        </w:numPr>
        <w:shd w:val="clear" w:color="auto" w:fill="FFFFFF"/>
        <w:spacing w:before="0" w:beforeAutospacing="0" w:after="0" w:afterAutospacing="0"/>
        <w:rPr>
          <w:rFonts w:ascii="Roboto" w:hAnsi="Roboto"/>
          <w:sz w:val="22"/>
          <w:szCs w:val="22"/>
        </w:rPr>
      </w:pPr>
      <w:r w:rsidRPr="00951F50">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951F50" w:rsidRDefault="00221F05" w:rsidP="00221F05">
      <w:pPr>
        <w:pStyle w:val="NormalWeb"/>
        <w:shd w:val="clear" w:color="auto" w:fill="FFFFFF"/>
        <w:spacing w:before="0" w:beforeAutospacing="0" w:after="0" w:afterAutospacing="0"/>
        <w:ind w:left="720"/>
        <w:rPr>
          <w:rFonts w:ascii="Roboto" w:hAnsi="Roboto"/>
          <w:sz w:val="22"/>
          <w:szCs w:val="22"/>
        </w:rPr>
      </w:pPr>
      <w:r w:rsidRPr="00951F50">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951F50">
        <w:rPr>
          <w:rFonts w:ascii="Roboto" w:hAnsi="Roboto"/>
          <w:i/>
          <w:iCs/>
          <w:sz w:val="22"/>
          <w:szCs w:val="22"/>
        </w:rPr>
        <w:t> two </w:t>
      </w:r>
      <w:r w:rsidRPr="00951F50">
        <w:rPr>
          <w:rFonts w:ascii="Roboto" w:hAnsi="Roboto"/>
          <w:sz w:val="22"/>
          <w:szCs w:val="22"/>
        </w:rPr>
        <w:t>years thereafter.</w:t>
      </w:r>
    </w:p>
    <w:p w14:paraId="681F635F" w14:textId="77777777" w:rsidR="00221F05" w:rsidRPr="00951F50" w:rsidRDefault="00221F05" w:rsidP="00221F05">
      <w:pPr>
        <w:pStyle w:val="ListParagraph"/>
        <w:numPr>
          <w:ilvl w:val="0"/>
          <w:numId w:val="146"/>
        </w:numPr>
        <w:spacing w:after="0" w:line="240" w:lineRule="auto"/>
        <w:rPr>
          <w:rFonts w:ascii="Roboto" w:hAnsi="Roboto"/>
          <w:shd w:val="clear" w:color="auto" w:fill="FFFFFF"/>
        </w:rPr>
      </w:pPr>
      <w:r w:rsidRPr="00951F50">
        <w:rPr>
          <w:rFonts w:ascii="Roboto" w:hAnsi="Roboto"/>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951F50" w:rsidRDefault="00221F05" w:rsidP="00221F05">
      <w:pPr>
        <w:pStyle w:val="ListParagraph"/>
        <w:numPr>
          <w:ilvl w:val="0"/>
          <w:numId w:val="146"/>
        </w:numPr>
        <w:spacing w:after="0" w:line="240" w:lineRule="auto"/>
        <w:rPr>
          <w:rFonts w:ascii="Roboto" w:hAnsi="Roboto"/>
          <w:shd w:val="clear" w:color="auto" w:fill="FFFFFF"/>
        </w:rPr>
      </w:pPr>
      <w:r w:rsidRPr="00951F50">
        <w:rPr>
          <w:rFonts w:ascii="Roboto" w:hAnsi="Roboto"/>
          <w:shd w:val="clear" w:color="auto" w:fill="FFFFFF"/>
        </w:rPr>
        <w:t xml:space="preserve">By </w:t>
      </w:r>
      <w:r w:rsidRPr="00403D9F">
        <w:rPr>
          <w:rFonts w:ascii="Roboto" w:hAnsi="Roboto"/>
          <w:color w:val="C00000"/>
          <w:shd w:val="clear" w:color="auto" w:fill="FFFFFF"/>
        </w:rPr>
        <w:t xml:space="preserve">January 1, 2027, </w:t>
      </w:r>
      <w:r w:rsidRPr="00951F50">
        <w:rPr>
          <w:rFonts w:ascii="Roboto" w:hAnsi="Roboto"/>
          <w:shd w:val="clear" w:color="auto" w:fill="FFFFFF"/>
        </w:rPr>
        <w:t>employers with 500 or more retail employees</w:t>
      </w:r>
      <w:r w:rsidRPr="00951F50">
        <w:rPr>
          <w:rFonts w:ascii="Roboto" w:hAnsi="Roboto"/>
          <w:i/>
          <w:iCs/>
          <w:shd w:val="clear" w:color="auto" w:fill="FFFFFF"/>
        </w:rPr>
        <w:t> in the state</w:t>
      </w:r>
      <w:r w:rsidRPr="00951F50">
        <w:rPr>
          <w:rFonts w:ascii="Roboto" w:hAnsi="Roboto"/>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0660CC" w:rsidRDefault="00221F05" w:rsidP="00221F05">
      <w:pPr>
        <w:spacing w:after="0" w:line="240" w:lineRule="auto"/>
        <w:rPr>
          <w:rFonts w:ascii="Roboto" w:hAnsi="Roboto"/>
          <w:sz w:val="12"/>
          <w:szCs w:val="12"/>
          <w:shd w:val="clear" w:color="auto" w:fill="FFFFFF"/>
        </w:rPr>
      </w:pPr>
    </w:p>
    <w:p w14:paraId="7976F7D1" w14:textId="79B8FC8E" w:rsidR="00221F05" w:rsidRDefault="00221F05" w:rsidP="00221F05">
      <w:pPr>
        <w:spacing w:after="0" w:line="240" w:lineRule="auto"/>
        <w:rPr>
          <w:rFonts w:ascii="Roboto" w:hAnsi="Roboto"/>
          <w:shd w:val="clear" w:color="auto" w:fill="FFFFFF"/>
        </w:rPr>
      </w:pPr>
      <w:r w:rsidRPr="00951F50">
        <w:rPr>
          <w:rFonts w:ascii="Roboto" w:hAnsi="Roboto"/>
          <w:shd w:val="clear" w:color="auto" w:fill="FFFFFF"/>
        </w:rPr>
        <w:t>The model policy and training are expected to be available on the New York Department of Labor’s website before the effective date of June 2, 2025.</w:t>
      </w:r>
    </w:p>
    <w:p w14:paraId="36B4AFA5" w14:textId="77777777" w:rsidR="00221F05" w:rsidRPr="00221F05" w:rsidRDefault="00221F05" w:rsidP="00221F05">
      <w:pPr>
        <w:spacing w:after="0" w:line="240" w:lineRule="auto"/>
        <w:rPr>
          <w:rFonts w:ascii="Roboto" w:hAnsi="Roboto"/>
          <w:shd w:val="clear" w:color="auto" w:fill="FFFFFF"/>
        </w:rPr>
      </w:pPr>
    </w:p>
    <w:p w14:paraId="270F7AF4" w14:textId="77777777" w:rsidR="00BD445F" w:rsidRPr="004151E2" w:rsidRDefault="00BD445F" w:rsidP="00BD445F">
      <w:pPr>
        <w:spacing w:after="0" w:line="240" w:lineRule="auto"/>
        <w:jc w:val="center"/>
        <w:rPr>
          <w:rFonts w:ascii="Roboto" w:hAnsi="Roboto"/>
          <w:sz w:val="28"/>
          <w:szCs w:val="28"/>
          <w:shd w:val="clear" w:color="auto" w:fill="FFFFFF"/>
        </w:rPr>
      </w:pPr>
      <w:r w:rsidRPr="004151E2">
        <w:rPr>
          <w:rFonts w:ascii="Roboto" w:hAnsi="Roboto"/>
          <w:b/>
          <w:bCs/>
          <w:sz w:val="28"/>
          <w:szCs w:val="28"/>
          <w:shd w:val="clear" w:color="auto" w:fill="FFFFFF"/>
          <w:lang w:val="en"/>
        </w:rPr>
        <w:t xml:space="preserve">State Establishes a Warehouse Worker Injury Reduction Program Act – </w:t>
      </w:r>
      <w:r w:rsidRPr="004151E2">
        <w:rPr>
          <w:rFonts w:ascii="Roboto" w:hAnsi="Roboto"/>
          <w:b/>
          <w:bCs/>
          <w:color w:val="C00000"/>
          <w:sz w:val="28"/>
          <w:szCs w:val="28"/>
          <w:shd w:val="clear" w:color="auto" w:fill="FFFFFF"/>
          <w:lang w:val="en"/>
        </w:rPr>
        <w:t>June 1, 2025</w:t>
      </w:r>
    </w:p>
    <w:p w14:paraId="17EC9D76"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lastRenderedPageBreak/>
        <w:t xml:space="preserve">On Dec. 21, 2024, New York amended its </w:t>
      </w:r>
      <w:hyperlink r:id="rId404" w:history="1">
        <w:r w:rsidRPr="008A13C5">
          <w:rPr>
            <w:rStyle w:val="Hyperlink"/>
            <w:rFonts w:ascii="Roboto" w:hAnsi="Roboto"/>
            <w:shd w:val="clear" w:color="auto" w:fill="FFFFFF"/>
          </w:rPr>
          <w:t>Warehouse Worker Protection Act</w:t>
        </w:r>
      </w:hyperlink>
      <w:r w:rsidRPr="008A13C5">
        <w:rPr>
          <w:rFonts w:ascii="Roboto" w:hAnsi="Roboto"/>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The new amendment goes into effect on June 1, 2025.  </w:t>
      </w:r>
    </w:p>
    <w:p w14:paraId="16C119B7" w14:textId="77777777" w:rsidR="00BD445F" w:rsidRPr="004151E2" w:rsidRDefault="00BD445F" w:rsidP="00BD445F">
      <w:pPr>
        <w:spacing w:after="0" w:line="240" w:lineRule="auto"/>
        <w:rPr>
          <w:rFonts w:ascii="Roboto" w:hAnsi="Roboto"/>
          <w:b/>
          <w:sz w:val="16"/>
          <w:szCs w:val="16"/>
          <w:shd w:val="clear" w:color="auto" w:fill="FFFFFF"/>
        </w:rPr>
      </w:pPr>
    </w:p>
    <w:p w14:paraId="09044E23" w14:textId="77777777" w:rsidR="00BD445F" w:rsidRPr="008A13C5" w:rsidRDefault="00BD445F" w:rsidP="00BD445F">
      <w:pPr>
        <w:spacing w:after="0" w:line="240" w:lineRule="auto"/>
        <w:rPr>
          <w:rFonts w:ascii="Roboto" w:hAnsi="Roboto"/>
          <w:b/>
          <w:shd w:val="clear" w:color="auto" w:fill="FFFFFF"/>
        </w:rPr>
      </w:pPr>
      <w:r w:rsidRPr="008A13C5">
        <w:rPr>
          <w:rFonts w:ascii="Roboto" w:hAnsi="Roboto"/>
          <w:b/>
          <w:shd w:val="clear" w:color="auto" w:fill="FFFFFF"/>
        </w:rPr>
        <w:t>Affected Employers</w:t>
      </w:r>
    </w:p>
    <w:p w14:paraId="0536413A"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The WWPA applies to warehouse distribution centers that directly or indirectly employ or exercise control over the wages, hours or working conditions of:</w:t>
      </w:r>
    </w:p>
    <w:p w14:paraId="0D70FD81"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 or more employees at a single warehouse distribution center; or</w:t>
      </w:r>
    </w:p>
    <w:p w14:paraId="42B9F084"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1,000 or more employees at one or more warehouse distribution centers in the state.</w:t>
      </w:r>
    </w:p>
    <w:p w14:paraId="724CC9B2"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4151E2" w:rsidRDefault="00BD445F" w:rsidP="00BD445F">
      <w:pPr>
        <w:spacing w:after="0" w:line="240" w:lineRule="auto"/>
        <w:ind w:left="270"/>
        <w:rPr>
          <w:rFonts w:ascii="Roboto" w:hAnsi="Roboto"/>
          <w:b/>
          <w:sz w:val="16"/>
          <w:szCs w:val="16"/>
          <w:shd w:val="clear" w:color="auto" w:fill="FFFFFF"/>
        </w:rPr>
      </w:pPr>
    </w:p>
    <w:p w14:paraId="42C87838"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Feb. 19, 2025</w:t>
      </w:r>
      <w:r>
        <w:rPr>
          <w:rFonts w:ascii="Roboto" w:hAnsi="Roboto"/>
          <w:b/>
          <w:shd w:val="clear" w:color="auto" w:fill="FFFFFF"/>
        </w:rPr>
        <w:t xml:space="preserve"> - </w:t>
      </w:r>
      <w:r w:rsidRPr="008A13C5">
        <w:rPr>
          <w:rFonts w:ascii="Roboto" w:hAnsi="Roboto"/>
          <w:shd w:val="clear" w:color="auto" w:fill="FFFFFF"/>
        </w:rPr>
        <w:t>The commissioner must form a task force and adopt standards and processes for certifying qualified ergonomists.</w:t>
      </w:r>
    </w:p>
    <w:p w14:paraId="1FB8D669"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June 1, 2025</w:t>
      </w:r>
      <w:r>
        <w:rPr>
          <w:rFonts w:ascii="Roboto" w:hAnsi="Roboto"/>
          <w:b/>
          <w:shd w:val="clear" w:color="auto" w:fill="FFFFFF"/>
        </w:rPr>
        <w:t xml:space="preserve"> - </w:t>
      </w:r>
      <w:r w:rsidRPr="008A13C5">
        <w:rPr>
          <w:rFonts w:ascii="Roboto" w:hAnsi="Roboto"/>
          <w:shd w:val="clear" w:color="auto" w:fill="FFFFFF"/>
        </w:rPr>
        <w:t>The WWPA amendments go into effect.</w:t>
      </w:r>
    </w:p>
    <w:p w14:paraId="11063A5C"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 xml:space="preserve">June 19, 2025 </w:t>
      </w:r>
      <w:r>
        <w:rPr>
          <w:rFonts w:ascii="Roboto" w:hAnsi="Roboto"/>
          <w:b/>
          <w:shd w:val="clear" w:color="auto" w:fill="FFFFFF"/>
        </w:rPr>
        <w:t xml:space="preserve"> - </w:t>
      </w:r>
      <w:r w:rsidRPr="008A13C5">
        <w:rPr>
          <w:rFonts w:ascii="Roboto" w:hAnsi="Roboto"/>
          <w:shd w:val="clear" w:color="auto" w:fill="FFFFFF"/>
        </w:rPr>
        <w:t>Employers must conduct an initial workplace evaluation.</w:t>
      </w:r>
    </w:p>
    <w:p w14:paraId="36F9A873" w14:textId="77777777" w:rsidR="00BD445F" w:rsidRPr="004151E2" w:rsidRDefault="00BD445F" w:rsidP="00BD445F">
      <w:pPr>
        <w:spacing w:after="0" w:line="240" w:lineRule="auto"/>
        <w:rPr>
          <w:rFonts w:ascii="Roboto" w:hAnsi="Roboto"/>
          <w:b/>
          <w:sz w:val="16"/>
          <w:szCs w:val="16"/>
          <w:highlight w:val="darkGray"/>
          <w:shd w:val="clear" w:color="auto" w:fill="FFFFFF"/>
        </w:rPr>
      </w:pPr>
    </w:p>
    <w:p w14:paraId="22C01321" w14:textId="77777777" w:rsidR="00BD445F" w:rsidRDefault="00BD445F" w:rsidP="00BD445F">
      <w:pPr>
        <w:spacing w:after="0" w:line="240" w:lineRule="auto"/>
        <w:rPr>
          <w:rFonts w:ascii="Roboto" w:hAnsi="Roboto"/>
          <w:shd w:val="clear" w:color="auto" w:fill="FFFFFF"/>
        </w:rPr>
      </w:pPr>
      <w:r w:rsidRPr="004151E2">
        <w:rPr>
          <w:rFonts w:ascii="Roboto" w:hAnsi="Roboto"/>
          <w:b/>
          <w:highlight w:val="darkGray"/>
          <w:shd w:val="clear" w:color="auto" w:fill="FFFFFF"/>
        </w:rPr>
        <w:t>Employer Takeaway:</w:t>
      </w:r>
      <w:r>
        <w:rPr>
          <w:rFonts w:ascii="Roboto" w:hAnsi="Roboto"/>
          <w:b/>
          <w:shd w:val="clear" w:color="auto" w:fill="FFFFFF"/>
        </w:rPr>
        <w:t xml:space="preserve"> </w:t>
      </w:r>
      <w:r w:rsidRPr="004151E2">
        <w:rPr>
          <w:rFonts w:ascii="Roboto" w:hAnsi="Roboto"/>
          <w:shd w:val="clear" w:color="auto" w:fill="FFFFFF"/>
        </w:rPr>
        <w:t>Affected employers should review the amended WWPA rules and ensure the new requirements are implemented by the specified effective dates.</w:t>
      </w:r>
    </w:p>
    <w:p w14:paraId="48B60278" w14:textId="77777777" w:rsidR="00BD445F" w:rsidRPr="00BD445F" w:rsidRDefault="00BD445F" w:rsidP="00BD445F">
      <w:pPr>
        <w:spacing w:after="0" w:line="240" w:lineRule="auto"/>
        <w:rPr>
          <w:rFonts w:ascii="Roboto" w:hAnsi="Roboto"/>
          <w:shd w:val="clear" w:color="auto" w:fill="FFFFFF"/>
        </w:rPr>
      </w:pPr>
    </w:p>
    <w:p w14:paraId="647911DE" w14:textId="77777777" w:rsidR="00360D1C" w:rsidRPr="00A41679" w:rsidRDefault="00360D1C" w:rsidP="00360D1C">
      <w:pPr>
        <w:spacing w:after="0" w:line="240" w:lineRule="auto"/>
        <w:jc w:val="center"/>
        <w:rPr>
          <w:rFonts w:ascii="Roboto" w:hAnsi="Roboto"/>
          <w:b/>
          <w:bCs/>
          <w:sz w:val="28"/>
          <w:szCs w:val="28"/>
          <w:shd w:val="clear" w:color="auto" w:fill="FFFFFF"/>
          <w:lang w:val="en"/>
        </w:rPr>
      </w:pPr>
      <w:bookmarkStart w:id="61" w:name="_Hlk186728558"/>
      <w:r w:rsidRPr="00A41679">
        <w:rPr>
          <w:rFonts w:ascii="Roboto" w:hAnsi="Roboto"/>
          <w:b/>
          <w:bCs/>
          <w:sz w:val="28"/>
          <w:szCs w:val="28"/>
          <w:shd w:val="clear" w:color="auto" w:fill="FFFFFF"/>
          <w:lang w:val="en"/>
        </w:rPr>
        <w:t>State Publishes FAQs for New Paid Prenatal Leave Requirement</w:t>
      </w:r>
      <w:r>
        <w:rPr>
          <w:rFonts w:ascii="Roboto" w:hAnsi="Roboto"/>
          <w:b/>
          <w:bCs/>
          <w:sz w:val="28"/>
          <w:szCs w:val="28"/>
          <w:shd w:val="clear" w:color="auto" w:fill="FFFFFF"/>
          <w:lang w:val="en"/>
        </w:rPr>
        <w:t xml:space="preserve"> </w:t>
      </w:r>
      <w:bookmarkEnd w:id="61"/>
      <w:r>
        <w:rPr>
          <w:rFonts w:ascii="Roboto" w:hAnsi="Roboto"/>
          <w:b/>
          <w:bCs/>
          <w:sz w:val="28"/>
          <w:szCs w:val="28"/>
          <w:shd w:val="clear" w:color="auto" w:fill="FFFFFF"/>
          <w:lang w:val="en"/>
        </w:rPr>
        <w:t xml:space="preserve">- </w:t>
      </w:r>
      <w:r w:rsidRPr="000F5E80">
        <w:rPr>
          <w:rFonts w:ascii="Roboto" w:hAnsi="Roboto"/>
          <w:b/>
          <w:bCs/>
          <w:color w:val="C00000"/>
          <w:sz w:val="28"/>
          <w:szCs w:val="28"/>
          <w:shd w:val="clear" w:color="auto" w:fill="FFFFFF"/>
          <w:lang w:val="en"/>
        </w:rPr>
        <w:t>Jan 1, 2025</w:t>
      </w:r>
    </w:p>
    <w:p w14:paraId="1E720F60" w14:textId="02756B7B" w:rsidR="00360D1C" w:rsidRPr="00360D1C" w:rsidRDefault="00360D1C" w:rsidP="00360D1C">
      <w:pPr>
        <w:rPr>
          <w:rFonts w:ascii="Roboto" w:hAnsi="Roboto"/>
          <w:bCs/>
        </w:rPr>
      </w:pPr>
      <w:r w:rsidRPr="00A41679">
        <w:rPr>
          <w:rFonts w:ascii="Roboto" w:hAnsi="Roboto"/>
          <w:bCs/>
        </w:rPr>
        <w:t xml:space="preserve">New York has published </w:t>
      </w:r>
      <w:hyperlink r:id="rId405" w:history="1">
        <w:r w:rsidRPr="00A41679">
          <w:rPr>
            <w:rStyle w:val="Hyperlink"/>
            <w:rFonts w:ascii="Roboto" w:hAnsi="Roboto"/>
            <w:bCs/>
          </w:rPr>
          <w:t>answers to frequently asked questions</w:t>
        </w:r>
      </w:hyperlink>
      <w:r w:rsidRPr="00A41679">
        <w:rPr>
          <w:rFonts w:ascii="Roboto" w:hAnsi="Roboto"/>
          <w:bCs/>
        </w:rPr>
        <w:t xml:space="preserve"> (FAQs) on its webpage for the state’s new paid prenatal leave mandate, which takes effect Jan. 1, 2025. There are 28 FAQs in all, providing clarity about the requirement.</w:t>
      </w:r>
      <w:r>
        <w:rPr>
          <w:rFonts w:ascii="Roboto" w:hAnsi="Roboto"/>
          <w:bCs/>
        </w:rPr>
        <w:t xml:space="preserve"> As a reminder, e</w:t>
      </w:r>
      <w:r w:rsidRPr="00A41679">
        <w:rPr>
          <w:rFonts w:ascii="Roboto" w:hAnsi="Roboto"/>
          <w:bCs/>
        </w:rPr>
        <w:t>mployers must provide 20 hours of paid prenatal leave for use on Jan. 1, 2025</w:t>
      </w:r>
    </w:p>
    <w:p w14:paraId="3398581E" w14:textId="1D74A1DB" w:rsidR="00A33FCC" w:rsidRDefault="00A33FCC" w:rsidP="00A33FCC">
      <w:pPr>
        <w:spacing w:after="0" w:line="240" w:lineRule="auto"/>
        <w:jc w:val="center"/>
        <w:rPr>
          <w:rFonts w:ascii="Roboto" w:hAnsi="Roboto"/>
          <w:shd w:val="clear" w:color="auto" w:fill="FFFFFF"/>
        </w:rPr>
      </w:pPr>
      <w:r w:rsidRPr="00EC2EF3">
        <w:rPr>
          <w:rFonts w:ascii="Roboto" w:hAnsi="Roboto"/>
          <w:b/>
          <w:bCs/>
          <w:sz w:val="28"/>
          <w:szCs w:val="28"/>
          <w:shd w:val="clear" w:color="auto" w:fill="FFFFFF"/>
          <w:lang w:val="en"/>
        </w:rPr>
        <w:t>Clean Slate Act </w:t>
      </w:r>
      <w:r>
        <w:rPr>
          <w:rFonts w:ascii="Roboto" w:hAnsi="Roboto"/>
          <w:b/>
          <w:bCs/>
          <w:sz w:val="28"/>
          <w:szCs w:val="28"/>
          <w:shd w:val="clear" w:color="auto" w:fill="FFFFFF"/>
          <w:lang w:val="en"/>
        </w:rPr>
        <w:t>(Expanded Criminal History Protections)</w:t>
      </w:r>
      <w:r w:rsidRPr="00EC2EF3">
        <w:rPr>
          <w:rFonts w:ascii="Roboto" w:hAnsi="Roboto"/>
          <w:b/>
          <w:bCs/>
          <w:sz w:val="28"/>
          <w:szCs w:val="28"/>
          <w:shd w:val="clear" w:color="auto" w:fill="FFFFFF"/>
          <w:lang w:val="en"/>
        </w:rPr>
        <w:t xml:space="preserve">– </w:t>
      </w:r>
      <w:r w:rsidRPr="002532C7">
        <w:rPr>
          <w:rFonts w:ascii="Roboto" w:hAnsi="Roboto"/>
          <w:b/>
          <w:bCs/>
          <w:color w:val="C00000"/>
          <w:sz w:val="28"/>
          <w:szCs w:val="28"/>
          <w:shd w:val="clear" w:color="auto" w:fill="FFFFFF"/>
          <w:lang w:val="en"/>
        </w:rPr>
        <w:t>Nov 16, 2024</w:t>
      </w:r>
    </w:p>
    <w:p w14:paraId="7679335D" w14:textId="77777777" w:rsidR="00A33FCC" w:rsidRPr="003E7DF3" w:rsidRDefault="00A33FCC" w:rsidP="00A33FCC">
      <w:pPr>
        <w:pStyle w:val="NormalWeb"/>
        <w:shd w:val="clear" w:color="auto" w:fill="FFFFFF"/>
        <w:spacing w:before="0" w:beforeAutospacing="0" w:after="0" w:afterAutospacing="0"/>
        <w:jc w:val="both"/>
        <w:rPr>
          <w:rFonts w:ascii="Roboto" w:hAnsi="Roboto"/>
          <w:sz w:val="22"/>
          <w:szCs w:val="22"/>
          <w:shd w:val="clear" w:color="auto" w:fill="FFFFFF"/>
        </w:rPr>
      </w:pPr>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17231B" w:rsidRDefault="00A33FCC" w:rsidP="00A33FCC">
      <w:pPr>
        <w:pStyle w:val="NormalWeb"/>
        <w:shd w:val="clear" w:color="auto" w:fill="FFFFFF"/>
        <w:spacing w:before="0" w:beforeAutospacing="0" w:after="0" w:afterAutospacing="0"/>
        <w:jc w:val="both"/>
        <w:rPr>
          <w:rFonts w:ascii="Roboto" w:hAnsi="Roboto"/>
          <w:sz w:val="16"/>
          <w:szCs w:val="16"/>
          <w:shd w:val="clear" w:color="auto" w:fill="FFFFFF"/>
        </w:rPr>
      </w:pPr>
    </w:p>
    <w:p w14:paraId="7DE15546" w14:textId="77777777" w:rsidR="00A33FCC" w:rsidRPr="003E7DF3" w:rsidRDefault="00A33FCC" w:rsidP="00A33FCC">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4891678C" w14:textId="77777777" w:rsidR="00A33FCC" w:rsidRPr="003E7DF3" w:rsidRDefault="00A33FCC" w:rsidP="00A33FCC">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0D3E4F49"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2A746CCD"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4F7EC0AD"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4CB27C45"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76565195"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6884BE42"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4783D101"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26F5E3D7" w14:textId="77777777" w:rsidR="00A33FCC"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employer’s interest in protecting its property and the safety and welfare of specific individuals or the general public.</w:t>
      </w:r>
    </w:p>
    <w:p w14:paraId="423265BA" w14:textId="77777777" w:rsidR="00A33FCC" w:rsidRPr="004B7569" w:rsidRDefault="00A33FCC" w:rsidP="00A33FCC">
      <w:pPr>
        <w:shd w:val="clear" w:color="auto" w:fill="FFFFFF"/>
        <w:spacing w:after="0" w:line="240" w:lineRule="auto"/>
        <w:ind w:left="720"/>
        <w:rPr>
          <w:rStyle w:val="Strong"/>
          <w:rFonts w:ascii="Roboto" w:eastAsia="Times New Roman" w:hAnsi="Roboto" w:cs="Times New Roman"/>
          <w:b w:val="0"/>
          <w:bCs w:val="0"/>
        </w:rPr>
      </w:pPr>
    </w:p>
    <w:p w14:paraId="22757A5F" w14:textId="77777777" w:rsidR="00A33FCC" w:rsidRPr="003E7DF3" w:rsidRDefault="00A33FCC" w:rsidP="00A33FCC">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0FE45446" w14:textId="77777777" w:rsidR="00A33FCC" w:rsidRPr="003E7DF3" w:rsidRDefault="00A33FCC" w:rsidP="00A33FCC">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 xml:space="preserve">Once the Clean Slate Act takes effect, misdemeanor records will be sealed effective three years after the date the individual was released from incarceration or, if the individual was not incarcerated then from the date of </w:t>
      </w:r>
      <w:r w:rsidRPr="003E7DF3">
        <w:rPr>
          <w:rFonts w:ascii="Roboto" w:hAnsi="Roboto"/>
          <w:sz w:val="22"/>
          <w:szCs w:val="22"/>
        </w:rPr>
        <w:lastRenderedPageBreak/>
        <w:t>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EC2EF3" w:rsidRDefault="00A33FCC" w:rsidP="00A33FCC">
      <w:pPr>
        <w:pStyle w:val="NormalWeb"/>
        <w:shd w:val="clear" w:color="auto" w:fill="FFFFFF"/>
        <w:spacing w:before="0" w:beforeAutospacing="0" w:after="0" w:afterAutospacing="0"/>
        <w:ind w:left="720"/>
        <w:rPr>
          <w:rFonts w:ascii="Roboto" w:hAnsi="Roboto"/>
          <w:sz w:val="22"/>
          <w:szCs w:val="22"/>
        </w:rPr>
      </w:pPr>
      <w:r w:rsidRPr="003E7DF3">
        <w:rPr>
          <w:rFonts w:ascii="Roboto" w:hAnsi="Roboto"/>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p w14:paraId="42C25088" w14:textId="77777777" w:rsidR="00A33FCC" w:rsidRPr="00A33FCC" w:rsidRDefault="00A33FCC" w:rsidP="00A33FCC">
      <w:pPr>
        <w:spacing w:after="0" w:line="240" w:lineRule="auto"/>
        <w:jc w:val="center"/>
        <w:rPr>
          <w:rFonts w:ascii="Roboto" w:hAnsi="Roboto"/>
          <w:b/>
          <w:bCs/>
          <w:shd w:val="clear" w:color="auto" w:fill="FFFFFF"/>
          <w:lang w:val="en"/>
        </w:rPr>
      </w:pPr>
    </w:p>
    <w:p w14:paraId="58AC6EEB" w14:textId="1647277B" w:rsidR="00A33FCC" w:rsidRDefault="00A33FCC" w:rsidP="00A33FCC">
      <w:pPr>
        <w:spacing w:after="0" w:line="240" w:lineRule="auto"/>
        <w:jc w:val="center"/>
        <w:rPr>
          <w:rFonts w:ascii="Roboto" w:hAnsi="Roboto"/>
          <w:b/>
          <w:bCs/>
          <w:color w:val="C00000"/>
          <w:sz w:val="28"/>
          <w:szCs w:val="28"/>
          <w:shd w:val="clear" w:color="auto" w:fill="FFFFFF"/>
        </w:rPr>
      </w:pPr>
      <w:r w:rsidRPr="00CB28A3">
        <w:rPr>
          <w:rFonts w:ascii="Roboto" w:hAnsi="Roboto"/>
          <w:b/>
          <w:bCs/>
          <w:sz w:val="28"/>
          <w:szCs w:val="28"/>
          <w:shd w:val="clear" w:color="auto" w:fill="FFFFFF"/>
          <w:lang w:val="en"/>
        </w:rPr>
        <w:t xml:space="preserve">NY </w:t>
      </w:r>
      <w:r w:rsidRPr="00CB28A3">
        <w:rPr>
          <w:rFonts w:ascii="Roboto" w:hAnsi="Roboto"/>
          <w:b/>
          <w:bCs/>
          <w:sz w:val="28"/>
          <w:szCs w:val="28"/>
          <w:shd w:val="clear" w:color="auto" w:fill="FFFFFF"/>
        </w:rPr>
        <w:t xml:space="preserve">Expands Protections for National Guard Service – </w:t>
      </w:r>
      <w:r w:rsidRPr="00CB28A3">
        <w:rPr>
          <w:rFonts w:ascii="Roboto" w:hAnsi="Roboto"/>
          <w:b/>
          <w:bCs/>
          <w:color w:val="C00000"/>
          <w:sz w:val="28"/>
          <w:szCs w:val="28"/>
          <w:shd w:val="clear" w:color="auto" w:fill="FFFFFF"/>
        </w:rPr>
        <w:t>Sept 27, 2024</w:t>
      </w:r>
    </w:p>
    <w:p w14:paraId="6A280556" w14:textId="77777777" w:rsidR="00A33FCC" w:rsidRPr="00CB28A3" w:rsidRDefault="00A33FCC" w:rsidP="00A33FCC">
      <w:pPr>
        <w:spacing w:after="0" w:line="240" w:lineRule="auto"/>
        <w:rPr>
          <w:rFonts w:ascii="Roboto" w:hAnsi="Roboto"/>
          <w:shd w:val="clear" w:color="auto" w:fill="FFFFFF"/>
        </w:rPr>
      </w:pPr>
      <w:r w:rsidRPr="00CB28A3">
        <w:rPr>
          <w:rFonts w:ascii="Roboto" w:hAnsi="Roboto"/>
          <w:shd w:val="clear" w:color="auto" w:fill="FFFFFF"/>
        </w:rPr>
        <w:t>New York now provides employment protections for employees who have been away from work on state active duty with the National Guard pursuant to a call of the governor of New York </w:t>
      </w:r>
      <w:r w:rsidRPr="00CB28A3">
        <w:rPr>
          <w:rFonts w:ascii="Roboto" w:hAnsi="Roboto"/>
          <w:i/>
          <w:iCs/>
          <w:shd w:val="clear" w:color="auto" w:fill="FFFFFF"/>
        </w:rPr>
        <w:t>or any other state</w:t>
      </w:r>
      <w:r w:rsidRPr="00CB28A3">
        <w:rPr>
          <w:rFonts w:ascii="Roboto" w:hAnsi="Roboto"/>
          <w:shd w:val="clear" w:color="auto" w:fill="FFFFFF"/>
        </w:rPr>
        <w:t>. This law</w:t>
      </w:r>
      <w:r>
        <w:rPr>
          <w:rFonts w:ascii="Roboto" w:hAnsi="Roboto"/>
          <w:shd w:val="clear" w:color="auto" w:fill="FFFFFF"/>
        </w:rPr>
        <w:t xml:space="preserve"> </w:t>
      </w:r>
      <w:hyperlink r:id="rId406" w:tgtFrame="_blank" w:history="1">
        <w:r w:rsidRPr="00CB28A3">
          <w:rPr>
            <w:rStyle w:val="Hyperlink"/>
            <w:rFonts w:ascii="Roboto" w:hAnsi="Roboto"/>
            <w:shd w:val="clear" w:color="auto" w:fill="FFFFFF"/>
          </w:rPr>
          <w:t>NY 3710</w:t>
        </w:r>
      </w:hyperlink>
      <w:r w:rsidRPr="00CB28A3">
        <w:rPr>
          <w:rFonts w:ascii="Roboto" w:hAnsi="Roboto"/>
          <w:shd w:val="clear" w:color="auto" w:fill="FFFFFF"/>
        </w:rPr>
        <w:t>  took effect immediately upon signing on September 27, 2024, and applies to employers of all sizes.</w:t>
      </w:r>
    </w:p>
    <w:p w14:paraId="1C619786" w14:textId="77777777" w:rsidR="00A33FCC" w:rsidRDefault="00A33FCC" w:rsidP="00A33FCC">
      <w:pPr>
        <w:spacing w:after="0" w:line="240" w:lineRule="auto"/>
        <w:rPr>
          <w:rFonts w:ascii="Roboto" w:hAnsi="Roboto"/>
          <w:shd w:val="clear" w:color="auto" w:fill="FFFFFF"/>
        </w:rPr>
      </w:pPr>
      <w:r w:rsidRPr="00CB28A3">
        <w:rPr>
          <w:rFonts w:ascii="Roboto" w:hAnsi="Roboto"/>
          <w:highlight w:val="lightGray"/>
          <w:shd w:val="clear" w:color="auto" w:fill="FFFFFF"/>
        </w:rPr>
        <w:t>Employer Takeaway:</w:t>
      </w:r>
      <w:r>
        <w:rPr>
          <w:rFonts w:ascii="Roboto" w:hAnsi="Roboto"/>
          <w:shd w:val="clear" w:color="auto" w:fill="FFFFFF"/>
        </w:rPr>
        <w:t xml:space="preserve"> </w:t>
      </w:r>
      <w:r w:rsidRPr="00CB28A3">
        <w:rPr>
          <w:rFonts w:ascii="Roboto" w:hAnsi="Roboto"/>
          <w:shd w:val="clear" w:color="auto" w:fill="FFFFFF"/>
        </w:rPr>
        <w:t>If your handbook policy related to protected military and National Guard leave is not already expansive enough to cover this type of use, update it as needed.</w:t>
      </w:r>
    </w:p>
    <w:p w14:paraId="6A00C837" w14:textId="77777777" w:rsidR="003B29FD" w:rsidRPr="003B29FD" w:rsidRDefault="003B29FD" w:rsidP="00A33FCC">
      <w:pPr>
        <w:spacing w:after="0" w:line="240" w:lineRule="auto"/>
        <w:jc w:val="center"/>
        <w:rPr>
          <w:rFonts w:ascii="Roboto" w:hAnsi="Roboto"/>
          <w:b/>
          <w:bCs/>
          <w:color w:val="C00000"/>
          <w:shd w:val="clear" w:color="auto" w:fill="FFFFFF"/>
          <w:lang w:val="en"/>
        </w:rPr>
      </w:pPr>
    </w:p>
    <w:p w14:paraId="55A5BA96" w14:textId="610077CC" w:rsidR="00A33FCC" w:rsidRDefault="00A33FCC" w:rsidP="00A33FCC">
      <w:pPr>
        <w:spacing w:after="0" w:line="240" w:lineRule="auto"/>
        <w:jc w:val="center"/>
        <w:rPr>
          <w:rFonts w:ascii="Roboto" w:hAnsi="Roboto"/>
          <w:b/>
          <w:bCs/>
          <w:sz w:val="28"/>
          <w:szCs w:val="28"/>
          <w:shd w:val="clear" w:color="auto" w:fill="FFFFFF"/>
        </w:rPr>
      </w:pPr>
      <w:r w:rsidRPr="00AA21A1">
        <w:rPr>
          <w:rFonts w:ascii="Roboto" w:hAnsi="Roboto"/>
          <w:b/>
          <w:bCs/>
          <w:sz w:val="28"/>
          <w:szCs w:val="28"/>
          <w:shd w:val="clear" w:color="auto" w:fill="FFFFFF"/>
          <w:lang w:val="en"/>
        </w:rPr>
        <w:t xml:space="preserve">New </w:t>
      </w:r>
      <w:r w:rsidRPr="00AA21A1">
        <w:rPr>
          <w:rFonts w:ascii="Roboto" w:hAnsi="Roboto"/>
          <w:b/>
          <w:bCs/>
          <w:sz w:val="28"/>
          <w:szCs w:val="28"/>
          <w:shd w:val="clear" w:color="auto" w:fill="FFFFFF"/>
        </w:rPr>
        <w:t>York PFL Contribution and Benefit Rates to Increase in 2025</w:t>
      </w:r>
    </w:p>
    <w:p w14:paraId="51F3E38F" w14:textId="77777777" w:rsidR="00A33FCC" w:rsidRDefault="00A33FCC" w:rsidP="00A33FCC">
      <w:pPr>
        <w:spacing w:after="0" w:line="240" w:lineRule="auto"/>
        <w:rPr>
          <w:rFonts w:ascii="Roboto" w:hAnsi="Roboto"/>
          <w:color w:val="C00000"/>
          <w:shd w:val="clear" w:color="auto" w:fill="FFFFFF"/>
        </w:rPr>
      </w:pPr>
      <w:r w:rsidRPr="00AA21A1">
        <w:rPr>
          <w:rFonts w:ascii="Roboto" w:hAnsi="Roboto"/>
          <w:shd w:val="clear" w:color="auto" w:fill="FFFFFF"/>
        </w:rPr>
        <w:t xml:space="preserve">New York state has published paid family leave (PFL) updates for 2025 on </w:t>
      </w:r>
      <w:r w:rsidRPr="00AA21A1">
        <w:rPr>
          <w:rFonts w:ascii="Roboto" w:hAnsi="Roboto"/>
          <w:color w:val="C00000"/>
          <w:shd w:val="clear" w:color="auto" w:fill="FFFFFF"/>
        </w:rPr>
        <w:t xml:space="preserve">its </w:t>
      </w:r>
      <w:hyperlink r:id="rId407" w:history="1">
        <w:r w:rsidRPr="00AA21A1">
          <w:rPr>
            <w:rStyle w:val="Hyperlink"/>
            <w:rFonts w:ascii="Roboto" w:hAnsi="Roboto"/>
            <w:shd w:val="clear" w:color="auto" w:fill="FFFFFF"/>
          </w:rPr>
          <w:t>website</w:t>
        </w:r>
      </w:hyperlink>
      <w:r w:rsidRPr="00AA21A1">
        <w:rPr>
          <w:rFonts w:ascii="Roboto" w:hAnsi="Roboto"/>
          <w:color w:val="C00000"/>
          <w:shd w:val="clear" w:color="auto" w:fill="FFFFFF"/>
        </w:rPr>
        <w:t xml:space="preserve"> </w:t>
      </w:r>
      <w:r w:rsidRPr="00AA21A1">
        <w:rPr>
          <w:rFonts w:ascii="Roboto" w:hAnsi="Roboto"/>
          <w:shd w:val="clear" w:color="auto" w:fill="FFFFFF"/>
        </w:rPr>
        <w:t xml:space="preserve">for the program. Both the employee contribution rate and the maximum weekly benefit for the program will see increases over the rates for 2024. New York PFL is fully funded by employees through payroll deductions. Employers are not required to contribute. </w:t>
      </w:r>
    </w:p>
    <w:p w14:paraId="146DC157" w14:textId="77777777" w:rsidR="00A33FCC" w:rsidRPr="00AA21A1" w:rsidRDefault="00A33FCC" w:rsidP="00A33FCC">
      <w:pPr>
        <w:pStyle w:val="ListParagraph"/>
        <w:numPr>
          <w:ilvl w:val="0"/>
          <w:numId w:val="106"/>
        </w:numPr>
        <w:spacing w:after="0" w:line="240" w:lineRule="auto"/>
        <w:rPr>
          <w:rFonts w:ascii="Roboto" w:hAnsi="Roboto"/>
          <w:shd w:val="clear" w:color="auto" w:fill="FFFFFF"/>
        </w:rPr>
      </w:pPr>
      <w:r w:rsidRPr="00AA21A1">
        <w:rPr>
          <w:rFonts w:ascii="Roboto" w:hAnsi="Roboto"/>
          <w:shd w:val="clear" w:color="auto" w:fill="FFFFFF"/>
        </w:rPr>
        <w:t xml:space="preserve">The weekly employee benefit  for New York state PFL leave will be capped at $1,177.32 in 2025, an increase from 2024. </w:t>
      </w:r>
    </w:p>
    <w:p w14:paraId="519ED8A8" w14:textId="77777777" w:rsidR="00A33FCC" w:rsidRPr="00AA21A1" w:rsidRDefault="00A33FCC" w:rsidP="00A33FCC">
      <w:pPr>
        <w:pStyle w:val="ListParagraph"/>
        <w:numPr>
          <w:ilvl w:val="0"/>
          <w:numId w:val="106"/>
        </w:numPr>
        <w:spacing w:after="0" w:line="240" w:lineRule="auto"/>
        <w:rPr>
          <w:rFonts w:ascii="Roboto" w:hAnsi="Roboto"/>
          <w:shd w:val="clear" w:color="auto" w:fill="FFFFFF"/>
        </w:rPr>
      </w:pPr>
      <w:r w:rsidRPr="00AA21A1">
        <w:rPr>
          <w:rFonts w:ascii="Roboto" w:hAnsi="Roboto"/>
          <w:shd w:val="clear" w:color="auto" w:fill="FFFFFF"/>
        </w:rPr>
        <w:t>The 2025 employee contribution rate for PFL will be 0.388% of gross wages, also increased from 2024.</w:t>
      </w:r>
    </w:p>
    <w:p w14:paraId="55EA8BC2" w14:textId="77777777" w:rsidR="00A33FCC" w:rsidRDefault="00A33FCC" w:rsidP="00A33FCC">
      <w:pPr>
        <w:pStyle w:val="ListParagraph"/>
        <w:numPr>
          <w:ilvl w:val="0"/>
          <w:numId w:val="106"/>
        </w:numPr>
        <w:spacing w:after="0" w:line="240" w:lineRule="auto"/>
        <w:rPr>
          <w:rFonts w:ascii="Roboto" w:hAnsi="Roboto"/>
          <w:shd w:val="clear" w:color="auto" w:fill="FFFFFF"/>
        </w:rPr>
      </w:pPr>
      <w:r w:rsidRPr="00AA21A1">
        <w:rPr>
          <w:rFonts w:ascii="Roboto" w:hAnsi="Roboto"/>
          <w:shd w:val="clear" w:color="auto" w:fill="FFFFFF"/>
        </w:rPr>
        <w:t>The maximum annual employee contribution for PFL in 2025 will be $354.53.</w:t>
      </w:r>
    </w:p>
    <w:p w14:paraId="22006C71"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Recap:</w:t>
      </w:r>
    </w:p>
    <w:p w14:paraId="054CF229"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 xml:space="preserve">New York’s </w:t>
      </w:r>
      <w:hyperlink r:id="rId408" w:history="1">
        <w:r w:rsidRPr="00AA21A1">
          <w:rPr>
            <w:rStyle w:val="Hyperlink"/>
            <w:rFonts w:ascii="Roboto" w:hAnsi="Roboto"/>
            <w:shd w:val="clear" w:color="auto" w:fill="FFFFFF"/>
          </w:rPr>
          <w:t>PFL law</w:t>
        </w:r>
      </w:hyperlink>
      <w:r w:rsidRPr="00AA21A1">
        <w:rPr>
          <w:rFonts w:ascii="Roboto" w:hAnsi="Roboto"/>
          <w:shd w:val="clear" w:color="auto" w:fill="FFFFFF"/>
        </w:rPr>
        <w:t xml:space="preserve"> provides eligible employees with up to 12 weeks of PFL. PFL coverage is typically added as a rider on an employer’s existing disability insurance policy. Leave may be used for:</w:t>
      </w:r>
    </w:p>
    <w:p w14:paraId="73F2D0D4"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Caring for a family member with a serious health condition;</w:t>
      </w:r>
    </w:p>
    <w:p w14:paraId="45424F39"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 xml:space="preserve">Birth, adoption or fostering of a child; </w:t>
      </w:r>
    </w:p>
    <w:p w14:paraId="1BE62170"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A spouse’s, domestic partner’s, child’s or parent’s active military duty or impending active military duty; or</w:t>
      </w:r>
    </w:p>
    <w:p w14:paraId="669D9675"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Certain COVID-19-related reasons.</w:t>
      </w:r>
    </w:p>
    <w:p w14:paraId="46A1FF5D" w14:textId="77777777" w:rsidR="00A33FCC" w:rsidRPr="00AA21A1" w:rsidRDefault="00A33FCC" w:rsidP="00A33FCC">
      <w:pPr>
        <w:pStyle w:val="ListParagraph"/>
        <w:spacing w:after="0" w:line="240" w:lineRule="auto"/>
        <w:ind w:left="0"/>
        <w:rPr>
          <w:rFonts w:ascii="Roboto" w:hAnsi="Roboto"/>
          <w:shd w:val="clear" w:color="auto" w:fill="FFFFFF"/>
        </w:rPr>
      </w:pPr>
      <w:r w:rsidRPr="00AA21A1">
        <w:rPr>
          <w:rFonts w:ascii="Roboto" w:hAnsi="Roboto"/>
          <w:shd w:val="clear" w:color="auto" w:fill="FFFFFF"/>
        </w:rPr>
        <w:br/>
        <w:t xml:space="preserve">“Family member” is defined expansively and includes siblings. </w:t>
      </w:r>
    </w:p>
    <w:p w14:paraId="2144358B" w14:textId="77777777" w:rsidR="00221F05" w:rsidRPr="00A33FCC" w:rsidRDefault="00221F05" w:rsidP="00A33FCC">
      <w:pPr>
        <w:spacing w:after="0" w:line="240" w:lineRule="auto"/>
        <w:jc w:val="both"/>
        <w:rPr>
          <w:rFonts w:ascii="Roboto" w:hAnsi="Roboto"/>
          <w:color w:val="2E74B5" w:themeColor="accent5" w:themeShade="BF"/>
          <w:shd w:val="clear" w:color="auto" w:fill="FFFFFF"/>
          <w:lang w:val="en"/>
        </w:rPr>
      </w:pPr>
    </w:p>
    <w:p w14:paraId="232A0922" w14:textId="7AC3EF5F" w:rsidR="00837139" w:rsidRDefault="00837139" w:rsidP="00CC2313">
      <w:pPr>
        <w:spacing w:after="0" w:line="240" w:lineRule="auto"/>
        <w:jc w:val="center"/>
        <w:rPr>
          <w:rFonts w:ascii="Roboto" w:hAnsi="Roboto"/>
          <w:b/>
          <w:bCs/>
          <w:color w:val="2E74B5" w:themeColor="accent5" w:themeShade="BF"/>
          <w:sz w:val="28"/>
          <w:szCs w:val="28"/>
          <w:shd w:val="clear" w:color="auto" w:fill="FFFFFF"/>
          <w:lang w:val="en"/>
        </w:rPr>
      </w:pPr>
      <w:r w:rsidRPr="00776CE7">
        <w:rPr>
          <w:rFonts w:ascii="Roboto" w:hAnsi="Roboto"/>
          <w:b/>
          <w:bCs/>
          <w:sz w:val="28"/>
          <w:szCs w:val="28"/>
          <w:shd w:val="clear" w:color="auto" w:fill="FFFFFF"/>
          <w:lang w:val="en"/>
        </w:rPr>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March 25 &amp; Jan 2027</w:t>
      </w:r>
    </w:p>
    <w:p w14:paraId="1EAD2C67" w14:textId="77777777" w:rsidR="00837139" w:rsidRPr="00BA2664" w:rsidRDefault="00837139" w:rsidP="00837139">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409"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410"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BA2664" w:rsidRDefault="00837139" w:rsidP="00837139">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68877F17" w14:textId="77777777" w:rsidR="00837139" w:rsidRPr="00776CE7"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31237A6F" w14:textId="77777777" w:rsidR="00837139" w:rsidRPr="00BA2664"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391CCF70" w14:textId="77777777" w:rsidR="00837139" w:rsidRPr="00BA2664" w:rsidRDefault="00837139" w:rsidP="00837139">
      <w:pPr>
        <w:spacing w:after="0" w:line="240" w:lineRule="auto"/>
        <w:jc w:val="both"/>
        <w:rPr>
          <w:rFonts w:ascii="Roboto" w:hAnsi="Roboto"/>
          <w:shd w:val="clear" w:color="auto" w:fill="FFFFFF"/>
        </w:rPr>
      </w:pPr>
    </w:p>
    <w:p w14:paraId="214ED0BC" w14:textId="77777777" w:rsidR="00837139" w:rsidRPr="00BA2664" w:rsidRDefault="00837139" w:rsidP="00837139">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67AA75FD" w14:textId="77777777" w:rsidR="00837139" w:rsidRDefault="00837139" w:rsidP="00837139">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117D65DF" w14:textId="77777777" w:rsidR="00837139" w:rsidRDefault="00837139" w:rsidP="00837139">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lastRenderedPageBreak/>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BA2664" w:rsidRDefault="00837139" w:rsidP="00837139">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7DC41B4B" w14:textId="77777777" w:rsidR="00837139" w:rsidRPr="00BA2664" w:rsidRDefault="00837139" w:rsidP="00837139">
      <w:pPr>
        <w:spacing w:after="0" w:line="240" w:lineRule="auto"/>
        <w:jc w:val="both"/>
        <w:rPr>
          <w:rFonts w:ascii="Roboto" w:hAnsi="Roboto"/>
          <w:shd w:val="clear" w:color="auto" w:fill="FFFFFF"/>
          <w:lang w:val="en"/>
        </w:rPr>
      </w:pPr>
    </w:p>
    <w:p w14:paraId="67580CF9" w14:textId="77777777" w:rsidR="00837139" w:rsidRPr="00BA2664" w:rsidRDefault="00837139" w:rsidP="00837139">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7C429AE8" w14:textId="77777777" w:rsidR="00837139" w:rsidRPr="00837139" w:rsidRDefault="00837139" w:rsidP="004B7569">
      <w:pPr>
        <w:pStyle w:val="Heading1"/>
        <w:shd w:val="clear" w:color="auto" w:fill="FFFFFF"/>
        <w:spacing w:before="0" w:beforeAutospacing="0" w:after="0" w:afterAutospacing="0"/>
        <w:jc w:val="center"/>
        <w:rPr>
          <w:rFonts w:ascii="Roboto" w:hAnsi="Roboto"/>
          <w:sz w:val="22"/>
          <w:szCs w:val="22"/>
        </w:rPr>
      </w:pPr>
    </w:p>
    <w:p w14:paraId="1F46F7E5" w14:textId="4B183F56" w:rsidR="004B7569" w:rsidRDefault="004B7569" w:rsidP="004B7569">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New York Requires</w:t>
      </w:r>
      <w:r w:rsidRPr="00537CD4">
        <w:rPr>
          <w:rFonts w:ascii="Roboto" w:hAnsi="Roboto"/>
          <w:sz w:val="28"/>
          <w:szCs w:val="28"/>
          <w:u w:val="single"/>
        </w:rPr>
        <w:t xml:space="preserve"> Paid</w:t>
      </w:r>
      <w:r w:rsidRPr="002F287E">
        <w:rPr>
          <w:rFonts w:ascii="Roboto" w:hAnsi="Roboto"/>
          <w:sz w:val="28"/>
          <w:szCs w:val="28"/>
        </w:rPr>
        <w:t xml:space="preserve"> Lactation Breaks</w:t>
      </w:r>
      <w:r>
        <w:rPr>
          <w:rFonts w:ascii="Roboto" w:hAnsi="Roboto"/>
          <w:sz w:val="28"/>
          <w:szCs w:val="28"/>
        </w:rPr>
        <w:t xml:space="preserve"> - </w:t>
      </w:r>
      <w:r w:rsidRPr="004B7569">
        <w:rPr>
          <w:rFonts w:ascii="Roboto" w:hAnsi="Roboto"/>
          <w:sz w:val="28"/>
          <w:szCs w:val="28"/>
        </w:rPr>
        <w:t>June 19</w:t>
      </w:r>
    </w:p>
    <w:p w14:paraId="00A0CD75" w14:textId="77777777" w:rsidR="004B7569" w:rsidRPr="0017231B" w:rsidRDefault="004B7569" w:rsidP="004B7569">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Paid Lactation Breaks</w:t>
      </w:r>
    </w:p>
    <w:p w14:paraId="33F6BCFF" w14:textId="77777777" w:rsidR="004B7569" w:rsidRPr="003E7DF3"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Effective </w:t>
      </w:r>
      <w:hyperlink r:id="rId411" w:tgtFrame="_blank" w:history="1">
        <w:r w:rsidRPr="00403105">
          <w:rPr>
            <w:rStyle w:val="Hyperlink"/>
            <w:rFonts w:ascii="Roboto" w:eastAsiaTheme="majorEastAsia" w:hAnsi="Roboto" w:cs="Helvetica"/>
            <w:sz w:val="22"/>
            <w:szCs w:val="22"/>
          </w:rPr>
          <w:t>June 19, 2024</w:t>
        </w:r>
      </w:hyperlink>
      <w:r w:rsidRPr="003E7DF3">
        <w:rPr>
          <w:rFonts w:ascii="Roboto" w:hAnsi="Roboto"/>
          <w:color w:val="333333"/>
          <w:sz w:val="22"/>
          <w:szCs w:val="22"/>
        </w:rPr>
        <w:t xml:space="preserve">, </w:t>
      </w:r>
      <w:r w:rsidRPr="003E7DF3">
        <w:rPr>
          <w:rFonts w:ascii="Roboto" w:hAnsi="Roboto"/>
          <w:sz w:val="22"/>
          <w:szCs w:val="22"/>
        </w:rPr>
        <w:t>all private sector employers (</w:t>
      </w:r>
      <w:r w:rsidRPr="003E7DF3">
        <w:rPr>
          <w:rFonts w:ascii="Roboto" w:hAnsi="Roboto"/>
          <w:sz w:val="22"/>
          <w:szCs w:val="22"/>
          <w:u w:val="single"/>
        </w:rPr>
        <w:t>regardless of size</w:t>
      </w:r>
      <w:r w:rsidRPr="003E7DF3">
        <w:rPr>
          <w:rFonts w:ascii="Roboto" w:hAnsi="Roboto"/>
          <w:sz w:val="22"/>
          <w:szCs w:val="22"/>
        </w:rPr>
        <w:t>) will be required to provide 30 minutes of </w:t>
      </w:r>
      <w:r w:rsidRPr="003E7DF3">
        <w:rPr>
          <w:rStyle w:val="Emphasis"/>
          <w:rFonts w:ascii="Roboto" w:hAnsi="Roboto"/>
          <w:b/>
          <w:bCs/>
          <w:sz w:val="22"/>
          <w:szCs w:val="22"/>
        </w:rPr>
        <w:t>paid </w:t>
      </w:r>
      <w:r w:rsidRPr="003E7DF3">
        <w:rPr>
          <w:rFonts w:ascii="Roboto" w:hAnsi="Roboto"/>
          <w:sz w:val="22"/>
          <w:szCs w:val="22"/>
        </w:rPr>
        <w:t>break time to employees who need to express breast milk for a nursing child at work. Employees must also be allowed to use any existing paid break or meal time for breast milk expression in excess of 30 minutes. The law does not explicitly cap the number of paid lactation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4B7569" w:rsidRDefault="004B7569" w:rsidP="004B7569">
      <w:pPr>
        <w:pStyle w:val="Heading1"/>
        <w:shd w:val="clear" w:color="auto" w:fill="FFFFFF"/>
        <w:spacing w:before="0" w:beforeAutospacing="0" w:after="0" w:afterAutospacing="0" w:line="264" w:lineRule="atLeast"/>
        <w:rPr>
          <w:rFonts w:ascii="Roboto" w:hAnsi="Roboto"/>
          <w:sz w:val="20"/>
          <w:szCs w:val="20"/>
          <w:shd w:val="clear" w:color="auto" w:fill="FFFFFF"/>
          <w:lang w:val="en"/>
        </w:rPr>
      </w:pPr>
    </w:p>
    <w:p w14:paraId="23DE5AE3" w14:textId="5F950AFF" w:rsidR="00AF4ED7" w:rsidRDefault="00AF4ED7" w:rsidP="00AF4ED7">
      <w:pPr>
        <w:pStyle w:val="Heading1"/>
        <w:shd w:val="clear" w:color="auto" w:fill="FFFFFF"/>
        <w:spacing w:before="0" w:beforeAutospacing="0" w:after="0" w:afterAutospacing="0" w:line="264" w:lineRule="atLeast"/>
        <w:jc w:val="center"/>
        <w:rPr>
          <w:rFonts w:ascii="Roboto" w:hAnsi="Roboto"/>
          <w:sz w:val="28"/>
          <w:szCs w:val="28"/>
          <w:shd w:val="clear" w:color="auto" w:fill="FFFFFF"/>
          <w:lang w:val="en"/>
        </w:rPr>
      </w:pPr>
      <w:bookmarkStart w:id="62" w:name="_Hlk183520420"/>
      <w:r w:rsidRPr="000060A9">
        <w:rPr>
          <w:rFonts w:ascii="Roboto" w:hAnsi="Roboto"/>
          <w:sz w:val="28"/>
          <w:szCs w:val="28"/>
          <w:shd w:val="clear" w:color="auto" w:fill="FFFFFF"/>
          <w:lang w:val="en"/>
        </w:rPr>
        <w:t xml:space="preserve">Mandated </w:t>
      </w:r>
      <w:r w:rsidRPr="00537CD4">
        <w:rPr>
          <w:rFonts w:ascii="Roboto" w:hAnsi="Roboto"/>
          <w:sz w:val="28"/>
          <w:szCs w:val="28"/>
          <w:u w:val="single"/>
          <w:shd w:val="clear" w:color="auto" w:fill="FFFFFF"/>
          <w:lang w:val="en"/>
        </w:rPr>
        <w:t xml:space="preserve">Paid </w:t>
      </w:r>
      <w:r w:rsidRPr="000060A9">
        <w:rPr>
          <w:rFonts w:ascii="Roboto" w:hAnsi="Roboto"/>
          <w:sz w:val="28"/>
          <w:szCs w:val="28"/>
          <w:shd w:val="clear" w:color="auto" w:fill="FFFFFF"/>
          <w:lang w:val="en"/>
        </w:rPr>
        <w:t>Prenatal Leave</w:t>
      </w:r>
    </w:p>
    <w:bookmarkEnd w:id="62"/>
    <w:p w14:paraId="24516A64"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spacing w:val="3"/>
          <w:sz w:val="22"/>
          <w:szCs w:val="22"/>
          <w:shd w:val="clear" w:color="auto" w:fill="FFFFFF"/>
        </w:rPr>
      </w:pPr>
      <w:r w:rsidRPr="00FF24A9">
        <w:rPr>
          <w:rFonts w:ascii="Roboto" w:hAnsi="Roboto"/>
          <w:b w:val="0"/>
          <w:bCs w:val="0"/>
          <w:sz w:val="22"/>
          <w:szCs w:val="22"/>
        </w:rPr>
        <w:t xml:space="preserve">The State of New York has become the first state to mandate </w:t>
      </w:r>
      <w:r w:rsidRPr="00FF24A9">
        <w:rPr>
          <w:rFonts w:ascii="Roboto" w:hAnsi="Roboto"/>
          <w:b w:val="0"/>
          <w:bCs w:val="0"/>
          <w:spacing w:val="3"/>
          <w:sz w:val="22"/>
          <w:szCs w:val="22"/>
          <w:shd w:val="clear" w:color="auto" w:fill="FFFFFF"/>
        </w:rPr>
        <w:t xml:space="preserve">paid prenatal leave. </w:t>
      </w:r>
      <w:r>
        <w:rPr>
          <w:rFonts w:ascii="Roboto" w:hAnsi="Roboto"/>
          <w:b w:val="0"/>
          <w:bCs w:val="0"/>
          <w:spacing w:val="3"/>
          <w:sz w:val="22"/>
          <w:szCs w:val="22"/>
          <w:shd w:val="clear" w:color="auto" w:fill="FFFFFF"/>
        </w:rPr>
        <w:t xml:space="preserve"> </w:t>
      </w:r>
      <w:r w:rsidRPr="00FF24A9">
        <w:rPr>
          <w:rFonts w:ascii="Roboto" w:hAnsi="Roboto"/>
          <w:b w:val="0"/>
          <w:bCs w:val="0"/>
          <w:spacing w:val="3"/>
          <w:sz w:val="22"/>
          <w:szCs w:val="22"/>
          <w:shd w:val="clear" w:color="auto" w:fill="FFFFFF"/>
        </w:rPr>
        <w:t>The legislature on April 19, 2024, passed an amendment to New York Labor Law § 196-b that will require employers to provide up to 20 hours of paid leave in a 52-week period for pregnant employees to attend prenatal medical appointments and procedures.   The leave entitlement was included in </w:t>
      </w:r>
      <w:hyperlink r:id="rId412" w:tgtFrame="_blank" w:history="1">
        <w:r w:rsidRPr="00FF24A9">
          <w:rPr>
            <w:rStyle w:val="Hyperlink"/>
            <w:rFonts w:ascii="Roboto" w:hAnsi="Roboto"/>
            <w:b w:val="0"/>
            <w:bCs w:val="0"/>
            <w:color w:val="3052DA"/>
            <w:kern w:val="0"/>
            <w:sz w:val="22"/>
            <w:szCs w:val="22"/>
          </w:rPr>
          <w:t>New York’s final budget for fiscal 202</w:t>
        </w:r>
        <w:r w:rsidRPr="000060A9">
          <w:rPr>
            <w:rStyle w:val="Hyperlink"/>
            <w:rFonts w:ascii="Roboto" w:hAnsi="Roboto"/>
            <w:b w:val="0"/>
            <w:bCs w:val="0"/>
            <w:color w:val="1B517C"/>
            <w:spacing w:val="3"/>
            <w:sz w:val="22"/>
            <w:szCs w:val="22"/>
            <w:shd w:val="clear" w:color="auto" w:fill="FFFFFF"/>
          </w:rPr>
          <w:t>5</w:t>
        </w:r>
      </w:hyperlink>
      <w:r w:rsidRPr="000060A9">
        <w:rPr>
          <w:rFonts w:ascii="Roboto" w:hAnsi="Roboto"/>
          <w:b w:val="0"/>
          <w:bCs w:val="0"/>
          <w:color w:val="292929"/>
          <w:spacing w:val="3"/>
          <w:sz w:val="22"/>
          <w:szCs w:val="22"/>
          <w:shd w:val="clear" w:color="auto" w:fill="FFFFFF"/>
        </w:rPr>
        <w:t xml:space="preserve">. </w:t>
      </w:r>
      <w:r w:rsidRPr="00FF24A9">
        <w:rPr>
          <w:rFonts w:ascii="Roboto" w:hAnsi="Roboto"/>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color w:val="292929"/>
          <w:spacing w:val="3"/>
          <w:sz w:val="16"/>
          <w:szCs w:val="16"/>
          <w:shd w:val="clear" w:color="auto" w:fill="FFFFFF"/>
        </w:rPr>
      </w:pPr>
    </w:p>
    <w:p w14:paraId="4A6D2371" w14:textId="77777777" w:rsidR="00AF4ED7" w:rsidRDefault="00AF4ED7" w:rsidP="00AF4ED7">
      <w:pPr>
        <w:pStyle w:val="NormalWeb"/>
        <w:shd w:val="clear" w:color="auto" w:fill="FFFFFF"/>
        <w:spacing w:before="0" w:beforeAutospacing="0" w:after="0" w:afterAutospacing="0"/>
        <w:rPr>
          <w:rFonts w:ascii="Roboto" w:hAnsi="Roboto"/>
          <w:color w:val="292929"/>
          <w:spacing w:val="3"/>
          <w:sz w:val="22"/>
          <w:szCs w:val="22"/>
        </w:rPr>
      </w:pPr>
      <w:r w:rsidRPr="000060A9">
        <w:rPr>
          <w:rFonts w:ascii="Roboto" w:hAnsi="Roboto"/>
          <w:b/>
          <w:bCs/>
          <w:spacing w:val="3"/>
          <w:sz w:val="22"/>
          <w:szCs w:val="22"/>
          <w:highlight w:val="lightGray"/>
          <w:shd w:val="clear" w:color="auto" w:fill="FFFFFF"/>
        </w:rPr>
        <w:t>Employer Takeaway:</w:t>
      </w:r>
      <w:r w:rsidRPr="000060A9">
        <w:rPr>
          <w:rFonts w:ascii="Roboto" w:hAnsi="Roboto"/>
          <w:spacing w:val="3"/>
          <w:sz w:val="22"/>
          <w:szCs w:val="22"/>
          <w:shd w:val="clear" w:color="auto" w:fill="FFFFFF"/>
        </w:rPr>
        <w:t xml:space="preserve"> </w:t>
      </w:r>
      <w:r w:rsidRPr="00FF24A9">
        <w:rPr>
          <w:rFonts w:ascii="Roboto" w:hAnsi="Roboto"/>
          <w:spacing w:val="3"/>
          <w:sz w:val="22"/>
          <w:szCs w:val="22"/>
        </w:rPr>
        <w:t>This amendment takes effect </w:t>
      </w:r>
      <w:r w:rsidRPr="000060A9">
        <w:rPr>
          <w:rStyle w:val="Strong"/>
          <w:rFonts w:ascii="Roboto" w:hAnsi="Roboto"/>
          <w:b w:val="0"/>
          <w:bCs w:val="0"/>
          <w:color w:val="C00000"/>
          <w:spacing w:val="3"/>
          <w:sz w:val="22"/>
          <w:szCs w:val="22"/>
        </w:rPr>
        <w:t>January 1, 2025</w:t>
      </w:r>
      <w:r w:rsidRPr="000060A9">
        <w:rPr>
          <w:rFonts w:ascii="Roboto" w:hAnsi="Roboto"/>
          <w:color w:val="292929"/>
          <w:spacing w:val="3"/>
          <w:sz w:val="22"/>
          <w:szCs w:val="22"/>
        </w:rPr>
        <w:t xml:space="preserve">. </w:t>
      </w:r>
      <w:r w:rsidRPr="00FF24A9">
        <w:rPr>
          <w:rFonts w:ascii="Roboto" w:hAnsi="Roboto"/>
          <w:spacing w:val="3"/>
          <w:sz w:val="22"/>
          <w:szCs w:val="22"/>
        </w:rPr>
        <w:t>ETC will release an updated State Handbook Addendum in advance of the effective date.</w:t>
      </w:r>
    </w:p>
    <w:p w14:paraId="57F57686" w14:textId="77777777" w:rsidR="00AF4ED7" w:rsidRPr="00FF24A9" w:rsidRDefault="00AF4ED7" w:rsidP="00AF4ED7">
      <w:pPr>
        <w:pStyle w:val="NormalWeb"/>
        <w:shd w:val="clear" w:color="auto" w:fill="FFFFFF"/>
        <w:spacing w:before="0" w:beforeAutospacing="0" w:after="0" w:afterAutospacing="0"/>
        <w:rPr>
          <w:rFonts w:ascii="Roboto" w:hAnsi="Roboto"/>
          <w:color w:val="292929"/>
          <w:spacing w:val="3"/>
          <w:sz w:val="16"/>
          <w:szCs w:val="16"/>
        </w:rPr>
      </w:pPr>
    </w:p>
    <w:p w14:paraId="7ED0CFAA" w14:textId="77777777" w:rsidR="00AF4ED7" w:rsidRPr="002006C2" w:rsidRDefault="00AF4ED7" w:rsidP="00AF4ED7">
      <w:pPr>
        <w:pStyle w:val="NormalWeb"/>
        <w:shd w:val="clear" w:color="auto" w:fill="FFFFFF"/>
        <w:spacing w:before="0" w:beforeAutospacing="0" w:after="0" w:afterAutospacing="0"/>
        <w:rPr>
          <w:rFonts w:ascii="Roboto" w:hAnsi="Roboto"/>
          <w:b/>
          <w:bCs/>
          <w:spacing w:val="3"/>
          <w:sz w:val="22"/>
          <w:szCs w:val="22"/>
        </w:rPr>
      </w:pPr>
      <w:r w:rsidRPr="002006C2">
        <w:rPr>
          <w:rFonts w:ascii="Roboto" w:hAnsi="Roboto"/>
          <w:b/>
          <w:bCs/>
          <w:spacing w:val="3"/>
          <w:sz w:val="22"/>
          <w:szCs w:val="22"/>
          <w:highlight w:val="lightGray"/>
        </w:rPr>
        <w:t>Learn More:</w:t>
      </w:r>
    </w:p>
    <w:p w14:paraId="2BBB968F"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82D4AB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lastRenderedPageBreak/>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w:t>
      </w:r>
      <w:r>
        <w:rPr>
          <w:rFonts w:ascii="Roboto" w:hAnsi="Roboto"/>
          <w:spacing w:val="3"/>
          <w:sz w:val="22"/>
          <w:szCs w:val="22"/>
        </w:rPr>
        <w:t>t</w:t>
      </w:r>
      <w:r w:rsidRPr="00FF24A9">
        <w:rPr>
          <w:rFonts w:ascii="Roboto" w:hAnsi="Roboto"/>
          <w:spacing w:val="3"/>
          <w:sz w:val="22"/>
          <w:szCs w:val="22"/>
        </w:rPr>
        <w:t>e that</w:t>
      </w:r>
      <w:r>
        <w:rPr>
          <w:rFonts w:ascii="Roboto" w:hAnsi="Roboto"/>
          <w:i/>
          <w:iCs/>
          <w:spacing w:val="3"/>
          <w:sz w:val="22"/>
          <w:szCs w:val="22"/>
        </w:rPr>
        <w:t xml:space="preserve"> </w:t>
      </w:r>
      <w:r>
        <w:rPr>
          <w:rFonts w:ascii="Roboto" w:hAnsi="Roboto"/>
          <w:spacing w:val="3"/>
          <w:sz w:val="22"/>
          <w:szCs w:val="22"/>
        </w:rPr>
        <w:t>u</w:t>
      </w:r>
      <w:r w:rsidRPr="00FF24A9">
        <w:rPr>
          <w:rFonts w:ascii="Roboto" w:hAnsi="Roboto"/>
          <w:spacing w:val="3"/>
          <w:sz w:val="22"/>
          <w:szCs w:val="22"/>
        </w:rPr>
        <w:t>nder existing programs, employees can use up to 26 weeks of short-term disability and paid family leave benefits in a 52-week period. Employees who qualify are eligible for up to 12 weeks of paid family leave at 67% of their average weekly wage, with certain maximum benefit caps that apply.</w:t>
      </w:r>
    </w:p>
    <w:p w14:paraId="0C981FC8"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307F234"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10405E1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p>
    <w:p w14:paraId="31338469" w14:textId="0A0F1F81"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r>
        <w:rPr>
          <w:rFonts w:ascii="Roboto" w:hAnsi="Roboto"/>
          <w:spacing w:val="3"/>
          <w:sz w:val="22"/>
          <w:szCs w:val="22"/>
        </w:rPr>
        <w:t xml:space="preserve">RESOURCE: </w:t>
      </w:r>
      <w:r w:rsidRPr="00353C3B">
        <w:rPr>
          <w:rFonts w:ascii="Roboto" w:hAnsi="Roboto"/>
          <w:spacing w:val="3"/>
          <w:sz w:val="22"/>
          <w:szCs w:val="22"/>
        </w:rPr>
        <w:t>The state’s recently released </w:t>
      </w:r>
      <w:hyperlink r:id="rId413" w:tgtFrame="_blank" w:history="1">
        <w:r w:rsidRPr="00353C3B">
          <w:rPr>
            <w:rStyle w:val="Hyperlink"/>
            <w:rFonts w:ascii="Roboto" w:hAnsi="Roboto"/>
            <w:spacing w:val="3"/>
            <w:sz w:val="22"/>
            <w:szCs w:val="22"/>
          </w:rPr>
          <w:t>FAQs</w:t>
        </w:r>
      </w:hyperlink>
      <w:r w:rsidRPr="00353C3B">
        <w:rPr>
          <w:rFonts w:ascii="Roboto" w:hAnsi="Roboto"/>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AF4ED7"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29A14942" w14:textId="74811B40" w:rsidR="00AF4ED7" w:rsidRDefault="00AF4ED7" w:rsidP="00AF4ED7">
      <w:pPr>
        <w:pStyle w:val="NormalWeb"/>
        <w:shd w:val="clear" w:color="auto" w:fill="FFFFFF"/>
        <w:spacing w:before="0" w:beforeAutospacing="0" w:after="0" w:afterAutospacing="0"/>
        <w:jc w:val="center"/>
        <w:rPr>
          <w:rStyle w:val="Strong"/>
          <w:rFonts w:ascii="Roboto" w:hAnsi="Roboto"/>
          <w:kern w:val="36"/>
          <w:sz w:val="28"/>
          <w:szCs w:val="28"/>
        </w:rPr>
      </w:pPr>
      <w:r w:rsidRPr="00735927">
        <w:rPr>
          <w:rStyle w:val="Strong"/>
          <w:rFonts w:ascii="Roboto" w:hAnsi="Roboto"/>
          <w:sz w:val="28"/>
          <w:szCs w:val="28"/>
        </w:rPr>
        <w:t>Expanded</w:t>
      </w:r>
      <w:r w:rsidRPr="00735927">
        <w:rPr>
          <w:rStyle w:val="Strong"/>
          <w:rFonts w:ascii="Roboto" w:hAnsi="Roboto"/>
          <w:kern w:val="36"/>
          <w:sz w:val="28"/>
          <w:szCs w:val="28"/>
        </w:rPr>
        <w:t xml:space="preserve"> Criminal History Protections</w:t>
      </w:r>
    </w:p>
    <w:p w14:paraId="2B8421D9" w14:textId="77777777" w:rsidR="00AF4ED7" w:rsidRPr="003E7DF3" w:rsidRDefault="00AF4ED7" w:rsidP="00AF4ED7">
      <w:pPr>
        <w:pStyle w:val="NormalWeb"/>
        <w:shd w:val="clear" w:color="auto" w:fill="FFFFFF"/>
        <w:spacing w:before="0" w:beforeAutospacing="0" w:after="0" w:afterAutospacing="0"/>
        <w:jc w:val="both"/>
        <w:rPr>
          <w:rFonts w:ascii="Roboto" w:hAnsi="Roboto"/>
          <w:sz w:val="22"/>
          <w:szCs w:val="22"/>
          <w:shd w:val="clear" w:color="auto" w:fill="FFFFFF"/>
        </w:rPr>
      </w:pPr>
      <w:bookmarkStart w:id="63" w:name="_Hlk181117528"/>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xml:space="preserve">, called the </w:t>
      </w:r>
      <w:bookmarkStart w:id="64" w:name="_Hlk181117499"/>
      <w:r w:rsidRPr="003E7DF3">
        <w:rPr>
          <w:rFonts w:ascii="Roboto" w:hAnsi="Roboto"/>
          <w:sz w:val="22"/>
          <w:szCs w:val="22"/>
          <w:shd w:val="clear" w:color="auto" w:fill="FFFFFF"/>
        </w:rPr>
        <w:t>Clean Slate Act </w:t>
      </w:r>
      <w:bookmarkEnd w:id="64"/>
      <w:r w:rsidRPr="003E7DF3">
        <w:rPr>
          <w:rFonts w:ascii="Roboto" w:hAnsi="Roboto"/>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17231B" w:rsidRDefault="00AF4ED7" w:rsidP="00AF4ED7">
      <w:pPr>
        <w:pStyle w:val="NormalWeb"/>
        <w:shd w:val="clear" w:color="auto" w:fill="FFFFFF"/>
        <w:spacing w:before="0" w:beforeAutospacing="0" w:after="0" w:afterAutospacing="0"/>
        <w:jc w:val="both"/>
        <w:rPr>
          <w:rFonts w:ascii="Roboto" w:hAnsi="Roboto"/>
          <w:sz w:val="16"/>
          <w:szCs w:val="16"/>
          <w:shd w:val="clear" w:color="auto" w:fill="FFFFFF"/>
        </w:rPr>
      </w:pPr>
    </w:p>
    <w:p w14:paraId="0BEA5015" w14:textId="77777777" w:rsidR="00AF4ED7" w:rsidRPr="003E7DF3" w:rsidRDefault="00AF4ED7" w:rsidP="00AF4ED7">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370EF877" w14:textId="77777777" w:rsidR="00AF4ED7" w:rsidRPr="003E7DF3" w:rsidRDefault="00AF4ED7" w:rsidP="00AF4ED7">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545EC7F8"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532A4DA8"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18F21AB3"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1AF6F163"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0E972AD3"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58529B8B"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74261ADB"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6907A3BE" w14:textId="475544C5" w:rsidR="002006C2"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employer’s interest in protecting its property and the safety and welfare of specific individuals or the general public.</w:t>
      </w:r>
    </w:p>
    <w:p w14:paraId="76C6B72C" w14:textId="77777777" w:rsidR="004B7569" w:rsidRPr="004B7569" w:rsidRDefault="004B7569" w:rsidP="004B7569">
      <w:pPr>
        <w:shd w:val="clear" w:color="auto" w:fill="FFFFFF"/>
        <w:spacing w:after="0" w:line="240" w:lineRule="auto"/>
        <w:ind w:left="720"/>
        <w:rPr>
          <w:rStyle w:val="Strong"/>
          <w:rFonts w:ascii="Roboto" w:eastAsia="Times New Roman" w:hAnsi="Roboto" w:cs="Times New Roman"/>
          <w:b w:val="0"/>
          <w:bCs w:val="0"/>
        </w:rPr>
      </w:pPr>
    </w:p>
    <w:p w14:paraId="322BCE3F" w14:textId="026147AF" w:rsidR="00AF4ED7" w:rsidRPr="003E7DF3" w:rsidRDefault="00AF4ED7" w:rsidP="00AF4ED7">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5594133D" w14:textId="77777777" w:rsidR="00AF4ED7" w:rsidRPr="003E7DF3"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AF4ED7"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63"/>
    <w:p w14:paraId="1AA0ED34" w14:textId="014D545F" w:rsidR="00472E17" w:rsidRPr="004811AC" w:rsidRDefault="00472E17" w:rsidP="00472E17">
      <w:pPr>
        <w:spacing w:after="0" w:line="240" w:lineRule="auto"/>
        <w:jc w:val="center"/>
        <w:rPr>
          <w:rStyle w:val="Strong"/>
          <w:rFonts w:ascii="Roboto" w:eastAsia="Times New Roman" w:hAnsi="Roboto" w:cs="Times New Roman"/>
          <w:b w:val="0"/>
          <w:bCs w:val="0"/>
          <w:sz w:val="28"/>
          <w:szCs w:val="28"/>
        </w:rPr>
      </w:pPr>
      <w:r w:rsidRPr="006A4D88">
        <w:rPr>
          <w:rStyle w:val="Strong"/>
          <w:rFonts w:ascii="Roboto" w:eastAsia="Times New Roman" w:hAnsi="Roboto" w:cs="Times New Roman"/>
          <w:sz w:val="28"/>
          <w:szCs w:val="28"/>
        </w:rPr>
        <w:lastRenderedPageBreak/>
        <w:t xml:space="preserve">State’s </w:t>
      </w:r>
      <w:r w:rsidRPr="004811AC">
        <w:rPr>
          <w:rStyle w:val="Strong"/>
          <w:rFonts w:ascii="Roboto" w:eastAsia="Times New Roman" w:hAnsi="Roboto" w:cs="Times New Roman"/>
          <w:sz w:val="28"/>
          <w:szCs w:val="28"/>
        </w:rPr>
        <w:t>Expanded Privacy and Wage Protections</w:t>
      </w:r>
    </w:p>
    <w:p w14:paraId="2AB8AAB3" w14:textId="77777777" w:rsidR="00472E17" w:rsidRPr="00D66B68" w:rsidRDefault="00472E17" w:rsidP="00472E17">
      <w:pPr>
        <w:spacing w:after="0" w:line="240" w:lineRule="auto"/>
        <w:jc w:val="both"/>
        <w:rPr>
          <w:rFonts w:ascii="Roboto" w:hAnsi="Roboto"/>
          <w:shd w:val="clear" w:color="auto" w:fill="FFFFFF"/>
        </w:rPr>
      </w:pPr>
      <w:r w:rsidRPr="00D66B68">
        <w:rPr>
          <w:rFonts w:ascii="Roboto" w:hAnsi="Roboto"/>
          <w:shd w:val="clear" w:color="auto" w:fill="FFFFFF"/>
        </w:rPr>
        <w:t>The following changes to New York’s employment laws apply to employers of all sizes.</w:t>
      </w:r>
    </w:p>
    <w:p w14:paraId="09796175" w14:textId="77777777" w:rsidR="00472E17" w:rsidRPr="00D66B68" w:rsidRDefault="00472E17" w:rsidP="00472E17">
      <w:pPr>
        <w:spacing w:after="0" w:line="240" w:lineRule="auto"/>
        <w:jc w:val="both"/>
        <w:rPr>
          <w:rFonts w:ascii="Roboto" w:hAnsi="Roboto"/>
          <w:color w:val="282828"/>
          <w:sz w:val="12"/>
          <w:szCs w:val="12"/>
          <w:shd w:val="clear" w:color="auto" w:fill="FFFFFF"/>
        </w:rPr>
      </w:pPr>
    </w:p>
    <w:p w14:paraId="109C8379" w14:textId="77777777" w:rsidR="00472E17" w:rsidRDefault="00472E17" w:rsidP="00472E17">
      <w:pPr>
        <w:pStyle w:val="NormalWeb"/>
        <w:shd w:val="clear" w:color="auto" w:fill="FFFFFF"/>
        <w:spacing w:before="0" w:beforeAutospacing="0" w:after="0" w:afterAutospacing="0"/>
        <w:rPr>
          <w:rFonts w:ascii="Roboto" w:hAnsi="Roboto"/>
          <w:sz w:val="22"/>
          <w:szCs w:val="22"/>
        </w:rPr>
      </w:pPr>
      <w:r w:rsidRPr="00D66B68">
        <w:rPr>
          <w:rFonts w:ascii="Roboto" w:hAnsi="Roboto"/>
          <w:b/>
          <w:bCs/>
          <w:sz w:val="22"/>
          <w:szCs w:val="22"/>
          <w:shd w:val="clear" w:color="auto" w:fill="FFFFFF"/>
        </w:rPr>
        <w:t>P</w:t>
      </w:r>
      <w:r w:rsidRPr="004811AC">
        <w:rPr>
          <w:rStyle w:val="Strong"/>
          <w:rFonts w:ascii="Roboto" w:hAnsi="Roboto"/>
          <w:sz w:val="22"/>
          <w:szCs w:val="22"/>
        </w:rPr>
        <w:t>ERSONAL ACCOUNT PRIVACY PROTECTIONS</w:t>
      </w:r>
    </w:p>
    <w:p w14:paraId="5F6C74C0" w14:textId="77777777" w:rsidR="00472E17"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 xml:space="preserve">Beginning </w:t>
      </w:r>
      <w:r w:rsidRPr="00BB3AFE">
        <w:rPr>
          <w:rFonts w:ascii="Roboto" w:hAnsi="Roboto"/>
          <w:b/>
          <w:bCs/>
          <w:color w:val="C00000"/>
          <w:sz w:val="22"/>
          <w:szCs w:val="22"/>
        </w:rPr>
        <w:t>March 12, 2024</w:t>
      </w:r>
      <w:r w:rsidRPr="004811AC">
        <w:rPr>
          <w:rFonts w:ascii="Roboto" w:hAnsi="Roboto"/>
          <w:sz w:val="22"/>
          <w:szCs w:val="22"/>
        </w:rPr>
        <w:t xml:space="preserve">, employers will be prohibited from </w:t>
      </w:r>
      <w:r w:rsidRPr="004811AC">
        <w:rPr>
          <w:rFonts w:ascii="Roboto" w:hAnsi="Roboto"/>
          <w:sz w:val="22"/>
          <w:szCs w:val="22"/>
          <w:u w:val="single"/>
        </w:rPr>
        <w:t>electronically accessing employees’ and applicants’ personal accounts</w:t>
      </w:r>
      <w:r w:rsidRPr="004811AC">
        <w:rPr>
          <w:rFonts w:ascii="Roboto" w:hAnsi="Roboto"/>
          <w:sz w:val="22"/>
          <w:szCs w:val="22"/>
        </w:rPr>
        <w:t xml:space="preserve">. </w:t>
      </w:r>
    </w:p>
    <w:p w14:paraId="5EC7C1A4" w14:textId="77777777" w:rsidR="00472E17" w:rsidRPr="00D66B68" w:rsidRDefault="00472E17" w:rsidP="00472E17">
      <w:pPr>
        <w:pStyle w:val="NormalWeb"/>
        <w:shd w:val="clear" w:color="auto" w:fill="FFFFFF"/>
        <w:spacing w:before="0" w:beforeAutospacing="0" w:after="0" w:afterAutospacing="0"/>
        <w:jc w:val="both"/>
        <w:rPr>
          <w:rFonts w:ascii="Roboto" w:hAnsi="Roboto"/>
          <w:sz w:val="12"/>
          <w:szCs w:val="12"/>
        </w:rPr>
      </w:pPr>
    </w:p>
    <w:p w14:paraId="305C8CE4" w14:textId="77777777" w:rsidR="00472E17" w:rsidRPr="00D66B68" w:rsidRDefault="00472E17" w:rsidP="00472E17">
      <w:pPr>
        <w:pStyle w:val="NormalWeb"/>
        <w:shd w:val="clear" w:color="auto" w:fill="FFFFFF"/>
        <w:spacing w:before="0" w:beforeAutospacing="0" w:after="0" w:afterAutospacing="0"/>
        <w:jc w:val="both"/>
        <w:rPr>
          <w:rFonts w:ascii="Roboto" w:hAnsi="Roboto"/>
          <w:b/>
          <w:bCs/>
          <w:sz w:val="22"/>
          <w:szCs w:val="22"/>
        </w:rPr>
      </w:pPr>
      <w:r w:rsidRPr="00D66B68">
        <w:rPr>
          <w:rFonts w:ascii="Roboto" w:hAnsi="Roboto"/>
          <w:b/>
          <w:bCs/>
          <w:sz w:val="22"/>
          <w:szCs w:val="22"/>
        </w:rPr>
        <w:t>What is a </w:t>
      </w:r>
      <w:r w:rsidRPr="00D66B68">
        <w:rPr>
          <w:rFonts w:ascii="Roboto" w:hAnsi="Roboto"/>
          <w:b/>
          <w:bCs/>
          <w:i/>
          <w:iCs/>
          <w:sz w:val="22"/>
          <w:szCs w:val="22"/>
        </w:rPr>
        <w:t>personal account</w:t>
      </w:r>
      <w:r w:rsidRPr="00D66B68">
        <w:rPr>
          <w:rFonts w:ascii="Roboto" w:hAnsi="Roboto"/>
          <w:b/>
          <w:bCs/>
          <w:sz w:val="22"/>
          <w:szCs w:val="22"/>
        </w:rPr>
        <w:t xml:space="preserve">, you ask? </w:t>
      </w:r>
    </w:p>
    <w:p w14:paraId="6995D846"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A </w:t>
      </w:r>
      <w:r w:rsidRPr="004811AC">
        <w:rPr>
          <w:rFonts w:ascii="Roboto" w:hAnsi="Roboto"/>
          <w:i/>
          <w:iCs/>
          <w:sz w:val="22"/>
          <w:szCs w:val="22"/>
        </w:rPr>
        <w:t>personal account</w:t>
      </w:r>
      <w:r w:rsidRPr="004811AC">
        <w:rPr>
          <w:rFonts w:ascii="Roboto" w:hAnsi="Roboto"/>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The law contains some exceptions. For instance, employers are still allowed to make employees provide access information for nonpersonal accounts that provide access to the employer’s internal computer or systems, or accounts that are used for business 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66B68" w:rsidRDefault="00472E17" w:rsidP="00472E17">
      <w:pPr>
        <w:pStyle w:val="NormalWeb"/>
        <w:shd w:val="clear" w:color="auto" w:fill="FFFFFF"/>
        <w:spacing w:before="0" w:beforeAutospacing="0" w:after="0" w:afterAutospacing="0"/>
        <w:jc w:val="both"/>
        <w:rPr>
          <w:rStyle w:val="Strong"/>
          <w:rFonts w:ascii="Roboto" w:hAnsi="Roboto"/>
          <w:sz w:val="12"/>
          <w:szCs w:val="12"/>
        </w:rPr>
      </w:pPr>
    </w:p>
    <w:p w14:paraId="2D974DFA" w14:textId="77777777" w:rsidR="00472E17" w:rsidRPr="006A4D88" w:rsidRDefault="00472E17" w:rsidP="00472E17">
      <w:pPr>
        <w:pStyle w:val="NormalWeb"/>
        <w:shd w:val="clear" w:color="auto" w:fill="FFFFFF"/>
        <w:spacing w:before="0" w:beforeAutospacing="0" w:after="0" w:afterAutospacing="0"/>
        <w:rPr>
          <w:rFonts w:ascii="Roboto" w:hAnsi="Roboto"/>
          <w:b/>
          <w:bCs/>
          <w:sz w:val="22"/>
          <w:szCs w:val="22"/>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4811AC">
        <w:rPr>
          <w:rFonts w:ascii="Roboto" w:hAnsi="Roboto"/>
          <w:sz w:val="22"/>
          <w:szCs w:val="22"/>
        </w:rPr>
        <w:br/>
        <w:t xml:space="preserve">Make sure those involved in the hiring process, as well as </w:t>
      </w:r>
      <w:r>
        <w:rPr>
          <w:rFonts w:ascii="Roboto" w:hAnsi="Roboto"/>
          <w:sz w:val="22"/>
          <w:szCs w:val="22"/>
        </w:rPr>
        <w:t>all in supervisory roles</w:t>
      </w:r>
      <w:r w:rsidRPr="004811AC">
        <w:rPr>
          <w:rFonts w:ascii="Roboto" w:hAnsi="Roboto"/>
          <w:sz w:val="22"/>
          <w:szCs w:val="22"/>
        </w:rPr>
        <w:t>, are aware of these prohibitions</w:t>
      </w:r>
      <w:r>
        <w:rPr>
          <w:rFonts w:ascii="Roboto" w:hAnsi="Roboto"/>
          <w:sz w:val="22"/>
          <w:szCs w:val="22"/>
        </w:rPr>
        <w:t xml:space="preserve">. </w:t>
      </w:r>
      <w:r w:rsidRPr="004811AC">
        <w:rPr>
          <w:rFonts w:ascii="Roboto" w:hAnsi="Roboto"/>
          <w:sz w:val="22"/>
          <w:szCs w:val="22"/>
        </w:rPr>
        <w:t xml:space="preserve"> </w:t>
      </w:r>
      <w:r>
        <w:rPr>
          <w:rFonts w:ascii="Roboto" w:hAnsi="Roboto"/>
          <w:sz w:val="22"/>
          <w:szCs w:val="22"/>
        </w:rPr>
        <w:t>C</w:t>
      </w:r>
      <w:r w:rsidRPr="004811AC">
        <w:rPr>
          <w:rFonts w:ascii="Roboto" w:hAnsi="Roboto"/>
          <w:sz w:val="22"/>
          <w:szCs w:val="22"/>
        </w:rPr>
        <w:t>heck your social media and electronic device policies to make sure they’re compliant.</w:t>
      </w:r>
    </w:p>
    <w:p w14:paraId="209741CB" w14:textId="77777777" w:rsidR="00472E17" w:rsidRPr="006A4D88" w:rsidRDefault="00472E17" w:rsidP="00472E17">
      <w:pPr>
        <w:pStyle w:val="NormalWeb"/>
        <w:shd w:val="clear" w:color="auto" w:fill="FFFFFF"/>
        <w:spacing w:before="0" w:beforeAutospacing="0" w:after="0" w:afterAutospacing="0"/>
        <w:rPr>
          <w:rStyle w:val="Strong"/>
          <w:rFonts w:ascii="Roboto" w:hAnsi="Roboto"/>
          <w:sz w:val="12"/>
          <w:szCs w:val="12"/>
        </w:rPr>
      </w:pPr>
    </w:p>
    <w:p w14:paraId="65C3D7A5" w14:textId="77777777" w:rsidR="00472E17" w:rsidRPr="008561D0" w:rsidRDefault="00472E17" w:rsidP="00472E17">
      <w:pPr>
        <w:pStyle w:val="NormalWeb"/>
        <w:shd w:val="clear" w:color="auto" w:fill="FFFFFF"/>
        <w:spacing w:before="0" w:beforeAutospacing="0" w:after="0" w:afterAutospacing="0"/>
        <w:rPr>
          <w:rFonts w:ascii="Roboto" w:hAnsi="Roboto"/>
          <w:b/>
          <w:bCs/>
          <w:sz w:val="22"/>
          <w:szCs w:val="22"/>
        </w:rPr>
      </w:pPr>
      <w:r w:rsidRPr="004811AC">
        <w:rPr>
          <w:rStyle w:val="Strong"/>
          <w:rFonts w:ascii="Roboto" w:hAnsi="Roboto"/>
          <w:sz w:val="22"/>
          <w:szCs w:val="22"/>
        </w:rPr>
        <w:t>WAGE PAYMENT PROTECTION CHANGES</w:t>
      </w:r>
      <w:r w:rsidRPr="004811AC">
        <w:rPr>
          <w:rFonts w:ascii="Roboto" w:hAnsi="Roboto"/>
          <w:sz w:val="22"/>
          <w:szCs w:val="22"/>
        </w:rPr>
        <w:br/>
        <w:t xml:space="preserve">As of </w:t>
      </w:r>
      <w:r w:rsidRPr="00BB3AFE">
        <w:rPr>
          <w:rFonts w:ascii="Roboto" w:hAnsi="Roboto"/>
          <w:b/>
          <w:bCs/>
          <w:color w:val="C00000"/>
          <w:sz w:val="22"/>
          <w:szCs w:val="22"/>
        </w:rPr>
        <w:t>March 13, 2024</w:t>
      </w:r>
      <w:r w:rsidRPr="004811AC">
        <w:rPr>
          <w:rFonts w:ascii="Roboto" w:hAnsi="Roboto"/>
          <w:sz w:val="22"/>
          <w:szCs w:val="22"/>
        </w:rPr>
        <w:t>, the state’s earnings threshold for the applicability of </w:t>
      </w:r>
      <w:r w:rsidRPr="004811AC">
        <w:rPr>
          <w:rFonts w:ascii="Roboto" w:hAnsi="Roboto"/>
          <w:b/>
          <w:bCs/>
          <w:i/>
          <w:iCs/>
          <w:sz w:val="22"/>
          <w:szCs w:val="22"/>
        </w:rPr>
        <w:t xml:space="preserve">wage payment </w:t>
      </w:r>
      <w:r w:rsidRPr="004811AC">
        <w:rPr>
          <w:rFonts w:ascii="Roboto" w:hAnsi="Roboto"/>
          <w:b/>
          <w:bCs/>
          <w:i/>
          <w:iCs/>
          <w:sz w:val="22"/>
          <w:szCs w:val="22"/>
          <w:u w:val="single"/>
        </w:rPr>
        <w:t>protections</w:t>
      </w:r>
      <w:r w:rsidRPr="004811AC">
        <w:rPr>
          <w:rFonts w:ascii="Roboto" w:hAnsi="Roboto"/>
          <w:sz w:val="22"/>
          <w:szCs w:val="22"/>
        </w:rPr>
        <w:t> for those employed in a bona fide executive, administrative, or professional capacity will increase from $900 per week to $1,300 per week</w:t>
      </w:r>
      <w:r w:rsidRPr="004811AC">
        <w:rPr>
          <w:rFonts w:ascii="Roboto" w:hAnsi="Roboto"/>
          <w:i/>
          <w:iCs/>
          <w:sz w:val="22"/>
          <w:szCs w:val="22"/>
        </w:rPr>
        <w:t xml:space="preserve">. </w:t>
      </w:r>
    </w:p>
    <w:p w14:paraId="2534B90C"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u w:val="single"/>
        </w:rPr>
      </w:pPr>
      <w:r w:rsidRPr="004811AC">
        <w:rPr>
          <w:rFonts w:ascii="Roboto" w:hAnsi="Roboto"/>
          <w:i/>
          <w:iCs/>
          <w:sz w:val="22"/>
          <w:szCs w:val="22"/>
          <w:u w:val="single"/>
        </w:rPr>
        <w:t>This law does </w:t>
      </w:r>
      <w:r w:rsidRPr="004811AC">
        <w:rPr>
          <w:rStyle w:val="Strong"/>
          <w:rFonts w:ascii="Roboto" w:hAnsi="Roboto"/>
          <w:i/>
          <w:iCs/>
          <w:sz w:val="22"/>
          <w:szCs w:val="22"/>
          <w:u w:val="single"/>
        </w:rPr>
        <w:t>not </w:t>
      </w:r>
      <w:r w:rsidRPr="004811AC">
        <w:rPr>
          <w:rFonts w:ascii="Roboto" w:hAnsi="Roboto"/>
          <w:i/>
          <w:iCs/>
          <w:sz w:val="22"/>
          <w:szCs w:val="22"/>
          <w:u w:val="single"/>
        </w:rPr>
        <w:t>change the minimum salary for exempt employees</w:t>
      </w:r>
      <w:r w:rsidRPr="004811AC">
        <w:rPr>
          <w:rFonts w:ascii="Roboto" w:hAnsi="Roboto"/>
          <w:i/>
          <w:iCs/>
          <w:sz w:val="22"/>
          <w:szCs w:val="22"/>
        </w:rPr>
        <w:t>—</w:t>
      </w:r>
      <w:r w:rsidRPr="004811AC">
        <w:rPr>
          <w:rFonts w:ascii="Roboto" w:hAnsi="Roboto"/>
          <w:sz w:val="22"/>
          <w:szCs w:val="22"/>
        </w:rPr>
        <w:t xml:space="preserve">it simply </w:t>
      </w:r>
      <w:r w:rsidRPr="004811AC">
        <w:rPr>
          <w:rFonts w:ascii="Roboto" w:hAnsi="Roboto"/>
          <w:sz w:val="22"/>
          <w:szCs w:val="22"/>
          <w:u w:val="single"/>
        </w:rPr>
        <w:t>extends certain longstanding wage payment rules to those who make $1,300 or less per week.</w:t>
      </w:r>
    </w:p>
    <w:p w14:paraId="72ABCE9C" w14:textId="77777777" w:rsidR="00472E17" w:rsidRPr="00D66B68" w:rsidRDefault="00472E17" w:rsidP="00472E17">
      <w:pPr>
        <w:pStyle w:val="NormalWeb"/>
        <w:shd w:val="clear" w:color="auto" w:fill="FFFFFF"/>
        <w:spacing w:before="0" w:beforeAutospacing="0" w:after="0" w:afterAutospacing="0"/>
        <w:rPr>
          <w:rStyle w:val="Strong"/>
          <w:rFonts w:ascii="Roboto" w:hAnsi="Roboto"/>
          <w:sz w:val="12"/>
          <w:szCs w:val="12"/>
        </w:rPr>
      </w:pPr>
    </w:p>
    <w:p w14:paraId="44221AED" w14:textId="77777777" w:rsidR="00472E17" w:rsidRPr="00D66B68" w:rsidRDefault="00472E17" w:rsidP="00472E17">
      <w:pPr>
        <w:pStyle w:val="NormalWeb"/>
        <w:shd w:val="clear" w:color="auto" w:fill="FFFFFF"/>
        <w:spacing w:before="0" w:beforeAutospacing="0" w:after="0" w:afterAutospacing="0"/>
        <w:rPr>
          <w:rStyle w:val="Strong"/>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D66B68">
        <w:rPr>
          <w:rStyle w:val="Strong"/>
          <w:shd w:val="clear" w:color="auto" w:fill="D9D9D9" w:themeFill="background1" w:themeFillShade="D9"/>
        </w:rPr>
        <w:t xml:space="preserve"> </w:t>
      </w:r>
    </w:p>
    <w:p w14:paraId="6B6FD16F" w14:textId="77777777" w:rsidR="00472E17" w:rsidRDefault="00472E17" w:rsidP="00472E17">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811AC">
        <w:rPr>
          <w:rFonts w:ascii="Roboto" w:hAnsi="Roboto"/>
          <w:sz w:val="22"/>
          <w:szCs w:val="22"/>
        </w:rPr>
        <w:t>mployers will now need to make sure these employees</w:t>
      </w:r>
      <w:r>
        <w:rPr>
          <w:rFonts w:ascii="Roboto" w:hAnsi="Roboto"/>
          <w:sz w:val="22"/>
          <w:szCs w:val="22"/>
        </w:rPr>
        <w:t xml:space="preserve"> are:</w:t>
      </w:r>
    </w:p>
    <w:p w14:paraId="3BC27946" w14:textId="77777777" w:rsidR="00472E17" w:rsidRDefault="00472E17">
      <w:pPr>
        <w:pStyle w:val="NormalWeb"/>
        <w:numPr>
          <w:ilvl w:val="0"/>
          <w:numId w:val="23"/>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 xml:space="preserve">aid wages at </w:t>
      </w:r>
      <w:r w:rsidRPr="004811AC">
        <w:rPr>
          <w:rFonts w:ascii="Roboto" w:hAnsi="Roboto"/>
          <w:i/>
          <w:iCs/>
          <w:sz w:val="22"/>
          <w:szCs w:val="22"/>
        </w:rPr>
        <w:t>least</w:t>
      </w:r>
      <w:r w:rsidRPr="004811AC">
        <w:rPr>
          <w:rFonts w:ascii="Roboto" w:hAnsi="Roboto"/>
          <w:sz w:val="22"/>
          <w:szCs w:val="22"/>
        </w:rPr>
        <w:t xml:space="preserve"> </w:t>
      </w:r>
      <w:r w:rsidRPr="004811AC">
        <w:rPr>
          <w:rFonts w:ascii="Roboto" w:hAnsi="Roboto"/>
          <w:sz w:val="22"/>
          <w:szCs w:val="22"/>
          <w:u w:val="single"/>
        </w:rPr>
        <w:t>semimonthly</w:t>
      </w:r>
      <w:r w:rsidRPr="004811AC">
        <w:rPr>
          <w:rFonts w:ascii="Roboto" w:hAnsi="Roboto"/>
          <w:sz w:val="22"/>
          <w:szCs w:val="22"/>
        </w:rPr>
        <w:t xml:space="preserve">, have provided </w:t>
      </w:r>
      <w:r w:rsidRPr="004811AC">
        <w:rPr>
          <w:rFonts w:ascii="Roboto" w:hAnsi="Roboto"/>
          <w:sz w:val="22"/>
          <w:szCs w:val="22"/>
          <w:u w:val="single"/>
        </w:rPr>
        <w:t>advance written consent for direct deposit</w:t>
      </w:r>
      <w:r w:rsidRPr="004811AC">
        <w:rPr>
          <w:rFonts w:ascii="Roboto" w:hAnsi="Roboto"/>
          <w:sz w:val="22"/>
          <w:szCs w:val="22"/>
        </w:rPr>
        <w:t xml:space="preserve">, and are </w:t>
      </w:r>
    </w:p>
    <w:p w14:paraId="2A246DFA" w14:textId="51EE3767" w:rsidR="00213EB3" w:rsidRDefault="00472E17">
      <w:pPr>
        <w:pStyle w:val="NormalWeb"/>
        <w:numPr>
          <w:ilvl w:val="0"/>
          <w:numId w:val="23"/>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aid any benefits or wage supplements (e.g., reimbursements for out-of-pocket business expenses) within 30 days of becoming due.</w:t>
      </w:r>
    </w:p>
    <w:p w14:paraId="17E15455" w14:textId="77777777" w:rsidR="00BD445F" w:rsidRPr="00BD445F" w:rsidRDefault="00BD445F" w:rsidP="00BD445F">
      <w:pPr>
        <w:pStyle w:val="NormalWeb"/>
        <w:shd w:val="clear" w:color="auto" w:fill="FFFFFF"/>
        <w:spacing w:before="0" w:beforeAutospacing="0" w:after="0" w:afterAutospacing="0"/>
        <w:ind w:left="720"/>
        <w:rPr>
          <w:rFonts w:ascii="Roboto" w:hAnsi="Roboto"/>
          <w:sz w:val="20"/>
          <w:szCs w:val="20"/>
        </w:rPr>
      </w:pPr>
    </w:p>
    <w:p w14:paraId="67598F94" w14:textId="6CB1F5B6" w:rsidR="00BD445F"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Ohio</w:t>
      </w:r>
    </w:p>
    <w:p w14:paraId="032422CD" w14:textId="77777777" w:rsidR="00BD445F" w:rsidRDefault="00BD445F" w:rsidP="00BD445F">
      <w:pPr>
        <w:spacing w:after="0" w:line="240" w:lineRule="auto"/>
        <w:jc w:val="center"/>
        <w:rPr>
          <w:rFonts w:ascii="Roboto" w:hAnsi="Roboto"/>
          <w:b/>
          <w:bCs/>
          <w:color w:val="2E74B5" w:themeColor="accent5" w:themeShade="BF"/>
          <w:sz w:val="28"/>
          <w:szCs w:val="28"/>
          <w:shd w:val="clear" w:color="auto" w:fill="FFFFFF"/>
          <w:lang w:val="en"/>
        </w:rPr>
      </w:pPr>
      <w:r w:rsidRPr="00EF213A">
        <w:rPr>
          <w:rFonts w:ascii="Roboto" w:hAnsi="Roboto"/>
          <w:b/>
          <w:bCs/>
          <w:sz w:val="28"/>
          <w:szCs w:val="28"/>
          <w:shd w:val="clear" w:color="auto" w:fill="FFFFFF"/>
          <w:lang w:val="en"/>
        </w:rPr>
        <w:t xml:space="preserve">State Enacts Wage Statement Regulations – </w:t>
      </w:r>
      <w:r w:rsidRPr="00EF213A">
        <w:rPr>
          <w:rFonts w:ascii="Roboto" w:hAnsi="Roboto"/>
          <w:b/>
          <w:bCs/>
          <w:color w:val="C00000"/>
          <w:sz w:val="28"/>
          <w:szCs w:val="28"/>
          <w:shd w:val="clear" w:color="auto" w:fill="FFFFFF"/>
          <w:lang w:val="en"/>
        </w:rPr>
        <w:t>Eff April 9, 2025</w:t>
      </w:r>
    </w:p>
    <w:p w14:paraId="1C57BC5C" w14:textId="77777777" w:rsidR="00BD445F" w:rsidRPr="00EF213A" w:rsidRDefault="00BD445F" w:rsidP="00BD445F">
      <w:pPr>
        <w:spacing w:after="0" w:line="240" w:lineRule="auto"/>
        <w:rPr>
          <w:rFonts w:ascii="Roboto" w:hAnsi="Roboto"/>
          <w:shd w:val="clear" w:color="auto" w:fill="FFFFFF"/>
        </w:rPr>
      </w:pPr>
      <w:r w:rsidRPr="00EF213A">
        <w:rPr>
          <w:rFonts w:ascii="Roboto" w:hAnsi="Roboto"/>
          <w:shd w:val="clear" w:color="auto" w:fill="FFFFFF"/>
        </w:rPr>
        <w:t xml:space="preserve">On Jan. 8, 2025, Ohio enacted the </w:t>
      </w:r>
      <w:hyperlink r:id="rId414" w:history="1">
        <w:r w:rsidRPr="00EF213A">
          <w:rPr>
            <w:rStyle w:val="Hyperlink"/>
            <w:rFonts w:ascii="Roboto" w:hAnsi="Roboto"/>
            <w:shd w:val="clear" w:color="auto" w:fill="FFFFFF"/>
          </w:rPr>
          <w:t>Pay Stub Protection Act</w:t>
        </w:r>
      </w:hyperlink>
      <w:r w:rsidRPr="00EF213A">
        <w:rPr>
          <w:rFonts w:ascii="Roboto" w:hAnsi="Roboto"/>
          <w:shd w:val="clear" w:color="auto" w:fill="FFFFFF"/>
        </w:rPr>
        <w:t xml:space="preserve"> (the Act)</w:t>
      </w:r>
      <w:r>
        <w:rPr>
          <w:rFonts w:ascii="Roboto" w:hAnsi="Roboto"/>
          <w:shd w:val="clear" w:color="auto" w:fill="FFFFFF"/>
        </w:rPr>
        <w:t xml:space="preserve"> (OH HB106)</w:t>
      </w:r>
      <w:r w:rsidRPr="00EF213A">
        <w:rPr>
          <w:rFonts w:ascii="Roboto" w:hAnsi="Roboto"/>
          <w:shd w:val="clear" w:color="auto" w:fill="FFFFFF"/>
        </w:rPr>
        <w:t xml:space="preserve"> requiring employers to provide earning and deduction statements to each employee. The Act becomes effective on </w:t>
      </w:r>
      <w:r w:rsidRPr="00EF213A">
        <w:rPr>
          <w:rFonts w:ascii="Roboto" w:hAnsi="Roboto"/>
          <w:b/>
          <w:bCs/>
          <w:shd w:val="clear" w:color="auto" w:fill="FFFFFF"/>
        </w:rPr>
        <w:t>April 9, 2025</w:t>
      </w:r>
      <w:r w:rsidRPr="00EF213A">
        <w:rPr>
          <w:rFonts w:ascii="Roboto" w:hAnsi="Roboto"/>
          <w:shd w:val="clear" w:color="auto" w:fill="FFFFFF"/>
        </w:rPr>
        <w:t>.</w:t>
      </w:r>
    </w:p>
    <w:p w14:paraId="6CE1DD81" w14:textId="77777777" w:rsidR="00BD445F" w:rsidRPr="00E34C05" w:rsidRDefault="00BD445F" w:rsidP="00BD445F">
      <w:pPr>
        <w:spacing w:after="0" w:line="240" w:lineRule="auto"/>
        <w:rPr>
          <w:rFonts w:ascii="Roboto" w:hAnsi="Roboto"/>
          <w:sz w:val="16"/>
          <w:szCs w:val="16"/>
          <w:shd w:val="clear" w:color="auto" w:fill="FFFFFF"/>
        </w:rPr>
      </w:pPr>
    </w:p>
    <w:p w14:paraId="2FFB84AB"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Act requires employers to provide written or electronic wage statements (or access to these statements) to every employee each pay period. The statement must include the following information:</w:t>
      </w:r>
    </w:p>
    <w:p w14:paraId="5F1D4FB0"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employee’s name and address;</w:t>
      </w:r>
    </w:p>
    <w:p w14:paraId="0286FC4A"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employer’s name;</w:t>
      </w:r>
    </w:p>
    <w:p w14:paraId="0F896533"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total gross wages earned by the employee during the pay period;</w:t>
      </w:r>
    </w:p>
    <w:p w14:paraId="24FBFF7E"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total net wages paid to the employee for the pay period;</w:t>
      </w:r>
    </w:p>
    <w:p w14:paraId="72854476"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A listing of the amount and purpose of each addition to or deduction from wages paid to the employee during the pay period; and</w:t>
      </w:r>
    </w:p>
    <w:p w14:paraId="7DA04BD7"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date the employee was paid and the pay period covered by that payment.</w:t>
      </w:r>
    </w:p>
    <w:p w14:paraId="098A6361" w14:textId="77777777" w:rsidR="00BD445F" w:rsidRPr="00E34C05" w:rsidRDefault="00BD445F" w:rsidP="00BD445F">
      <w:pPr>
        <w:pStyle w:val="BodyText"/>
        <w:spacing w:after="0" w:line="240" w:lineRule="auto"/>
        <w:rPr>
          <w:rFonts w:ascii="Roboto" w:eastAsiaTheme="minorHAnsi" w:hAnsi="Roboto" w:cstheme="minorBidi"/>
          <w:color w:val="auto"/>
          <w:sz w:val="16"/>
          <w:szCs w:val="16"/>
          <w:shd w:val="clear" w:color="auto" w:fill="FFFFFF"/>
        </w:rPr>
      </w:pPr>
    </w:p>
    <w:p w14:paraId="1D1345D9" w14:textId="77777777" w:rsidR="00BD445F" w:rsidRPr="00EF213A" w:rsidRDefault="00BD445F" w:rsidP="00BD445F">
      <w:pPr>
        <w:pStyle w:val="BodyText"/>
        <w:spacing w:after="0" w:line="240" w:lineRule="auto"/>
        <w:rPr>
          <w:rFonts w:ascii="Roboto" w:eastAsiaTheme="minorHAnsi" w:hAnsi="Roboto" w:cstheme="minorBidi"/>
          <w:color w:val="auto"/>
          <w:szCs w:val="22"/>
          <w:shd w:val="clear" w:color="auto" w:fill="FFFFFF"/>
        </w:rPr>
      </w:pPr>
      <w:r w:rsidRPr="00EF213A">
        <w:rPr>
          <w:rFonts w:ascii="Roboto" w:eastAsiaTheme="minorHAnsi" w:hAnsi="Roboto" w:cstheme="minorBidi"/>
          <w:color w:val="auto"/>
          <w:szCs w:val="22"/>
          <w:shd w:val="clear" w:color="auto" w:fill="FFFFFF"/>
        </w:rPr>
        <w:t>If employees are paid on an hourly basis, employers must also include the total number of hours the employee worked in the pay period, the hourly rate at which the employee was paid and the employee’s hours worked in excess of 40 hours in one workweek in the wage statement.</w:t>
      </w:r>
    </w:p>
    <w:p w14:paraId="780962E9" w14:textId="77777777" w:rsidR="00BD445F" w:rsidRPr="00BD445F" w:rsidRDefault="00BD445F" w:rsidP="004B7569">
      <w:pPr>
        <w:spacing w:after="0" w:line="240" w:lineRule="auto"/>
        <w:jc w:val="both"/>
        <w:rPr>
          <w:rFonts w:ascii="Roboto" w:hAnsi="Roboto"/>
          <w:b/>
          <w:bCs/>
          <w:color w:val="2E74B5" w:themeColor="accent5" w:themeShade="BF"/>
          <w:sz w:val="20"/>
          <w:szCs w:val="20"/>
          <w:shd w:val="clear" w:color="auto" w:fill="FFFFFF"/>
          <w:lang w:val="en"/>
        </w:rPr>
      </w:pPr>
    </w:p>
    <w:p w14:paraId="299D3A86" w14:textId="5ACF8CCE" w:rsidR="004B7569"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Oregon</w:t>
      </w:r>
    </w:p>
    <w:p w14:paraId="6479BE0A" w14:textId="51FF0BFF" w:rsidR="00BD445F" w:rsidRPr="00D71812" w:rsidRDefault="00BD445F" w:rsidP="00BD445F">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D71812">
        <w:rPr>
          <w:rFonts w:ascii="Roboto" w:hAnsi="Roboto"/>
          <w:b/>
          <w:bCs/>
          <w:sz w:val="28"/>
          <w:szCs w:val="28"/>
          <w:shd w:val="clear" w:color="auto" w:fill="FFFFFF"/>
          <w:lang w:val="en"/>
        </w:rPr>
        <w:t xml:space="preserve"> Updates Administrative Rules for Paid Leave</w:t>
      </w:r>
      <w:r>
        <w:rPr>
          <w:rFonts w:ascii="Roboto" w:hAnsi="Roboto"/>
          <w:b/>
          <w:bCs/>
          <w:sz w:val="28"/>
          <w:szCs w:val="28"/>
          <w:shd w:val="clear" w:color="auto" w:fill="FFFFFF"/>
          <w:lang w:val="en"/>
        </w:rPr>
        <w:t xml:space="preserve"> – </w:t>
      </w:r>
      <w:r w:rsidRPr="002F43FE">
        <w:rPr>
          <w:rFonts w:ascii="Roboto" w:hAnsi="Roboto"/>
          <w:b/>
          <w:bCs/>
          <w:color w:val="C00000"/>
          <w:sz w:val="28"/>
          <w:szCs w:val="28"/>
          <w:shd w:val="clear" w:color="auto" w:fill="FFFFFF"/>
          <w:lang w:val="en"/>
        </w:rPr>
        <w:t>Jan 1, 2025</w:t>
      </w:r>
    </w:p>
    <w:p w14:paraId="2D7C8097" w14:textId="77777777" w:rsidR="00BD445F" w:rsidRDefault="00BD445F" w:rsidP="00BD445F">
      <w:pPr>
        <w:spacing w:after="0" w:line="240" w:lineRule="auto"/>
        <w:rPr>
          <w:rFonts w:ascii="Roboto" w:hAnsi="Roboto"/>
          <w:shd w:val="clear" w:color="auto" w:fill="FFFFFF"/>
        </w:rPr>
      </w:pPr>
      <w:r w:rsidRPr="002F43FE">
        <w:rPr>
          <w:rFonts w:ascii="Roboto" w:hAnsi="Roboto"/>
          <w:shd w:val="clear" w:color="auto" w:fill="FFFFFF"/>
        </w:rPr>
        <w:t xml:space="preserve">Oregon’s updated administrative rules for Paid Leave Oregon took effect on January 1, 2025. </w:t>
      </w:r>
    </w:p>
    <w:p w14:paraId="1C5DFD78" w14:textId="77777777" w:rsidR="00BD445F" w:rsidRPr="002F43FE" w:rsidRDefault="00BD445F" w:rsidP="00BD445F">
      <w:pPr>
        <w:spacing w:after="0" w:line="240" w:lineRule="auto"/>
        <w:rPr>
          <w:rFonts w:ascii="Roboto" w:hAnsi="Roboto"/>
          <w:sz w:val="16"/>
          <w:szCs w:val="16"/>
          <w:shd w:val="clear" w:color="auto" w:fill="FFFFFF"/>
        </w:rPr>
      </w:pPr>
    </w:p>
    <w:p w14:paraId="5CD1AB8D" w14:textId="77777777" w:rsidR="00BD445F" w:rsidRPr="002F43FE" w:rsidRDefault="00BD445F" w:rsidP="00BD445F">
      <w:pPr>
        <w:spacing w:after="0" w:line="240" w:lineRule="auto"/>
        <w:rPr>
          <w:rFonts w:ascii="Roboto" w:hAnsi="Roboto"/>
          <w:shd w:val="clear" w:color="auto" w:fill="FFFFFF"/>
        </w:rPr>
      </w:pPr>
      <w:r w:rsidRPr="002F43FE">
        <w:rPr>
          <w:rFonts w:ascii="Roboto" w:hAnsi="Roboto"/>
          <w:shd w:val="clear" w:color="auto" w:fill="FFFFFF"/>
        </w:rPr>
        <w:t>These updates align with the 2024 law changes and include, but aren’t limited to, the following:</w:t>
      </w:r>
    </w:p>
    <w:p w14:paraId="72AF1A95" w14:textId="77777777" w:rsidR="00BD445F" w:rsidRPr="002F43FE" w:rsidRDefault="00BD445F" w:rsidP="00BD445F">
      <w:pPr>
        <w:numPr>
          <w:ilvl w:val="0"/>
          <w:numId w:val="139"/>
        </w:numPr>
        <w:spacing w:after="0" w:line="240" w:lineRule="auto"/>
        <w:rPr>
          <w:rFonts w:ascii="Roboto" w:hAnsi="Roboto"/>
          <w:shd w:val="clear" w:color="auto" w:fill="FFFFFF"/>
        </w:rPr>
      </w:pPr>
      <w:r w:rsidRPr="002F43FE">
        <w:rPr>
          <w:rFonts w:ascii="Roboto" w:hAnsi="Roboto"/>
          <w:shd w:val="clear" w:color="auto" w:fill="FFFFFF"/>
        </w:rPr>
        <w:t>Revised definitions for terms such as “care” and “child.”</w:t>
      </w:r>
    </w:p>
    <w:p w14:paraId="429BC894" w14:textId="77777777" w:rsidR="00BD445F" w:rsidRPr="002F43FE" w:rsidRDefault="00BD445F" w:rsidP="00BD445F">
      <w:pPr>
        <w:numPr>
          <w:ilvl w:val="0"/>
          <w:numId w:val="139"/>
        </w:numPr>
        <w:spacing w:after="0" w:line="240" w:lineRule="auto"/>
        <w:rPr>
          <w:rFonts w:ascii="Roboto" w:hAnsi="Roboto"/>
          <w:shd w:val="clear" w:color="auto" w:fill="FFFFFF"/>
        </w:rPr>
      </w:pPr>
      <w:r w:rsidRPr="002F43FE">
        <w:rPr>
          <w:rFonts w:ascii="Roboto" w:hAnsi="Roboto"/>
          <w:shd w:val="clear" w:color="auto" w:fill="FFFFFF"/>
        </w:rPr>
        <w:t>Added definitions for “foster care” and “pre-placement leave.”</w:t>
      </w:r>
    </w:p>
    <w:p w14:paraId="6D6AB8BE" w14:textId="77777777" w:rsidR="00BD445F" w:rsidRPr="002F43FE" w:rsidRDefault="00BD445F" w:rsidP="00BD445F">
      <w:pPr>
        <w:numPr>
          <w:ilvl w:val="0"/>
          <w:numId w:val="139"/>
        </w:numPr>
        <w:spacing w:after="0" w:line="240" w:lineRule="auto"/>
        <w:rPr>
          <w:rFonts w:ascii="Roboto" w:hAnsi="Roboto"/>
          <w:shd w:val="clear" w:color="auto" w:fill="FFFFFF"/>
        </w:rPr>
      </w:pPr>
      <w:r w:rsidRPr="002F43FE">
        <w:rPr>
          <w:rFonts w:ascii="Roboto" w:hAnsi="Roboto"/>
          <w:shd w:val="clear" w:color="auto" w:fill="FFFFFF"/>
        </w:rPr>
        <w:t>Pre-placement leave for adoption or foster care is limited to intermittent use only.</w:t>
      </w:r>
    </w:p>
    <w:p w14:paraId="323E4F34" w14:textId="77777777" w:rsidR="00BD445F" w:rsidRPr="002F43FE" w:rsidRDefault="00BD445F" w:rsidP="00BD445F">
      <w:pPr>
        <w:spacing w:after="0" w:line="240" w:lineRule="auto"/>
        <w:rPr>
          <w:rFonts w:ascii="Roboto" w:hAnsi="Roboto"/>
          <w:sz w:val="16"/>
          <w:szCs w:val="16"/>
          <w:shd w:val="clear" w:color="auto" w:fill="FFFFFF"/>
        </w:rPr>
      </w:pPr>
    </w:p>
    <w:p w14:paraId="1B71533D" w14:textId="77777777" w:rsidR="00BD445F" w:rsidRDefault="00BD445F" w:rsidP="00BD445F">
      <w:pPr>
        <w:spacing w:after="0" w:line="240" w:lineRule="auto"/>
        <w:rPr>
          <w:rFonts w:ascii="Roboto" w:hAnsi="Roboto"/>
          <w:shd w:val="clear" w:color="auto" w:fill="FFFFFF"/>
        </w:rPr>
      </w:pPr>
      <w:r w:rsidRPr="002F43FE">
        <w:rPr>
          <w:rFonts w:ascii="Roboto" w:hAnsi="Roboto"/>
          <w:shd w:val="clear" w:color="auto" w:fill="FFFFFF"/>
        </w:rPr>
        <w:t>The Oregon Employment Department filed this </w:t>
      </w:r>
      <w:hyperlink r:id="rId415" w:tgtFrame="_blank" w:history="1">
        <w:r w:rsidRPr="002F43FE">
          <w:rPr>
            <w:rStyle w:val="Hyperlink"/>
            <w:rFonts w:ascii="Roboto" w:hAnsi="Roboto"/>
            <w:shd w:val="clear" w:color="auto" w:fill="FFFFFF"/>
          </w:rPr>
          <w:t>Permanent Administrative Order</w:t>
        </w:r>
      </w:hyperlink>
      <w:r w:rsidRPr="002F43FE">
        <w:rPr>
          <w:rFonts w:ascii="Roboto" w:hAnsi="Roboto"/>
          <w:shd w:val="clear" w:color="auto" w:fill="FFFFFF"/>
        </w:rPr>
        <w:t> on December 27, 2024.</w:t>
      </w:r>
      <w:r>
        <w:rPr>
          <w:rFonts w:ascii="Roboto" w:hAnsi="Roboto"/>
          <w:shd w:val="clear" w:color="auto" w:fill="FFFFFF"/>
        </w:rPr>
        <w:t xml:space="preserve">  The January 2025 State Handbook Addendum includes policy language edits to reflect needed changes.</w:t>
      </w:r>
    </w:p>
    <w:p w14:paraId="6C250D3D" w14:textId="77777777" w:rsidR="00BD445F" w:rsidRPr="00BD445F" w:rsidRDefault="00BD445F" w:rsidP="004B7569">
      <w:pPr>
        <w:spacing w:after="0" w:line="240" w:lineRule="auto"/>
        <w:jc w:val="both"/>
        <w:rPr>
          <w:rFonts w:ascii="Roboto" w:hAnsi="Roboto"/>
          <w:b/>
          <w:bCs/>
          <w:color w:val="2E74B5" w:themeColor="accent5" w:themeShade="BF"/>
          <w:sz w:val="20"/>
          <w:szCs w:val="20"/>
          <w:shd w:val="clear" w:color="auto" w:fill="FFFFFF"/>
          <w:lang w:val="en"/>
        </w:rPr>
      </w:pPr>
    </w:p>
    <w:p w14:paraId="73CAE560" w14:textId="77777777" w:rsidR="00A83553" w:rsidRDefault="00A83553" w:rsidP="000B6BCC">
      <w:pPr>
        <w:spacing w:after="0" w:line="240" w:lineRule="auto"/>
        <w:jc w:val="center"/>
        <w:rPr>
          <w:rFonts w:ascii="Roboto" w:hAnsi="Roboto"/>
          <w:b/>
          <w:bCs/>
          <w:sz w:val="28"/>
          <w:szCs w:val="28"/>
          <w:shd w:val="clear" w:color="auto" w:fill="FFFFFF"/>
          <w:lang w:val="en"/>
        </w:rPr>
      </w:pPr>
    </w:p>
    <w:p w14:paraId="1202D865" w14:textId="77777777" w:rsidR="00A83553" w:rsidRDefault="00A83553" w:rsidP="000B6BCC">
      <w:pPr>
        <w:spacing w:after="0" w:line="240" w:lineRule="auto"/>
        <w:jc w:val="center"/>
        <w:rPr>
          <w:rFonts w:ascii="Roboto" w:hAnsi="Roboto"/>
          <w:b/>
          <w:bCs/>
          <w:sz w:val="28"/>
          <w:szCs w:val="28"/>
          <w:shd w:val="clear" w:color="auto" w:fill="FFFFFF"/>
          <w:lang w:val="en"/>
        </w:rPr>
      </w:pPr>
    </w:p>
    <w:p w14:paraId="2F76E2C5" w14:textId="49CE7F9F" w:rsidR="000B6BCC" w:rsidRDefault="000B6BCC" w:rsidP="000B6BCC">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bookmarkStart w:id="65" w:name="_Hlk186728722"/>
      <w:r>
        <w:rPr>
          <w:rFonts w:ascii="Roboto" w:hAnsi="Roboto"/>
          <w:b/>
          <w:bCs/>
          <w:sz w:val="28"/>
          <w:szCs w:val="28"/>
          <w:shd w:val="clear" w:color="auto" w:fill="FFFFFF"/>
          <w:lang w:val="en"/>
        </w:rPr>
        <w:t xml:space="preserve">Paid Leave Oregon &amp; OFLA Leave Change - </w:t>
      </w:r>
      <w:r w:rsidRPr="000F5E80">
        <w:rPr>
          <w:rFonts w:ascii="Roboto" w:hAnsi="Roboto"/>
          <w:b/>
          <w:bCs/>
          <w:color w:val="C00000"/>
          <w:sz w:val="28"/>
          <w:szCs w:val="28"/>
          <w:shd w:val="clear" w:color="auto" w:fill="FFFFFF"/>
          <w:lang w:val="en"/>
        </w:rPr>
        <w:t>Jan 1, 2025</w:t>
      </w:r>
      <w:bookmarkEnd w:id="65"/>
    </w:p>
    <w:p w14:paraId="7EE67030" w14:textId="77777777" w:rsidR="000B6BCC" w:rsidRDefault="000B6BCC" w:rsidP="000B6BCC">
      <w:pPr>
        <w:spacing w:after="0" w:line="240" w:lineRule="auto"/>
        <w:rPr>
          <w:rFonts w:ascii="Roboto" w:eastAsia="Times New Roman" w:hAnsi="Roboto" w:cs="Arial"/>
          <w:szCs w:val="20"/>
        </w:rPr>
      </w:pPr>
      <w:r w:rsidRPr="000F5E80">
        <w:rPr>
          <w:rFonts w:ascii="Roboto" w:eastAsia="Times New Roman" w:hAnsi="Roboto" w:cs="Arial"/>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w:t>
      </w:r>
      <w:r>
        <w:rPr>
          <w:rFonts w:ascii="Roboto" w:eastAsia="Times New Roman" w:hAnsi="Roboto" w:cs="Arial"/>
          <w:szCs w:val="20"/>
        </w:rPr>
        <w:t>.  State Handbook Addendum verbiage changes forthcoming.</w:t>
      </w:r>
    </w:p>
    <w:p w14:paraId="75E0F6A5" w14:textId="77777777" w:rsidR="000B6BCC" w:rsidRDefault="000B6BCC" w:rsidP="000B6BCC">
      <w:pPr>
        <w:spacing w:after="0" w:line="240" w:lineRule="auto"/>
        <w:rPr>
          <w:rFonts w:ascii="Roboto" w:eastAsia="Times New Roman" w:hAnsi="Roboto" w:cs="Arial"/>
          <w:szCs w:val="20"/>
        </w:rPr>
      </w:pPr>
    </w:p>
    <w:p w14:paraId="0F308F2B" w14:textId="77777777" w:rsidR="000B6BCC" w:rsidRDefault="000B6BCC" w:rsidP="000B6BCC">
      <w:pPr>
        <w:spacing w:after="0" w:line="240" w:lineRule="auto"/>
        <w:jc w:val="center"/>
        <w:rPr>
          <w:rFonts w:ascii="Roboto" w:hAnsi="Roboto"/>
          <w:b/>
          <w:bCs/>
          <w:color w:val="2E74B5" w:themeColor="accent5" w:themeShade="BF"/>
          <w:sz w:val="28"/>
          <w:szCs w:val="28"/>
          <w:shd w:val="clear" w:color="auto" w:fill="FFFFFF"/>
          <w:lang w:val="en"/>
        </w:rPr>
      </w:pPr>
      <w:bookmarkStart w:id="66" w:name="_Hlk186728748"/>
      <w:r w:rsidRPr="00952C57">
        <w:rPr>
          <w:rFonts w:ascii="Roboto" w:hAnsi="Roboto"/>
          <w:b/>
          <w:bCs/>
          <w:sz w:val="28"/>
          <w:szCs w:val="28"/>
          <w:shd w:val="clear" w:color="auto" w:fill="FFFFFF"/>
          <w:lang w:val="en"/>
        </w:rPr>
        <w:t xml:space="preserve">State Warehouse Quota Notification Requirements – </w:t>
      </w:r>
      <w:r w:rsidRPr="00952C57">
        <w:rPr>
          <w:rFonts w:ascii="Roboto" w:hAnsi="Roboto"/>
          <w:b/>
          <w:bCs/>
          <w:color w:val="C00000"/>
          <w:sz w:val="28"/>
          <w:szCs w:val="28"/>
          <w:shd w:val="clear" w:color="auto" w:fill="FFFFFF"/>
          <w:lang w:val="en"/>
        </w:rPr>
        <w:t>Jan 1, 2025</w:t>
      </w:r>
    </w:p>
    <w:bookmarkEnd w:id="66"/>
    <w:p w14:paraId="54F1305F" w14:textId="77777777" w:rsidR="000B6BCC" w:rsidRPr="00952C57" w:rsidRDefault="000B6BCC" w:rsidP="000B6BCC">
      <w:pPr>
        <w:pStyle w:val="BodyText"/>
        <w:rPr>
          <w:rFonts w:ascii="Roboto" w:hAnsi="Roboto"/>
          <w:color w:val="auto"/>
        </w:rPr>
      </w:pPr>
      <w:r w:rsidRPr="00952C57">
        <w:rPr>
          <w:rFonts w:ascii="Roboto" w:hAnsi="Roboto"/>
          <w:color w:val="auto"/>
        </w:rPr>
        <w:t>Oregon enacted a new law</w:t>
      </w:r>
      <w:r>
        <w:rPr>
          <w:rFonts w:ascii="Roboto" w:hAnsi="Roboto"/>
          <w:color w:val="auto"/>
        </w:rPr>
        <w:t xml:space="preserve"> </w:t>
      </w:r>
      <w:r w:rsidRPr="00952C57">
        <w:rPr>
          <w:rFonts w:ascii="Roboto" w:hAnsi="Roboto"/>
        </w:rPr>
        <w:t>(</w:t>
      </w:r>
      <w:hyperlink r:id="rId416" w:history="1">
        <w:r w:rsidRPr="00952C57">
          <w:rPr>
            <w:rStyle w:val="Hyperlink"/>
            <w:rFonts w:ascii="Roboto" w:hAnsi="Roboto"/>
          </w:rPr>
          <w:t>HB 4127</w:t>
        </w:r>
      </w:hyperlink>
      <w:r w:rsidRPr="00952C57">
        <w:rPr>
          <w:rFonts w:ascii="Roboto" w:hAnsi="Roboto"/>
        </w:rPr>
        <w:t>)</w:t>
      </w:r>
      <w:r w:rsidRPr="00952C57">
        <w:rPr>
          <w:rFonts w:ascii="Roboto" w:hAnsi="Roboto"/>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time period, and a description of the potential consequences, including adverse employment actions, that the employee may face for failure to meet the quota. Warehouse employers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Employers cannot take adverse employment action against an employee for failure to meet a quota if the employee did not receive the written documentation.</w:t>
      </w:r>
    </w:p>
    <w:p w14:paraId="7029FCD4" w14:textId="3F76183E" w:rsidR="00360D1C" w:rsidRPr="000B6BCC" w:rsidRDefault="000B6BCC" w:rsidP="000B6BCC">
      <w:pPr>
        <w:pStyle w:val="BodyText"/>
        <w:rPr>
          <w:rFonts w:ascii="Roboto" w:hAnsi="Roboto"/>
          <w:color w:val="auto"/>
        </w:rPr>
      </w:pPr>
      <w:r w:rsidRPr="00952C57">
        <w:rPr>
          <w:rFonts w:ascii="Roboto" w:hAnsi="Roboto"/>
          <w:color w:val="auto"/>
        </w:rPr>
        <w:t>Covered warehouse employers include any person who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similar to the rights afforded under the new law. </w:t>
      </w:r>
    </w:p>
    <w:p w14:paraId="262177D3" w14:textId="444397F9" w:rsidR="004B7569" w:rsidRPr="00111F0F" w:rsidRDefault="004B7569" w:rsidP="004B7569">
      <w:pPr>
        <w:shd w:val="clear" w:color="auto" w:fill="FFFFFF"/>
        <w:spacing w:after="0" w:line="240" w:lineRule="auto"/>
        <w:rPr>
          <w:rFonts w:ascii="Roboto" w:eastAsia="Times New Roman" w:hAnsi="Roboto" w:cs="Times New Roman"/>
        </w:rPr>
      </w:pPr>
      <w:r w:rsidRPr="00111F0F">
        <w:rPr>
          <w:rFonts w:ascii="Roboto" w:eastAsia="Times New Roman" w:hAnsi="Roboto" w:cs="Times New Roman"/>
          <w:b/>
          <w:bCs/>
        </w:rPr>
        <w:t>MINIMUM WAGE INCREASES</w:t>
      </w:r>
      <w:r>
        <w:rPr>
          <w:rFonts w:ascii="Roboto" w:eastAsia="Times New Roman" w:hAnsi="Roboto" w:cs="Times New Roman"/>
          <w:b/>
          <w:bCs/>
        </w:rPr>
        <w:t xml:space="preserve"> 7.1.24</w:t>
      </w:r>
      <w:r w:rsidRPr="00111F0F">
        <w:rPr>
          <w:rFonts w:ascii="Roboto" w:eastAsia="Times New Roman" w:hAnsi="Roboto" w:cs="Times New Roman"/>
        </w:rPr>
        <w:br/>
        <w:t>The hourly minimum wage in Oregon will increase as follows:</w:t>
      </w:r>
    </w:p>
    <w:p w14:paraId="6CFE8F73" w14:textId="77777777" w:rsidR="004B7569" w:rsidRPr="00111F0F" w:rsidRDefault="004B7569">
      <w:pPr>
        <w:numPr>
          <w:ilvl w:val="0"/>
          <w:numId w:val="66"/>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Portland Metro (within Portland’s Urban Growth Boundary): $15.95</w:t>
      </w:r>
    </w:p>
    <w:p w14:paraId="7CD218A6" w14:textId="77777777" w:rsidR="004B7569" w:rsidRPr="00111F0F" w:rsidRDefault="004B7569">
      <w:pPr>
        <w:numPr>
          <w:ilvl w:val="0"/>
          <w:numId w:val="66"/>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Nonurban Counties: $13.70</w:t>
      </w:r>
    </w:p>
    <w:p w14:paraId="23088B79" w14:textId="77777777" w:rsidR="004B7569" w:rsidRDefault="004B7569">
      <w:pPr>
        <w:numPr>
          <w:ilvl w:val="0"/>
          <w:numId w:val="66"/>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All Other (“Standard”) Counties: $14.70</w:t>
      </w:r>
    </w:p>
    <w:p w14:paraId="19DB5B7B" w14:textId="77777777" w:rsidR="004B7569" w:rsidRPr="007E0D1E" w:rsidRDefault="004B7569" w:rsidP="004B7569">
      <w:pPr>
        <w:shd w:val="clear" w:color="auto" w:fill="FFFFFF"/>
        <w:spacing w:after="0" w:line="240" w:lineRule="auto"/>
        <w:ind w:left="945"/>
        <w:rPr>
          <w:rFonts w:ascii="Roboto" w:eastAsia="Times New Roman" w:hAnsi="Roboto" w:cs="Times New Roman"/>
          <w:sz w:val="16"/>
          <w:szCs w:val="16"/>
        </w:rPr>
      </w:pPr>
    </w:p>
    <w:p w14:paraId="0F512BD8" w14:textId="6AC3513C" w:rsidR="004B7569" w:rsidRPr="00F84369" w:rsidRDefault="004B7569" w:rsidP="003B29FD">
      <w:pPr>
        <w:pStyle w:val="NormalWeb"/>
        <w:shd w:val="clear" w:color="auto" w:fill="FFFFFF"/>
        <w:spacing w:before="0" w:beforeAutospacing="0" w:after="0" w:afterAutospacing="0"/>
        <w:rPr>
          <w:rFonts w:ascii="Roboto" w:hAnsi="Roboto"/>
          <w:b/>
          <w:bCs/>
          <w:kern w:val="36"/>
          <w:sz w:val="28"/>
          <w:szCs w:val="28"/>
        </w:rPr>
      </w:pPr>
      <w:r w:rsidRPr="0022656E">
        <w:rPr>
          <w:rFonts w:ascii="Roboto" w:hAnsi="Roboto"/>
          <w:b/>
          <w:bCs/>
          <w:kern w:val="36"/>
          <w:sz w:val="28"/>
          <w:szCs w:val="28"/>
        </w:rPr>
        <w:t>P</w:t>
      </w:r>
      <w:r>
        <w:rPr>
          <w:rFonts w:ascii="Roboto" w:hAnsi="Roboto"/>
          <w:b/>
          <w:bCs/>
          <w:kern w:val="36"/>
          <w:sz w:val="28"/>
          <w:szCs w:val="28"/>
        </w:rPr>
        <w:t>redictive</w:t>
      </w:r>
      <w:r w:rsidRPr="0022656E">
        <w:rPr>
          <w:rFonts w:ascii="Roboto" w:hAnsi="Roboto"/>
          <w:b/>
          <w:bCs/>
          <w:kern w:val="36"/>
          <w:sz w:val="28"/>
          <w:szCs w:val="28"/>
        </w:rPr>
        <w:t xml:space="preserve"> S</w:t>
      </w:r>
      <w:r>
        <w:rPr>
          <w:rFonts w:ascii="Roboto" w:hAnsi="Roboto"/>
          <w:b/>
          <w:bCs/>
          <w:kern w:val="36"/>
          <w:sz w:val="28"/>
          <w:szCs w:val="28"/>
        </w:rPr>
        <w:t>cheduling</w:t>
      </w:r>
      <w:r w:rsidRPr="0022656E">
        <w:rPr>
          <w:rFonts w:ascii="Roboto" w:hAnsi="Roboto"/>
          <w:b/>
          <w:bCs/>
          <w:kern w:val="36"/>
          <w:sz w:val="28"/>
          <w:szCs w:val="28"/>
        </w:rPr>
        <w:t xml:space="preserve"> E</w:t>
      </w:r>
      <w:r>
        <w:rPr>
          <w:rFonts w:ascii="Roboto" w:hAnsi="Roboto"/>
          <w:b/>
          <w:bCs/>
          <w:kern w:val="36"/>
          <w:sz w:val="28"/>
          <w:szCs w:val="28"/>
        </w:rPr>
        <w:t>xceptions</w:t>
      </w:r>
      <w:r w:rsidRPr="0022656E">
        <w:rPr>
          <w:rFonts w:ascii="Roboto" w:hAnsi="Roboto"/>
          <w:b/>
          <w:bCs/>
          <w:kern w:val="36"/>
          <w:sz w:val="28"/>
          <w:szCs w:val="28"/>
        </w:rPr>
        <w:t xml:space="preserve"> B</w:t>
      </w:r>
      <w:r>
        <w:rPr>
          <w:rFonts w:ascii="Roboto" w:hAnsi="Roboto"/>
          <w:b/>
          <w:bCs/>
          <w:kern w:val="36"/>
          <w:sz w:val="28"/>
          <w:szCs w:val="28"/>
        </w:rPr>
        <w:t>roadened</w:t>
      </w:r>
      <w:r>
        <w:rPr>
          <w:rFonts w:ascii="Roboto" w:hAnsi="Roboto"/>
          <w:color w:val="282828"/>
        </w:rPr>
        <w:br/>
      </w:r>
      <w:r w:rsidRPr="007E0D1E">
        <w:rPr>
          <w:rFonts w:ascii="Roboto" w:hAnsi="Roboto"/>
          <w:sz w:val="22"/>
          <w:szCs w:val="22"/>
        </w:rPr>
        <w:t xml:space="preserve">The state’s predictive scheduling law (which only applies to employers in the retail, hospitality, and food services industries with 500 or more employees) will contain a new exception for short-notice schedule changes due to PLO, </w:t>
      </w:r>
      <w:r w:rsidRPr="007E0D1E">
        <w:rPr>
          <w:rFonts w:ascii="Roboto" w:hAnsi="Roboto"/>
          <w:sz w:val="22"/>
          <w:szCs w:val="22"/>
        </w:rPr>
        <w:lastRenderedPageBreak/>
        <w:t>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7E0D1E">
        <w:rPr>
          <w:rStyle w:val="Strong"/>
          <w:rFonts w:ascii="Roboto" w:hAnsi="Roboto"/>
          <w:sz w:val="22"/>
          <w:szCs w:val="22"/>
          <w:highlight w:val="lightGray"/>
        </w:rPr>
        <w:t>Employer Takeaways</w:t>
      </w:r>
      <w:r w:rsidRPr="007E0D1E">
        <w:rPr>
          <w:rStyle w:val="Strong"/>
          <w:rFonts w:ascii="Roboto" w:hAnsi="Roboto"/>
          <w:sz w:val="22"/>
          <w:szCs w:val="22"/>
        </w:rPr>
        <w:t xml:space="preserve">:  </w:t>
      </w:r>
      <w:r w:rsidRPr="007E0D1E">
        <w:rPr>
          <w:rFonts w:ascii="Roboto" w:hAnsi="Roboto"/>
          <w:sz w:val="22"/>
          <w:szCs w:val="22"/>
        </w:rPr>
        <w:t>If this law applies to you and your policy includes exceptions to required pay, update it to include this scenario.</w:t>
      </w:r>
    </w:p>
    <w:p w14:paraId="34931343" w14:textId="77777777" w:rsidR="004B7569" w:rsidRPr="004B7569" w:rsidRDefault="004B7569" w:rsidP="004B7569">
      <w:pPr>
        <w:pStyle w:val="NormalWeb"/>
        <w:shd w:val="clear" w:color="auto" w:fill="FFFFFF"/>
        <w:spacing w:before="0" w:beforeAutospacing="0" w:after="0" w:afterAutospacing="0"/>
        <w:rPr>
          <w:rFonts w:ascii="Roboto" w:hAnsi="Roboto"/>
          <w:sz w:val="20"/>
          <w:szCs w:val="20"/>
        </w:rPr>
      </w:pPr>
    </w:p>
    <w:p w14:paraId="4E831487" w14:textId="77777777" w:rsidR="004B7569" w:rsidRPr="00111F0F" w:rsidRDefault="004B7569" w:rsidP="004B7569">
      <w:pPr>
        <w:shd w:val="clear" w:color="auto" w:fill="FFFFFF"/>
        <w:spacing w:after="0" w:line="240" w:lineRule="auto"/>
        <w:jc w:val="center"/>
        <w:rPr>
          <w:rFonts w:ascii="Roboto" w:eastAsia="Times New Roman" w:hAnsi="Roboto" w:cs="Times New Roman"/>
          <w:color w:val="000000" w:themeColor="text1"/>
        </w:rPr>
      </w:pPr>
      <w:r w:rsidRPr="00111F0F">
        <w:rPr>
          <w:rFonts w:ascii="Roboto" w:eastAsia="Times New Roman" w:hAnsi="Roboto" w:cs="Times New Roman"/>
          <w:b/>
          <w:bCs/>
          <w:kern w:val="36"/>
          <w:sz w:val="28"/>
          <w:szCs w:val="28"/>
        </w:rPr>
        <w:t>O</w:t>
      </w:r>
      <w:r>
        <w:rPr>
          <w:rFonts w:ascii="Roboto" w:eastAsia="Times New Roman" w:hAnsi="Roboto" w:cs="Times New Roman"/>
          <w:b/>
          <w:bCs/>
          <w:kern w:val="36"/>
          <w:sz w:val="28"/>
          <w:szCs w:val="28"/>
        </w:rPr>
        <w:t>regon</w:t>
      </w:r>
      <w:r w:rsidRPr="00111F0F">
        <w:rPr>
          <w:rFonts w:ascii="Roboto" w:eastAsia="Times New Roman" w:hAnsi="Roboto" w:cs="Times New Roman"/>
          <w:b/>
          <w:bCs/>
          <w:kern w:val="36"/>
          <w:sz w:val="28"/>
          <w:szCs w:val="28"/>
        </w:rPr>
        <w:t xml:space="preserve"> F</w:t>
      </w:r>
      <w:r>
        <w:rPr>
          <w:rFonts w:ascii="Roboto" w:eastAsia="Times New Roman" w:hAnsi="Roboto" w:cs="Times New Roman"/>
          <w:b/>
          <w:bCs/>
          <w:kern w:val="36"/>
          <w:sz w:val="28"/>
          <w:szCs w:val="28"/>
        </w:rPr>
        <w:t>amily</w:t>
      </w:r>
      <w:r w:rsidRPr="00111F0F">
        <w:rPr>
          <w:rFonts w:ascii="Roboto" w:eastAsia="Times New Roman" w:hAnsi="Roboto" w:cs="Times New Roman"/>
          <w:b/>
          <w:bCs/>
          <w:kern w:val="36"/>
          <w:sz w:val="28"/>
          <w:szCs w:val="28"/>
        </w:rPr>
        <w:t xml:space="preserve"> L</w:t>
      </w:r>
      <w:r>
        <w:rPr>
          <w:rFonts w:ascii="Roboto" w:eastAsia="Times New Roman" w:hAnsi="Roboto" w:cs="Times New Roman"/>
          <w:b/>
          <w:bCs/>
          <w:kern w:val="36"/>
          <w:sz w:val="28"/>
          <w:szCs w:val="28"/>
        </w:rPr>
        <w:t>eave</w:t>
      </w:r>
      <w:r w:rsidRPr="00111F0F">
        <w:rPr>
          <w:rFonts w:ascii="Roboto" w:eastAsia="Times New Roman" w:hAnsi="Roboto" w:cs="Times New Roman"/>
          <w:b/>
          <w:bCs/>
          <w:kern w:val="36"/>
          <w:sz w:val="28"/>
          <w:szCs w:val="28"/>
        </w:rPr>
        <w:t xml:space="preserve"> A</w:t>
      </w:r>
      <w:r>
        <w:rPr>
          <w:rFonts w:ascii="Roboto" w:eastAsia="Times New Roman" w:hAnsi="Roboto" w:cs="Times New Roman"/>
          <w:b/>
          <w:bCs/>
          <w:kern w:val="36"/>
          <w:sz w:val="28"/>
          <w:szCs w:val="28"/>
        </w:rPr>
        <w:t>ct</w:t>
      </w:r>
      <w:r w:rsidRPr="00111F0F">
        <w:rPr>
          <w:rFonts w:ascii="Roboto" w:eastAsia="Times New Roman" w:hAnsi="Roboto" w:cs="Times New Roman"/>
          <w:b/>
          <w:bCs/>
          <w:kern w:val="36"/>
          <w:sz w:val="28"/>
          <w:szCs w:val="28"/>
        </w:rPr>
        <w:t xml:space="preserve"> </w:t>
      </w:r>
      <w:r>
        <w:rPr>
          <w:rFonts w:ascii="Roboto" w:eastAsia="Times New Roman" w:hAnsi="Roboto" w:cs="Times New Roman"/>
          <w:b/>
          <w:bCs/>
          <w:kern w:val="36"/>
          <w:sz w:val="28"/>
          <w:szCs w:val="28"/>
        </w:rPr>
        <w:t xml:space="preserve">– </w:t>
      </w:r>
      <w:r w:rsidRPr="00C746B8">
        <w:rPr>
          <w:rFonts w:ascii="Roboto" w:eastAsia="Times New Roman" w:hAnsi="Roboto" w:cs="Times New Roman"/>
          <w:b/>
          <w:bCs/>
          <w:color w:val="C00000"/>
          <w:kern w:val="36"/>
          <w:sz w:val="28"/>
          <w:szCs w:val="28"/>
        </w:rPr>
        <w:t>July 1</w:t>
      </w:r>
    </w:p>
    <w:p w14:paraId="15B75E94"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Employers covered by the Oregon Family Leave Act (OFLA) (those with 25 or more employees in Oregon) should be aware of the following significant changes to the law.</w:t>
      </w:r>
    </w:p>
    <w:p w14:paraId="36B41DF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Style w:val="Strong"/>
          <w:rFonts w:ascii="Roboto" w:hAnsi="Roboto"/>
          <w:sz w:val="22"/>
          <w:szCs w:val="22"/>
        </w:rPr>
        <w:t>Forward-Looking Leave Year Required</w:t>
      </w:r>
      <w:r w:rsidRPr="00F508BB">
        <w:rPr>
          <w:rFonts w:ascii="Roboto" w:hAnsi="Roboto"/>
          <w:sz w:val="22"/>
          <w:szCs w:val="22"/>
        </w:rPr>
        <w:br/>
        <w:t xml:space="preserve">Employers will be required to use a forward-looking leave year to determine the amount of OFLA leave an employee is entitled to take within a given one-year period. The forward-looking leave year is a consecutive 52-week period, beginning on the Sunday immediately preceding the date on which leave begins. Employers that don’t currently use a forward-looking leave year calculation will have to transition to one as of </w:t>
      </w:r>
      <w:r w:rsidRPr="00C746B8">
        <w:rPr>
          <w:rFonts w:ascii="Roboto" w:hAnsi="Roboto"/>
          <w:color w:val="C00000"/>
          <w:sz w:val="22"/>
          <w:szCs w:val="22"/>
        </w:rPr>
        <w:t>July 1</w:t>
      </w:r>
      <w:r w:rsidRPr="00C746B8">
        <w:rPr>
          <w:rFonts w:ascii="Roboto" w:hAnsi="Roboto"/>
          <w:color w:val="282828"/>
          <w:sz w:val="22"/>
          <w:szCs w:val="22"/>
        </w:rPr>
        <w:t>.</w:t>
      </w:r>
    </w:p>
    <w:p w14:paraId="36EDA003"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Style w:val="Strong"/>
          <w:rFonts w:ascii="Roboto" w:hAnsi="Roboto"/>
          <w:sz w:val="22"/>
          <w:szCs w:val="22"/>
        </w:rPr>
        <w:t>Many Covered Reasons for Leave Eliminated</w:t>
      </w:r>
      <w:r w:rsidRPr="00F508BB">
        <w:rPr>
          <w:rFonts w:ascii="Roboto" w:hAnsi="Roboto"/>
          <w:sz w:val="22"/>
          <w:szCs w:val="22"/>
        </w:rPr>
        <w:br/>
        <w:t>OFLA’s covered reasons for leave will be significantly reduced to limit overlap with Paid Leave Oregon (PLO). OFLA will </w:t>
      </w:r>
      <w:r w:rsidRPr="00F508BB">
        <w:rPr>
          <w:rFonts w:ascii="Roboto" w:hAnsi="Roboto"/>
          <w:i/>
          <w:iCs/>
          <w:sz w:val="22"/>
          <w:szCs w:val="22"/>
        </w:rPr>
        <w:t>no longer cover</w:t>
      </w:r>
      <w:r w:rsidRPr="00F508BB">
        <w:rPr>
          <w:rFonts w:ascii="Roboto" w:hAnsi="Roboto"/>
          <w:sz w:val="22"/>
          <w:szCs w:val="22"/>
        </w:rPr>
        <w:t> the following reasons for leave:</w:t>
      </w:r>
    </w:p>
    <w:p w14:paraId="5520576C" w14:textId="77777777" w:rsidR="004B7569" w:rsidRPr="00F508BB" w:rsidRDefault="004B7569">
      <w:pPr>
        <w:numPr>
          <w:ilvl w:val="0"/>
          <w:numId w:val="67"/>
        </w:numPr>
        <w:shd w:val="clear" w:color="auto" w:fill="FFFFFF"/>
        <w:spacing w:after="0" w:line="240" w:lineRule="auto"/>
        <w:ind w:left="945"/>
        <w:rPr>
          <w:rFonts w:ascii="Roboto" w:hAnsi="Roboto"/>
        </w:rPr>
      </w:pPr>
      <w:r w:rsidRPr="00F508BB">
        <w:rPr>
          <w:rFonts w:ascii="Roboto" w:hAnsi="Roboto"/>
        </w:rPr>
        <w:t>To care for an infant or newly adopted or foster child</w:t>
      </w:r>
    </w:p>
    <w:p w14:paraId="54C6BD40" w14:textId="77777777" w:rsidR="004B7569" w:rsidRPr="00F508BB" w:rsidRDefault="004B7569">
      <w:pPr>
        <w:numPr>
          <w:ilvl w:val="0"/>
          <w:numId w:val="67"/>
        </w:numPr>
        <w:shd w:val="clear" w:color="auto" w:fill="FFFFFF"/>
        <w:spacing w:after="0" w:line="240" w:lineRule="auto"/>
        <w:ind w:left="945"/>
        <w:rPr>
          <w:rFonts w:ascii="Roboto" w:hAnsi="Roboto"/>
        </w:rPr>
      </w:pPr>
      <w:r w:rsidRPr="00F508BB">
        <w:rPr>
          <w:rFonts w:ascii="Roboto" w:hAnsi="Roboto"/>
        </w:rPr>
        <w:t>To care for a family member with a serious health condition (except for caring for a sick or injured child at home)</w:t>
      </w:r>
    </w:p>
    <w:p w14:paraId="6757131E" w14:textId="77777777" w:rsidR="004B7569" w:rsidRPr="00F508BB" w:rsidRDefault="004B7569">
      <w:pPr>
        <w:numPr>
          <w:ilvl w:val="0"/>
          <w:numId w:val="67"/>
        </w:numPr>
        <w:shd w:val="clear" w:color="auto" w:fill="FFFFFF"/>
        <w:spacing w:after="0" w:line="240" w:lineRule="auto"/>
        <w:ind w:left="945"/>
        <w:rPr>
          <w:rFonts w:ascii="Roboto" w:hAnsi="Roboto"/>
        </w:rPr>
      </w:pPr>
      <w:r w:rsidRPr="00F508BB">
        <w:rPr>
          <w:rFonts w:ascii="Roboto" w:hAnsi="Roboto"/>
        </w:rPr>
        <w:t>To recover from, or seek treatment for, the employee’s own serious health condition</w:t>
      </w:r>
    </w:p>
    <w:p w14:paraId="1285620F" w14:textId="77777777" w:rsidR="004B7569" w:rsidRPr="00A83553" w:rsidRDefault="004B7569" w:rsidP="004B7569">
      <w:pPr>
        <w:pStyle w:val="NormalWeb"/>
        <w:shd w:val="clear" w:color="auto" w:fill="FFFFFF"/>
        <w:spacing w:before="0" w:beforeAutospacing="0" w:after="0" w:afterAutospacing="0"/>
        <w:rPr>
          <w:rFonts w:ascii="Roboto" w:hAnsi="Roboto"/>
          <w:sz w:val="16"/>
          <w:szCs w:val="16"/>
        </w:rPr>
      </w:pPr>
    </w:p>
    <w:p w14:paraId="220F8C1A"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Employees’ leave entitlement under OFLA will be limited to the following:</w:t>
      </w:r>
    </w:p>
    <w:p w14:paraId="497E9331"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four </w:t>
      </w:r>
      <w:r w:rsidRPr="00F508BB">
        <w:rPr>
          <w:rFonts w:ascii="Roboto" w:hAnsi="Roboto"/>
          <w:i/>
          <w:iCs/>
        </w:rPr>
        <w:t>total</w:t>
      </w:r>
      <w:r w:rsidRPr="00F508BB">
        <w:rPr>
          <w:rFonts w:ascii="Roboto" w:hAnsi="Roboto"/>
        </w:rPr>
        <w:t> weeks of leave per year for bereavement (employees are still allowed to take two weeks of leave for each death, but the total amount of leave has been reduced from 12 weeks to four weeks).</w:t>
      </w:r>
    </w:p>
    <w:p w14:paraId="45A3B200"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14 days per deployment under the Oregon Military Family Leave Act.</w:t>
      </w:r>
    </w:p>
    <w:p w14:paraId="2AF0987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Fonts w:ascii="Roboto" w:hAnsi="Roboto"/>
          <w:sz w:val="22"/>
          <w:szCs w:val="22"/>
        </w:rPr>
        <w:t>Additionally, from</w:t>
      </w:r>
      <w:r w:rsidRPr="00C746B8">
        <w:rPr>
          <w:rFonts w:ascii="Roboto" w:hAnsi="Roboto"/>
          <w:color w:val="282828"/>
          <w:sz w:val="22"/>
          <w:szCs w:val="22"/>
        </w:rPr>
        <w:t xml:space="preserve"> </w:t>
      </w:r>
      <w:r w:rsidRPr="00C746B8">
        <w:rPr>
          <w:rFonts w:ascii="Roboto" w:hAnsi="Roboto"/>
          <w:color w:val="C00000"/>
          <w:sz w:val="22"/>
          <w:szCs w:val="22"/>
        </w:rPr>
        <w:t>July 1, 2024, through December 31, 2024</w:t>
      </w:r>
      <w:r w:rsidRPr="00C746B8">
        <w:rPr>
          <w:rFonts w:ascii="Roboto" w:hAnsi="Roboto"/>
          <w:color w:val="282828"/>
          <w:sz w:val="22"/>
          <w:szCs w:val="22"/>
        </w:rPr>
        <w:t xml:space="preserve">, </w:t>
      </w:r>
      <w:r w:rsidRPr="00F508BB">
        <w:rPr>
          <w:rFonts w:ascii="Roboto" w:hAnsi="Roboto"/>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C746B8">
        <w:rPr>
          <w:rFonts w:ascii="Roboto" w:hAnsi="Roboto"/>
          <w:color w:val="C00000"/>
          <w:sz w:val="22"/>
          <w:szCs w:val="22"/>
        </w:rPr>
        <w:t>January 1, 2025</w:t>
      </w:r>
      <w:r w:rsidRPr="00C746B8">
        <w:rPr>
          <w:rFonts w:ascii="Roboto" w:hAnsi="Roboto"/>
          <w:color w:val="282828"/>
          <w:sz w:val="22"/>
          <w:szCs w:val="22"/>
        </w:rPr>
        <w:t xml:space="preserve">, </w:t>
      </w:r>
      <w:r w:rsidRPr="00F508BB">
        <w:rPr>
          <w:rFonts w:ascii="Roboto" w:hAnsi="Roboto"/>
          <w:sz w:val="22"/>
          <w:szCs w:val="22"/>
        </w:rPr>
        <w:t>this will be covered under PLO.</w:t>
      </w:r>
    </w:p>
    <w:p w14:paraId="6B1519B0"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rPr>
        <w:t>Rescinding Previously Designated OFLA Leaves</w:t>
      </w:r>
      <w:r w:rsidRPr="00C746B8">
        <w:rPr>
          <w:rFonts w:ascii="Roboto" w:hAnsi="Roboto"/>
          <w:color w:val="282828"/>
          <w:sz w:val="22"/>
          <w:szCs w:val="22"/>
        </w:rPr>
        <w:br/>
        <w:t>Oregon’s Bureau of Labor and Industries (BOLI) requires employers to take certain steps with respect to rescinding approvals for OFLA leaves that are currently covered under the law but won’t be as of July 1, 2024. Employers can use the </w:t>
      </w:r>
      <w:hyperlink r:id="rId417" w:tgtFrame="_blank" w:history="1">
        <w:r w:rsidRPr="00085CD6">
          <w:rPr>
            <w:rStyle w:val="Hyperlink"/>
            <w:rFonts w:ascii="Roboto" w:eastAsiaTheme="minorHAnsi" w:hAnsi="Roboto" w:cstheme="minorBidi"/>
            <w:sz w:val="22"/>
            <w:szCs w:val="22"/>
          </w:rPr>
          <w:t>model notice</w:t>
        </w:r>
      </w:hyperlink>
      <w:r w:rsidRPr="00C746B8">
        <w:rPr>
          <w:rFonts w:ascii="Roboto" w:hAnsi="Roboto"/>
          <w:color w:val="282828"/>
          <w:sz w:val="22"/>
          <w:szCs w:val="22"/>
        </w:rPr>
        <w:t> provided by the Oregon Employment Department for these communications. See the platform for more information or the recently updated</w:t>
      </w:r>
      <w:r w:rsidRPr="00085CD6">
        <w:rPr>
          <w:rStyle w:val="Hyperlink"/>
          <w:rFonts w:eastAsiaTheme="minorHAnsi" w:cstheme="minorBidi"/>
        </w:rPr>
        <w:t> </w:t>
      </w:r>
      <w:hyperlink r:id="rId418" w:tgtFrame="_blank" w:history="1">
        <w:r w:rsidRPr="00085CD6">
          <w:rPr>
            <w:rStyle w:val="Hyperlink"/>
            <w:rFonts w:ascii="Roboto" w:eastAsiaTheme="minorHAnsi" w:hAnsi="Roboto" w:cstheme="minorBidi"/>
            <w:sz w:val="22"/>
            <w:szCs w:val="22"/>
          </w:rPr>
          <w:t>BOLI page</w:t>
        </w:r>
      </w:hyperlink>
      <w:r w:rsidRPr="00C746B8">
        <w:rPr>
          <w:rFonts w:ascii="Roboto" w:hAnsi="Roboto"/>
          <w:color w:val="282828"/>
          <w:sz w:val="22"/>
          <w:szCs w:val="22"/>
        </w:rPr>
        <w:t> covering the changes.</w:t>
      </w:r>
    </w:p>
    <w:p w14:paraId="238771B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highlight w:val="lightGray"/>
        </w:rPr>
      </w:pPr>
      <w:r w:rsidRPr="00C746B8">
        <w:rPr>
          <w:rStyle w:val="Strong"/>
          <w:rFonts w:ascii="Roboto" w:hAnsi="Roboto"/>
          <w:color w:val="282828"/>
          <w:sz w:val="22"/>
          <w:szCs w:val="22"/>
        </w:rPr>
        <w:t>OFLA and PLO Won’t Run Concurrently</w:t>
      </w:r>
      <w:r w:rsidRPr="00C746B8">
        <w:rPr>
          <w:rFonts w:ascii="Roboto" w:hAnsi="Roboto"/>
          <w:color w:val="282828"/>
          <w:sz w:val="22"/>
          <w:szCs w:val="22"/>
        </w:rPr>
        <w:br/>
      </w:r>
      <w:r w:rsidRPr="00C746B8">
        <w:rPr>
          <w:rFonts w:ascii="Roboto" w:hAnsi="Roboto"/>
          <w:color w:val="282828"/>
          <w:sz w:val="22"/>
          <w:szCs w:val="22"/>
          <w:u w:val="single"/>
        </w:rPr>
        <w:t>OFLA and PLO will no longer run concurrently</w:t>
      </w:r>
      <w:r w:rsidRPr="00C746B8">
        <w:rPr>
          <w:rFonts w:ascii="Roboto" w:hAnsi="Roboto"/>
          <w:color w:val="282828"/>
          <w:sz w:val="22"/>
          <w:szCs w:val="22"/>
        </w:rPr>
        <w:t>. This means that any leave taken under one law will be </w:t>
      </w:r>
      <w:r w:rsidRPr="00C746B8">
        <w:rPr>
          <w:rFonts w:ascii="Roboto" w:hAnsi="Roboto"/>
          <w:i/>
          <w:iCs/>
          <w:color w:val="282828"/>
          <w:sz w:val="22"/>
          <w:szCs w:val="22"/>
        </w:rPr>
        <w:t>in addition to</w:t>
      </w:r>
      <w:r w:rsidRPr="00C746B8">
        <w:rPr>
          <w:rFonts w:ascii="Roboto" w:hAnsi="Roboto"/>
          <w:color w:val="282828"/>
          <w:sz w:val="22"/>
          <w:szCs w:val="22"/>
        </w:rPr>
        <w:t> any leave taken under the other.</w:t>
      </w:r>
    </w:p>
    <w:p w14:paraId="1E217DC7"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p>
    <w:p w14:paraId="05E2F30B" w14:textId="77777777" w:rsidR="004B7569" w:rsidRPr="00C746B8" w:rsidRDefault="004B7569">
      <w:pPr>
        <w:numPr>
          <w:ilvl w:val="0"/>
          <w:numId w:val="69"/>
        </w:numPr>
        <w:shd w:val="clear" w:color="auto" w:fill="FFFFFF"/>
        <w:spacing w:after="0" w:line="240" w:lineRule="auto"/>
        <w:ind w:left="945"/>
        <w:rPr>
          <w:rFonts w:ascii="Roboto" w:hAnsi="Roboto"/>
          <w:color w:val="282828"/>
        </w:rPr>
      </w:pPr>
      <w:r w:rsidRPr="00C746B8">
        <w:rPr>
          <w:rFonts w:ascii="Roboto" w:hAnsi="Roboto"/>
          <w:color w:val="282828"/>
        </w:rPr>
        <w:t xml:space="preserve">Update your OFLA policies </w:t>
      </w:r>
      <w:r>
        <w:rPr>
          <w:rFonts w:ascii="Roboto" w:hAnsi="Roboto"/>
          <w:color w:val="282828"/>
        </w:rPr>
        <w:t>if still needed</w:t>
      </w:r>
    </w:p>
    <w:p w14:paraId="6E92A5DD" w14:textId="77777777" w:rsidR="004B7569" w:rsidRPr="00C746B8" w:rsidRDefault="004B7569">
      <w:pPr>
        <w:numPr>
          <w:ilvl w:val="0"/>
          <w:numId w:val="69"/>
        </w:numPr>
        <w:shd w:val="clear" w:color="auto" w:fill="FFFFFF"/>
        <w:spacing w:after="0" w:line="240" w:lineRule="auto"/>
        <w:ind w:left="945"/>
        <w:rPr>
          <w:rFonts w:ascii="Roboto" w:hAnsi="Roboto"/>
          <w:color w:val="282828"/>
        </w:rPr>
      </w:pPr>
      <w:r w:rsidRPr="00C746B8">
        <w:rPr>
          <w:rFonts w:ascii="Roboto" w:hAnsi="Roboto"/>
          <w:color w:val="282828"/>
        </w:rPr>
        <w:t>Prepare for the new forward-looking OFLA leave year</w:t>
      </w:r>
    </w:p>
    <w:p w14:paraId="0AF20A52" w14:textId="77777777" w:rsidR="004B7569" w:rsidRPr="00C746B8" w:rsidRDefault="004B7569">
      <w:pPr>
        <w:numPr>
          <w:ilvl w:val="0"/>
          <w:numId w:val="69"/>
        </w:numPr>
        <w:shd w:val="clear" w:color="auto" w:fill="FFFFFF"/>
        <w:spacing w:after="0" w:line="240" w:lineRule="auto"/>
        <w:ind w:left="945"/>
        <w:rPr>
          <w:rFonts w:ascii="Roboto" w:hAnsi="Roboto"/>
          <w:color w:val="282828"/>
        </w:rPr>
      </w:pPr>
      <w:r w:rsidRPr="00C746B8">
        <w:rPr>
          <w:rFonts w:ascii="Roboto" w:hAnsi="Roboto"/>
          <w:color w:val="282828"/>
        </w:rPr>
        <w:t>Provide necessary notices for leaves that will no longer be covered by OFLA</w:t>
      </w:r>
    </w:p>
    <w:p w14:paraId="0282A929" w14:textId="77777777" w:rsidR="004B7569" w:rsidRPr="007E0D1E" w:rsidRDefault="004B7569" w:rsidP="004B7569">
      <w:pPr>
        <w:pStyle w:val="NormalWeb"/>
        <w:shd w:val="clear" w:color="auto" w:fill="FFFFFF"/>
        <w:spacing w:before="0" w:beforeAutospacing="0" w:after="0" w:afterAutospacing="0"/>
        <w:rPr>
          <w:rFonts w:ascii="Roboto" w:hAnsi="Roboto"/>
          <w:sz w:val="16"/>
          <w:szCs w:val="16"/>
        </w:rPr>
      </w:pPr>
    </w:p>
    <w:p w14:paraId="69A0344D" w14:textId="48B134F8" w:rsidR="004B7569" w:rsidRPr="00C746B8" w:rsidRDefault="004B7569" w:rsidP="004B7569">
      <w:pPr>
        <w:pStyle w:val="NormalWeb"/>
        <w:shd w:val="clear" w:color="auto" w:fill="FFFFFF"/>
        <w:spacing w:before="0" w:beforeAutospacing="0" w:after="0" w:afterAutospacing="0"/>
        <w:jc w:val="center"/>
        <w:rPr>
          <w:kern w:val="36"/>
          <w:sz w:val="28"/>
          <w:szCs w:val="28"/>
        </w:rPr>
      </w:pPr>
      <w:r w:rsidRPr="0022656E">
        <w:rPr>
          <w:rFonts w:ascii="Roboto" w:hAnsi="Roboto"/>
          <w:b/>
          <w:bCs/>
          <w:kern w:val="36"/>
          <w:sz w:val="28"/>
          <w:szCs w:val="28"/>
        </w:rPr>
        <w:t>PLO &amp; Use of Accrued Paid Leave</w:t>
      </w:r>
    </w:p>
    <w:p w14:paraId="420366D6" w14:textId="77777777" w:rsidR="004B7569" w:rsidRPr="00C746B8" w:rsidRDefault="004B7569" w:rsidP="004B7569">
      <w:pPr>
        <w:pStyle w:val="NormalWeb"/>
        <w:shd w:val="clear" w:color="auto" w:fill="FFFFFF"/>
        <w:spacing w:before="0" w:beforeAutospacing="0" w:after="0" w:afterAutospacing="0"/>
        <w:rPr>
          <w:rFonts w:ascii="Roboto" w:hAnsi="Roboto"/>
          <w:sz w:val="22"/>
          <w:szCs w:val="22"/>
        </w:rPr>
      </w:pPr>
      <w:r w:rsidRPr="00C746B8">
        <w:rPr>
          <w:rFonts w:ascii="Roboto" w:hAnsi="Roboto"/>
          <w:sz w:val="22"/>
          <w:szCs w:val="22"/>
        </w:rPr>
        <w:lastRenderedPageBreak/>
        <w:t>Employees on PLO leave will be entitled to use any accrued paid leave in conjunction with PLO benefits, up to the amount that would result in full wage replacement. Employers will also have the</w:t>
      </w:r>
      <w:r w:rsidRPr="00C746B8">
        <w:rPr>
          <w:rFonts w:ascii="Roboto" w:hAnsi="Roboto"/>
          <w:i/>
          <w:iCs/>
          <w:sz w:val="22"/>
          <w:szCs w:val="22"/>
        </w:rPr>
        <w:t> option</w:t>
      </w:r>
      <w:r w:rsidRPr="00C746B8">
        <w:rPr>
          <w:rFonts w:ascii="Roboto" w:hAnsi="Roboto"/>
          <w:sz w:val="22"/>
          <w:szCs w:val="22"/>
        </w:rPr>
        <w:t> of allowing the use of accrued paid leave in an amount that would result in the employee getting </w:t>
      </w:r>
      <w:r w:rsidRPr="00C746B8">
        <w:rPr>
          <w:rFonts w:ascii="Roboto" w:hAnsi="Roboto"/>
          <w:i/>
          <w:iCs/>
          <w:sz w:val="22"/>
          <w:szCs w:val="22"/>
        </w:rPr>
        <w:t>more </w:t>
      </w:r>
      <w:r w:rsidRPr="00C746B8">
        <w:rPr>
          <w:rFonts w:ascii="Roboto" w:hAnsi="Roboto"/>
          <w:sz w:val="22"/>
          <w:szCs w:val="22"/>
        </w:rPr>
        <w:t>than full wage replacement. Additionally, if multiple types of accrued leave are available to an employee, the employer can determine the order in which the different types of accrued leave are used.</w:t>
      </w:r>
    </w:p>
    <w:p w14:paraId="178CE9B3"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r w:rsidRPr="00C746B8">
        <w:rPr>
          <w:rStyle w:val="Strong"/>
          <w:rFonts w:ascii="Roboto" w:hAnsi="Roboto"/>
          <w:color w:val="282828"/>
          <w:sz w:val="22"/>
          <w:szCs w:val="22"/>
        </w:rPr>
        <w:t xml:space="preserve">:  </w:t>
      </w:r>
      <w:r w:rsidRPr="00C746B8">
        <w:rPr>
          <w:rFonts w:ascii="Roboto" w:hAnsi="Roboto"/>
          <w:sz w:val="22"/>
          <w:szCs w:val="22"/>
        </w:rPr>
        <w:t>Update your PLO policy to state that employees have the option to use any accrued paid leave they have available to make themselves whole and specify whether they will be permitted to use accrued paid leave to </w:t>
      </w:r>
      <w:r w:rsidRPr="00C746B8">
        <w:rPr>
          <w:rFonts w:ascii="Roboto" w:hAnsi="Roboto"/>
          <w:i/>
          <w:iCs/>
          <w:sz w:val="22"/>
          <w:szCs w:val="22"/>
        </w:rPr>
        <w:t>exceed</w:t>
      </w:r>
      <w:r w:rsidRPr="00C746B8">
        <w:rPr>
          <w:rFonts w:ascii="Roboto" w:hAnsi="Roboto"/>
          <w:sz w:val="22"/>
          <w:szCs w:val="22"/>
        </w:rPr>
        <w:t> full wage replacement.</w:t>
      </w:r>
    </w:p>
    <w:p w14:paraId="5CA7A2E8" w14:textId="77777777" w:rsidR="004B7569" w:rsidRPr="000B6BCC" w:rsidRDefault="004B7569" w:rsidP="00837139">
      <w:pPr>
        <w:pStyle w:val="Heading1"/>
        <w:shd w:val="clear" w:color="auto" w:fill="FFFFFF"/>
        <w:spacing w:before="0" w:beforeAutospacing="0" w:after="0" w:afterAutospacing="0"/>
        <w:rPr>
          <w:rFonts w:ascii="Roboto" w:hAnsi="Roboto"/>
          <w:sz w:val="22"/>
          <w:szCs w:val="22"/>
          <w:shd w:val="clear" w:color="auto" w:fill="FFFFFF"/>
          <w:lang w:val="en"/>
        </w:rPr>
      </w:pPr>
    </w:p>
    <w:p w14:paraId="5D982658" w14:textId="0FDAEC4B" w:rsidR="00213EB3" w:rsidRPr="00DF3D12" w:rsidRDefault="00213EB3" w:rsidP="00213EB3">
      <w:pPr>
        <w:pStyle w:val="Heading1"/>
        <w:shd w:val="clear" w:color="auto" w:fill="FFFFFF"/>
        <w:spacing w:before="0" w:beforeAutospacing="0" w:after="0" w:afterAutospacing="0"/>
        <w:jc w:val="center"/>
        <w:rPr>
          <w:rFonts w:ascii="Roboto" w:hAnsi="Roboto"/>
          <w:color w:val="C00000"/>
          <w:sz w:val="28"/>
          <w:szCs w:val="28"/>
          <w:shd w:val="clear" w:color="auto" w:fill="FFFFFF"/>
          <w:lang w:val="en"/>
        </w:rPr>
      </w:pPr>
      <w:r w:rsidRPr="006A4D88">
        <w:rPr>
          <w:rFonts w:ascii="Roboto" w:hAnsi="Roboto"/>
          <w:sz w:val="28"/>
          <w:szCs w:val="28"/>
          <w:shd w:val="clear" w:color="auto" w:fill="FFFFFF"/>
          <w:lang w:val="en"/>
        </w:rPr>
        <w:t xml:space="preserve">State’s </w:t>
      </w:r>
      <w:r w:rsidRPr="000F2327">
        <w:rPr>
          <w:rStyle w:val="Strong"/>
          <w:rFonts w:ascii="Roboto" w:hAnsi="Roboto"/>
          <w:b/>
          <w:bCs/>
          <w:sz w:val="28"/>
          <w:szCs w:val="28"/>
        </w:rPr>
        <w:t>OFLA, PLO &amp; Sick Time Changes</w:t>
      </w:r>
    </w:p>
    <w:p w14:paraId="3103E9B8" w14:textId="77777777" w:rsidR="00213EB3" w:rsidRPr="0079703F" w:rsidRDefault="00213EB3" w:rsidP="00213EB3">
      <w:pPr>
        <w:shd w:val="clear" w:color="auto" w:fill="FFFFFF"/>
        <w:spacing w:after="0" w:line="240" w:lineRule="auto"/>
        <w:rPr>
          <w:rFonts w:ascii="Roboto" w:eastAsia="Times New Roman" w:hAnsi="Roboto" w:cs="Segoe UI"/>
        </w:rPr>
      </w:pPr>
      <w:r w:rsidRPr="002006C2">
        <w:rPr>
          <w:rFonts w:ascii="Roboto" w:hAnsi="Roboto"/>
          <w:b/>
          <w:bCs/>
          <w:u w:val="single"/>
        </w:rPr>
        <w:t>NOTE:</w:t>
      </w:r>
      <w:r w:rsidRPr="00DF3D12">
        <w:rPr>
          <w:rFonts w:ascii="Roboto" w:eastAsia="Times New Roman" w:hAnsi="Roboto" w:cs="Segoe UI"/>
        </w:rPr>
        <w:t xml:space="preserve"> </w:t>
      </w:r>
      <w:r w:rsidRPr="0079703F">
        <w:rPr>
          <w:rFonts w:ascii="Roboto" w:eastAsia="Times New Roman" w:hAnsi="Roboto" w:cs="Segoe UI"/>
        </w:rPr>
        <w:t xml:space="preserve">Under a temporary rule, Oregon employers have until </w:t>
      </w:r>
      <w:r w:rsidRPr="0079703F">
        <w:rPr>
          <w:rFonts w:ascii="Roboto" w:eastAsia="Times New Roman" w:hAnsi="Roboto" w:cs="Segoe UI"/>
          <w:b/>
          <w:bCs/>
          <w:color w:val="C00000"/>
          <w:u w:val="single"/>
        </w:rPr>
        <w:t>June 1, 2024</w:t>
      </w:r>
      <w:r w:rsidRPr="00DF3D12">
        <w:rPr>
          <w:rFonts w:ascii="Roboto" w:eastAsia="Times New Roman" w:hAnsi="Roboto" w:cs="Segoe UI"/>
        </w:rPr>
        <w:t xml:space="preserve">, </w:t>
      </w:r>
      <w:r w:rsidRPr="0079703F">
        <w:rPr>
          <w:rFonts w:ascii="Roboto" w:eastAsia="Times New Roman" w:hAnsi="Roboto" w:cs="Segoe UI"/>
        </w:rPr>
        <w:t xml:space="preserve">to inform workers if their previously approved leave will not meet the requirements of the Oregon Family Leave Act (OFLA) as of July 1, 2024.  </w:t>
      </w:r>
      <w:r w:rsidRPr="0079703F">
        <w:rPr>
          <w:rFonts w:ascii="Roboto" w:hAnsi="Roboto"/>
          <w:spacing w:val="3"/>
          <w:shd w:val="clear" w:color="auto" w:fill="FFFFFF"/>
        </w:rPr>
        <w:t>On March 20, 2024, Governor Tina Kotek signed into law Senate Bill 1515, which eliminated some qualifying reasons for leave under the Oregon Family Leave Act (OFLA) that overlapped with qualifying reasons for leave under Paid Leave Oregon, effective July 1, 2024.</w:t>
      </w:r>
      <w:r>
        <w:rPr>
          <w:rFonts w:ascii="Roboto" w:hAnsi="Roboto"/>
          <w:spacing w:val="3"/>
          <w:shd w:val="clear" w:color="auto" w:fill="FFFFFF"/>
        </w:rPr>
        <w:t xml:space="preserve">  </w:t>
      </w:r>
      <w:r w:rsidRPr="0079703F">
        <w:rPr>
          <w:rFonts w:ascii="Roboto" w:hAnsi="Roboto"/>
          <w:color w:val="292929"/>
          <w:spacing w:val="3"/>
          <w:shd w:val="clear" w:color="auto" w:fill="FFFFFF"/>
        </w:rPr>
        <w:t xml:space="preserve">On </w:t>
      </w:r>
      <w:r w:rsidRPr="0079703F">
        <w:rPr>
          <w:rFonts w:ascii="Roboto" w:hAnsi="Roboto"/>
          <w:b/>
          <w:bCs/>
          <w:color w:val="292929"/>
          <w:spacing w:val="3"/>
          <w:shd w:val="clear" w:color="auto" w:fill="FFFFFF"/>
        </w:rPr>
        <w:t>May 8, 2024</w:t>
      </w:r>
      <w:r w:rsidRPr="0079703F">
        <w:rPr>
          <w:rFonts w:ascii="Roboto" w:hAnsi="Roboto"/>
          <w:color w:val="292929"/>
          <w:spacing w:val="3"/>
          <w:shd w:val="clear" w:color="auto" w:fill="FFFFFF"/>
        </w:rPr>
        <w:t>, the Oregon Bureau of Labor and Industries issued a </w:t>
      </w:r>
      <w:hyperlink r:id="rId419" w:history="1">
        <w:r w:rsidRPr="0079703F">
          <w:rPr>
            <w:rStyle w:val="Hyperlink"/>
            <w:rFonts w:ascii="Roboto" w:hAnsi="Roboto"/>
          </w:rPr>
          <w:t>temporary administrative order</w:t>
        </w:r>
      </w:hyperlink>
      <w:r w:rsidRPr="0079703F">
        <w:rPr>
          <w:rFonts w:ascii="Roboto" w:hAnsi="Roboto"/>
          <w:color w:val="292929"/>
          <w:spacing w:val="3"/>
          <w:shd w:val="clear" w:color="auto" w:fill="FFFFFF"/>
        </w:rPr>
        <w:t> </w:t>
      </w:r>
      <w:r w:rsidRPr="0079703F">
        <w:rPr>
          <w:rFonts w:ascii="Roboto" w:hAnsi="Roboto"/>
          <w:spacing w:val="3"/>
          <w:shd w:val="clear" w:color="auto" w:fill="FFFFFF"/>
        </w:rPr>
        <w:t>to address the fact that some employers will have approved employees take OFLA leave for reasons that, as of July 1, 2024</w:t>
      </w:r>
      <w:r w:rsidRPr="0079703F">
        <w:rPr>
          <w:rFonts w:ascii="Roboto" w:hAnsi="Roboto"/>
          <w:color w:val="292929"/>
          <w:spacing w:val="3"/>
          <w:shd w:val="clear" w:color="auto" w:fill="FFFFFF"/>
        </w:rPr>
        <w:t>, </w:t>
      </w:r>
      <w:r w:rsidRPr="0079703F">
        <w:rPr>
          <w:rFonts w:ascii="Roboto" w:hAnsi="Roboto"/>
          <w:spacing w:val="3"/>
          <w:shd w:val="clear" w:color="auto" w:fill="FFFFFF"/>
        </w:rPr>
        <w:t>will no longer qualify for OFLA leave but that will qualify for Paid Leave Oregon.</w:t>
      </w:r>
    </w:p>
    <w:p w14:paraId="7E29F2F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member” under OFLA takes effect. Because Oregon Sick Time uses the same definition of family member as OFLA, the Sick Time law is effectively amended as well.</w:t>
      </w:r>
    </w:p>
    <w:p w14:paraId="2A5AAD45" w14:textId="77777777" w:rsidR="00213EB3" w:rsidRPr="00FC645F" w:rsidRDefault="00213EB3" w:rsidP="00213EB3">
      <w:pPr>
        <w:pStyle w:val="NormalWeb"/>
        <w:shd w:val="clear" w:color="auto" w:fill="FFFFFF"/>
        <w:spacing w:before="0" w:beforeAutospacing="0" w:after="0" w:afterAutospacing="0"/>
        <w:rPr>
          <w:rFonts w:ascii="Roboto" w:hAnsi="Roboto"/>
          <w:sz w:val="12"/>
          <w:szCs w:val="12"/>
        </w:rPr>
      </w:pPr>
    </w:p>
    <w:p w14:paraId="73B60B1A"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b/>
          <w:bCs/>
          <w:sz w:val="22"/>
          <w:szCs w:val="22"/>
        </w:rPr>
        <w:t>Definition of Family Member</w:t>
      </w:r>
    </w:p>
    <w:p w14:paraId="29D4D8E3"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The definition of </w:t>
      </w:r>
      <w:r w:rsidRPr="00702FA3">
        <w:rPr>
          <w:rStyle w:val="Strong"/>
          <w:rFonts w:ascii="Roboto" w:hAnsi="Roboto"/>
          <w:i/>
          <w:iCs/>
          <w:sz w:val="22"/>
          <w:szCs w:val="22"/>
        </w:rPr>
        <w:t>family member</w:t>
      </w:r>
      <w:r w:rsidRPr="00702FA3">
        <w:rPr>
          <w:rFonts w:ascii="Roboto" w:hAnsi="Roboto"/>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67" w:name="_Hlk158020216"/>
      <w:r w:rsidRPr="00702FA3">
        <w:rPr>
          <w:rFonts w:ascii="Roboto" w:hAnsi="Roboto"/>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67"/>
    <w:p w14:paraId="65913A6E"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0F7B701F"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Leaves Run Concurrently</w:t>
      </w:r>
    </w:p>
    <w:p w14:paraId="0D8906CB"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sz w:val="22"/>
          <w:szCs w:val="22"/>
        </w:rPr>
        <w:t>OFLA must run concurrently with PLO—not in addition to it—when the leave reason qualifies under both laws.</w:t>
      </w:r>
    </w:p>
    <w:p w14:paraId="5CD64FB1"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24BC311D"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Mandatory Forward-Looking OFLA Benefit Year in 2024</w:t>
      </w:r>
    </w:p>
    <w:p w14:paraId="62B4EA0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 xml:space="preserve">Beginning on </w:t>
      </w:r>
      <w:r w:rsidRPr="00702FA3">
        <w:rPr>
          <w:rFonts w:ascii="Roboto" w:hAnsi="Roboto"/>
          <w:color w:val="C00000"/>
          <w:sz w:val="22"/>
          <w:szCs w:val="22"/>
        </w:rPr>
        <w:t xml:space="preserve">July 1, 2024, </w:t>
      </w:r>
      <w:r w:rsidRPr="00702FA3">
        <w:rPr>
          <w:rFonts w:ascii="Roboto" w:hAnsi="Roboto"/>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1AB70C6A"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D66B68">
        <w:rPr>
          <w:rFonts w:ascii="Roboto" w:hAnsi="Roboto"/>
          <w:b/>
          <w:bCs/>
          <w:color w:val="auto"/>
          <w:sz w:val="22"/>
          <w:szCs w:val="22"/>
          <w:highlight w:val="lightGray"/>
        </w:rPr>
        <w:t>Employer Action Items</w:t>
      </w:r>
    </w:p>
    <w:p w14:paraId="7B63EEAF" w14:textId="77777777" w:rsidR="00213EB3" w:rsidRPr="00702FA3" w:rsidRDefault="00213EB3">
      <w:pPr>
        <w:numPr>
          <w:ilvl w:val="0"/>
          <w:numId w:val="12"/>
        </w:numPr>
        <w:shd w:val="clear" w:color="auto" w:fill="FFFFFF"/>
        <w:spacing w:after="0" w:line="240" w:lineRule="auto"/>
        <w:jc w:val="both"/>
        <w:rPr>
          <w:rFonts w:ascii="Roboto" w:hAnsi="Roboto"/>
        </w:rPr>
      </w:pPr>
      <w:r w:rsidRPr="00702FA3">
        <w:rPr>
          <w:rFonts w:ascii="Roboto" w:hAnsi="Roboto"/>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702FA3" w:rsidRDefault="00213EB3">
      <w:pPr>
        <w:numPr>
          <w:ilvl w:val="0"/>
          <w:numId w:val="12"/>
        </w:numPr>
        <w:shd w:val="clear" w:color="auto" w:fill="FFFFFF"/>
        <w:spacing w:after="0" w:line="240" w:lineRule="auto"/>
        <w:jc w:val="both"/>
        <w:rPr>
          <w:rFonts w:ascii="Roboto" w:hAnsi="Roboto"/>
        </w:rPr>
      </w:pPr>
      <w:r w:rsidRPr="00702FA3">
        <w:rPr>
          <w:rFonts w:ascii="Roboto" w:hAnsi="Roboto"/>
        </w:rPr>
        <w:t>Ensure that you are running OFLA concurrently with PLO when the absence qualifies for both types of leave</w:t>
      </w:r>
    </w:p>
    <w:p w14:paraId="03DE64B3" w14:textId="77777777" w:rsidR="00213EB3" w:rsidRDefault="00213EB3">
      <w:pPr>
        <w:numPr>
          <w:ilvl w:val="0"/>
          <w:numId w:val="12"/>
        </w:numPr>
        <w:shd w:val="clear" w:color="auto" w:fill="FFFFFF"/>
        <w:spacing w:after="0" w:line="240" w:lineRule="auto"/>
        <w:jc w:val="both"/>
        <w:rPr>
          <w:rFonts w:ascii="Roboto" w:hAnsi="Roboto"/>
        </w:rPr>
      </w:pPr>
      <w:r w:rsidRPr="00702FA3">
        <w:rPr>
          <w:rFonts w:ascii="Roboto" w:hAnsi="Roboto"/>
        </w:rPr>
        <w:t xml:space="preserve">Implement a forward-looking benefit year for OFLA by </w:t>
      </w:r>
      <w:r w:rsidRPr="00702FA3">
        <w:rPr>
          <w:rFonts w:ascii="Roboto" w:hAnsi="Roboto"/>
          <w:color w:val="C00000"/>
        </w:rPr>
        <w:t xml:space="preserve">July 1, 2024 </w:t>
      </w:r>
      <w:r w:rsidRPr="00702FA3">
        <w:rPr>
          <w:rFonts w:ascii="Roboto" w:hAnsi="Roboto"/>
        </w:rPr>
        <w:t>(if you don’t already use that method), and consider changing your FMLA benefit year to match</w:t>
      </w:r>
    </w:p>
    <w:p w14:paraId="05C9CC58" w14:textId="77777777" w:rsidR="00213EB3" w:rsidRPr="00A74DA1" w:rsidRDefault="00213EB3" w:rsidP="00213EB3">
      <w:pPr>
        <w:pStyle w:val="Heading2"/>
        <w:shd w:val="clear" w:color="auto" w:fill="FFFFFF"/>
        <w:spacing w:before="0" w:line="240" w:lineRule="auto"/>
        <w:rPr>
          <w:rFonts w:ascii="Roboto" w:hAnsi="Roboto"/>
          <w:b/>
          <w:bCs/>
          <w:color w:val="auto"/>
          <w:sz w:val="22"/>
          <w:szCs w:val="22"/>
          <w:highlight w:val="lightGray"/>
        </w:rPr>
      </w:pPr>
      <w:r w:rsidRPr="00A74DA1">
        <w:rPr>
          <w:rFonts w:ascii="Roboto" w:hAnsi="Roboto"/>
          <w:b/>
          <w:bCs/>
          <w:color w:val="auto"/>
          <w:sz w:val="22"/>
          <w:szCs w:val="22"/>
          <w:highlight w:val="lightGray"/>
        </w:rPr>
        <w:t>Resources:</w:t>
      </w:r>
    </w:p>
    <w:p w14:paraId="29B110FB" w14:textId="77777777" w:rsidR="00213EB3" w:rsidRPr="00A74DA1" w:rsidRDefault="00213EB3">
      <w:pPr>
        <w:pStyle w:val="ListParagraph"/>
        <w:numPr>
          <w:ilvl w:val="0"/>
          <w:numId w:val="28"/>
        </w:numPr>
        <w:shd w:val="clear" w:color="auto" w:fill="FFFFFF"/>
        <w:spacing w:after="0" w:line="240" w:lineRule="auto"/>
        <w:jc w:val="both"/>
        <w:rPr>
          <w:rFonts w:ascii="Roboto" w:hAnsi="Roboto"/>
        </w:rPr>
      </w:pPr>
      <w:hyperlink r:id="rId420" w:anchor=":~:text=659A.150%20Definitions%20for%20ORS%20659A.150%20to%20659A.186." w:history="1">
        <w:r w:rsidRPr="00A74DA1">
          <w:rPr>
            <w:rStyle w:val="Hyperlink"/>
            <w:rFonts w:ascii="Roboto" w:hAnsi="Roboto"/>
          </w:rPr>
          <w:t>Family Leave Act</w:t>
        </w:r>
      </w:hyperlink>
      <w:r w:rsidRPr="00A74DA1">
        <w:rPr>
          <w:rFonts w:ascii="Roboto" w:hAnsi="Roboto"/>
        </w:rPr>
        <w:t xml:space="preserve"> (OFLA)</w:t>
      </w:r>
    </w:p>
    <w:p w14:paraId="08E52BD4" w14:textId="77777777" w:rsidR="00213EB3" w:rsidRPr="00A74DA1" w:rsidRDefault="00213EB3">
      <w:pPr>
        <w:pStyle w:val="ListParagraph"/>
        <w:numPr>
          <w:ilvl w:val="0"/>
          <w:numId w:val="28"/>
        </w:numPr>
        <w:shd w:val="clear" w:color="auto" w:fill="FFFFFF"/>
        <w:spacing w:after="0" w:line="240" w:lineRule="auto"/>
        <w:jc w:val="both"/>
        <w:rPr>
          <w:rFonts w:ascii="Roboto" w:hAnsi="Roboto"/>
        </w:rPr>
      </w:pPr>
      <w:hyperlink r:id="rId421" w:history="1">
        <w:r w:rsidRPr="00A74DA1">
          <w:rPr>
            <w:rStyle w:val="Hyperlink"/>
            <w:rFonts w:ascii="Roboto" w:hAnsi="Roboto"/>
          </w:rPr>
          <w:t>Paid Leave Oregon</w:t>
        </w:r>
      </w:hyperlink>
      <w:r w:rsidRPr="00A74DA1">
        <w:rPr>
          <w:rFonts w:ascii="Roboto" w:hAnsi="Roboto"/>
        </w:rPr>
        <w:t xml:space="preserve"> (PLO)</w:t>
      </w:r>
    </w:p>
    <w:p w14:paraId="5ACF11CC" w14:textId="77777777" w:rsidR="00213EB3" w:rsidRPr="00A74DA1" w:rsidRDefault="00213EB3">
      <w:pPr>
        <w:pStyle w:val="ListParagraph"/>
        <w:numPr>
          <w:ilvl w:val="0"/>
          <w:numId w:val="28"/>
        </w:numPr>
        <w:shd w:val="clear" w:color="auto" w:fill="FFFFFF"/>
        <w:spacing w:after="0" w:line="240" w:lineRule="auto"/>
        <w:jc w:val="both"/>
        <w:rPr>
          <w:rFonts w:ascii="Roboto" w:hAnsi="Roboto"/>
        </w:rPr>
      </w:pPr>
      <w:hyperlink r:id="rId422" w:history="1">
        <w:r w:rsidRPr="00A74DA1">
          <w:rPr>
            <w:rStyle w:val="Hyperlink"/>
            <w:rFonts w:ascii="Roboto" w:hAnsi="Roboto"/>
          </w:rPr>
          <w:t>SB 1515</w:t>
        </w:r>
      </w:hyperlink>
    </w:p>
    <w:p w14:paraId="4DC01951" w14:textId="77777777" w:rsidR="00213EB3" w:rsidRPr="00213EB3" w:rsidRDefault="00213EB3" w:rsidP="00427CA7">
      <w:pPr>
        <w:pStyle w:val="NormalWeb"/>
        <w:shd w:val="clear" w:color="auto" w:fill="FFFFFF"/>
        <w:spacing w:before="0" w:beforeAutospacing="0" w:after="0" w:afterAutospacing="0"/>
        <w:jc w:val="center"/>
        <w:rPr>
          <w:rFonts w:ascii="Roboto" w:hAnsi="Roboto" w:cs="Arial"/>
          <w:b/>
          <w:bCs/>
          <w:sz w:val="16"/>
          <w:szCs w:val="16"/>
          <w:shd w:val="clear" w:color="auto" w:fill="FFFFFF"/>
        </w:rPr>
      </w:pPr>
    </w:p>
    <w:p w14:paraId="6DE25DF0" w14:textId="6455E1B0" w:rsidR="00427CA7" w:rsidRDefault="00427CA7" w:rsidP="00427CA7">
      <w:pPr>
        <w:pStyle w:val="NormalWeb"/>
        <w:shd w:val="clear" w:color="auto" w:fill="FFFFFF"/>
        <w:spacing w:before="0" w:beforeAutospacing="0" w:after="0" w:afterAutospacing="0"/>
        <w:jc w:val="center"/>
        <w:rPr>
          <w:rFonts w:ascii="Roboto" w:hAnsi="Roboto" w:cs="Arial"/>
          <w:color w:val="282828"/>
          <w:sz w:val="54"/>
          <w:szCs w:val="54"/>
          <w:shd w:val="clear" w:color="auto" w:fill="FFFFFF"/>
        </w:rPr>
      </w:pPr>
      <w:r w:rsidRPr="006A4D88">
        <w:rPr>
          <w:rFonts w:ascii="Roboto" w:hAnsi="Roboto" w:cs="Arial"/>
          <w:b/>
          <w:bCs/>
          <w:sz w:val="28"/>
          <w:szCs w:val="28"/>
          <w:shd w:val="clear" w:color="auto" w:fill="FFFFFF"/>
        </w:rPr>
        <w:lastRenderedPageBreak/>
        <w:t>Oregon Updates Leave Regulations</w:t>
      </w:r>
    </w:p>
    <w:p w14:paraId="203AB813" w14:textId="77777777" w:rsidR="00427CA7"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On February 29, 2024, Oregon finalized regulations affecting the Oregon Family Leave Act (OFLA) and the Sick Time law—(</w:t>
      </w:r>
      <w:hyperlink r:id="rId423" w:tgtFrame="_blank" w:history="1">
        <w:r w:rsidRPr="006A4D88">
          <w:rPr>
            <w:rStyle w:val="Hyperlink"/>
            <w:rFonts w:ascii="Roboto" w:hAnsi="Roboto"/>
            <w:color w:val="3052DA"/>
            <w:sz w:val="22"/>
            <w:szCs w:val="22"/>
          </w:rPr>
          <w:t>BLI 9-2024</w:t>
        </w:r>
      </w:hyperlink>
      <w:r w:rsidRPr="006A4D88">
        <w:rPr>
          <w:rFonts w:ascii="Roboto" w:hAnsi="Roboto"/>
          <w:color w:val="282828"/>
          <w:sz w:val="22"/>
          <w:szCs w:val="22"/>
        </w:rPr>
        <w:t xml:space="preserve">)- </w:t>
      </w:r>
      <w:r w:rsidRPr="006A4D88">
        <w:rPr>
          <w:rFonts w:ascii="Roboto" w:hAnsi="Roboto"/>
          <w:sz w:val="22"/>
          <w:szCs w:val="22"/>
        </w:rPr>
        <w:t xml:space="preserve">took effect just a few days later on </w:t>
      </w:r>
      <w:r w:rsidRPr="006A4D88">
        <w:rPr>
          <w:rFonts w:ascii="Roboto" w:hAnsi="Roboto"/>
          <w:color w:val="C00000"/>
          <w:sz w:val="22"/>
          <w:szCs w:val="22"/>
        </w:rPr>
        <w:t>March 2, 2024</w:t>
      </w:r>
      <w:r w:rsidRPr="006A4D88">
        <w:rPr>
          <w:rFonts w:ascii="Roboto" w:hAnsi="Roboto"/>
          <w:color w:val="282828"/>
          <w:sz w:val="22"/>
          <w:szCs w:val="22"/>
        </w:rPr>
        <w:t xml:space="preserve">. </w:t>
      </w:r>
      <w:r w:rsidRPr="006A4D88">
        <w:rPr>
          <w:rFonts w:ascii="Roboto" w:hAnsi="Roboto"/>
          <w:sz w:val="22"/>
          <w:szCs w:val="22"/>
        </w:rPr>
        <w:t>While many of the updates were technical adjustments to bring continuity and clarification to the state’s various leave laws, there were some more substantive changes, and we’ve provided the highlights below.</w:t>
      </w:r>
    </w:p>
    <w:p w14:paraId="07B47C5C" w14:textId="77777777" w:rsidR="00427CA7" w:rsidRPr="006A4D88" w:rsidRDefault="00427CA7" w:rsidP="00427CA7">
      <w:pPr>
        <w:pStyle w:val="NormalWeb"/>
        <w:shd w:val="clear" w:color="auto" w:fill="FFFFFF"/>
        <w:spacing w:before="0" w:beforeAutospacing="0" w:after="0" w:afterAutospacing="0"/>
        <w:jc w:val="both"/>
        <w:rPr>
          <w:rFonts w:ascii="Roboto" w:hAnsi="Roboto"/>
          <w:color w:val="282828"/>
          <w:sz w:val="12"/>
          <w:szCs w:val="12"/>
        </w:rPr>
      </w:pPr>
    </w:p>
    <w:p w14:paraId="32138587"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b/>
          <w:bCs/>
          <w:sz w:val="22"/>
          <w:szCs w:val="22"/>
        </w:rPr>
        <w:t>The updated regulations</w:t>
      </w:r>
      <w:r w:rsidRPr="006A4D88">
        <w:rPr>
          <w:rFonts w:ascii="Roboto" w:hAnsi="Roboto"/>
          <w:sz w:val="22"/>
          <w:szCs w:val="22"/>
        </w:rPr>
        <w:t>:</w:t>
      </w:r>
    </w:p>
    <w:p w14:paraId="31F6570C"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Allow employers to require that employees document the existence of an “affinity” relationship when using sick leave or OFLA leave to care for or grieve a family member and provide sample language.</w:t>
      </w:r>
    </w:p>
    <w:p w14:paraId="52763A61"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Eliminate the requirement, under both laws, that a domestic partner (as a type of family member) be of the same sex as the employee.</w:t>
      </w:r>
    </w:p>
    <w:p w14:paraId="1CAA7EF8"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Require employers to count any hours of protected leave the employee has taken when calculating an employee’s average hours per week for OFLA eligibility purposes.</w:t>
      </w:r>
    </w:p>
    <w:p w14:paraId="53D5C0DE"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Expand OFLA’s definition of </w:t>
      </w:r>
      <w:r w:rsidRPr="006A4D88">
        <w:rPr>
          <w:rFonts w:ascii="Roboto" w:hAnsi="Roboto"/>
          <w:i/>
          <w:iCs/>
        </w:rPr>
        <w:t>serious health condition</w:t>
      </w:r>
      <w:r w:rsidRPr="006A4D88">
        <w:rPr>
          <w:rFonts w:ascii="Roboto" w:hAnsi="Roboto"/>
        </w:rPr>
        <w:t xml:space="preserve"> to include disability resulting from the </w:t>
      </w:r>
      <w:bookmarkStart w:id="68" w:name="_Hlk163136665"/>
      <w:r w:rsidRPr="006A4D88">
        <w:rPr>
          <w:rFonts w:ascii="Roboto" w:hAnsi="Roboto"/>
        </w:rPr>
        <w:t xml:space="preserve">termination of a pregnancy </w:t>
      </w:r>
      <w:bookmarkEnd w:id="68"/>
      <w:r w:rsidRPr="006A4D88">
        <w:rPr>
          <w:rFonts w:ascii="Roboto" w:hAnsi="Roboto"/>
        </w:rPr>
        <w:t xml:space="preserve">and </w:t>
      </w:r>
      <w:bookmarkStart w:id="69" w:name="_Hlk163136336"/>
      <w:r w:rsidRPr="006A4D88">
        <w:rPr>
          <w:rFonts w:ascii="Roboto" w:hAnsi="Roboto"/>
        </w:rPr>
        <w:t>absences due to fertility or infertility treatments (reasons employees can take pregnancy disability leave)</w:t>
      </w:r>
      <w:bookmarkEnd w:id="69"/>
      <w:r w:rsidRPr="006A4D88">
        <w:rPr>
          <w:rFonts w:ascii="Roboto" w:hAnsi="Roboto"/>
        </w:rPr>
        <w:t>.</w:t>
      </w:r>
    </w:p>
    <w:p w14:paraId="4A54D725"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Allow employees who qualify for leave under both OFLA and Paid Leave Oregon (PLO) to use any available paid time off during that dual-coverage leave.</w:t>
      </w:r>
    </w:p>
    <w:p w14:paraId="33CE7FC2"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Require employers that transition to a rolling-forward, one-year period to provide all eligible employees with a new, full leave bank at the beginning of the new OFLA leave year.</w:t>
      </w:r>
    </w:p>
    <w:p w14:paraId="1407FCBD"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Clarify that when an employer receives notice (from any source) that an employee has applied for PLO, they have sufficient information to temporarily designate the absence as OFLA leave.</w:t>
      </w:r>
    </w:p>
    <w:p w14:paraId="1177882C" w14:textId="77777777" w:rsidR="00427CA7" w:rsidRPr="006A4D88" w:rsidRDefault="00427CA7" w:rsidP="00427CA7">
      <w:pPr>
        <w:pStyle w:val="Heading1"/>
        <w:shd w:val="clear" w:color="auto" w:fill="FFFFFF"/>
        <w:spacing w:before="0" w:beforeAutospacing="0" w:after="0" w:afterAutospacing="0"/>
        <w:rPr>
          <w:rFonts w:ascii="Roboto" w:hAnsi="Roboto"/>
          <w:sz w:val="16"/>
          <w:szCs w:val="16"/>
          <w:highlight w:val="lightGray"/>
        </w:rPr>
      </w:pPr>
    </w:p>
    <w:p w14:paraId="31AFCB97" w14:textId="77777777" w:rsidR="00427CA7" w:rsidRPr="006A4D88" w:rsidRDefault="00427CA7" w:rsidP="00427CA7">
      <w:pPr>
        <w:pStyle w:val="Heading1"/>
        <w:shd w:val="clear" w:color="auto" w:fill="FFFFFF"/>
        <w:spacing w:before="0" w:beforeAutospacing="0" w:after="0" w:afterAutospacing="0"/>
        <w:rPr>
          <w:rFonts w:ascii="Roboto" w:hAnsi="Roboto"/>
          <w:b w:val="0"/>
          <w:bCs w:val="0"/>
          <w:sz w:val="22"/>
          <w:szCs w:val="22"/>
        </w:rPr>
      </w:pPr>
      <w:r w:rsidRPr="006A4D88">
        <w:rPr>
          <w:rFonts w:ascii="Roboto" w:hAnsi="Roboto"/>
          <w:sz w:val="22"/>
          <w:szCs w:val="22"/>
          <w:highlight w:val="lightGray"/>
        </w:rPr>
        <w:t>Employer Takeaway</w:t>
      </w:r>
      <w:r w:rsidRPr="006A4D88">
        <w:rPr>
          <w:rFonts w:ascii="Roboto" w:hAnsi="Roboto"/>
          <w:b w:val="0"/>
          <w:bCs w:val="0"/>
          <w:sz w:val="22"/>
          <w:szCs w:val="22"/>
        </w:rPr>
        <w:t>: Update your leave policies to include these details if they are topics you have covered within those policies</w:t>
      </w:r>
    </w:p>
    <w:p w14:paraId="5BE7FD04" w14:textId="77777777" w:rsidR="00427CA7" w:rsidRPr="00427CA7" w:rsidRDefault="00427CA7" w:rsidP="00022BF0">
      <w:pPr>
        <w:pStyle w:val="NormalWeb"/>
        <w:shd w:val="clear" w:color="auto" w:fill="FFFFFF"/>
        <w:spacing w:before="0" w:beforeAutospacing="0" w:after="0" w:afterAutospacing="0"/>
        <w:jc w:val="both"/>
        <w:rPr>
          <w:rFonts w:ascii="Roboto" w:hAnsi="Roboto"/>
          <w:spacing w:val="3"/>
          <w:sz w:val="16"/>
          <w:szCs w:val="16"/>
        </w:rPr>
      </w:pPr>
    </w:p>
    <w:p w14:paraId="5547B8D3" w14:textId="77777777" w:rsidR="00837139" w:rsidRDefault="00837139" w:rsidP="0083713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Pennsylvania</w:t>
      </w:r>
    </w:p>
    <w:p w14:paraId="6F219FA8" w14:textId="77777777" w:rsidR="003B29FD" w:rsidRDefault="003B29FD" w:rsidP="003B29FD">
      <w:pPr>
        <w:spacing w:after="0" w:line="240" w:lineRule="auto"/>
        <w:jc w:val="center"/>
        <w:rPr>
          <w:rFonts w:ascii="Roboto" w:hAnsi="Roboto"/>
          <w:b/>
          <w:bCs/>
          <w:color w:val="2E74B5" w:themeColor="accent5" w:themeShade="BF"/>
          <w:sz w:val="28"/>
          <w:szCs w:val="28"/>
          <w:shd w:val="clear" w:color="auto" w:fill="FFFFFF"/>
        </w:rPr>
      </w:pPr>
      <w:r w:rsidRPr="00AC7B6E">
        <w:rPr>
          <w:rFonts w:ascii="Roboto" w:hAnsi="Roboto"/>
          <w:b/>
          <w:bCs/>
          <w:color w:val="000000" w:themeColor="text1"/>
          <w:sz w:val="28"/>
          <w:szCs w:val="28"/>
          <w:shd w:val="clear" w:color="auto" w:fill="FFFFFF"/>
        </w:rPr>
        <w:t>PA Now Permits Direct Deposit Payment of Workers’ Compensation Benefits</w:t>
      </w:r>
    </w:p>
    <w:p w14:paraId="77F6E55E" w14:textId="77777777" w:rsidR="003B29FD" w:rsidRPr="00AC7B6E" w:rsidRDefault="003B29FD" w:rsidP="003B29FD">
      <w:pPr>
        <w:spacing w:after="0" w:line="240" w:lineRule="auto"/>
        <w:rPr>
          <w:rFonts w:ascii="Roboto" w:hAnsi="Roboto"/>
          <w:shd w:val="clear" w:color="auto" w:fill="FFFFFF"/>
        </w:rPr>
      </w:pPr>
      <w:r w:rsidRPr="00AC7B6E">
        <w:rPr>
          <w:rFonts w:ascii="Roboto" w:hAnsi="Roboto"/>
          <w:shd w:val="clear" w:color="auto" w:fill="FFFFFF"/>
        </w:rPr>
        <w:t xml:space="preserve">On Oct. 29, 2024, Pennsylvania amended its workers’ compensation laws to provide </w:t>
      </w:r>
      <w:hyperlink r:id="rId424" w:history="1">
        <w:r w:rsidRPr="00AC7B6E">
          <w:rPr>
            <w:rStyle w:val="Hyperlink"/>
            <w:rFonts w:ascii="Roboto" w:hAnsi="Roboto"/>
            <w:color w:val="auto"/>
            <w:shd w:val="clear" w:color="auto" w:fill="FFFFFF"/>
          </w:rPr>
          <w:t>standards</w:t>
        </w:r>
      </w:hyperlink>
      <w:r w:rsidRPr="00AC7B6E">
        <w:rPr>
          <w:rFonts w:ascii="Roboto" w:hAnsi="Roboto"/>
          <w:shd w:val="clear" w:color="auto" w:fill="FFFFFF"/>
        </w:rPr>
        <w:t xml:space="preserve"> by which self-insured employers pay their employees workers’ compensation benefits. These new standards allow self-insured employers to permit direct deposit of workers’ compensation benefits and provide the requirements for doing so. </w:t>
      </w:r>
    </w:p>
    <w:p w14:paraId="55CA325F" w14:textId="77777777" w:rsidR="003B29FD" w:rsidRPr="00BF655B" w:rsidRDefault="003B29FD" w:rsidP="003B29FD">
      <w:pPr>
        <w:spacing w:after="0" w:line="240" w:lineRule="auto"/>
        <w:rPr>
          <w:rFonts w:ascii="Roboto" w:hAnsi="Roboto"/>
          <w:shd w:val="clear" w:color="auto" w:fill="FFFFFF"/>
        </w:rPr>
      </w:pPr>
      <w:r w:rsidRPr="00AC7B6E">
        <w:rPr>
          <w:rFonts w:ascii="Roboto" w:hAnsi="Roboto"/>
          <w:shd w:val="clear" w:color="auto" w:fill="FFFFFF"/>
        </w:rPr>
        <w:t>This requirement goes into effect on Dec. 29, 2024. However, on Dec. 29, 2025, all self-insured employers must permit payment by direct deposit.</w:t>
      </w:r>
      <w:r>
        <w:rPr>
          <w:rFonts w:ascii="Roboto" w:hAnsi="Roboto"/>
          <w:shd w:val="clear" w:color="auto" w:fill="FFFFFF"/>
        </w:rPr>
        <w:t xml:space="preserve">  Interested employers are advised to check out the state’s website to learn more.</w:t>
      </w:r>
    </w:p>
    <w:p w14:paraId="469BFA5D" w14:textId="77777777" w:rsidR="003B29FD" w:rsidRPr="003B29FD" w:rsidRDefault="003B29FD" w:rsidP="00837139">
      <w:pPr>
        <w:spacing w:after="0" w:line="240" w:lineRule="auto"/>
        <w:jc w:val="center"/>
        <w:rPr>
          <w:rFonts w:ascii="Roboto" w:hAnsi="Roboto"/>
          <w:b/>
          <w:bCs/>
          <w:shd w:val="clear" w:color="auto" w:fill="FFFFFF"/>
          <w:lang w:val="en"/>
        </w:rPr>
      </w:pPr>
    </w:p>
    <w:p w14:paraId="3B8A6BB1" w14:textId="0E82AFB9" w:rsidR="00837139" w:rsidRDefault="00837139" w:rsidP="00837139">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Amends Data Breach Reporting Law</w:t>
      </w:r>
      <w:r>
        <w:rPr>
          <w:rFonts w:ascii="Roboto" w:hAnsi="Roboto"/>
          <w:b/>
          <w:bCs/>
          <w:sz w:val="28"/>
          <w:szCs w:val="28"/>
          <w:shd w:val="clear" w:color="auto" w:fill="FFFFFF"/>
          <w:lang w:val="en"/>
        </w:rPr>
        <w:t xml:space="preserve"> –</w:t>
      </w:r>
      <w:r>
        <w:rPr>
          <w:rFonts w:ascii="Roboto" w:hAnsi="Roboto"/>
          <w:b/>
          <w:bCs/>
          <w:color w:val="C00000"/>
          <w:sz w:val="28"/>
          <w:szCs w:val="28"/>
          <w:shd w:val="clear" w:color="auto" w:fill="FFFFFF"/>
          <w:lang w:val="en"/>
        </w:rPr>
        <w:t xml:space="preserve"> </w:t>
      </w:r>
      <w:r w:rsidRPr="002F121D">
        <w:rPr>
          <w:rFonts w:ascii="Roboto" w:hAnsi="Roboto"/>
          <w:b/>
          <w:bCs/>
          <w:color w:val="C00000"/>
          <w:sz w:val="28"/>
          <w:szCs w:val="28"/>
          <w:shd w:val="clear" w:color="auto" w:fill="FFFFFF"/>
          <w:lang w:val="en"/>
        </w:rPr>
        <w:t>Sept 26, 2024</w:t>
      </w:r>
    </w:p>
    <w:p w14:paraId="48523480" w14:textId="77777777" w:rsidR="00837139" w:rsidRDefault="00837139" w:rsidP="00837139">
      <w:pPr>
        <w:spacing w:after="0" w:line="240" w:lineRule="auto"/>
        <w:rPr>
          <w:rFonts w:ascii="Roboto" w:hAnsi="Roboto"/>
        </w:rPr>
      </w:pPr>
      <w:r w:rsidRPr="002F121D">
        <w:rPr>
          <w:rFonts w:ascii="Roboto" w:hAnsi="Roboto"/>
        </w:rPr>
        <w:t xml:space="preserve">On June 28, 2024, Pennsylvania enacted </w:t>
      </w:r>
      <w:hyperlink r:id="rId425" w:history="1">
        <w:r w:rsidRPr="002F121D">
          <w:rPr>
            <w:rStyle w:val="Hyperlink"/>
            <w:rFonts w:ascii="Roboto" w:hAnsi="Roboto"/>
          </w:rPr>
          <w:t>Senate Bill 824</w:t>
        </w:r>
      </w:hyperlink>
      <w:r w:rsidRPr="002F121D">
        <w:rPr>
          <w:rFonts w:ascii="Roboto" w:hAnsi="Roboto"/>
        </w:rPr>
        <w:t xml:space="preserve"> (SB 824), which makes significant changes to the state’s </w:t>
      </w:r>
      <w:hyperlink r:id="rId426" w:history="1">
        <w:r w:rsidRPr="002F121D">
          <w:rPr>
            <w:rStyle w:val="Hyperlink"/>
            <w:rFonts w:ascii="Roboto" w:hAnsi="Roboto"/>
          </w:rPr>
          <w:t>Breach of Personal Information Act</w:t>
        </w:r>
      </w:hyperlink>
      <w:r w:rsidRPr="002F121D">
        <w:rPr>
          <w:rFonts w:ascii="Roboto" w:hAnsi="Roboto"/>
        </w:rPr>
        <w:t xml:space="preserve"> (the Act). SB 824 establishes </w:t>
      </w:r>
      <w:r w:rsidRPr="002F121D">
        <w:rPr>
          <w:rFonts w:ascii="Roboto" w:hAnsi="Roboto"/>
          <w:u w:val="single"/>
        </w:rPr>
        <w:t>new requirements to notify the Office of the Attorney General</w:t>
      </w:r>
      <w:r w:rsidRPr="002F121D">
        <w:rPr>
          <w:rFonts w:ascii="Roboto" w:hAnsi="Roboto"/>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746928" w:rsidRDefault="00837139" w:rsidP="00837139">
      <w:pPr>
        <w:spacing w:after="0" w:line="240" w:lineRule="auto"/>
        <w:rPr>
          <w:rFonts w:ascii="Roboto" w:hAnsi="Roboto"/>
          <w:sz w:val="16"/>
          <w:szCs w:val="16"/>
        </w:rPr>
      </w:pPr>
    </w:p>
    <w:p w14:paraId="7BD2F7A9" w14:textId="77777777" w:rsidR="00837139" w:rsidRPr="002F121D" w:rsidRDefault="00837139" w:rsidP="00837139">
      <w:pPr>
        <w:spacing w:after="0" w:line="240" w:lineRule="auto"/>
        <w:rPr>
          <w:rFonts w:ascii="Roboto" w:eastAsiaTheme="majorEastAsia" w:hAnsi="Roboto" w:cstheme="majorBidi"/>
          <w:b/>
          <w:bCs/>
          <w:highlight w:val="lightGray"/>
        </w:rPr>
      </w:pPr>
      <w:r w:rsidRPr="002F121D">
        <w:rPr>
          <w:rFonts w:ascii="Roboto" w:eastAsiaTheme="majorEastAsia" w:hAnsi="Roboto" w:cstheme="majorBidi"/>
          <w:b/>
          <w:bCs/>
          <w:highlight w:val="lightGray"/>
        </w:rPr>
        <w:t xml:space="preserve">Employer Takeaway: </w:t>
      </w:r>
      <w:r w:rsidRPr="002F121D">
        <w:rPr>
          <w:rFonts w:ascii="Roboto" w:eastAsiaTheme="majorEastAsia" w:hAnsi="Roboto" w:cstheme="majorBidi"/>
        </w:rPr>
        <w:t xml:space="preserve">Organizations </w:t>
      </w:r>
      <w:r>
        <w:rPr>
          <w:rFonts w:ascii="Roboto" w:eastAsiaTheme="majorEastAsia" w:hAnsi="Roboto" w:cstheme="majorBidi"/>
        </w:rPr>
        <w:t>that are covered by the</w:t>
      </w:r>
      <w:r w:rsidRPr="002F121D">
        <w:rPr>
          <w:rFonts w:ascii="Roboto" w:eastAsiaTheme="majorEastAsia" w:hAnsi="Roboto" w:cstheme="majorBidi"/>
        </w:rPr>
        <w:t xml:space="preserve"> Act</w:t>
      </w:r>
      <w:r>
        <w:rPr>
          <w:rFonts w:ascii="Roboto" w:eastAsiaTheme="majorEastAsia" w:hAnsi="Roboto" w:cstheme="majorBidi"/>
        </w:rPr>
        <w:t xml:space="preserve"> </w:t>
      </w:r>
      <w:r w:rsidRPr="002F121D">
        <w:rPr>
          <w:rFonts w:ascii="Roboto" w:hAnsi="Roboto"/>
        </w:rPr>
        <w:t xml:space="preserve">should </w:t>
      </w:r>
      <w:r>
        <w:rPr>
          <w:rFonts w:ascii="Roboto" w:hAnsi="Roboto"/>
        </w:rPr>
        <w:t xml:space="preserve">evaluate and </w:t>
      </w:r>
      <w:r w:rsidRPr="002F121D">
        <w:rPr>
          <w:rFonts w:ascii="Roboto" w:hAnsi="Roboto"/>
        </w:rPr>
        <w:t>update their data breach response plans and procedures to ensure that the new requirements</w:t>
      </w:r>
      <w:r>
        <w:rPr>
          <w:rFonts w:ascii="Roboto" w:hAnsi="Roboto"/>
        </w:rPr>
        <w:t xml:space="preserve"> are met</w:t>
      </w:r>
      <w:r w:rsidRPr="002F121D">
        <w:rPr>
          <w:rFonts w:ascii="Roboto" w:hAnsi="Roboto"/>
        </w:rPr>
        <w:t xml:space="preserve">. Additionally, organizations </w:t>
      </w:r>
      <w:r>
        <w:rPr>
          <w:rFonts w:ascii="Roboto" w:hAnsi="Roboto"/>
        </w:rPr>
        <w:t>are advised to</w:t>
      </w:r>
      <w:r w:rsidRPr="002F121D">
        <w:rPr>
          <w:rFonts w:ascii="Roboto" w:hAnsi="Roboto"/>
        </w:rPr>
        <w:t xml:space="preserve"> assess their cyber insurance policies and the corresponding limits to determine if they are adequate in light of the new requirements. </w:t>
      </w:r>
    </w:p>
    <w:p w14:paraId="67741A82" w14:textId="77777777" w:rsidR="00837139" w:rsidRPr="002F121D" w:rsidRDefault="00837139" w:rsidP="00837139">
      <w:pPr>
        <w:pStyle w:val="Heading2"/>
        <w:spacing w:before="0" w:line="240" w:lineRule="auto"/>
        <w:rPr>
          <w:rFonts w:ascii="Roboto" w:hAnsi="Roboto"/>
          <w:b/>
          <w:bCs/>
          <w:color w:val="auto"/>
          <w:sz w:val="16"/>
          <w:szCs w:val="16"/>
          <w:highlight w:val="lightGray"/>
        </w:rPr>
      </w:pPr>
    </w:p>
    <w:p w14:paraId="6C29E0D7" w14:textId="77777777" w:rsidR="00837139" w:rsidRPr="002F121D" w:rsidRDefault="00837139" w:rsidP="00837139">
      <w:pPr>
        <w:pStyle w:val="Heading2"/>
        <w:spacing w:before="0" w:line="240" w:lineRule="auto"/>
        <w:rPr>
          <w:rFonts w:ascii="Roboto" w:hAnsi="Roboto"/>
          <w:b/>
          <w:bCs/>
          <w:color w:val="auto"/>
          <w:sz w:val="22"/>
          <w:szCs w:val="22"/>
        </w:rPr>
      </w:pPr>
      <w:r w:rsidRPr="002F121D">
        <w:rPr>
          <w:rFonts w:ascii="Roboto" w:hAnsi="Roboto"/>
          <w:b/>
          <w:bCs/>
          <w:color w:val="auto"/>
          <w:sz w:val="22"/>
          <w:szCs w:val="22"/>
          <w:highlight w:val="lightGray"/>
        </w:rPr>
        <w:t>Changes to Regulatory Notification</w:t>
      </w:r>
    </w:p>
    <w:p w14:paraId="1DA37C5D" w14:textId="77777777" w:rsidR="00837139" w:rsidRPr="002F121D" w:rsidRDefault="00837139" w:rsidP="00837139">
      <w:pPr>
        <w:spacing w:after="0" w:line="240" w:lineRule="auto"/>
        <w:rPr>
          <w:rFonts w:ascii="Roboto" w:hAnsi="Roboto"/>
        </w:rPr>
      </w:pPr>
      <w:r w:rsidRPr="002F121D">
        <w:rPr>
          <w:rFonts w:ascii="Roboto" w:hAnsi="Roboto"/>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lastRenderedPageBreak/>
        <w:t>The organization’s name and location;</w:t>
      </w:r>
    </w:p>
    <w:p w14:paraId="6417EC6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date of the breach;</w:t>
      </w:r>
    </w:p>
    <w:p w14:paraId="04D5E54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 summary of the breach incident;</w:t>
      </w:r>
    </w:p>
    <w:p w14:paraId="1CCA43F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affected by the breach; and</w:t>
      </w:r>
    </w:p>
    <w:p w14:paraId="169E2CC8" w14:textId="77777777" w:rsidR="00837139" w:rsidRPr="002F121D" w:rsidRDefault="00837139" w:rsidP="00A83553">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in Pennsylvania affected by the breach.</w:t>
      </w:r>
    </w:p>
    <w:p w14:paraId="4D28A429" w14:textId="77777777" w:rsidR="00837139" w:rsidRPr="002F121D" w:rsidRDefault="00837139" w:rsidP="00A83553">
      <w:pPr>
        <w:pStyle w:val="Heading2"/>
        <w:spacing w:before="0" w:line="240" w:lineRule="auto"/>
        <w:rPr>
          <w:rFonts w:ascii="Roboto" w:hAnsi="Roboto"/>
          <w:b/>
          <w:bCs/>
          <w:color w:val="auto"/>
          <w:sz w:val="16"/>
          <w:szCs w:val="16"/>
          <w:highlight w:val="lightGray"/>
        </w:rPr>
      </w:pPr>
    </w:p>
    <w:p w14:paraId="2B2E98E1" w14:textId="77777777" w:rsidR="00837139" w:rsidRPr="002F121D" w:rsidRDefault="00837139" w:rsidP="00A83553">
      <w:pPr>
        <w:pStyle w:val="Heading2"/>
        <w:spacing w:before="0" w:line="240" w:lineRule="auto"/>
        <w:rPr>
          <w:rFonts w:ascii="Roboto" w:hAnsi="Roboto"/>
          <w:b/>
          <w:bCs/>
          <w:color w:val="auto"/>
          <w:sz w:val="22"/>
          <w:szCs w:val="22"/>
          <w:highlight w:val="lightGray"/>
        </w:rPr>
      </w:pPr>
      <w:r w:rsidRPr="002F121D">
        <w:rPr>
          <w:rFonts w:ascii="Roboto" w:hAnsi="Roboto"/>
          <w:b/>
          <w:bCs/>
          <w:color w:val="auto"/>
          <w:sz w:val="22"/>
          <w:szCs w:val="22"/>
          <w:highlight w:val="lightGray"/>
        </w:rPr>
        <w:t>Changes to the Threshold for Notice to Credit Reporting Agencies</w:t>
      </w:r>
    </w:p>
    <w:p w14:paraId="35ABBD5D" w14:textId="77777777" w:rsidR="00837139" w:rsidRPr="002F121D" w:rsidRDefault="00837139" w:rsidP="00837139">
      <w:pPr>
        <w:pStyle w:val="Heading2"/>
        <w:numPr>
          <w:ilvl w:val="0"/>
          <w:numId w:val="95"/>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The Act currently requires any organization providing notice of a data breach to 1,000 or more Pennsylvania residents to </w:t>
      </w:r>
      <w:r w:rsidRPr="002F121D">
        <w:rPr>
          <w:rFonts w:ascii="Roboto" w:hAnsi="Roboto"/>
          <w:b/>
          <w:bCs/>
          <w:i/>
          <w:iCs/>
          <w:color w:val="auto"/>
          <w:sz w:val="22"/>
          <w:szCs w:val="22"/>
        </w:rPr>
        <w:t>also</w:t>
      </w:r>
      <w:r w:rsidRPr="002F121D">
        <w:rPr>
          <w:rFonts w:ascii="Roboto" w:hAnsi="Roboto"/>
          <w:color w:val="auto"/>
          <w:sz w:val="22"/>
          <w:szCs w:val="22"/>
        </w:rPr>
        <w:t xml:space="preserve"> provide notice to the consumer reporting agencies that compile and maintain files on consumers on a nationwide basis. </w:t>
      </w:r>
    </w:p>
    <w:p w14:paraId="188C7985" w14:textId="77777777" w:rsidR="00837139" w:rsidRPr="002F121D" w:rsidRDefault="00837139" w:rsidP="00837139">
      <w:pPr>
        <w:pStyle w:val="Heading2"/>
        <w:numPr>
          <w:ilvl w:val="0"/>
          <w:numId w:val="95"/>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SB 824 lowers that threshold from 1,000 to 500. </w:t>
      </w:r>
    </w:p>
    <w:p w14:paraId="601EA9E6" w14:textId="77777777" w:rsidR="00837139" w:rsidRPr="002F121D" w:rsidRDefault="00837139" w:rsidP="00837139">
      <w:pPr>
        <w:pStyle w:val="Heading2"/>
        <w:numPr>
          <w:ilvl w:val="0"/>
          <w:numId w:val="95"/>
        </w:numPr>
        <w:tabs>
          <w:tab w:val="num" w:pos="720"/>
        </w:tabs>
        <w:spacing w:before="0" w:line="240" w:lineRule="auto"/>
        <w:rPr>
          <w:rFonts w:ascii="Roboto" w:hAnsi="Roboto"/>
          <w:b/>
          <w:color w:val="auto"/>
          <w:sz w:val="22"/>
          <w:szCs w:val="22"/>
        </w:rPr>
      </w:pPr>
      <w:r w:rsidRPr="002F121D">
        <w:rPr>
          <w:rFonts w:ascii="Roboto" w:hAnsi="Roboto"/>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746928" w:rsidRDefault="00837139" w:rsidP="00837139">
      <w:pPr>
        <w:pStyle w:val="Heading2"/>
        <w:spacing w:before="0" w:line="240" w:lineRule="auto"/>
        <w:rPr>
          <w:rFonts w:ascii="Roboto" w:hAnsi="Roboto"/>
          <w:b/>
          <w:bCs/>
          <w:color w:val="auto"/>
          <w:sz w:val="16"/>
          <w:szCs w:val="16"/>
          <w:highlight w:val="lightGray"/>
        </w:rPr>
      </w:pPr>
    </w:p>
    <w:p w14:paraId="33C54B61" w14:textId="77777777" w:rsidR="00837139" w:rsidRPr="002F121D" w:rsidRDefault="00837139" w:rsidP="00837139">
      <w:pPr>
        <w:pStyle w:val="Heading2"/>
        <w:spacing w:before="0" w:line="240" w:lineRule="auto"/>
        <w:rPr>
          <w:rFonts w:ascii="Roboto" w:hAnsi="Roboto"/>
          <w:sz w:val="22"/>
          <w:szCs w:val="22"/>
        </w:rPr>
      </w:pPr>
      <w:r w:rsidRPr="002F121D">
        <w:rPr>
          <w:rFonts w:ascii="Roboto" w:hAnsi="Roboto"/>
          <w:b/>
          <w:bCs/>
          <w:color w:val="auto"/>
          <w:sz w:val="22"/>
          <w:szCs w:val="22"/>
          <w:highlight w:val="lightGray"/>
        </w:rPr>
        <w:t>New Credit Reporting and Credit Monitoring Requirements</w:t>
      </w:r>
    </w:p>
    <w:p w14:paraId="32E9A946" w14:textId="77777777" w:rsidR="00837139" w:rsidRPr="002F121D" w:rsidRDefault="00837139" w:rsidP="00837139">
      <w:pPr>
        <w:pStyle w:val="Heading2"/>
        <w:spacing w:before="0" w:line="240" w:lineRule="auto"/>
        <w:rPr>
          <w:rFonts w:ascii="Roboto" w:hAnsi="Roboto"/>
          <w:b/>
          <w:color w:val="auto"/>
          <w:sz w:val="22"/>
          <w:szCs w:val="22"/>
        </w:rPr>
      </w:pPr>
      <w:r w:rsidRPr="002F121D">
        <w:rPr>
          <w:rFonts w:ascii="Roboto" w:hAnsi="Roboto"/>
          <w:color w:val="auto"/>
          <w:sz w:val="22"/>
          <w:szCs w:val="22"/>
        </w:rPr>
        <w:t>Under SB 824, organizations will be required to provide impacted Pennsylvania residents with free access to credit reporting and credit monitoring services if:</w:t>
      </w:r>
    </w:p>
    <w:p w14:paraId="490F9E86"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 xml:space="preserve">There was a data breach as defined by Pennsylvania law; and </w:t>
      </w:r>
    </w:p>
    <w:p w14:paraId="77414814"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2F121D" w:rsidRDefault="00837139" w:rsidP="00837139">
      <w:pPr>
        <w:pStyle w:val="Bullet"/>
        <w:numPr>
          <w:ilvl w:val="0"/>
          <w:numId w:val="0"/>
        </w:numPr>
        <w:spacing w:line="240" w:lineRule="auto"/>
        <w:rPr>
          <w:rFonts w:ascii="Roboto" w:hAnsi="Roboto"/>
          <w:color w:val="auto"/>
          <w:sz w:val="16"/>
          <w:szCs w:val="16"/>
        </w:rPr>
      </w:pPr>
    </w:p>
    <w:p w14:paraId="5A187073" w14:textId="77777777" w:rsidR="00837139" w:rsidRPr="002F121D" w:rsidRDefault="00837139" w:rsidP="00837139">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If these two conditions are met, organizations must provide the impacted individuals with: </w:t>
      </w:r>
    </w:p>
    <w:p w14:paraId="769EC889"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837139" w:rsidRDefault="00837139" w:rsidP="009040C5">
      <w:pPr>
        <w:spacing w:after="0" w:line="240" w:lineRule="auto"/>
        <w:jc w:val="both"/>
        <w:rPr>
          <w:rFonts w:ascii="Roboto" w:hAnsi="Roboto"/>
          <w:b/>
          <w:bCs/>
          <w:color w:val="2E74B5" w:themeColor="accent5" w:themeShade="BF"/>
          <w:shd w:val="clear" w:color="auto" w:fill="FFFFFF"/>
          <w:lang w:val="en"/>
        </w:rPr>
      </w:pPr>
    </w:p>
    <w:p w14:paraId="3A4E7671" w14:textId="6F2299ED" w:rsidR="00A33FCC" w:rsidRPr="00A33FCC" w:rsidRDefault="004B7569" w:rsidP="00A33FCC">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Rhode Island</w:t>
      </w:r>
    </w:p>
    <w:p w14:paraId="70E12296" w14:textId="77777777" w:rsidR="000B6BCC" w:rsidRPr="00952C57" w:rsidRDefault="000B6BCC" w:rsidP="000B6BCC">
      <w:pPr>
        <w:spacing w:after="0" w:line="240" w:lineRule="auto"/>
        <w:jc w:val="center"/>
        <w:rPr>
          <w:rFonts w:ascii="Roboto" w:hAnsi="Roboto"/>
          <w:b/>
          <w:bCs/>
          <w:sz w:val="28"/>
          <w:szCs w:val="28"/>
          <w:shd w:val="clear" w:color="auto" w:fill="FFFFFF"/>
        </w:rPr>
      </w:pPr>
      <w:r w:rsidRPr="00952C57">
        <w:rPr>
          <w:rFonts w:ascii="Roboto" w:hAnsi="Roboto"/>
          <w:b/>
          <w:bCs/>
          <w:sz w:val="28"/>
          <w:szCs w:val="28"/>
          <w:shd w:val="clear" w:color="auto" w:fill="FFFFFF"/>
        </w:rPr>
        <w:t xml:space="preserve">State Amends </w:t>
      </w:r>
      <w:r>
        <w:rPr>
          <w:rFonts w:ascii="Roboto" w:hAnsi="Roboto"/>
          <w:b/>
          <w:bCs/>
          <w:sz w:val="28"/>
          <w:szCs w:val="28"/>
          <w:shd w:val="clear" w:color="auto" w:fill="FFFFFF"/>
        </w:rPr>
        <w:t xml:space="preserve">Its </w:t>
      </w:r>
      <w:r w:rsidRPr="00952C57">
        <w:rPr>
          <w:rFonts w:ascii="Roboto" w:hAnsi="Roboto"/>
          <w:b/>
          <w:bCs/>
          <w:sz w:val="28"/>
          <w:szCs w:val="28"/>
          <w:shd w:val="clear" w:color="auto" w:fill="FFFFFF"/>
        </w:rPr>
        <w:t xml:space="preserve">Temporary Caregiver Insurance (TCI) Law – </w:t>
      </w:r>
      <w:r w:rsidRPr="00952C57">
        <w:rPr>
          <w:rFonts w:ascii="Roboto" w:hAnsi="Roboto"/>
          <w:b/>
          <w:bCs/>
          <w:color w:val="C00000"/>
          <w:sz w:val="28"/>
          <w:szCs w:val="28"/>
          <w:shd w:val="clear" w:color="auto" w:fill="FFFFFF"/>
        </w:rPr>
        <w:t>Jan 1, 2025</w:t>
      </w:r>
    </w:p>
    <w:p w14:paraId="07F8D11A" w14:textId="77777777" w:rsidR="000B6BCC" w:rsidRDefault="000B6BCC" w:rsidP="000B6BCC">
      <w:pPr>
        <w:pStyle w:val="BodyText"/>
        <w:spacing w:after="0" w:line="240" w:lineRule="auto"/>
        <w:rPr>
          <w:rFonts w:ascii="Roboto" w:hAnsi="Roboto"/>
          <w:color w:val="auto"/>
        </w:rPr>
      </w:pPr>
      <w:r w:rsidRPr="00952C57">
        <w:rPr>
          <w:rFonts w:ascii="Roboto" w:hAnsi="Roboto"/>
          <w:color w:val="auto"/>
        </w:rPr>
        <w:t xml:space="preserve">Rhode Island </w:t>
      </w:r>
      <w:bookmarkStart w:id="70" w:name="_Hlk184223062"/>
      <w:r w:rsidRPr="00952C57">
        <w:rPr>
          <w:rFonts w:ascii="Roboto" w:hAnsi="Roboto"/>
          <w:color w:val="auto"/>
        </w:rPr>
        <w:t>amended its</w:t>
      </w:r>
      <w:r>
        <w:rPr>
          <w:rFonts w:ascii="Roboto" w:hAnsi="Roboto"/>
          <w:color w:val="auto"/>
        </w:rPr>
        <w:t xml:space="preserve"> state</w:t>
      </w:r>
      <w:r w:rsidRPr="00952C57">
        <w:rPr>
          <w:rFonts w:ascii="Roboto" w:hAnsi="Roboto"/>
          <w:color w:val="auto"/>
        </w:rPr>
        <w:t xml:space="preserve"> temporary caregiver insurance (TCI) law </w:t>
      </w:r>
      <w:bookmarkStart w:id="71" w:name="_Hlk184223117"/>
      <w:bookmarkEnd w:id="70"/>
      <w:r>
        <w:t>(</w:t>
      </w:r>
      <w:hyperlink r:id="rId427" w:history="1">
        <w:r w:rsidRPr="005F175F">
          <w:rPr>
            <w:rStyle w:val="Hyperlink"/>
            <w:rFonts w:ascii="Roboto" w:hAnsi="Roboto"/>
          </w:rPr>
          <w:t>HB 7171</w:t>
        </w:r>
      </w:hyperlink>
      <w:r>
        <w:t>)</w:t>
      </w:r>
      <w:bookmarkEnd w:id="71"/>
      <w:r>
        <w:t xml:space="preserve"> </w:t>
      </w:r>
      <w:r w:rsidRPr="00952C57">
        <w:rPr>
          <w:rFonts w:ascii="Roboto" w:hAnsi="Roboto"/>
          <w:color w:val="auto"/>
        </w:rPr>
        <w:t>to provide extra paid leave for eligible workers. The additional allowance will be phased in over two years, with seven weeks of leave becoming available on Jan. 1, 2025, and eight weeks available on Jan. 1, 2026. The amendments also increase the dependents’ allowance for recipients of TCI and temporary disability insurance (TDI).</w:t>
      </w:r>
      <w:r>
        <w:rPr>
          <w:rFonts w:ascii="Roboto" w:hAnsi="Roboto"/>
          <w:color w:val="auto"/>
        </w:rPr>
        <w:t xml:space="preserve">  </w:t>
      </w:r>
    </w:p>
    <w:p w14:paraId="6F7A889E" w14:textId="77777777" w:rsidR="000B6BCC" w:rsidRDefault="000B6BCC" w:rsidP="000B6BCC">
      <w:pPr>
        <w:pStyle w:val="BodyText"/>
        <w:spacing w:after="0" w:line="240" w:lineRule="auto"/>
        <w:rPr>
          <w:rFonts w:ascii="Roboto" w:hAnsi="Roboto"/>
          <w:color w:val="auto"/>
        </w:rPr>
      </w:pPr>
    </w:p>
    <w:p w14:paraId="4AD7FBC0" w14:textId="77777777" w:rsidR="000B6BCC" w:rsidRDefault="000B6BCC" w:rsidP="000B6BCC">
      <w:pPr>
        <w:pStyle w:val="BodyText"/>
        <w:spacing w:after="0" w:line="240" w:lineRule="auto"/>
        <w:rPr>
          <w:rFonts w:ascii="Roboto" w:hAnsi="Roboto"/>
          <w:color w:val="auto"/>
        </w:rPr>
      </w:pPr>
      <w:r w:rsidRPr="005F175F">
        <w:rPr>
          <w:rFonts w:ascii="Roboto" w:hAnsi="Roboto"/>
          <w:color w:val="auto"/>
        </w:rPr>
        <w:t>TDI is income support for individuals out of work for non-work related illness or injury; TCI is income support (up to 6 weeks</w:t>
      </w:r>
      <w:r>
        <w:rPr>
          <w:rFonts w:ascii="Roboto" w:hAnsi="Roboto"/>
          <w:color w:val="auto"/>
        </w:rPr>
        <w:t>, pre Jan 1, 2025</w:t>
      </w:r>
      <w:r w:rsidRPr="005F175F">
        <w:rPr>
          <w:rFonts w:ascii="Roboto" w:hAnsi="Roboto"/>
          <w:color w:val="auto"/>
        </w:rPr>
        <w:t xml:space="preserve">) for individuals out of work to care for seriously ill child, spouse, domestic partner, parent, parent-in-law, or grandparent, or to bond with a newborn child, adopted child or foster child. TDI/TCI are financed entirely by payroll deductions. </w:t>
      </w:r>
      <w:r>
        <w:rPr>
          <w:rFonts w:ascii="Roboto" w:hAnsi="Roboto"/>
          <w:color w:val="auto"/>
        </w:rPr>
        <w:t>E</w:t>
      </w:r>
      <w:r w:rsidRPr="005F175F">
        <w:rPr>
          <w:rFonts w:ascii="Roboto" w:hAnsi="Roboto"/>
          <w:color w:val="auto"/>
        </w:rPr>
        <w:t>mployees receiving TCI while out on leave cannot continue to work and take leave on an intermittent basis, but they must remain out on leave for the entire duration of the leave period to collect benefits.</w:t>
      </w:r>
    </w:p>
    <w:p w14:paraId="5AE1D362" w14:textId="77777777" w:rsidR="000B6BCC" w:rsidRPr="00952C57" w:rsidRDefault="000B6BCC" w:rsidP="000B6BCC">
      <w:pPr>
        <w:pStyle w:val="BodyText"/>
        <w:spacing w:after="0" w:line="240" w:lineRule="auto"/>
        <w:rPr>
          <w:rFonts w:ascii="Roboto" w:hAnsi="Roboto"/>
          <w:color w:val="auto"/>
        </w:rPr>
      </w:pPr>
    </w:p>
    <w:p w14:paraId="24774041" w14:textId="77777777" w:rsidR="000B6BCC" w:rsidRPr="005F175F" w:rsidRDefault="000B6BCC" w:rsidP="000B6BCC">
      <w:pPr>
        <w:pStyle w:val="BodyText"/>
        <w:spacing w:after="0" w:line="240" w:lineRule="auto"/>
        <w:rPr>
          <w:rStyle w:val="Hyperlink"/>
          <w:rFonts w:ascii="Roboto" w:hAnsi="Roboto"/>
          <w:color w:val="auto"/>
          <w:u w:val="none"/>
        </w:rPr>
      </w:pPr>
      <w:r w:rsidRPr="00952C57">
        <w:rPr>
          <w:rFonts w:ascii="Roboto" w:hAnsi="Roboto"/>
          <w:color w:val="auto"/>
        </w:rPr>
        <w:t>Enacted in 201</w:t>
      </w:r>
      <w:r>
        <w:rPr>
          <w:rFonts w:ascii="Roboto" w:hAnsi="Roboto"/>
          <w:color w:val="auto"/>
        </w:rPr>
        <w:t>4</w:t>
      </w:r>
      <w:r w:rsidRPr="00952C57">
        <w:rPr>
          <w:rFonts w:ascii="Roboto" w:hAnsi="Roboto"/>
          <w:color w:val="auto"/>
        </w:rPr>
        <w:t xml:space="preserve">, Rhode Island’s TCI program currently provides eligible claimants with up to six weeks of paid leave to care for a seriously ill child, spouse, domestic partner, parent, parent-in-law or grandparent, or to bond with a newborn child or new adopted or foster-care child. </w:t>
      </w:r>
      <w:r>
        <w:rPr>
          <w:rFonts w:ascii="Roboto" w:hAnsi="Roboto"/>
          <w:color w:val="auto"/>
        </w:rPr>
        <w:t xml:space="preserve">  Learn more at the </w:t>
      </w:r>
      <w:hyperlink r:id="rId428" w:history="1">
        <w:r w:rsidRPr="001F00A4">
          <w:rPr>
            <w:rStyle w:val="Hyperlink"/>
            <w:rFonts w:ascii="Roboto" w:hAnsi="Roboto"/>
          </w:rPr>
          <w:t>RI Department of Labor TDI/TCI For Employer Webpage</w:t>
        </w:r>
      </w:hyperlink>
      <w:r>
        <w:rPr>
          <w:rFonts w:ascii="Roboto" w:hAnsi="Roboto"/>
          <w:color w:val="auto"/>
        </w:rPr>
        <w:t xml:space="preserve"> </w:t>
      </w:r>
    </w:p>
    <w:p w14:paraId="688C43D3" w14:textId="77777777" w:rsidR="000B6BCC" w:rsidRPr="00A83553" w:rsidRDefault="000B6BCC" w:rsidP="00BF388B">
      <w:pPr>
        <w:spacing w:after="0" w:line="240" w:lineRule="auto"/>
        <w:jc w:val="center"/>
        <w:rPr>
          <w:rFonts w:ascii="Roboto" w:hAnsi="Roboto"/>
          <w:b/>
          <w:bCs/>
          <w:shd w:val="clear" w:color="auto" w:fill="FFFFFF"/>
          <w:lang w:val="en"/>
        </w:rPr>
      </w:pPr>
    </w:p>
    <w:p w14:paraId="1AE1E069" w14:textId="742FCB04" w:rsidR="00BF388B" w:rsidRDefault="00BF388B" w:rsidP="00BF388B">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Enacts New Consumer Data Privacy Law</w:t>
      </w:r>
      <w:r>
        <w:rPr>
          <w:rFonts w:ascii="Roboto" w:hAnsi="Roboto"/>
          <w:b/>
          <w:bCs/>
          <w:sz w:val="28"/>
          <w:szCs w:val="28"/>
          <w:shd w:val="clear" w:color="auto" w:fill="FFFFFF"/>
          <w:lang w:val="en"/>
        </w:rPr>
        <w:t xml:space="preserve"> – </w:t>
      </w:r>
      <w:r w:rsidRPr="002F121D">
        <w:rPr>
          <w:rFonts w:ascii="Roboto" w:hAnsi="Roboto"/>
          <w:b/>
          <w:bCs/>
          <w:color w:val="C00000"/>
          <w:sz w:val="28"/>
          <w:szCs w:val="28"/>
          <w:shd w:val="clear" w:color="auto" w:fill="FFFFFF"/>
          <w:lang w:val="en"/>
        </w:rPr>
        <w:t>Jan 1, 2025</w:t>
      </w:r>
    </w:p>
    <w:p w14:paraId="666AD756" w14:textId="77777777" w:rsidR="00BF388B" w:rsidRPr="002F121D" w:rsidRDefault="00BF388B" w:rsidP="00BF388B">
      <w:pPr>
        <w:spacing w:after="0" w:line="240" w:lineRule="auto"/>
        <w:rPr>
          <w:rFonts w:ascii="Roboto" w:hAnsi="Roboto"/>
        </w:rPr>
      </w:pPr>
      <w:r w:rsidRPr="002F121D">
        <w:rPr>
          <w:rFonts w:ascii="Roboto" w:hAnsi="Roboto"/>
        </w:rPr>
        <w:t xml:space="preserve">Rhode Island enacted the Rhode Island Data Transparency and Privacy Protection Act (DTPPA), a comprehensive consumer data protection law. The DTPPA provides Rhode Island residents with new rights related to their personal </w:t>
      </w:r>
      <w:r w:rsidRPr="002F121D">
        <w:rPr>
          <w:rFonts w:ascii="Roboto" w:hAnsi="Roboto"/>
        </w:rPr>
        <w:lastRenderedPageBreak/>
        <w:t xml:space="preserve">information and imposes requirements on how personal information can be collected, controlled and shared by certain businesses referred to as “controllers.” The new law takes effect on </w:t>
      </w:r>
      <w:r w:rsidRPr="002F121D">
        <w:rPr>
          <w:rFonts w:ascii="Roboto" w:hAnsi="Roboto"/>
          <w:b/>
          <w:bCs/>
        </w:rPr>
        <w:t>Jan. 1, 2026</w:t>
      </w:r>
      <w:r w:rsidRPr="002F121D">
        <w:rPr>
          <w:rFonts w:ascii="Roboto" w:hAnsi="Roboto"/>
        </w:rPr>
        <w:t>.</w:t>
      </w:r>
    </w:p>
    <w:p w14:paraId="2BD3EB1D" w14:textId="77777777" w:rsidR="00BF388B" w:rsidRPr="00746928" w:rsidRDefault="00BF388B" w:rsidP="00BF388B">
      <w:pPr>
        <w:pStyle w:val="SectionBoxBold"/>
        <w:rPr>
          <w:rFonts w:ascii="Roboto" w:hAnsi="Roboto"/>
          <w:color w:val="auto"/>
          <w:sz w:val="16"/>
          <w:szCs w:val="16"/>
        </w:rPr>
      </w:pPr>
    </w:p>
    <w:p w14:paraId="7BEF8E73"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Entities</w:t>
      </w:r>
    </w:p>
    <w:p w14:paraId="3038C698" w14:textId="77777777" w:rsidR="00BF388B" w:rsidRPr="002F121D" w:rsidRDefault="00BF388B" w:rsidP="00BF388B">
      <w:pPr>
        <w:pStyle w:val="Bullet2"/>
        <w:spacing w:after="0" w:line="240" w:lineRule="auto"/>
        <w:ind w:left="0" w:firstLine="0"/>
        <w:rPr>
          <w:rFonts w:ascii="Roboto" w:hAnsi="Roboto"/>
          <w:color w:val="auto"/>
          <w:szCs w:val="22"/>
        </w:rPr>
      </w:pPr>
      <w:r w:rsidRPr="002F121D">
        <w:rPr>
          <w:rFonts w:ascii="Roboto" w:hAnsi="Roboto"/>
          <w:color w:val="auto"/>
          <w:szCs w:val="22"/>
        </w:rPr>
        <w:t>The DTPPA applies to any controller that conducts business in Rhode Island (or produces products or services targeted to residents of Rhode Island) within the preceding calendar year and who:</w:t>
      </w:r>
    </w:p>
    <w:p w14:paraId="0D276F97"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at least 35,000 Rhode Island customers, excluding instances where controllers are processing data solely for the purpose of completing a financial transaction; or</w:t>
      </w:r>
    </w:p>
    <w:p w14:paraId="3CF0BA70"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10,000 Rhode Island customers and derived more than 20% of their gross revenue from the sale of personal data.</w:t>
      </w:r>
    </w:p>
    <w:p w14:paraId="7A2D3892"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746928" w:rsidRDefault="00BF388B" w:rsidP="00BF388B">
      <w:pPr>
        <w:pStyle w:val="SectionBoxBold"/>
        <w:rPr>
          <w:rFonts w:ascii="Roboto" w:hAnsi="Roboto"/>
          <w:color w:val="404040" w:themeColor="text1" w:themeTint="BF"/>
          <w:sz w:val="16"/>
          <w:szCs w:val="16"/>
        </w:rPr>
      </w:pPr>
    </w:p>
    <w:p w14:paraId="39ADCBF7"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Personal Data</w:t>
      </w:r>
    </w:p>
    <w:p w14:paraId="5B76A52F"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2F121D" w:rsidRDefault="00BF388B" w:rsidP="00BF388B">
      <w:pPr>
        <w:spacing w:after="0" w:line="240" w:lineRule="auto"/>
        <w:rPr>
          <w:rFonts w:ascii="Roboto" w:hAnsi="Roboto"/>
        </w:rPr>
      </w:pPr>
      <w:r w:rsidRPr="002F121D">
        <w:rPr>
          <w:rFonts w:ascii="Roboto" w:hAnsi="Roboto"/>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2F121D" w:rsidRDefault="00BF388B" w:rsidP="00BF388B">
      <w:pPr>
        <w:spacing w:after="0" w:line="240" w:lineRule="auto"/>
        <w:rPr>
          <w:rFonts w:ascii="Roboto" w:hAnsi="Roboto"/>
        </w:rPr>
      </w:pPr>
      <w:r w:rsidRPr="002F121D">
        <w:rPr>
          <w:rFonts w:ascii="Roboto" w:hAnsi="Roboto"/>
        </w:rPr>
        <w:t>Certain types of data are excluded from the DTPPA. Notably, the DTPPA does not cover data processed or maintained during an individual’s employment.</w:t>
      </w:r>
    </w:p>
    <w:p w14:paraId="296E61C6" w14:textId="77777777" w:rsidR="00BF388B" w:rsidRPr="00746928" w:rsidRDefault="00BF388B" w:rsidP="00BF388B">
      <w:pPr>
        <w:pStyle w:val="Heading2"/>
        <w:spacing w:before="0" w:line="240" w:lineRule="auto"/>
        <w:rPr>
          <w:rFonts w:ascii="Roboto" w:hAnsi="Roboto"/>
          <w:b/>
          <w:bCs/>
          <w:color w:val="auto"/>
          <w:sz w:val="16"/>
          <w:szCs w:val="16"/>
        </w:rPr>
      </w:pPr>
    </w:p>
    <w:p w14:paraId="0AA99F68"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Consumer Rights</w:t>
      </w:r>
    </w:p>
    <w:p w14:paraId="28550E48"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Under the DTPPA, residents of Rhode Island have the following rights with respect to data collected by covered entities that conduct business in the state or produce products or services targeted to residents of the state:</w:t>
      </w:r>
    </w:p>
    <w:p w14:paraId="6211AE28"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Confirm whether a controller processes their personal data and access such data, unless a trade secret would be revealed;</w:t>
      </w:r>
    </w:p>
    <w:p w14:paraId="5B53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on an annual basis, a copy of their personal data held by the controller in a readily usable format;</w:t>
      </w:r>
    </w:p>
    <w:p w14:paraId="1CDC7E5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Correct inaccuracies in their personal data;</w:t>
      </w:r>
    </w:p>
    <w:p w14:paraId="51E8958B"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Delete their personal data; and</w:t>
      </w:r>
    </w:p>
    <w:p w14:paraId="62BDD49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Opt out of the processing of their personal data for the purposes of targeted advertising, the sale of their personal data, or profiling.</w:t>
      </w:r>
    </w:p>
    <w:p w14:paraId="27911EDD" w14:textId="77777777" w:rsidR="00BF388B" w:rsidRPr="00746928" w:rsidRDefault="00BF388B" w:rsidP="00BF388B">
      <w:pPr>
        <w:pStyle w:val="Heading2"/>
        <w:spacing w:before="0" w:line="240" w:lineRule="auto"/>
        <w:rPr>
          <w:rFonts w:ascii="Roboto" w:hAnsi="Roboto"/>
          <w:b/>
          <w:bCs/>
          <w:color w:val="auto"/>
          <w:sz w:val="16"/>
          <w:szCs w:val="16"/>
        </w:rPr>
      </w:pPr>
    </w:p>
    <w:p w14:paraId="0559C9B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 xml:space="preserve">Controller Requirements </w:t>
      </w:r>
    </w:p>
    <w:p w14:paraId="609D6679"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Under the DTPPA, controllers must:</w:t>
      </w:r>
    </w:p>
    <w:p w14:paraId="1171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Establish and maintain reasonable administrative, technical and physical data security practices to protect the confidentiality, integrity and accessibility of personal data;</w:t>
      </w:r>
    </w:p>
    <w:p w14:paraId="39C25B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Limit data processing to what is adequate, relevant and necessary for the controller’s purposes;</w:t>
      </w:r>
    </w:p>
    <w:p w14:paraId="702CB27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consent before processing sensitive personal data;</w:t>
      </w:r>
    </w:p>
    <w:p w14:paraId="7DC702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Conduct a data protection impact assessment on the processing of personal data that presents a heightened risk of harm to the customer;</w:t>
      </w:r>
    </w:p>
    <w:p w14:paraId="56A78F82"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Provide customers with a mechanism to grant and revoke consent when required;</w:t>
      </w:r>
    </w:p>
    <w:p w14:paraId="75394AC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746928" w:rsidRDefault="00BF388B" w:rsidP="00BF388B">
      <w:pPr>
        <w:pStyle w:val="Heading2"/>
        <w:spacing w:before="0" w:line="240" w:lineRule="auto"/>
        <w:rPr>
          <w:rFonts w:ascii="Roboto" w:hAnsi="Roboto"/>
          <w:b/>
          <w:bCs/>
          <w:color w:val="auto"/>
          <w:sz w:val="16"/>
          <w:szCs w:val="16"/>
        </w:rPr>
      </w:pPr>
    </w:p>
    <w:p w14:paraId="4598936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Enforcement</w:t>
      </w:r>
    </w:p>
    <w:p w14:paraId="095CF2FA" w14:textId="77777777" w:rsidR="00BF388B"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The DTPPA contains no private right of action, and the Rhode Island Attorney General has exclusive enforcement authority for the law. Violations of the DTPPA will be considered a violation of the Rhode Island Deceptive Trade </w:t>
      </w:r>
      <w:r w:rsidRPr="002F121D">
        <w:rPr>
          <w:rFonts w:ascii="Roboto" w:hAnsi="Roboto"/>
          <w:color w:val="auto"/>
          <w:szCs w:val="22"/>
        </w:rPr>
        <w:lastRenderedPageBreak/>
        <w:t>Practices Act, under which each violation can incur civil penalties of up to $10,000 per violation. Additionally, the DTPPA provides for fines up to $500 for unauthorized disclosures of personal data.</w:t>
      </w:r>
    </w:p>
    <w:p w14:paraId="24B6FBAD" w14:textId="77777777" w:rsidR="00BF388B" w:rsidRPr="00BF388B" w:rsidRDefault="00BF388B" w:rsidP="004B7569">
      <w:pPr>
        <w:spacing w:after="0" w:line="240" w:lineRule="auto"/>
        <w:jc w:val="center"/>
        <w:rPr>
          <w:rFonts w:ascii="Roboto" w:hAnsi="Roboto"/>
          <w:b/>
          <w:bCs/>
          <w:shd w:val="clear" w:color="auto" w:fill="FFFFFF"/>
          <w:lang w:val="en"/>
        </w:rPr>
      </w:pPr>
    </w:p>
    <w:p w14:paraId="07D76567" w14:textId="6E1E8A92" w:rsidR="004B7569" w:rsidRPr="006F3A61" w:rsidRDefault="004B7569" w:rsidP="004B7569">
      <w:pPr>
        <w:spacing w:after="0" w:line="240" w:lineRule="auto"/>
        <w:jc w:val="center"/>
        <w:rPr>
          <w:rFonts w:ascii="Roboto" w:hAnsi="Roboto"/>
          <w:b/>
          <w:bCs/>
          <w:sz w:val="28"/>
          <w:szCs w:val="28"/>
          <w:shd w:val="clear" w:color="auto" w:fill="FFFFFF"/>
          <w:lang w:val="en"/>
        </w:rPr>
      </w:pPr>
      <w:r w:rsidRPr="006F3A61">
        <w:rPr>
          <w:rFonts w:ascii="Roboto" w:hAnsi="Roboto"/>
          <w:b/>
          <w:bCs/>
          <w:sz w:val="28"/>
          <w:szCs w:val="28"/>
          <w:shd w:val="clear" w:color="auto" w:fill="FFFFFF"/>
          <w:lang w:val="en"/>
        </w:rPr>
        <w:t>State Passes Secure Choice Retirement Savings Program</w:t>
      </w:r>
    </w:p>
    <w:p w14:paraId="6D59CE7F" w14:textId="77777777" w:rsidR="004B7569" w:rsidRPr="006F3A61" w:rsidRDefault="004B7569" w:rsidP="004B7569">
      <w:pPr>
        <w:pStyle w:val="CallOutBox"/>
        <w:jc w:val="left"/>
        <w:rPr>
          <w:rFonts w:ascii="Roboto" w:eastAsia="Times New Roman" w:hAnsi="Roboto" w:cs="Times New Roman"/>
          <w:b w:val="0"/>
          <w:i w:val="0"/>
          <w:color w:val="auto"/>
          <w:sz w:val="22"/>
          <w:szCs w:val="22"/>
        </w:rPr>
      </w:pPr>
      <w:r w:rsidRPr="006F3A61">
        <w:rPr>
          <w:rFonts w:ascii="Roboto" w:eastAsia="Times New Roman" w:hAnsi="Roboto" w:cs="Times New Roman"/>
          <w:b w:val="0"/>
          <w:i w:val="0"/>
          <w:color w:val="auto"/>
          <w:sz w:val="22"/>
          <w:szCs w:val="22"/>
        </w:rPr>
        <w:t xml:space="preserve">On June 26, 2024, </w:t>
      </w:r>
      <w:hyperlink r:id="rId429" w:history="1">
        <w:r w:rsidRPr="006F3A61">
          <w:rPr>
            <w:rStyle w:val="Hyperlink"/>
            <w:rFonts w:ascii="Roboto" w:hAnsi="Roboto"/>
            <w:b w:val="0"/>
            <w:bCs/>
            <w:i w:val="0"/>
            <w:iCs/>
            <w:sz w:val="22"/>
            <w:szCs w:val="22"/>
          </w:rPr>
          <w:t>Senate Bill 2045</w:t>
        </w:r>
      </w:hyperlink>
      <w:r w:rsidRPr="006F3A61">
        <w:rPr>
          <w:rFonts w:ascii="Roboto" w:eastAsia="Times New Roman" w:hAnsi="Roboto" w:cs="Times New Roman"/>
          <w:b w:val="0"/>
          <w:i w:val="0"/>
          <w:color w:val="auto"/>
          <w:sz w:val="22"/>
          <w:szCs w:val="22"/>
        </w:rPr>
        <w:t xml:space="preserve"> was signed into law, establishing a state-operated retirement savings program called Rhode Island Secure Choice. Employers who do not already offer a retirement savings plan will be required to offer workers access to the Secure Choice program, which will be administered by the Office of the General Treasurer and implemented in phases. An “eligible employer” is generally defined as one that has five or more employees. Employers with less than five employees have the option of participating in the program.  Rhode Island employers with at least five employees that do not already offer a retirement plan will be required to sign up for Secure Choice. </w:t>
      </w:r>
    </w:p>
    <w:p w14:paraId="2953D32D" w14:textId="77777777" w:rsidR="004B7569" w:rsidRPr="00944B83" w:rsidRDefault="004B7569" w:rsidP="004B7569">
      <w:pPr>
        <w:pStyle w:val="BodyText"/>
        <w:spacing w:after="0" w:line="240" w:lineRule="auto"/>
        <w:rPr>
          <w:rFonts w:ascii="Roboto" w:hAnsi="Roboto"/>
          <w:sz w:val="16"/>
          <w:szCs w:val="16"/>
        </w:rPr>
      </w:pPr>
    </w:p>
    <w:p w14:paraId="0FD934B3" w14:textId="77777777" w:rsidR="004B7569" w:rsidRPr="006F3A61" w:rsidRDefault="004B7569" w:rsidP="004B7569">
      <w:pPr>
        <w:pStyle w:val="BodyText"/>
        <w:spacing w:after="0" w:line="240" w:lineRule="auto"/>
        <w:rPr>
          <w:rFonts w:ascii="Roboto" w:hAnsi="Roboto"/>
          <w:b/>
          <w:bCs/>
          <w:color w:val="auto"/>
          <w:szCs w:val="22"/>
        </w:rPr>
      </w:pPr>
      <w:r w:rsidRPr="006F3A61">
        <w:rPr>
          <w:rFonts w:ascii="Roboto" w:hAnsi="Roboto"/>
          <w:b/>
          <w:bCs/>
          <w:color w:val="auto"/>
          <w:szCs w:val="22"/>
        </w:rPr>
        <w:t>Phased Implementation:</w:t>
      </w:r>
    </w:p>
    <w:p w14:paraId="1AC77838" w14:textId="77777777" w:rsidR="004B7569" w:rsidRPr="006F3A61" w:rsidRDefault="004B7569" w:rsidP="004B7569">
      <w:pPr>
        <w:pStyle w:val="BodyText"/>
        <w:spacing w:after="0" w:line="240" w:lineRule="auto"/>
        <w:rPr>
          <w:rFonts w:ascii="Roboto" w:hAnsi="Roboto"/>
          <w:color w:val="auto"/>
          <w:szCs w:val="22"/>
        </w:rPr>
      </w:pPr>
      <w:r w:rsidRPr="006F3A61">
        <w:rPr>
          <w:rFonts w:ascii="Roboto" w:hAnsi="Roboto"/>
          <w:color w:val="auto"/>
          <w:szCs w:val="22"/>
        </w:rPr>
        <w:t>There will be a phased implementation period, as follows:</w:t>
      </w:r>
    </w:p>
    <w:p w14:paraId="715BB0DE"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100 or more employees</w:t>
      </w:r>
      <w:r w:rsidRPr="006F3A61">
        <w:rPr>
          <w:rFonts w:ascii="Roboto" w:hAnsi="Roboto"/>
          <w:color w:val="auto"/>
          <w:szCs w:val="22"/>
        </w:rPr>
        <w:t xml:space="preserve"> will have to participate </w:t>
      </w:r>
      <w:r w:rsidRPr="006F3A61">
        <w:rPr>
          <w:rFonts w:ascii="Roboto" w:hAnsi="Roboto"/>
          <w:b/>
          <w:bCs/>
          <w:color w:val="auto"/>
          <w:szCs w:val="22"/>
        </w:rPr>
        <w:t>within 12 months</w:t>
      </w:r>
      <w:r w:rsidRPr="006F3A61">
        <w:rPr>
          <w:rFonts w:ascii="Roboto" w:hAnsi="Roboto"/>
          <w:color w:val="auto"/>
          <w:szCs w:val="22"/>
        </w:rPr>
        <w:t xml:space="preserve"> of the program opening;</w:t>
      </w:r>
    </w:p>
    <w:p w14:paraId="659D1B26"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50 or more employees</w:t>
      </w:r>
      <w:r w:rsidRPr="006F3A61">
        <w:rPr>
          <w:rFonts w:ascii="Roboto" w:hAnsi="Roboto"/>
          <w:color w:val="auto"/>
          <w:szCs w:val="22"/>
        </w:rPr>
        <w:t xml:space="preserve"> will have to participate </w:t>
      </w:r>
      <w:r w:rsidRPr="006F3A61">
        <w:rPr>
          <w:rFonts w:ascii="Roboto" w:hAnsi="Roboto"/>
          <w:b/>
          <w:bCs/>
          <w:color w:val="auto"/>
          <w:szCs w:val="22"/>
        </w:rPr>
        <w:t>within 24 months</w:t>
      </w:r>
      <w:r w:rsidRPr="006F3A61">
        <w:rPr>
          <w:rFonts w:ascii="Roboto" w:hAnsi="Roboto"/>
          <w:color w:val="auto"/>
          <w:szCs w:val="22"/>
        </w:rPr>
        <w:t xml:space="preserve"> of the program opening; and</w:t>
      </w:r>
    </w:p>
    <w:p w14:paraId="57276D3A"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All other eligible employers will have to participate within </w:t>
      </w:r>
      <w:r w:rsidRPr="006F3A61">
        <w:rPr>
          <w:rFonts w:ascii="Roboto" w:hAnsi="Roboto"/>
          <w:b/>
          <w:bCs/>
          <w:color w:val="auto"/>
          <w:szCs w:val="22"/>
        </w:rPr>
        <w:t>36 months</w:t>
      </w:r>
      <w:r w:rsidRPr="006F3A61">
        <w:rPr>
          <w:rFonts w:ascii="Roboto" w:hAnsi="Roboto"/>
          <w:color w:val="auto"/>
          <w:szCs w:val="22"/>
        </w:rPr>
        <w:t xml:space="preserve"> of the program opening.</w:t>
      </w:r>
    </w:p>
    <w:p w14:paraId="1E961D8B" w14:textId="77777777" w:rsidR="004B7569" w:rsidRPr="00944B83" w:rsidRDefault="004B7569" w:rsidP="004B7569">
      <w:pPr>
        <w:pStyle w:val="BodyText"/>
        <w:spacing w:after="0" w:line="240" w:lineRule="auto"/>
        <w:rPr>
          <w:rFonts w:ascii="Roboto" w:hAnsi="Roboto"/>
          <w:b/>
          <w:bCs/>
          <w:color w:val="auto"/>
          <w:sz w:val="16"/>
          <w:szCs w:val="16"/>
          <w:highlight w:val="lightGray"/>
        </w:rPr>
      </w:pPr>
    </w:p>
    <w:p w14:paraId="62077FAC" w14:textId="00D4A96B" w:rsidR="004B7569" w:rsidRPr="004B7569" w:rsidRDefault="004B7569" w:rsidP="004B7569">
      <w:pPr>
        <w:pStyle w:val="BodyText"/>
        <w:spacing w:after="0" w:line="240" w:lineRule="auto"/>
        <w:rPr>
          <w:rFonts w:ascii="Roboto" w:hAnsi="Roboto"/>
          <w:color w:val="auto"/>
          <w:szCs w:val="22"/>
        </w:rPr>
      </w:pPr>
      <w:r w:rsidRPr="006F3A61">
        <w:rPr>
          <w:rFonts w:ascii="Roboto" w:hAnsi="Roboto"/>
          <w:b/>
          <w:bCs/>
          <w:color w:val="auto"/>
          <w:szCs w:val="22"/>
          <w:highlight w:val="lightGray"/>
        </w:rPr>
        <w:t>Employer Takeaway:</w:t>
      </w:r>
      <w:r w:rsidRPr="006F3A61">
        <w:rPr>
          <w:rFonts w:ascii="Roboto" w:hAnsi="Roboto"/>
          <w:b/>
          <w:bCs/>
          <w:color w:val="auto"/>
          <w:szCs w:val="22"/>
        </w:rPr>
        <w:t xml:space="preserve"> </w:t>
      </w:r>
      <w:r w:rsidRPr="006F3A61">
        <w:rPr>
          <w:rFonts w:ascii="Roboto" w:hAnsi="Roboto"/>
          <w:color w:val="auto"/>
          <w:szCs w:val="22"/>
        </w:rPr>
        <w:t>Employers will have no liability or fiduciary duty to employees in relation to the program; however, employers will be subject to penalties of $250/eligible employee if the employer fails to allow the eligible employees to participate.</w:t>
      </w:r>
      <w:r>
        <w:rPr>
          <w:rFonts w:ascii="Roboto" w:hAnsi="Roboto"/>
          <w:color w:val="auto"/>
          <w:szCs w:val="22"/>
        </w:rPr>
        <w:t xml:space="preserve">  More to come as guidance and details are released.</w:t>
      </w:r>
    </w:p>
    <w:p w14:paraId="079953B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7A7A9E82" w14:textId="1F8BE8D0"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Soth Dakota</w:t>
      </w:r>
    </w:p>
    <w:p w14:paraId="172B7381" w14:textId="77777777" w:rsidR="004B7569" w:rsidRDefault="004B7569" w:rsidP="004B7569">
      <w:pPr>
        <w:spacing w:after="0" w:line="240" w:lineRule="auto"/>
        <w:jc w:val="center"/>
        <w:rPr>
          <w:rFonts w:ascii="Roboto" w:hAnsi="Roboto"/>
          <w:b/>
          <w:bCs/>
          <w:sz w:val="28"/>
          <w:szCs w:val="28"/>
          <w:shd w:val="clear" w:color="auto" w:fill="FFFFFF"/>
          <w:lang w:val="en"/>
        </w:rPr>
      </w:pPr>
      <w:r w:rsidRPr="000C46AA">
        <w:rPr>
          <w:rFonts w:ascii="Roboto" w:hAnsi="Roboto"/>
          <w:b/>
          <w:bCs/>
          <w:sz w:val="28"/>
          <w:szCs w:val="28"/>
          <w:shd w:val="clear" w:color="auto" w:fill="FFFFFF"/>
          <w:lang w:val="en"/>
        </w:rPr>
        <w:t>State  Clarifies Medical Cannabis Protections</w:t>
      </w:r>
      <w:r>
        <w:rPr>
          <w:rFonts w:ascii="Roboto" w:hAnsi="Roboto"/>
          <w:b/>
          <w:bCs/>
          <w:sz w:val="28"/>
          <w:szCs w:val="28"/>
          <w:shd w:val="clear" w:color="auto" w:fill="FFFFFF"/>
          <w:lang w:val="en"/>
        </w:rPr>
        <w:t xml:space="preserve"> – </w:t>
      </w:r>
      <w:r w:rsidRPr="000C46AA">
        <w:rPr>
          <w:rFonts w:ascii="Roboto" w:hAnsi="Roboto"/>
          <w:b/>
          <w:bCs/>
          <w:color w:val="C00000"/>
          <w:sz w:val="28"/>
          <w:szCs w:val="28"/>
          <w:shd w:val="clear" w:color="auto" w:fill="FFFFFF"/>
          <w:lang w:val="en"/>
        </w:rPr>
        <w:t>July 1</w:t>
      </w:r>
    </w:p>
    <w:p w14:paraId="78FACE96"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0C46AA">
        <w:rPr>
          <w:rFonts w:ascii="Roboto" w:eastAsia="Times New Roman" w:hAnsi="Roboto" w:cs="Times New Roman"/>
          <w:color w:val="C00000"/>
        </w:rPr>
        <w:t>July 1, 2024.</w:t>
      </w:r>
    </w:p>
    <w:p w14:paraId="48D44F92"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b/>
          <w:bCs/>
          <w:highlight w:val="lightGray"/>
        </w:rPr>
        <w:t>Employer Takeaway:</w:t>
      </w:r>
      <w:r>
        <w:rPr>
          <w:rFonts w:ascii="Roboto" w:eastAsia="Times New Roman" w:hAnsi="Roboto" w:cs="Times New Roman"/>
        </w:rPr>
        <w:t xml:space="preserve"> </w:t>
      </w:r>
      <w:r w:rsidRPr="000C46AA">
        <w:rPr>
          <w:rFonts w:ascii="Roboto" w:eastAsia="Times New Roman" w:hAnsi="Roboto" w:cs="Times New Roman"/>
        </w:rPr>
        <w:t>Ensure that all safety-sensitive positions are documented as such in job descriptions and ads.</w:t>
      </w:r>
    </w:p>
    <w:p w14:paraId="13FD7047"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If you plan to make employment decisions based on a positive test result for cannabis metabolites with respect to safety-sensitive positions, make that clear in all related policies.</w:t>
      </w:r>
    </w:p>
    <w:p w14:paraId="2891EA4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37C4A397" w14:textId="647869A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Texas</w:t>
      </w:r>
    </w:p>
    <w:p w14:paraId="0DC4B8BE" w14:textId="4EB4551F" w:rsidR="009040C5" w:rsidRPr="00755C90" w:rsidRDefault="009040C5" w:rsidP="009040C5">
      <w:pPr>
        <w:shd w:val="clear" w:color="auto" w:fill="FFFFFF"/>
        <w:spacing w:after="0" w:line="240" w:lineRule="auto"/>
        <w:jc w:val="center"/>
        <w:outlineLvl w:val="0"/>
        <w:rPr>
          <w:rFonts w:ascii="Roboto" w:eastAsia="Times New Roman" w:hAnsi="Roboto" w:cs="Open Sans"/>
          <w:b/>
          <w:bCs/>
          <w:color w:val="231F20"/>
          <w:kern w:val="36"/>
          <w:sz w:val="28"/>
          <w:szCs w:val="28"/>
        </w:rPr>
      </w:pPr>
      <w:r w:rsidRPr="00755C90">
        <w:rPr>
          <w:rFonts w:ascii="Roboto" w:eastAsia="Times New Roman" w:hAnsi="Roboto" w:cs="Open Sans"/>
          <w:b/>
          <w:bCs/>
          <w:color w:val="231F20"/>
          <w:kern w:val="36"/>
          <w:sz w:val="28"/>
          <w:szCs w:val="28"/>
        </w:rPr>
        <w:t>Texas Bans COVID-19 Vaccines</w:t>
      </w:r>
      <w:r>
        <w:rPr>
          <w:rFonts w:ascii="Roboto" w:eastAsia="Times New Roman" w:hAnsi="Roboto" w:cs="Open Sans"/>
          <w:b/>
          <w:bCs/>
          <w:color w:val="231F20"/>
          <w:kern w:val="36"/>
          <w:sz w:val="28"/>
          <w:szCs w:val="28"/>
        </w:rPr>
        <w:t xml:space="preserve"> Effective </w:t>
      </w:r>
      <w:r w:rsidRPr="002C7082">
        <w:rPr>
          <w:rFonts w:ascii="Roboto" w:eastAsia="Times New Roman" w:hAnsi="Roboto" w:cs="Open Sans"/>
          <w:b/>
          <w:bCs/>
          <w:color w:val="C00000"/>
          <w:kern w:val="36"/>
          <w:sz w:val="28"/>
          <w:szCs w:val="28"/>
        </w:rPr>
        <w:t>Feb 7, 2024</w:t>
      </w:r>
    </w:p>
    <w:p w14:paraId="4EEFFF2E" w14:textId="77777777" w:rsidR="009040C5" w:rsidRPr="00702FA3"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Texas Legislature is in special session and decided to enact a law, which Governor Greg Abbott is promising to sign, that bans the use of COVID-19 vaccine requirements by private employers.</w:t>
      </w:r>
    </w:p>
    <w:p w14:paraId="681D5D5A" w14:textId="77777777" w:rsidR="009040C5" w:rsidRPr="00D66B68" w:rsidRDefault="009040C5" w:rsidP="009040C5">
      <w:pPr>
        <w:shd w:val="clear" w:color="auto" w:fill="FFFFFF"/>
        <w:spacing w:after="0" w:line="240" w:lineRule="auto"/>
        <w:jc w:val="both"/>
        <w:rPr>
          <w:rFonts w:ascii="Roboto" w:eastAsia="Times New Roman" w:hAnsi="Roboto" w:cs="Open Sans"/>
          <w:sz w:val="12"/>
          <w:szCs w:val="12"/>
        </w:rPr>
      </w:pPr>
    </w:p>
    <w:p w14:paraId="49933723" w14:textId="77777777" w:rsidR="009040C5"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law,</w:t>
      </w:r>
      <w:r w:rsidRPr="00702FA3">
        <w:rPr>
          <w:rFonts w:ascii="Roboto" w:eastAsia="Times New Roman" w:hAnsi="Roboto" w:cs="Open Sans"/>
          <w:b/>
          <w:bCs/>
        </w:rPr>
        <w:t xml:space="preserve"> Senate Bill 7</w:t>
      </w:r>
      <w:r w:rsidRPr="00702FA3">
        <w:rPr>
          <w:rFonts w:ascii="Roboto" w:eastAsia="Times New Roman" w:hAnsi="Roboto" w:cs="Open Sans"/>
        </w:rPr>
        <w:t xml:space="preserve">, takes effect </w:t>
      </w:r>
      <w:r w:rsidRPr="00702FA3">
        <w:rPr>
          <w:rFonts w:ascii="Roboto" w:eastAsia="Times New Roman" w:hAnsi="Roboto" w:cs="Open Sans"/>
          <w:color w:val="C00000"/>
        </w:rPr>
        <w:t>February 7, 2024</w:t>
      </w:r>
      <w:r w:rsidRPr="00702FA3">
        <w:rPr>
          <w:rFonts w:ascii="Roboto" w:eastAsia="Times New Roman" w:hAnsi="Roboto" w:cs="Open Sans"/>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427CA7" w:rsidRDefault="00427CA7" w:rsidP="00427CA7">
      <w:pPr>
        <w:spacing w:after="0" w:line="240" w:lineRule="auto"/>
        <w:jc w:val="both"/>
        <w:rPr>
          <w:rFonts w:ascii="Roboto" w:hAnsi="Roboto"/>
          <w:b/>
          <w:bCs/>
          <w:color w:val="2E74B5" w:themeColor="accent5" w:themeShade="BF"/>
          <w:sz w:val="16"/>
          <w:szCs w:val="16"/>
          <w:shd w:val="clear" w:color="auto" w:fill="FFFFFF"/>
          <w:lang w:val="en"/>
        </w:rPr>
      </w:pPr>
    </w:p>
    <w:p w14:paraId="2E3C3012" w14:textId="30C41879" w:rsidR="00427CA7" w:rsidRDefault="00427CA7" w:rsidP="00427CA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Utah</w:t>
      </w:r>
    </w:p>
    <w:p w14:paraId="560CE6F3" w14:textId="0488DFDE" w:rsidR="00427CA7" w:rsidRDefault="00427CA7" w:rsidP="00427CA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753B9A">
        <w:rPr>
          <w:rFonts w:ascii="Roboto" w:hAnsi="Roboto"/>
          <w:b/>
          <w:bCs/>
          <w:sz w:val="28"/>
          <w:szCs w:val="28"/>
          <w:shd w:val="clear" w:color="auto" w:fill="FFFFFF"/>
          <w:lang w:val="en"/>
        </w:rPr>
        <w:t xml:space="preserve"> Adds Military Protections</w:t>
      </w:r>
    </w:p>
    <w:p w14:paraId="4804CBE6"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 xml:space="preserve">Utah </w:t>
      </w:r>
      <w:r w:rsidRPr="00753B9A">
        <w:rPr>
          <w:rFonts w:ascii="Roboto" w:eastAsia="Times New Roman" w:hAnsi="Roboto" w:cs="Times New Roman"/>
        </w:rPr>
        <w:t>has re-enacted and expanded its military protections—the </w:t>
      </w:r>
      <w:hyperlink r:id="rId430" w:history="1">
        <w:r w:rsidRPr="006C7E15">
          <w:rPr>
            <w:rStyle w:val="Hyperlink"/>
            <w:rFonts w:ascii="Roboto" w:eastAsia="Times New Roman" w:hAnsi="Roboto" w:cs="Times New Roman"/>
          </w:rPr>
          <w:t>Utah National Guard Amendments</w:t>
        </w:r>
      </w:hyperlink>
      <w:r w:rsidRPr="00D246BF">
        <w:rPr>
          <w:rFonts w:ascii="Roboto" w:eastAsia="Times New Roman" w:hAnsi="Roboto" w:cs="Times New Roman"/>
        </w:rPr>
        <w:t xml:space="preserve"> </w:t>
      </w:r>
      <w:r w:rsidRPr="00753B9A">
        <w:rPr>
          <w:rFonts w:ascii="Roboto" w:eastAsia="Times New Roman" w:hAnsi="Roboto" w:cs="Times New Roman"/>
        </w:rPr>
        <w:t>law was signed and took effect immediately on</w:t>
      </w:r>
      <w:r w:rsidRPr="00753B9A">
        <w:rPr>
          <w:rFonts w:ascii="Roboto" w:eastAsia="Times New Roman" w:hAnsi="Roboto" w:cs="Times New Roman"/>
          <w:color w:val="282828"/>
        </w:rPr>
        <w:t xml:space="preserve"> </w:t>
      </w:r>
      <w:r w:rsidRPr="00753B9A">
        <w:rPr>
          <w:rFonts w:ascii="Roboto" w:eastAsia="Times New Roman" w:hAnsi="Roboto" w:cs="Times New Roman"/>
          <w:color w:val="C00000"/>
        </w:rPr>
        <w:t>March 18, 2024</w:t>
      </w:r>
      <w:r w:rsidRPr="00753B9A">
        <w:rPr>
          <w:rFonts w:ascii="Roboto" w:eastAsia="Times New Roman" w:hAnsi="Roboto" w:cs="Times New Roman"/>
          <w:color w:val="282828"/>
        </w:rPr>
        <w:t xml:space="preserve">. </w:t>
      </w:r>
      <w:r w:rsidRPr="00753B9A">
        <w:rPr>
          <w:rFonts w:ascii="Roboto" w:eastAsia="Times New Roman" w:hAnsi="Roboto" w:cs="Times New Roman"/>
        </w:rPr>
        <w:t xml:space="preserve">The law requires employers of </w:t>
      </w:r>
      <w:r w:rsidRPr="00753B9A">
        <w:rPr>
          <w:rFonts w:ascii="Roboto" w:eastAsia="Times New Roman" w:hAnsi="Roboto" w:cs="Times New Roman"/>
          <w:b/>
          <w:bCs/>
        </w:rPr>
        <w:t xml:space="preserve">all sizes </w:t>
      </w:r>
      <w:r w:rsidRPr="00753B9A">
        <w:rPr>
          <w:rFonts w:ascii="Roboto" w:eastAsia="Times New Roman" w:hAnsi="Roboto" w:cs="Times New Roman"/>
        </w:rPr>
        <w:t>to provide military leave and other employment rights.</w:t>
      </w:r>
    </w:p>
    <w:p w14:paraId="7B0F054D"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753B9A">
        <w:rPr>
          <w:rFonts w:ascii="Roboto" w:eastAsia="Times New Roman" w:hAnsi="Roboto" w:cs="Times New Roman"/>
        </w:rPr>
        <w:t>Specifically, employers are required to:</w:t>
      </w:r>
    </w:p>
    <w:p w14:paraId="0A4B5782" w14:textId="77777777" w:rsidR="00427CA7" w:rsidRPr="00753B9A" w:rsidRDefault="00427CA7">
      <w:pPr>
        <w:numPr>
          <w:ilvl w:val="0"/>
          <w:numId w:val="26"/>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 xml:space="preserve">Provide up to five </w:t>
      </w:r>
      <w:r w:rsidRPr="00D246BF">
        <w:rPr>
          <w:rFonts w:ascii="Roboto" w:eastAsia="Times New Roman" w:hAnsi="Roboto" w:cs="Times New Roman"/>
        </w:rPr>
        <w:t xml:space="preserve">(5) </w:t>
      </w:r>
      <w:r w:rsidRPr="00753B9A">
        <w:rPr>
          <w:rFonts w:ascii="Roboto" w:eastAsia="Times New Roman" w:hAnsi="Roboto" w:cs="Times New Roman"/>
        </w:rPr>
        <w:t>years of leave to employees who are members of a reserve component of the U.S. Armed Forces when they are ordered to active duty (including for training), inactive duty training, or state active duty</w:t>
      </w:r>
    </w:p>
    <w:p w14:paraId="0768C583" w14:textId="77777777" w:rsidR="00427CA7" w:rsidRPr="00753B9A" w:rsidRDefault="00427CA7">
      <w:pPr>
        <w:numPr>
          <w:ilvl w:val="0"/>
          <w:numId w:val="26"/>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lastRenderedPageBreak/>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753B9A" w:rsidRDefault="00427CA7">
      <w:pPr>
        <w:numPr>
          <w:ilvl w:val="0"/>
          <w:numId w:val="26"/>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246BF" w:rsidRDefault="00427CA7" w:rsidP="00427CA7">
      <w:pPr>
        <w:shd w:val="clear" w:color="auto" w:fill="FFFFFF"/>
        <w:spacing w:after="0" w:line="240" w:lineRule="auto"/>
        <w:rPr>
          <w:rFonts w:ascii="Roboto" w:eastAsia="Times New Roman" w:hAnsi="Roboto" w:cs="Times New Roman"/>
        </w:rPr>
      </w:pPr>
      <w:r w:rsidRPr="00753B9A">
        <w:rPr>
          <w:rFonts w:ascii="Roboto" w:eastAsia="Times New Roman" w:hAnsi="Roboto" w:cs="Times New Roman"/>
          <w:b/>
          <w:bCs/>
        </w:rPr>
        <w:t>Action Item</w:t>
      </w:r>
      <w:r w:rsidRPr="00753B9A">
        <w:rPr>
          <w:rFonts w:ascii="Roboto" w:eastAsia="Times New Roman" w:hAnsi="Roboto" w:cs="Times New Roman"/>
        </w:rPr>
        <w:br/>
      </w:r>
      <w:r w:rsidRPr="00D246BF">
        <w:rPr>
          <w:rFonts w:ascii="Roboto" w:eastAsia="Times New Roman" w:hAnsi="Roboto" w:cs="Times New Roman"/>
        </w:rPr>
        <w:t xml:space="preserve">Review your Company’s USERRA/Military Leave Policy to ensure no updates are needed.  </w:t>
      </w:r>
    </w:p>
    <w:p w14:paraId="4F7840C3" w14:textId="77777777" w:rsidR="00427CA7" w:rsidRPr="006A4D88" w:rsidRDefault="00427CA7" w:rsidP="00427CA7">
      <w:pPr>
        <w:shd w:val="clear" w:color="auto" w:fill="FFFFFF"/>
        <w:spacing w:after="0" w:line="240" w:lineRule="auto"/>
        <w:jc w:val="both"/>
        <w:rPr>
          <w:rFonts w:ascii="Roboto" w:eastAsia="Times New Roman" w:hAnsi="Roboto" w:cs="Times New Roman"/>
          <w:sz w:val="12"/>
          <w:szCs w:val="12"/>
        </w:rPr>
      </w:pPr>
    </w:p>
    <w:p w14:paraId="535949FD"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Below is Paragraph 1 extracted from ETC’s USERRA/Military Leave Policy with policy clarification language added for review, consideration and possible inclusion in your own Policy:</w:t>
      </w:r>
    </w:p>
    <w:p w14:paraId="56EAF22C" w14:textId="77777777" w:rsidR="00427CA7" w:rsidRPr="00B06EF0" w:rsidRDefault="00427CA7" w:rsidP="00427CA7">
      <w:pPr>
        <w:shd w:val="clear" w:color="auto" w:fill="FFFFFF"/>
        <w:spacing w:after="0" w:line="240" w:lineRule="auto"/>
        <w:rPr>
          <w:rFonts w:ascii="Roboto" w:eastAsia="Times New Roman" w:hAnsi="Roboto" w:cs="Times New Roman"/>
          <w:sz w:val="16"/>
          <w:szCs w:val="16"/>
        </w:rPr>
      </w:pPr>
    </w:p>
    <w:p w14:paraId="0E59717B" w14:textId="77777777" w:rsidR="00427CA7" w:rsidRPr="00B06EF0" w:rsidRDefault="00427CA7" w:rsidP="00427CA7">
      <w:pPr>
        <w:pBdr>
          <w:top w:val="nil"/>
          <w:left w:val="nil"/>
          <w:bottom w:val="nil"/>
          <w:right w:val="nil"/>
          <w:between w:val="nil"/>
        </w:pBdr>
        <w:ind w:left="900" w:right="1170"/>
        <w:jc w:val="both"/>
        <w:rPr>
          <w:rFonts w:ascii="Roboto" w:hAnsi="Roboto"/>
        </w:rPr>
      </w:pPr>
      <w:r w:rsidRPr="00B06EF0">
        <w:rPr>
          <w:rFonts w:ascii="Roboto" w:hAnsi="Roboto"/>
        </w:rPr>
        <w:t xml:space="preserve">In compliance with the Uniformed Services Employment and Reemployment Rights Act (“USERRA”), all employees are immediately eligible for an unpaid military leave of absence. A military leave will be granted if an employee is absent in order to serve in the uniformed services 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A54D9C">
        <w:rPr>
          <w:rFonts w:ascii="Roboto" w:hAnsi="Roboto"/>
          <w:color w:val="C00000"/>
          <w:highlight w:val="yellow"/>
        </w:rPr>
        <w:t>and/or</w:t>
      </w:r>
      <w:r w:rsidRPr="00A54D9C">
        <w:rPr>
          <w:rFonts w:ascii="Roboto" w:hAnsi="Roboto"/>
          <w:color w:val="C00000"/>
        </w:rPr>
        <w:t xml:space="preserve"> </w:t>
      </w:r>
      <w:r w:rsidRPr="00A54D9C">
        <w:rPr>
          <w:rFonts w:ascii="Roboto" w:hAnsi="Roboto"/>
          <w:color w:val="C00000"/>
          <w:highlight w:val="yellow"/>
        </w:rPr>
        <w:t>State Defense Force or the like, when mandated by state regulations</w:t>
      </w:r>
      <w:r w:rsidRPr="00A54D9C">
        <w:rPr>
          <w:rFonts w:ascii="Roboto" w:hAnsi="Roboto"/>
          <w:color w:val="C00000"/>
        </w:rPr>
        <w:t xml:space="preserve"> </w:t>
      </w:r>
      <w:r w:rsidRPr="00B06EF0">
        <w:rPr>
          <w:rFonts w:ascii="Roboto" w:hAnsi="Roboto"/>
        </w:rPr>
        <w:t>will retain certain rights with respect to reinstatement, seniority, layoffs, compensation, length of service promotions, and length of service pay increases as required by applicable federal or state law.</w:t>
      </w:r>
    </w:p>
    <w:p w14:paraId="186339F4" w14:textId="1200E7F2" w:rsidR="00427CA7" w:rsidRDefault="00427CA7" w:rsidP="00427CA7">
      <w:pPr>
        <w:shd w:val="clear" w:color="auto" w:fill="FFFFFF"/>
        <w:spacing w:after="0" w:line="240" w:lineRule="auto"/>
        <w:jc w:val="center"/>
        <w:rPr>
          <w:rFonts w:ascii="Roboto" w:hAnsi="Roboto"/>
          <w:b/>
          <w:bCs/>
          <w:sz w:val="28"/>
          <w:szCs w:val="28"/>
          <w:shd w:val="clear" w:color="auto" w:fill="FFFFFF"/>
          <w:lang w:val="en"/>
        </w:rPr>
      </w:pPr>
      <w:r w:rsidRPr="00A74DA1">
        <w:rPr>
          <w:rFonts w:ascii="Roboto" w:hAnsi="Roboto"/>
          <w:b/>
          <w:bCs/>
          <w:sz w:val="28"/>
          <w:szCs w:val="28"/>
          <w:shd w:val="clear" w:color="auto" w:fill="FFFFFF"/>
          <w:lang w:val="en"/>
        </w:rPr>
        <w:t>Utah Voids Confidentiality Pacts for Sexual Assault and Harassment</w:t>
      </w:r>
    </w:p>
    <w:p w14:paraId="31B2F6F2" w14:textId="77777777" w:rsidR="00427CA7" w:rsidRPr="00EA4AEA" w:rsidRDefault="00427CA7" w:rsidP="00427CA7">
      <w:pPr>
        <w:pStyle w:val="BodyText"/>
        <w:rPr>
          <w:rFonts w:ascii="Roboto" w:hAnsi="Roboto"/>
          <w:color w:val="auto"/>
          <w:szCs w:val="22"/>
        </w:rPr>
      </w:pPr>
      <w:r w:rsidRPr="00EA4AEA">
        <w:rPr>
          <w:rFonts w:ascii="Roboto" w:hAnsi="Roboto"/>
          <w:color w:val="auto"/>
          <w:szCs w:val="22"/>
        </w:rPr>
        <w:t>Under a new Utah law</w:t>
      </w:r>
      <w:r w:rsidRPr="00EA4AEA">
        <w:rPr>
          <w:rFonts w:ascii="Roboto" w:hAnsi="Roboto"/>
          <w:szCs w:val="22"/>
        </w:rPr>
        <w:t xml:space="preserve">, </w:t>
      </w:r>
      <w:hyperlink r:id="rId431" w:history="1">
        <w:r w:rsidRPr="00EA4AEA">
          <w:rPr>
            <w:rStyle w:val="Hyperlink"/>
            <w:rFonts w:ascii="Roboto" w:hAnsi="Roboto"/>
            <w:szCs w:val="22"/>
          </w:rPr>
          <w:t>House Bill (HB) 55</w:t>
        </w:r>
      </w:hyperlink>
      <w:r w:rsidRPr="00EA4AEA">
        <w:rPr>
          <w:rFonts w:ascii="Roboto" w:hAnsi="Roboto"/>
          <w:szCs w:val="22"/>
        </w:rPr>
        <w:t xml:space="preserve">, </w:t>
      </w:r>
      <w:r w:rsidRPr="00EA4AEA">
        <w:rPr>
          <w:rFonts w:ascii="Roboto" w:hAnsi="Roboto"/>
          <w:color w:val="auto"/>
          <w:szCs w:val="22"/>
        </w:rPr>
        <w:t xml:space="preserve">certain nondisclosure and nondisparagement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EA4AEA" w:rsidRDefault="00427CA7" w:rsidP="00427CA7">
      <w:pPr>
        <w:pStyle w:val="SubHeader"/>
        <w:rPr>
          <w:rFonts w:ascii="Roboto" w:hAnsi="Roboto"/>
          <w:color w:val="auto"/>
          <w:sz w:val="22"/>
          <w:szCs w:val="22"/>
        </w:rPr>
      </w:pPr>
      <w:r w:rsidRPr="00EA4AEA">
        <w:rPr>
          <w:rFonts w:ascii="Roboto" w:hAnsi="Roboto"/>
          <w:color w:val="auto"/>
          <w:sz w:val="22"/>
          <w:szCs w:val="22"/>
        </w:rPr>
        <w:t xml:space="preserve">Unenforceable Agreements  </w:t>
      </w:r>
    </w:p>
    <w:p w14:paraId="72AD4C99" w14:textId="77777777" w:rsidR="00427CA7" w:rsidRPr="00EA4AEA" w:rsidRDefault="00427CA7" w:rsidP="00427CA7">
      <w:pPr>
        <w:pStyle w:val="BodyText"/>
        <w:spacing w:after="120"/>
        <w:rPr>
          <w:rFonts w:ascii="Roboto" w:hAnsi="Roboto"/>
          <w:color w:val="auto"/>
          <w:szCs w:val="22"/>
        </w:rPr>
      </w:pPr>
      <w:r w:rsidRPr="00EA4AEA">
        <w:rPr>
          <w:rFonts w:ascii="Roboto" w:hAnsi="Roboto"/>
          <w:color w:val="auto"/>
          <w:szCs w:val="22"/>
        </w:rPr>
        <w:t>Under HB 55, an agreement is deemed void and unenforceable if it is between an employee (or former employee) and employer (of any size) and either:</w:t>
      </w:r>
    </w:p>
    <w:p w14:paraId="7D60734D" w14:textId="77777777" w:rsidR="00427CA7" w:rsidRPr="006A4D88" w:rsidRDefault="00427CA7">
      <w:pPr>
        <w:pStyle w:val="Xbox"/>
        <w:numPr>
          <w:ilvl w:val="0"/>
          <w:numId w:val="29"/>
        </w:numPr>
        <w:spacing w:line="259" w:lineRule="auto"/>
        <w:rPr>
          <w:rFonts w:ascii="Roboto" w:hAnsi="Roboto"/>
          <w:color w:val="auto"/>
          <w:szCs w:val="22"/>
        </w:rPr>
      </w:pPr>
      <w:r w:rsidRPr="006A4D88">
        <w:rPr>
          <w:rFonts w:ascii="Roboto" w:hAnsi="Roboto"/>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6A4D88" w:rsidRDefault="00427CA7">
      <w:pPr>
        <w:pStyle w:val="Xbox"/>
        <w:numPr>
          <w:ilvl w:val="0"/>
          <w:numId w:val="29"/>
        </w:numPr>
        <w:spacing w:line="259" w:lineRule="auto"/>
        <w:rPr>
          <w:rFonts w:ascii="Roboto" w:hAnsi="Roboto"/>
          <w:color w:val="auto"/>
          <w:szCs w:val="22"/>
        </w:rPr>
      </w:pPr>
      <w:r w:rsidRPr="006A4D88">
        <w:rPr>
          <w:rFonts w:ascii="Roboto" w:hAnsi="Roboto"/>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6A4D88" w:rsidRDefault="00427CA7" w:rsidP="00427CA7">
      <w:pPr>
        <w:pStyle w:val="SubHeader"/>
        <w:spacing w:before="160"/>
        <w:rPr>
          <w:rFonts w:ascii="Roboto" w:hAnsi="Roboto"/>
          <w:color w:val="auto"/>
          <w:sz w:val="22"/>
          <w:szCs w:val="22"/>
        </w:rPr>
      </w:pPr>
      <w:r w:rsidRPr="006A4D88">
        <w:rPr>
          <w:rFonts w:ascii="Roboto" w:hAnsi="Roboto"/>
          <w:color w:val="auto"/>
          <w:sz w:val="22"/>
          <w:szCs w:val="22"/>
        </w:rPr>
        <w:t>Permitted Agreements</w:t>
      </w:r>
    </w:p>
    <w:p w14:paraId="423B4188" w14:textId="77777777" w:rsidR="00427CA7" w:rsidRPr="006A4D88" w:rsidRDefault="00427CA7" w:rsidP="00427CA7">
      <w:pPr>
        <w:pStyle w:val="BodyText"/>
        <w:rPr>
          <w:rFonts w:ascii="Roboto" w:hAnsi="Roboto"/>
          <w:color w:val="auto"/>
          <w:szCs w:val="22"/>
        </w:rPr>
      </w:pPr>
      <w:r w:rsidRPr="006A4D88">
        <w:rPr>
          <w:rFonts w:ascii="Roboto" w:hAnsi="Roboto"/>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EA4AEA" w:rsidRDefault="00427CA7" w:rsidP="00427CA7">
      <w:pPr>
        <w:pStyle w:val="BodyText"/>
        <w:spacing w:after="0" w:line="240" w:lineRule="auto"/>
        <w:rPr>
          <w:rFonts w:ascii="Roboto" w:hAnsi="Roboto"/>
          <w:b/>
          <w:color w:val="auto"/>
          <w:szCs w:val="22"/>
        </w:rPr>
      </w:pPr>
      <w:r w:rsidRPr="00EA4AEA">
        <w:rPr>
          <w:rFonts w:ascii="Roboto" w:hAnsi="Roboto"/>
          <w:b/>
          <w:color w:val="auto"/>
          <w:szCs w:val="22"/>
          <w:highlight w:val="lightGray"/>
        </w:rPr>
        <w:t>Employer Takeaway:</w:t>
      </w:r>
    </w:p>
    <w:p w14:paraId="24E6499E" w14:textId="77777777" w:rsidR="00427CA7" w:rsidRPr="001A1C02" w:rsidRDefault="00427CA7" w:rsidP="00427CA7">
      <w:pPr>
        <w:pStyle w:val="BodyText"/>
        <w:spacing w:after="0" w:line="240" w:lineRule="auto"/>
        <w:rPr>
          <w:rFonts w:ascii="Roboto" w:hAnsi="Roboto"/>
          <w:color w:val="auto"/>
          <w:szCs w:val="22"/>
        </w:rPr>
      </w:pPr>
      <w:r w:rsidRPr="006A4D88">
        <w:rPr>
          <w:rFonts w:ascii="Roboto" w:hAnsi="Roboto"/>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427CA7" w:rsidRDefault="009040C5" w:rsidP="009040C5">
      <w:pPr>
        <w:shd w:val="clear" w:color="auto" w:fill="FFFFFF"/>
        <w:spacing w:after="0" w:line="240" w:lineRule="auto"/>
        <w:jc w:val="both"/>
        <w:rPr>
          <w:rFonts w:ascii="Roboto" w:eastAsia="Times New Roman" w:hAnsi="Roboto" w:cs="Open Sans"/>
          <w:sz w:val="16"/>
          <w:szCs w:val="16"/>
        </w:rPr>
      </w:pPr>
    </w:p>
    <w:p w14:paraId="0D673C42" w14:textId="640EEDAE"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Vermont</w:t>
      </w:r>
    </w:p>
    <w:p w14:paraId="3A552BDF" w14:textId="77777777" w:rsidR="001C5F42" w:rsidRPr="00026786" w:rsidRDefault="001C5F42" w:rsidP="001C5F42">
      <w:pPr>
        <w:spacing w:after="0" w:line="240" w:lineRule="auto"/>
        <w:jc w:val="center"/>
        <w:rPr>
          <w:rFonts w:ascii="Roboto" w:hAnsi="Roboto"/>
          <w:b/>
          <w:bCs/>
          <w:color w:val="C00000"/>
          <w:sz w:val="28"/>
          <w:szCs w:val="28"/>
          <w:shd w:val="clear" w:color="auto" w:fill="FFFFFF"/>
        </w:rPr>
      </w:pPr>
      <w:r w:rsidRPr="00026786">
        <w:rPr>
          <w:rFonts w:ascii="Roboto" w:hAnsi="Roboto"/>
          <w:b/>
          <w:bCs/>
          <w:sz w:val="28"/>
          <w:szCs w:val="28"/>
          <w:shd w:val="clear" w:color="auto" w:fill="FFFFFF"/>
          <w:lang w:val="en"/>
        </w:rPr>
        <w:t xml:space="preserve">State </w:t>
      </w:r>
      <w:r w:rsidRPr="00026786">
        <w:rPr>
          <w:rFonts w:ascii="Roboto" w:hAnsi="Roboto"/>
          <w:b/>
          <w:bCs/>
          <w:sz w:val="28"/>
          <w:szCs w:val="28"/>
          <w:shd w:val="clear" w:color="auto" w:fill="FFFFFF"/>
        </w:rPr>
        <w:t xml:space="preserve">Limits Captive Audience Meetings – </w:t>
      </w:r>
      <w:r w:rsidRPr="00026786">
        <w:rPr>
          <w:rFonts w:ascii="Roboto" w:hAnsi="Roboto"/>
          <w:b/>
          <w:bCs/>
          <w:color w:val="C00000"/>
          <w:sz w:val="28"/>
          <w:szCs w:val="28"/>
          <w:shd w:val="clear" w:color="auto" w:fill="FFFFFF"/>
        </w:rPr>
        <w:t>July 1, 2024</w:t>
      </w:r>
    </w:p>
    <w:p w14:paraId="7080D72F"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lastRenderedPageBreak/>
        <w:t>Beginning July 1, 2024, employers of all sizes can’t take—or threaten to take—adverse action against an employee to get them to attend, or for not attending, an employer-sponsored meeting if its primary purpose is to express the employer’s opinion on religious or political matters</w:t>
      </w:r>
      <w:r>
        <w:rPr>
          <w:rFonts w:ascii="Roboto" w:hAnsi="Roboto" w:cs="Arial"/>
        </w:rPr>
        <w:t xml:space="preserve"> as per </w:t>
      </w:r>
      <w:hyperlink r:id="rId432" w:tgtFrame="_blank" w:history="1">
        <w:r w:rsidRPr="00026786">
          <w:rPr>
            <w:rStyle w:val="Hyperlink"/>
            <w:rFonts w:ascii="Roboto" w:hAnsi="Roboto" w:cs="Arial"/>
          </w:rPr>
          <w:t>VT S 102</w:t>
        </w:r>
      </w:hyperlink>
      <w:r w:rsidRPr="00026786">
        <w:rPr>
          <w:rFonts w:ascii="Roboto" w:hAnsi="Roboto" w:cs="Arial"/>
        </w:rPr>
        <w:t> </w:t>
      </w:r>
      <w:r>
        <w:rPr>
          <w:rFonts w:ascii="Roboto" w:hAnsi="Roboto" w:cs="Arial"/>
        </w:rPr>
        <w:t xml:space="preserve">which </w:t>
      </w:r>
      <w:r w:rsidRPr="00026786">
        <w:rPr>
          <w:rFonts w:ascii="Roboto" w:hAnsi="Roboto" w:cs="Arial"/>
        </w:rPr>
        <w:t>was enacted on May 28, 2024.</w:t>
      </w:r>
    </w:p>
    <w:p w14:paraId="19CC29BA"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The same applies to participating in or viewing communications for this purpose. These types of laws are primarily aimed at preventing employees from being forced to attend anti-unionization meetings. </w:t>
      </w:r>
    </w:p>
    <w:p w14:paraId="48697D97"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This law defines matters as </w:t>
      </w:r>
      <w:r w:rsidRPr="00026786">
        <w:rPr>
          <w:rFonts w:ascii="Roboto" w:hAnsi="Roboto" w:cs="Arial"/>
          <w:i/>
          <w:iCs/>
        </w:rPr>
        <w:t>religious </w:t>
      </w:r>
      <w:r w:rsidRPr="00026786">
        <w:rPr>
          <w:rFonts w:ascii="Roboto" w:hAnsi="Roboto" w:cs="Arial"/>
        </w:rPr>
        <w:t>if they relate to religious affiliation and practice and the decision to join or support any religious organization or institution. Matters are considered </w:t>
      </w:r>
      <w:r w:rsidRPr="00026786">
        <w:rPr>
          <w:rFonts w:ascii="Roboto" w:hAnsi="Roboto" w:cs="Arial"/>
          <w:i/>
          <w:iCs/>
        </w:rPr>
        <w:t>political</w:t>
      </w:r>
      <w:r w:rsidRPr="00026786">
        <w:rPr>
          <w:rFonts w:ascii="Roboto" w:hAnsi="Roboto" w:cs="Arial"/>
        </w:rPr>
        <w:t> if they relate to any of the following:</w:t>
      </w:r>
    </w:p>
    <w:p w14:paraId="1203EC77"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affiliation</w:t>
      </w:r>
    </w:p>
    <w:p w14:paraId="3B934635"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Elections for political office</w:t>
      </w:r>
    </w:p>
    <w:p w14:paraId="1BF922D7"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parties </w:t>
      </w:r>
    </w:p>
    <w:p w14:paraId="3FBA65CD"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Legislative proposals</w:t>
      </w:r>
    </w:p>
    <w:p w14:paraId="6CE03F30"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The decision to join or support any political party or political, civic, community, fraternal, or labor organization </w:t>
      </w:r>
    </w:p>
    <w:p w14:paraId="71E50CD8" w14:textId="77777777" w:rsidR="001C5F42" w:rsidRPr="00026786" w:rsidRDefault="001C5F42" w:rsidP="001C5F42">
      <w:pPr>
        <w:shd w:val="clear" w:color="auto" w:fill="FFFFFF"/>
        <w:tabs>
          <w:tab w:val="num" w:pos="-360"/>
        </w:tabs>
        <w:spacing w:after="0" w:line="240" w:lineRule="auto"/>
        <w:ind w:left="810"/>
        <w:jc w:val="both"/>
        <w:rPr>
          <w:rFonts w:ascii="Roboto" w:hAnsi="Roboto" w:cs="Arial"/>
        </w:rPr>
      </w:pPr>
      <w:r w:rsidRPr="00026786">
        <w:rPr>
          <w:rFonts w:ascii="Roboto" w:hAnsi="Roboto" w:cs="Arial"/>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communications don’t apply to religious organizations and the political communication restrictions don’t apply to political organizations.</w:t>
      </w:r>
    </w:p>
    <w:p w14:paraId="7B2AB6C6" w14:textId="77777777" w:rsidR="001C5F42" w:rsidRDefault="001C5F42" w:rsidP="001C5F42">
      <w:pPr>
        <w:shd w:val="clear" w:color="auto" w:fill="FFFFFF"/>
        <w:spacing w:after="0" w:line="240" w:lineRule="auto"/>
        <w:jc w:val="both"/>
        <w:rPr>
          <w:rFonts w:ascii="Roboto" w:hAnsi="Roboto" w:cs="Arial"/>
        </w:rPr>
      </w:pPr>
      <w:r w:rsidRPr="00026786">
        <w:rPr>
          <w:rFonts w:ascii="Roboto" w:hAnsi="Roboto" w:cs="Arial"/>
          <w:b/>
          <w:bCs/>
          <w:highlight w:val="lightGray"/>
        </w:rPr>
        <w:t>Employer Takeaway:</w:t>
      </w:r>
      <w:r w:rsidRPr="00026786">
        <w:rPr>
          <w:rFonts w:ascii="Roboto" w:hAnsi="Roboto" w:cs="Arial"/>
          <w:b/>
          <w:bCs/>
        </w:rPr>
        <w:t xml:space="preserve"> </w:t>
      </w:r>
      <w:r>
        <w:rPr>
          <w:rFonts w:ascii="Roboto" w:hAnsi="Roboto" w:cs="Arial"/>
          <w:b/>
          <w:bCs/>
        </w:rPr>
        <w:t xml:space="preserve"> </w:t>
      </w:r>
      <w:r w:rsidRPr="00026786">
        <w:rPr>
          <w:rFonts w:ascii="Roboto" w:hAnsi="Roboto" w:cs="Arial"/>
        </w:rPr>
        <w:t>Allow employees to opt out of any meeting or communication covered by this law and make sure supervisors understand the law. </w:t>
      </w:r>
    </w:p>
    <w:p w14:paraId="63121C8D" w14:textId="77777777" w:rsidR="001C5F42" w:rsidRDefault="001C5F42" w:rsidP="001C5F42">
      <w:pPr>
        <w:shd w:val="clear" w:color="auto" w:fill="FFFFFF"/>
        <w:spacing w:after="0" w:line="240" w:lineRule="auto"/>
        <w:jc w:val="both"/>
        <w:rPr>
          <w:rFonts w:ascii="Roboto" w:hAnsi="Roboto" w:cs="Arial"/>
        </w:rPr>
      </w:pPr>
    </w:p>
    <w:p w14:paraId="6BD03543" w14:textId="77777777" w:rsidR="001C5F42" w:rsidRPr="00026786" w:rsidRDefault="001C5F42" w:rsidP="001C5F42">
      <w:pPr>
        <w:shd w:val="clear" w:color="auto" w:fill="FFFFFF"/>
        <w:spacing w:after="0" w:line="240" w:lineRule="auto"/>
        <w:jc w:val="center"/>
        <w:rPr>
          <w:rFonts w:ascii="Roboto" w:hAnsi="Roboto"/>
          <w:b/>
          <w:bCs/>
          <w:sz w:val="28"/>
          <w:szCs w:val="28"/>
          <w:shd w:val="clear" w:color="auto" w:fill="FFFFFF"/>
        </w:rPr>
      </w:pPr>
      <w:r w:rsidRPr="00026786">
        <w:rPr>
          <w:rFonts w:ascii="Roboto" w:hAnsi="Roboto"/>
          <w:b/>
          <w:bCs/>
          <w:sz w:val="28"/>
          <w:szCs w:val="28"/>
          <w:shd w:val="clear" w:color="auto" w:fill="FFFFFF"/>
        </w:rPr>
        <w:t xml:space="preserve">State Requires Pay Ranges in Job Postings – </w:t>
      </w:r>
      <w:r w:rsidRPr="00026786">
        <w:rPr>
          <w:rFonts w:ascii="Roboto" w:hAnsi="Roboto"/>
          <w:b/>
          <w:bCs/>
          <w:color w:val="C00000"/>
          <w:sz w:val="28"/>
          <w:szCs w:val="28"/>
          <w:shd w:val="clear" w:color="auto" w:fill="FFFFFF"/>
        </w:rPr>
        <w:t>July 1, 2025</w:t>
      </w:r>
    </w:p>
    <w:p w14:paraId="2D983F11" w14:textId="77777777" w:rsidR="001C5F42" w:rsidRPr="00026786" w:rsidRDefault="001C5F42" w:rsidP="001C5F42">
      <w:pPr>
        <w:shd w:val="clear" w:color="auto" w:fill="FFFFFF"/>
        <w:spacing w:after="0" w:line="240" w:lineRule="auto"/>
        <w:ind w:left="1155"/>
        <w:jc w:val="both"/>
        <w:rPr>
          <w:rFonts w:ascii="Roboto" w:hAnsi="Roboto" w:cs="Arial"/>
          <w:sz w:val="16"/>
          <w:szCs w:val="16"/>
        </w:rPr>
      </w:pPr>
    </w:p>
    <w:p w14:paraId="44B84AD0" w14:textId="1434EE03" w:rsidR="001C5F42" w:rsidRPr="00026786" w:rsidRDefault="001C5F42" w:rsidP="001C5F42">
      <w:pPr>
        <w:shd w:val="clear" w:color="auto" w:fill="FFFFFF"/>
        <w:spacing w:after="0" w:line="240" w:lineRule="auto"/>
        <w:ind w:left="90"/>
        <w:jc w:val="both"/>
        <w:rPr>
          <w:rFonts w:ascii="Roboto" w:hAnsi="Roboto" w:cs="Arial"/>
        </w:rPr>
      </w:pPr>
      <w:r w:rsidRPr="00026786">
        <w:rPr>
          <w:rFonts w:ascii="Roboto" w:hAnsi="Roboto" w:cs="Arial"/>
        </w:rPr>
        <w:t>Beginning July 1, 2025, employers with five or more employees will be required to include a compensation range with most job ads</w:t>
      </w:r>
      <w:r w:rsidR="00B20E35">
        <w:rPr>
          <w:rFonts w:ascii="Roboto" w:hAnsi="Roboto" w:cs="Arial"/>
        </w:rPr>
        <w:t xml:space="preserve"> in compliance with </w:t>
      </w:r>
      <w:hyperlink r:id="rId433" w:tgtFrame="_blank" w:history="1">
        <w:r w:rsidR="00B20E35" w:rsidRPr="00B20E35">
          <w:rPr>
            <w:rStyle w:val="Hyperlink"/>
            <w:rFonts w:ascii="Roboto" w:hAnsi="Roboto" w:cs="Arial"/>
          </w:rPr>
          <w:t>VT H 704</w:t>
        </w:r>
      </w:hyperlink>
      <w:r w:rsidR="00B20E35" w:rsidRPr="00B20E35">
        <w:rPr>
          <w:rFonts w:ascii="Roboto" w:hAnsi="Roboto" w:cs="Arial"/>
        </w:rPr>
        <w:t> </w:t>
      </w:r>
    </w:p>
    <w:p w14:paraId="6D1AED05" w14:textId="77777777" w:rsidR="001C5F42" w:rsidRPr="00026786" w:rsidRDefault="001C5F42" w:rsidP="001C5F42">
      <w:pPr>
        <w:shd w:val="clear" w:color="auto" w:fill="FFFFFF"/>
        <w:spacing w:after="0" w:line="240" w:lineRule="auto"/>
        <w:ind w:left="90"/>
        <w:jc w:val="both"/>
        <w:rPr>
          <w:rFonts w:ascii="Roboto" w:hAnsi="Roboto" w:cs="Arial"/>
        </w:rPr>
      </w:pPr>
      <w:r w:rsidRPr="00026786">
        <w:rPr>
          <w:rFonts w:ascii="Roboto" w:hAnsi="Roboto" w:cs="Arial"/>
        </w:rPr>
        <w:t>Any written posting for a job that will be physically performed in the state, or a remote position that mainly does work</w:t>
      </w:r>
      <w:r w:rsidRPr="00026786">
        <w:rPr>
          <w:rFonts w:ascii="Roboto" w:hAnsi="Roboto" w:cs="Arial"/>
          <w:i/>
          <w:iCs/>
        </w:rPr>
        <w:t> for </w:t>
      </w:r>
      <w:r w:rsidRPr="00026786">
        <w:rPr>
          <w:rFonts w:ascii="Roboto" w:hAnsi="Roboto" w:cs="Arial"/>
        </w:rPr>
        <w:t>a location in the state, must include the compensation or compensation range. This includes internal postings for transfers and promotions. It doesn’t include general announcements that don’t identify specific job openings or verbal announcements made in person, on the radio or TV, or by other electronic means (because they aren’t</w:t>
      </w:r>
      <w:r w:rsidRPr="00026786">
        <w:rPr>
          <w:rFonts w:ascii="Roboto" w:hAnsi="Roboto" w:cs="Arial"/>
          <w:i/>
          <w:iCs/>
        </w:rPr>
        <w:t> written</w:t>
      </w:r>
      <w:r w:rsidRPr="00026786">
        <w:rPr>
          <w:rFonts w:ascii="Roboto" w:hAnsi="Roboto" w:cs="Arial"/>
        </w:rPr>
        <w:t>).</w:t>
      </w:r>
    </w:p>
    <w:p w14:paraId="3D03C264" w14:textId="77777777" w:rsidR="001C5F42" w:rsidRPr="00026786" w:rsidRDefault="001C5F42" w:rsidP="001C5F42">
      <w:pPr>
        <w:shd w:val="clear" w:color="auto" w:fill="FFFFFF"/>
        <w:spacing w:after="0" w:line="240" w:lineRule="auto"/>
        <w:ind w:left="90"/>
        <w:jc w:val="both"/>
        <w:rPr>
          <w:rFonts w:ascii="Roboto" w:hAnsi="Roboto" w:cs="Arial"/>
        </w:rPr>
      </w:pPr>
      <w:r w:rsidRPr="00026786">
        <w:rPr>
          <w:rFonts w:ascii="Roboto" w:hAnsi="Roboto" w:cs="Arial"/>
        </w:rPr>
        <w:t>For commission-based positions, employers must indicate in the job posting that compensation is commission-based, and they don’t have to provide a pay rate or range. For tipped positions, employers must include the pre-tip compensation or range and note that the position is tipped.</w:t>
      </w:r>
    </w:p>
    <w:p w14:paraId="54454D9E" w14:textId="77777777" w:rsidR="001C5F42" w:rsidRPr="00026786" w:rsidRDefault="001C5F42" w:rsidP="001C5F42">
      <w:pPr>
        <w:shd w:val="clear" w:color="auto" w:fill="FFFFFF"/>
        <w:spacing w:after="0" w:line="240" w:lineRule="auto"/>
        <w:ind w:left="90"/>
        <w:jc w:val="both"/>
        <w:rPr>
          <w:rFonts w:ascii="Roboto" w:hAnsi="Roboto" w:cs="Arial"/>
        </w:rPr>
      </w:pPr>
      <w:r w:rsidRPr="00026786">
        <w:rPr>
          <w:rFonts w:ascii="Roboto" w:hAnsi="Roboto" w:cs="Arial"/>
        </w:rPr>
        <w:t>Compensation ranges must include a minimum and maximum annual salary or hourly rate, and must be provided in good faith, meaning they should be a reasonable estimation of what that open position will actually pay.</w:t>
      </w:r>
    </w:p>
    <w:p w14:paraId="01BF97B2" w14:textId="77777777" w:rsidR="001C5F42" w:rsidRPr="00026786" w:rsidRDefault="001C5F42" w:rsidP="001C5F42">
      <w:pPr>
        <w:shd w:val="clear" w:color="auto" w:fill="FFFFFF"/>
        <w:spacing w:after="0" w:line="240" w:lineRule="auto"/>
        <w:ind w:left="90"/>
        <w:jc w:val="both"/>
        <w:rPr>
          <w:rFonts w:ascii="Roboto" w:hAnsi="Roboto" w:cs="Arial"/>
        </w:rPr>
      </w:pPr>
      <w:r w:rsidRPr="00026786">
        <w:rPr>
          <w:rFonts w:ascii="Roboto" w:hAnsi="Roboto" w:cs="Arial"/>
        </w:rPr>
        <w:t xml:space="preserve">The Attorney General’s Office is expected to publish guidance on its website by January 1, 2025. </w:t>
      </w:r>
      <w:hyperlink r:id="rId434" w:tgtFrame="_blank" w:history="1">
        <w:r w:rsidRPr="00026786">
          <w:rPr>
            <w:rStyle w:val="Hyperlink"/>
            <w:rFonts w:ascii="Roboto" w:hAnsi="Roboto" w:cs="Arial"/>
          </w:rPr>
          <w:t>VT H 704</w:t>
        </w:r>
      </w:hyperlink>
      <w:r w:rsidRPr="00026786">
        <w:rPr>
          <w:rFonts w:ascii="Roboto" w:hAnsi="Roboto" w:cs="Arial"/>
        </w:rPr>
        <w:t> was signed by the governor on June 4, 2024.</w:t>
      </w:r>
    </w:p>
    <w:p w14:paraId="2E2B2D5B" w14:textId="77777777" w:rsidR="001C5F42" w:rsidRDefault="001C5F42" w:rsidP="001C5F42">
      <w:pPr>
        <w:shd w:val="clear" w:color="auto" w:fill="FFFFFF"/>
        <w:spacing w:after="0" w:line="240" w:lineRule="auto"/>
        <w:ind w:left="90"/>
        <w:jc w:val="both"/>
        <w:rPr>
          <w:rFonts w:ascii="Roboto" w:hAnsi="Roboto" w:cs="Arial"/>
        </w:rPr>
      </w:pPr>
      <w:r w:rsidRPr="00026786">
        <w:rPr>
          <w:rFonts w:ascii="Roboto" w:hAnsi="Roboto" w:cs="Arial"/>
          <w:b/>
          <w:bCs/>
          <w:highlight w:val="lightGray"/>
        </w:rPr>
        <w:t>Employer Takeaway:</w:t>
      </w:r>
      <w:r>
        <w:rPr>
          <w:rFonts w:ascii="Roboto" w:hAnsi="Roboto" w:cs="Arial"/>
          <w:b/>
          <w:bCs/>
        </w:rPr>
        <w:t xml:space="preserve"> </w:t>
      </w:r>
      <w:r w:rsidRPr="00026786">
        <w:rPr>
          <w:rFonts w:ascii="Roboto" w:hAnsi="Roboto" w:cs="Arial"/>
        </w:rPr>
        <w:t>Employers should</w:t>
      </w:r>
      <w:r>
        <w:rPr>
          <w:rFonts w:ascii="Roboto" w:hAnsi="Roboto" w:cs="Arial"/>
          <w:b/>
          <w:bCs/>
        </w:rPr>
        <w:t xml:space="preserve"> </w:t>
      </w:r>
      <w:r>
        <w:rPr>
          <w:rFonts w:ascii="Roboto" w:hAnsi="Roboto" w:cs="Arial"/>
        </w:rPr>
        <w:t>a</w:t>
      </w:r>
      <w:r w:rsidRPr="00026786">
        <w:rPr>
          <w:rFonts w:ascii="Roboto" w:hAnsi="Roboto" w:cs="Arial"/>
        </w:rPr>
        <w:t>mend job postings to include the required information by July 1, 2025.</w:t>
      </w:r>
    </w:p>
    <w:p w14:paraId="2D0C4BFC" w14:textId="77777777" w:rsidR="001C5F42" w:rsidRPr="001C5F42" w:rsidRDefault="001C5F42" w:rsidP="00A83553">
      <w:pPr>
        <w:spacing w:after="0" w:line="240" w:lineRule="auto"/>
        <w:rPr>
          <w:rFonts w:ascii="Roboto" w:hAnsi="Roboto"/>
          <w:b/>
          <w:bCs/>
          <w:lang w:val="en"/>
        </w:rPr>
      </w:pPr>
    </w:p>
    <w:p w14:paraId="2AF25101" w14:textId="79A88D20" w:rsidR="004B7569" w:rsidRDefault="004B7569" w:rsidP="004B7569">
      <w:pPr>
        <w:spacing w:after="0" w:line="240" w:lineRule="auto"/>
        <w:jc w:val="center"/>
        <w:rPr>
          <w:rFonts w:ascii="Roboto" w:eastAsia="Times New Roman" w:hAnsi="Roboto" w:cs="Times New Roman"/>
        </w:rPr>
      </w:pPr>
      <w:r w:rsidRPr="00153FE8">
        <w:rPr>
          <w:rFonts w:ascii="Roboto" w:hAnsi="Roboto"/>
          <w:b/>
          <w:bCs/>
          <w:sz w:val="28"/>
          <w:szCs w:val="28"/>
          <w:lang w:val="en"/>
        </w:rPr>
        <w:t>VT</w:t>
      </w:r>
      <w:r w:rsidRPr="00D4356F">
        <w:rPr>
          <w:rFonts w:ascii="Roboto" w:hAnsi="Roboto"/>
          <w:b/>
          <w:bCs/>
          <w:sz w:val="28"/>
          <w:szCs w:val="28"/>
          <w:shd w:val="clear" w:color="auto" w:fill="FFFFFF"/>
          <w:lang w:val="en"/>
        </w:rPr>
        <w:t xml:space="preserve"> Expands Protections for Race</w:t>
      </w:r>
      <w:r>
        <w:rPr>
          <w:rFonts w:ascii="Roboto" w:hAnsi="Roboto"/>
          <w:b/>
          <w:bCs/>
          <w:sz w:val="28"/>
          <w:szCs w:val="28"/>
          <w:shd w:val="clear" w:color="auto" w:fill="FFFFFF"/>
          <w:lang w:val="en"/>
        </w:rPr>
        <w:t xml:space="preserve"> - </w:t>
      </w:r>
      <w:r w:rsidRPr="00E02BBD">
        <w:rPr>
          <w:rFonts w:ascii="Roboto" w:hAnsi="Roboto"/>
          <w:b/>
          <w:bCs/>
          <w:color w:val="C00000"/>
          <w:sz w:val="28"/>
          <w:szCs w:val="28"/>
          <w:shd w:val="clear" w:color="auto" w:fill="FFFFFF"/>
          <w:lang w:val="en"/>
        </w:rPr>
        <w:t>J</w:t>
      </w:r>
      <w:r>
        <w:rPr>
          <w:rFonts w:ascii="Roboto" w:hAnsi="Roboto"/>
          <w:b/>
          <w:bCs/>
          <w:color w:val="C00000"/>
          <w:sz w:val="28"/>
          <w:szCs w:val="28"/>
          <w:shd w:val="clear" w:color="auto" w:fill="FFFFFF"/>
          <w:lang w:val="en"/>
        </w:rPr>
        <w:t>uly</w:t>
      </w:r>
      <w:r w:rsidRPr="00E02BBD">
        <w:rPr>
          <w:rFonts w:ascii="Roboto" w:hAnsi="Roboto"/>
          <w:b/>
          <w:bCs/>
          <w:color w:val="C00000"/>
          <w:sz w:val="28"/>
          <w:szCs w:val="28"/>
          <w:shd w:val="clear" w:color="auto" w:fill="FFFFFF"/>
          <w:lang w:val="en"/>
        </w:rPr>
        <w:t xml:space="preserve"> 1</w:t>
      </w:r>
    </w:p>
    <w:p w14:paraId="2D1A4AF6" w14:textId="77777777" w:rsidR="004B7569" w:rsidRPr="00D4356F" w:rsidRDefault="004B7569" w:rsidP="004B7569">
      <w:pPr>
        <w:spacing w:after="0" w:line="240" w:lineRule="auto"/>
        <w:jc w:val="both"/>
        <w:rPr>
          <w:rFonts w:ascii="Roboto" w:eastAsia="Times New Roman" w:hAnsi="Roboto" w:cs="Times New Roman"/>
        </w:rPr>
      </w:pPr>
      <w:r>
        <w:rPr>
          <w:rFonts w:ascii="Roboto" w:eastAsia="Times New Roman" w:hAnsi="Roboto" w:cs="Times New Roman"/>
        </w:rPr>
        <w:t xml:space="preserve">Benning </w:t>
      </w:r>
      <w:r w:rsidRPr="00D4356F">
        <w:rPr>
          <w:rFonts w:ascii="Roboto" w:eastAsia="Times New Roman" w:hAnsi="Roboto" w:cs="Times New Roman"/>
        </w:rPr>
        <w:t>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Default="004B7569" w:rsidP="004B7569">
      <w:pPr>
        <w:spacing w:after="0" w:line="240" w:lineRule="auto"/>
        <w:jc w:val="both"/>
        <w:rPr>
          <w:rFonts w:ascii="Roboto" w:eastAsia="Times New Roman" w:hAnsi="Roboto" w:cs="Times New Roman"/>
        </w:rPr>
      </w:pPr>
      <w:r w:rsidRPr="00D4356F">
        <w:rPr>
          <w:rFonts w:ascii="Roboto" w:eastAsia="Times New Roman" w:hAnsi="Roboto" w:cs="Times New Roman"/>
        </w:rPr>
        <w:t>This definition creates a </w:t>
      </w:r>
      <w:r w:rsidRPr="00D4356F">
        <w:rPr>
          <w:rFonts w:ascii="Roboto" w:eastAsia="Times New Roman" w:hAnsi="Roboto" w:cs="Times New Roman"/>
          <w:i/>
          <w:iCs/>
        </w:rPr>
        <w:t>very</w:t>
      </w:r>
      <w:r w:rsidRPr="00D4356F">
        <w:rPr>
          <w:rFonts w:ascii="Roboto" w:eastAsia="Times New Roman" w:hAnsi="Roboto" w:cs="Times New Roman"/>
        </w:rPr>
        <w:t> broad set of protections for employees and has the potential for wide application, such as protecting dialect and styles of dress.</w:t>
      </w:r>
    </w:p>
    <w:p w14:paraId="644CA6AB" w14:textId="77777777" w:rsidR="004B7569" w:rsidRPr="0017231B" w:rsidRDefault="004B7569" w:rsidP="004B7569">
      <w:pPr>
        <w:spacing w:after="0" w:line="240" w:lineRule="auto"/>
        <w:jc w:val="both"/>
        <w:rPr>
          <w:rFonts w:ascii="Roboto" w:eastAsia="Times New Roman" w:hAnsi="Roboto" w:cs="Times New Roman"/>
          <w:sz w:val="16"/>
          <w:szCs w:val="16"/>
        </w:rPr>
      </w:pPr>
    </w:p>
    <w:p w14:paraId="6BA2D0F3" w14:textId="77777777" w:rsidR="004B7569" w:rsidRPr="0017231B" w:rsidRDefault="004B7569" w:rsidP="004B7569">
      <w:pPr>
        <w:shd w:val="clear" w:color="auto" w:fill="FFFFFF"/>
        <w:spacing w:after="0" w:line="240" w:lineRule="auto"/>
        <w:rPr>
          <w:rFonts w:ascii="Roboto" w:eastAsia="Times New Roman" w:hAnsi="Roboto" w:cs="Times New Roman"/>
          <w:b/>
          <w:bCs/>
        </w:rPr>
      </w:pPr>
      <w:r w:rsidRPr="00D4356F">
        <w:rPr>
          <w:rFonts w:ascii="Roboto" w:eastAsia="Times New Roman" w:hAnsi="Roboto" w:cs="Times New Roman"/>
          <w:b/>
          <w:bCs/>
          <w:highlight w:val="lightGray"/>
        </w:rPr>
        <w:t>Employer Take-aways:</w:t>
      </w:r>
    </w:p>
    <w:p w14:paraId="6036EA85" w14:textId="77777777" w:rsidR="004B7569" w:rsidRPr="00153FE8" w:rsidRDefault="004B7569">
      <w:pPr>
        <w:numPr>
          <w:ilvl w:val="0"/>
          <w:numId w:val="70"/>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Ensure your EEO Policy includes an expanded definition of race:</w:t>
      </w:r>
      <w:r w:rsidRPr="00D4356F">
        <w:rPr>
          <w:rFonts w:ascii="Roboto" w:hAnsi="Roboto"/>
        </w:rPr>
        <w:t xml:space="preserve"> </w:t>
      </w:r>
    </w:p>
    <w:p w14:paraId="35CFCE0D" w14:textId="77777777" w:rsidR="004B7569" w:rsidRDefault="004B7569">
      <w:pPr>
        <w:numPr>
          <w:ilvl w:val="0"/>
          <w:numId w:val="70"/>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 xml:space="preserve">      Sample Policy language: </w:t>
      </w:r>
    </w:p>
    <w:p w14:paraId="0020AB7B" w14:textId="77777777" w:rsidR="004B7569" w:rsidRDefault="004B7569" w:rsidP="004B7569">
      <w:pPr>
        <w:shd w:val="clear" w:color="auto" w:fill="FFFFFF"/>
        <w:spacing w:after="0" w:line="240" w:lineRule="auto"/>
        <w:ind w:left="1620" w:right="630"/>
        <w:jc w:val="both"/>
        <w:rPr>
          <w:color w:val="000000"/>
          <w:sz w:val="23"/>
          <w:szCs w:val="23"/>
        </w:rPr>
      </w:pPr>
      <w:r w:rsidRPr="00153FE8">
        <w:rPr>
          <w:i/>
          <w:iCs/>
          <w:color w:val="000000"/>
          <w:sz w:val="23"/>
          <w:szCs w:val="23"/>
        </w:rPr>
        <w:t xml:space="preserve">COMPANY is an Equal Opportunity Employer that does not discriminate on the basis of actual or perceived race, and traits commonly or historically associated with race </w:t>
      </w:r>
      <w:r w:rsidRPr="00153FE8">
        <w:rPr>
          <w:i/>
          <w:iCs/>
          <w:color w:val="C00000"/>
          <w:sz w:val="23"/>
          <w:szCs w:val="23"/>
        </w:rPr>
        <w:t xml:space="preserve">including but not limited to hair texture and hair styles such as afros, braids, twists, knots, </w:t>
      </w:r>
      <w:sdt>
        <w:sdtPr>
          <w:rPr>
            <w:i/>
            <w:iCs/>
          </w:rPr>
          <w:tag w:val="goog_rdk_3"/>
          <w:id w:val="-1864890186"/>
        </w:sdtPr>
        <w:sdtContent/>
      </w:sdt>
      <w:r w:rsidRPr="00153FE8">
        <w:rPr>
          <w:i/>
          <w:iCs/>
          <w:color w:val="C00000"/>
          <w:sz w:val="23"/>
          <w:szCs w:val="23"/>
        </w:rPr>
        <w:t>locks and high-top fades</w:t>
      </w:r>
      <w:r w:rsidRPr="00153FE8">
        <w:rPr>
          <w:i/>
          <w:iCs/>
          <w:color w:val="000000"/>
          <w:sz w:val="23"/>
          <w:szCs w:val="23"/>
        </w:rPr>
        <w:t xml:space="preserve">, creed, color, </w:t>
      </w:r>
      <w:r w:rsidRPr="00153FE8">
        <w:rPr>
          <w:i/>
          <w:iCs/>
          <w:color w:val="000000"/>
          <w:sz w:val="23"/>
          <w:szCs w:val="23"/>
        </w:rPr>
        <w:lastRenderedPageBreak/>
        <w:t>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special disabled veteran, or any other characteristic protected by applicable federal, state or local laws</w:t>
      </w:r>
      <w:r>
        <w:rPr>
          <w:color w:val="000000"/>
          <w:sz w:val="23"/>
          <w:szCs w:val="23"/>
        </w:rPr>
        <w:t>.</w:t>
      </w:r>
    </w:p>
    <w:p w14:paraId="005F5099" w14:textId="77777777" w:rsidR="004B7569" w:rsidRPr="00D4356F" w:rsidRDefault="004B7569">
      <w:pPr>
        <w:framePr w:w="10876" w:hSpace="45" w:wrap="around" w:vAnchor="text" w:hAnchor="text"/>
        <w:numPr>
          <w:ilvl w:val="0"/>
          <w:numId w:val="70"/>
        </w:numPr>
        <w:shd w:val="clear" w:color="auto" w:fill="FFFFFF"/>
        <w:tabs>
          <w:tab w:val="clear" w:pos="720"/>
        </w:tabs>
        <w:spacing w:after="0" w:line="240" w:lineRule="auto"/>
        <w:ind w:left="945"/>
        <w:jc w:val="both"/>
        <w:rPr>
          <w:rFonts w:ascii="Roboto" w:eastAsia="Times New Roman" w:hAnsi="Roboto" w:cs="Times New Roman"/>
        </w:rPr>
      </w:pPr>
      <w:r w:rsidRPr="0017231B">
        <w:rPr>
          <w:color w:val="000000"/>
          <w:sz w:val="23"/>
          <w:szCs w:val="23"/>
        </w:rPr>
        <w:t>IF</w:t>
      </w:r>
      <w:r w:rsidRPr="0017231B">
        <w:rPr>
          <w:rFonts w:ascii="Roboto" w:eastAsia="Times New Roman" w:hAnsi="Roboto" w:cs="Times New Roman"/>
        </w:rPr>
        <w:t xml:space="preserve"> </w:t>
      </w:r>
      <w:r w:rsidRPr="00D4356F">
        <w:rPr>
          <w:rFonts w:ascii="Roboto" w:eastAsia="Times New Roman" w:hAnsi="Roboto" w:cs="Times New Roman"/>
        </w:rPr>
        <w:t>you have dress or grooming policies that regulate hairstyles or head coverings, consider whether they’re absolutely necessary for your organization. If you believe that they are, consider consulting with an attorney to ensure they don’t run afoul of this law.</w:t>
      </w:r>
    </w:p>
    <w:p w14:paraId="63A3B8ED" w14:textId="77777777" w:rsidR="004B7569" w:rsidRPr="00D4356F" w:rsidRDefault="004B7569">
      <w:pPr>
        <w:framePr w:w="10876" w:hSpace="45" w:wrap="around" w:vAnchor="text" w:hAnchor="text"/>
        <w:numPr>
          <w:ilvl w:val="0"/>
          <w:numId w:val="70"/>
        </w:numPr>
        <w:shd w:val="clear" w:color="auto" w:fill="FFFFFF"/>
        <w:tabs>
          <w:tab w:val="clear" w:pos="720"/>
        </w:tabs>
        <w:spacing w:after="0" w:line="240" w:lineRule="auto"/>
        <w:ind w:left="945"/>
        <w:jc w:val="both"/>
        <w:rPr>
          <w:rFonts w:ascii="Roboto" w:eastAsia="Times New Roman" w:hAnsi="Roboto" w:cs="Times New Roman"/>
        </w:rPr>
      </w:pPr>
      <w:r w:rsidRPr="00D4356F">
        <w:rPr>
          <w:rFonts w:ascii="Roboto" w:eastAsia="Times New Roman" w:hAnsi="Roboto" w:cs="Times New Roman"/>
        </w:rPr>
        <w:t>Train managers and those involved in the hiring process to not make judgments about professionalism or cultural fit based on how someone wears their hair and to ensure their own unconscious bias doesn’t negatively affect candidates or employees.</w:t>
      </w:r>
    </w:p>
    <w:p w14:paraId="1AFA3EEB" w14:textId="77777777" w:rsidR="004B7569" w:rsidRPr="0017231B" w:rsidRDefault="004B7569">
      <w:pPr>
        <w:pStyle w:val="ListParagraph"/>
        <w:numPr>
          <w:ilvl w:val="0"/>
          <w:numId w:val="70"/>
        </w:numPr>
        <w:shd w:val="clear" w:color="auto" w:fill="FFFFFF"/>
        <w:tabs>
          <w:tab w:val="clear" w:pos="720"/>
        </w:tabs>
        <w:spacing w:after="0" w:line="240" w:lineRule="auto"/>
        <w:ind w:left="990" w:right="630"/>
        <w:jc w:val="both"/>
        <w:rPr>
          <w:rFonts w:ascii="Roboto" w:eastAsia="Times New Roman" w:hAnsi="Roboto" w:cs="Times New Roman"/>
        </w:rPr>
      </w:pPr>
      <w:r w:rsidRPr="0017231B">
        <w:rPr>
          <w:rFonts w:ascii="Roboto" w:eastAsia="Times New Roman" w:hAnsi="Roboto" w:cs="Times New Roman"/>
        </w:rPr>
        <w:t>Update your equal employment opportunity (EEO) policy to make it clear that race includes traits associated with or perceived to be associated with</w:t>
      </w:r>
      <w:r>
        <w:rPr>
          <w:rFonts w:ascii="Roboto" w:eastAsia="Times New Roman" w:hAnsi="Roboto" w:cs="Times New Roman"/>
        </w:rPr>
        <w:t xml:space="preserve"> race</w:t>
      </w:r>
    </w:p>
    <w:p w14:paraId="0D4C81A2" w14:textId="77777777" w:rsidR="004B7569" w:rsidRDefault="004B7569" w:rsidP="004B7569">
      <w:pPr>
        <w:spacing w:after="0" w:line="240" w:lineRule="auto"/>
        <w:jc w:val="both"/>
        <w:rPr>
          <w:rFonts w:ascii="Roboto" w:hAnsi="Roboto"/>
          <w:color w:val="000000" w:themeColor="text1"/>
          <w:shd w:val="clear" w:color="auto" w:fill="FFFFFF"/>
        </w:rPr>
      </w:pPr>
      <w:r>
        <w:t>(</w:t>
      </w:r>
      <w:hyperlink r:id="rId435" w:tgtFrame="_blank" w:history="1">
        <w:r w:rsidRPr="00085CD6">
          <w:rPr>
            <w:rStyle w:val="Hyperlink"/>
            <w:rFonts w:ascii="Roboto" w:hAnsi="Roboto"/>
          </w:rPr>
          <w:t>VT H. 363</w:t>
        </w:r>
      </w:hyperlink>
      <w:r>
        <w:rPr>
          <w:rFonts w:ascii="Roboto" w:hAnsi="Roboto"/>
          <w:color w:val="282828"/>
          <w:shd w:val="clear" w:color="auto" w:fill="FFFFFF"/>
        </w:rPr>
        <w:t> </w:t>
      </w:r>
      <w:r w:rsidRPr="0017231B">
        <w:rPr>
          <w:rFonts w:ascii="Roboto" w:hAnsi="Roboto"/>
          <w:color w:val="000000" w:themeColor="text1"/>
          <w:shd w:val="clear" w:color="auto" w:fill="FFFFFF"/>
        </w:rPr>
        <w:t>was signed by the governor on April 25, 2024)</w:t>
      </w:r>
    </w:p>
    <w:p w14:paraId="4B15E989" w14:textId="77777777" w:rsidR="004B7569" w:rsidRPr="00F84369" w:rsidRDefault="004B7569" w:rsidP="004B7569">
      <w:pPr>
        <w:spacing w:after="0" w:line="240" w:lineRule="auto"/>
        <w:rPr>
          <w:rFonts w:ascii="Roboto" w:hAnsi="Roboto"/>
          <w:b/>
          <w:bCs/>
          <w:color w:val="C00000"/>
          <w:sz w:val="16"/>
          <w:szCs w:val="16"/>
          <w:shd w:val="clear" w:color="auto" w:fill="FFFFFF"/>
          <w:lang w:val="en"/>
        </w:rPr>
      </w:pPr>
    </w:p>
    <w:p w14:paraId="22AD03C3" w14:textId="715E5F13" w:rsidR="004B7569" w:rsidRPr="006A4D88" w:rsidRDefault="004B7569" w:rsidP="004B7569">
      <w:pPr>
        <w:spacing w:after="0" w:line="240" w:lineRule="auto"/>
        <w:jc w:val="center"/>
        <w:rPr>
          <w:rFonts w:ascii="Roboto" w:hAnsi="Roboto"/>
          <w:b/>
          <w:bCs/>
          <w:color w:val="C00000"/>
          <w:sz w:val="28"/>
          <w:szCs w:val="28"/>
          <w:shd w:val="clear" w:color="auto" w:fill="FFFFFF"/>
          <w:lang w:val="en"/>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2D5DFF">
        <w:rPr>
          <w:rFonts w:ascii="Roboto" w:hAnsi="Roboto"/>
          <w:b/>
          <w:bCs/>
          <w:sz w:val="28"/>
          <w:szCs w:val="28"/>
          <w:shd w:val="clear" w:color="auto" w:fill="FFFFFF"/>
          <w:lang w:val="en"/>
        </w:rPr>
        <w:t>Paid Leave Expansion</w:t>
      </w:r>
      <w:r w:rsidRPr="004B7569">
        <w:rPr>
          <w:rFonts w:ascii="Roboto" w:hAnsi="Roboto"/>
          <w:b/>
          <w:bCs/>
          <w:sz w:val="28"/>
          <w:szCs w:val="28"/>
          <w:shd w:val="clear" w:color="auto" w:fill="FFFFFF"/>
          <w:lang w:val="en"/>
        </w:rPr>
        <w:t xml:space="preserve"> – July 1</w:t>
      </w:r>
    </w:p>
    <w:p w14:paraId="62762542"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2D5DFF">
        <w:rPr>
          <w:rFonts w:ascii="Roboto" w:hAnsi="Roboto"/>
          <w:color w:val="C00000"/>
          <w:sz w:val="22"/>
          <w:szCs w:val="22"/>
        </w:rPr>
        <w:t>July 1, 2024</w:t>
      </w:r>
      <w:r w:rsidRPr="002D5DFF">
        <w:rPr>
          <w:rFonts w:ascii="Roboto" w:hAnsi="Roboto"/>
          <w:sz w:val="22"/>
          <w:szCs w:val="22"/>
        </w:rPr>
        <w:t>.</w:t>
      </w:r>
    </w:p>
    <w:p w14:paraId="69803183" w14:textId="77777777" w:rsidR="004B7569" w:rsidRPr="00B06EF0" w:rsidRDefault="004B7569" w:rsidP="004B7569">
      <w:pPr>
        <w:pStyle w:val="NormalWeb"/>
        <w:shd w:val="clear" w:color="auto" w:fill="FFFFFF"/>
        <w:spacing w:before="0" w:beforeAutospacing="0" w:after="0" w:afterAutospacing="0"/>
        <w:jc w:val="both"/>
        <w:rPr>
          <w:rFonts w:ascii="Roboto" w:hAnsi="Roboto"/>
          <w:sz w:val="16"/>
          <w:szCs w:val="16"/>
        </w:rPr>
      </w:pPr>
    </w:p>
    <w:p w14:paraId="75F854F0"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6A4D88" w:rsidRDefault="004B7569" w:rsidP="004B7569">
      <w:pPr>
        <w:pStyle w:val="NormalWeb"/>
        <w:shd w:val="clear" w:color="auto" w:fill="FFFFFF"/>
        <w:spacing w:before="0" w:beforeAutospacing="0" w:after="0" w:afterAutospacing="0"/>
        <w:jc w:val="both"/>
        <w:rPr>
          <w:rFonts w:ascii="Roboto" w:hAnsi="Roboto"/>
          <w:sz w:val="12"/>
          <w:szCs w:val="12"/>
        </w:rPr>
      </w:pPr>
    </w:p>
    <w:p w14:paraId="1E11C77C"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Pr>
          <w:rFonts w:ascii="Roboto" w:hAnsi="Roboto"/>
          <w:noProof/>
          <w:sz w:val="22"/>
          <w:szCs w:val="22"/>
        </w:rPr>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436">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w:pict>
              <v:group w14:anchorId="500712B4" id="Group 12" o:spid="_x0000_s1028" style="position:absolute;left:0;text-align:left;margin-left:-34.5pt;margin-top:24.9pt;width:611.95pt;height:50.2pt;z-index:-251651072;mso-position-horizontal-relative:text;mso-position-vertical-relative:text"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JATpQAAAAAAAMiJUgAAAAAAAOREKQAA&#10;AAAAAHKiFAAAAAAAADlRCgAAAAAAgJwoBQAAAAAAQE6UAgAAAAAAICdKAQAAAAAAkBOlAAAAAAAA&#10;yIlSAAAAAAAA5EQpAAAAAAAAcqIUAAAAAAAAOVEKAAAAAACAnCgFAAAAAABATpQCAAAAAAAgJ0oB&#10;AAAAAACQE6UAAAAAAADIiVIAAAAAAADkRCkAAAAAAAByohQAAAAAAAC5tycGAAAA2M7PpADAYj7H&#10;nNMoAAAAAAAApHzfBw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9"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437" o:title=""/>
                </v:shape>
                <v:shapetype id="_x0000_t202" coordsize="21600,21600" o:spt="202" path="m,l,21600r21600,l21600,xe">
                  <v:stroke joinstyle="miter"/>
                  <v:path gradientshapeok="t" o:connecttype="rect"/>
                </v:shapetype>
                <v:shape id="Text Box 2" o:spid="_x0000_s1030"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2D5DFF">
        <w:rPr>
          <w:rFonts w:ascii="Roboto" w:hAnsi="Roboto"/>
          <w:sz w:val="22"/>
          <w:szCs w:val="22"/>
        </w:rPr>
        <w:t>Employees who work for businesses electing to participate in the voluntary program or who obtain coverage individually will be able to utilize the paid leave benefits for qualified events, including:</w:t>
      </w:r>
    </w:p>
    <w:p w14:paraId="2B1E9B04"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The birth of a child and to care for the newborn child within one year of birth;</w:t>
      </w:r>
    </w:p>
    <w:p w14:paraId="502DC06B"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An employee’s adoption of a child or foster care placement and to care for the newly placed child within one year of placement;</w:t>
      </w:r>
    </w:p>
    <w:p w14:paraId="063BAC28"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Caring for the employee’s spouse, child, stepchild, foster child, ward who lives with the employee, parent, or parent of the employee’s spouse who has a serious health condition;</w:t>
      </w:r>
    </w:p>
    <w:p w14:paraId="3A48217F"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A serious health condition that makes the employee unable to perform the essential functions of their job; or</w:t>
      </w:r>
    </w:p>
    <w:p w14:paraId="7C39C9FE" w14:textId="77777777" w:rsidR="004B7569"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Any qualifying exigency arising out of the fact that the employee’s spouse, child, or parent is a covered military member on “covered active duty,” or to care for a covered servicemember with a serious injury or illness if the eligible employee is the servicemember’s spouse, son, daughter, parent, or next of kin (i.e., “military caregiver leave”).</w:t>
      </w:r>
    </w:p>
    <w:p w14:paraId="2C13F8B7"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46A5C89D" w14:textId="327353E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Virginia</w:t>
      </w:r>
    </w:p>
    <w:p w14:paraId="3D31A572" w14:textId="77777777" w:rsidR="004B7569" w:rsidRPr="00944B83" w:rsidRDefault="004B7569" w:rsidP="004B7569">
      <w:pPr>
        <w:shd w:val="clear" w:color="auto" w:fill="FFFFFF"/>
        <w:spacing w:after="0" w:line="240" w:lineRule="auto"/>
        <w:jc w:val="center"/>
        <w:rPr>
          <w:rFonts w:ascii="Roboto" w:hAnsi="Roboto"/>
          <w:b/>
          <w:bCs/>
          <w:color w:val="2E74B5" w:themeColor="accent5" w:themeShade="BF"/>
          <w:sz w:val="28"/>
          <w:szCs w:val="28"/>
          <w:shd w:val="clear" w:color="auto" w:fill="FFFFFF"/>
          <w:lang w:val="en"/>
        </w:rPr>
      </w:pPr>
      <w:r w:rsidRPr="00944B83">
        <w:rPr>
          <w:rFonts w:ascii="Roboto" w:hAnsi="Roboto"/>
          <w:b/>
          <w:bCs/>
          <w:sz w:val="28"/>
          <w:szCs w:val="28"/>
        </w:rPr>
        <w:t>New Notice Required for Workers’ Compensation Claim Denials</w:t>
      </w:r>
      <w:r>
        <w:rPr>
          <w:rFonts w:ascii="Roboto" w:hAnsi="Roboto"/>
          <w:b/>
          <w:bCs/>
          <w:sz w:val="28"/>
          <w:szCs w:val="28"/>
        </w:rPr>
        <w:t xml:space="preserve"> – </w:t>
      </w:r>
      <w:r w:rsidRPr="00944B83">
        <w:rPr>
          <w:rFonts w:ascii="Roboto" w:hAnsi="Roboto"/>
          <w:b/>
          <w:bCs/>
          <w:color w:val="C00000"/>
          <w:sz w:val="28"/>
          <w:szCs w:val="28"/>
        </w:rPr>
        <w:t>July 1</w:t>
      </w:r>
    </w:p>
    <w:p w14:paraId="34A4CF2C" w14:textId="77777777" w:rsidR="004B7569" w:rsidRPr="00944B83" w:rsidRDefault="004B7569" w:rsidP="004B7569">
      <w:pPr>
        <w:pStyle w:val="BodyText"/>
        <w:spacing w:after="60"/>
        <w:rPr>
          <w:rFonts w:ascii="Roboto" w:hAnsi="Roboto"/>
          <w:color w:val="auto"/>
          <w:szCs w:val="22"/>
        </w:rPr>
      </w:pPr>
      <w:r w:rsidRPr="00944B83">
        <w:rPr>
          <w:rFonts w:ascii="Roboto" w:hAnsi="Roboto"/>
          <w:color w:val="auto"/>
          <w:szCs w:val="22"/>
        </w:rPr>
        <w:t xml:space="preserve">Under an </w:t>
      </w:r>
      <w:hyperlink r:id="rId438" w:history="1">
        <w:r w:rsidRPr="00944B83">
          <w:rPr>
            <w:rStyle w:val="Hyperlink"/>
            <w:rFonts w:ascii="Roboto" w:hAnsi="Roboto"/>
            <w:szCs w:val="22"/>
          </w:rPr>
          <w:t>amendment</w:t>
        </w:r>
      </w:hyperlink>
      <w:r w:rsidRPr="00944B83">
        <w:rPr>
          <w:rFonts w:ascii="Roboto" w:hAnsi="Roboto"/>
          <w:color w:val="auto"/>
          <w:szCs w:val="22"/>
        </w:rPr>
        <w:t xml:space="preserve"> that goes into effect on </w:t>
      </w:r>
      <w:r w:rsidRPr="00944B83">
        <w:rPr>
          <w:rFonts w:ascii="Roboto" w:hAnsi="Roboto"/>
          <w:b/>
          <w:bCs/>
          <w:color w:val="C00000"/>
          <w:szCs w:val="22"/>
        </w:rPr>
        <w:t>July 1, 2024</w:t>
      </w:r>
      <w:r w:rsidRPr="00944B83">
        <w:rPr>
          <w:rFonts w:ascii="Roboto" w:hAnsi="Roboto"/>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Covered Employers</w:t>
      </w:r>
    </w:p>
    <w:p w14:paraId="43A14DD6"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lastRenderedPageBreak/>
        <w:t xml:space="preserve">The amendment applies to all employers that are subject to the </w:t>
      </w:r>
      <w:hyperlink r:id="rId439" w:history="1">
        <w:r w:rsidRPr="00944B83">
          <w:rPr>
            <w:rStyle w:val="Hyperlink"/>
            <w:rFonts w:ascii="Roboto" w:hAnsi="Roboto"/>
            <w:szCs w:val="22"/>
          </w:rPr>
          <w:t>Virginia Workers’ Compensation Act</w:t>
        </w:r>
      </w:hyperlink>
      <w:r w:rsidRPr="00944B83">
        <w:rPr>
          <w:rFonts w:ascii="Roboto" w:hAnsi="Roboto"/>
          <w:szCs w:val="22"/>
        </w:rPr>
        <w:t xml:space="preserve">. </w:t>
      </w:r>
      <w:r w:rsidRPr="00944B83">
        <w:rPr>
          <w:rFonts w:ascii="Roboto" w:hAnsi="Roboto"/>
          <w:color w:val="auto"/>
          <w:szCs w:val="22"/>
        </w:rPr>
        <w:t xml:space="preserve">These include any employer that regularly employs </w:t>
      </w:r>
      <w:r w:rsidRPr="00944B83">
        <w:rPr>
          <w:rFonts w:ascii="Roboto" w:hAnsi="Roboto"/>
          <w:b/>
          <w:bCs/>
          <w:color w:val="auto"/>
          <w:szCs w:val="22"/>
        </w:rPr>
        <w:t>three or more employees</w:t>
      </w:r>
      <w:r w:rsidRPr="00944B83">
        <w:rPr>
          <w:rFonts w:ascii="Roboto" w:hAnsi="Roboto"/>
          <w:color w:val="auto"/>
          <w:szCs w:val="22"/>
        </w:rPr>
        <w:t>, all underground coal mine operators regardless of the number of employees, and all “</w:t>
      </w:r>
      <w:hyperlink r:id="rId440" w:history="1">
        <w:r w:rsidRPr="00944B83">
          <w:rPr>
            <w:rStyle w:val="Hyperlink"/>
            <w:rFonts w:ascii="Roboto" w:hAnsi="Roboto"/>
            <w:szCs w:val="22"/>
          </w:rPr>
          <w:t>statutory employers</w:t>
        </w:r>
      </w:hyperlink>
      <w:r w:rsidRPr="00944B83">
        <w:rPr>
          <w:rFonts w:ascii="Roboto" w:hAnsi="Roboto"/>
          <w:szCs w:val="22"/>
        </w:rPr>
        <w:t>.”</w:t>
      </w:r>
    </w:p>
    <w:p w14:paraId="1E33F6A4"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 xml:space="preserve">Text of Required Notice </w:t>
      </w:r>
    </w:p>
    <w:p w14:paraId="4A89BAA2" w14:textId="77777777" w:rsidR="004B7569" w:rsidRPr="00944B83" w:rsidRDefault="004B7569" w:rsidP="004B7569">
      <w:pPr>
        <w:pStyle w:val="BodyText"/>
        <w:spacing w:after="60"/>
        <w:ind w:left="540" w:right="360"/>
        <w:rPr>
          <w:rFonts w:ascii="Roboto" w:hAnsi="Roboto"/>
          <w:color w:val="auto"/>
          <w:szCs w:val="22"/>
        </w:rPr>
      </w:pPr>
      <w:r w:rsidRPr="00944B83">
        <w:rPr>
          <w:rFonts w:ascii="Roboto" w:hAnsi="Roboto"/>
          <w:color w:val="auto"/>
          <w:szCs w:val="22"/>
        </w:rPr>
        <w:t>The amendment requires any letter denying an employee’s request for workers’ compensation benefits to include the following text: “EMPLOYEE RIGHT TO DISPUTE DENIAL OF WORKERS’ COMPENSATION BENEFITS. IF YOU DISAGREE WITH 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letter must also include the address, telephone number and website an employee may use to </w:t>
      </w:r>
      <w:hyperlink r:id="rId441" w:history="1">
        <w:r w:rsidRPr="00944B83">
          <w:rPr>
            <w:rStyle w:val="Hyperlink"/>
            <w:rFonts w:ascii="Roboto" w:hAnsi="Roboto"/>
            <w:szCs w:val="22"/>
          </w:rPr>
          <w:t>contact the state workers’ compensation commission</w:t>
        </w:r>
      </w:hyperlink>
      <w:r w:rsidRPr="00944B83">
        <w:rPr>
          <w:rFonts w:ascii="Roboto" w:hAnsi="Roboto"/>
          <w:szCs w:val="22"/>
        </w:rPr>
        <w:t>.</w:t>
      </w:r>
    </w:p>
    <w:p w14:paraId="756B9B60"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Enforcement</w:t>
      </w:r>
    </w:p>
    <w:p w14:paraId="3C349F45" w14:textId="77777777" w:rsidR="004B7569" w:rsidRDefault="004B7569" w:rsidP="004B7569">
      <w:pPr>
        <w:pStyle w:val="BodyText"/>
        <w:spacing w:after="60"/>
        <w:rPr>
          <w:rFonts w:ascii="Roboto" w:hAnsi="Roboto"/>
          <w:color w:val="auto"/>
          <w:szCs w:val="22"/>
        </w:rPr>
      </w:pPr>
      <w:r w:rsidRPr="00944B83">
        <w:rPr>
          <w:rFonts w:ascii="Roboto" w:hAnsi="Roboto"/>
          <w:color w:val="auto"/>
          <w:szCs w:val="22"/>
        </w:rPr>
        <w:t xml:space="preserve">An employer (or its insurance carrier) that fails to comply with the new notice requirement may be subject to a civil penalty of up to $500 per violation. If a violation is </w:t>
      </w:r>
      <w:proofErr w:type="gramStart"/>
      <w:r w:rsidRPr="00944B83">
        <w:rPr>
          <w:rFonts w:ascii="Roboto" w:hAnsi="Roboto"/>
          <w:color w:val="auto"/>
          <w:szCs w:val="22"/>
        </w:rPr>
        <w:t>willful</w:t>
      </w:r>
      <w:proofErr w:type="gramEnd"/>
      <w:r w:rsidRPr="00944B83">
        <w:rPr>
          <w:rFonts w:ascii="Roboto" w:hAnsi="Roboto"/>
          <w:color w:val="auto"/>
          <w:szCs w:val="22"/>
        </w:rPr>
        <w:t>, the penalty may be increased to between $500 and $5,000.</w:t>
      </w:r>
    </w:p>
    <w:p w14:paraId="7551726F" w14:textId="77777777" w:rsidR="00A83553" w:rsidRPr="00A83553" w:rsidRDefault="00A83553" w:rsidP="004B7569">
      <w:pPr>
        <w:shd w:val="clear" w:color="auto" w:fill="FFFFFF"/>
        <w:spacing w:after="0" w:line="240" w:lineRule="auto"/>
        <w:jc w:val="center"/>
        <w:rPr>
          <w:rFonts w:ascii="Roboto" w:hAnsi="Roboto"/>
          <w:b/>
          <w:bCs/>
          <w:shd w:val="clear" w:color="auto" w:fill="FFFFFF"/>
          <w:lang w:val="en"/>
        </w:rPr>
      </w:pPr>
    </w:p>
    <w:p w14:paraId="2B818AE6" w14:textId="3FFA02FD" w:rsidR="004B7569" w:rsidRDefault="004B7569" w:rsidP="004B7569">
      <w:pPr>
        <w:shd w:val="clear" w:color="auto" w:fill="FFFFFF"/>
        <w:spacing w:after="0" w:line="240" w:lineRule="auto"/>
        <w:jc w:val="center"/>
        <w:rPr>
          <w:rFonts w:ascii="Roboto" w:hAnsi="Roboto"/>
          <w:b/>
          <w:bCs/>
          <w:color w:val="C00000"/>
          <w:sz w:val="28"/>
          <w:szCs w:val="28"/>
          <w:shd w:val="clear" w:color="auto" w:fill="FFFFFF"/>
          <w:lang w:val="en"/>
        </w:rPr>
      </w:pPr>
      <w:r w:rsidRPr="00A00BFB">
        <w:rPr>
          <w:rFonts w:ascii="Roboto" w:hAnsi="Roboto"/>
          <w:b/>
          <w:bCs/>
          <w:sz w:val="28"/>
          <w:szCs w:val="28"/>
          <w:shd w:val="clear" w:color="auto" w:fill="FFFFFF"/>
          <w:lang w:val="en"/>
        </w:rPr>
        <w:t xml:space="preserve">Captive Audience Meetings Limited </w:t>
      </w:r>
      <w:r>
        <w:rPr>
          <w:rFonts w:ascii="Roboto" w:hAnsi="Roboto"/>
          <w:b/>
          <w:bCs/>
          <w:sz w:val="28"/>
          <w:szCs w:val="28"/>
          <w:shd w:val="clear" w:color="auto" w:fill="FFFFFF"/>
          <w:lang w:val="en"/>
        </w:rPr>
        <w:t>&amp;</w:t>
      </w:r>
      <w:r w:rsidRPr="00A00BFB">
        <w:rPr>
          <w:rFonts w:ascii="Roboto" w:hAnsi="Roboto"/>
          <w:b/>
          <w:bCs/>
          <w:sz w:val="28"/>
          <w:szCs w:val="28"/>
          <w:shd w:val="clear" w:color="auto" w:fill="FFFFFF"/>
          <w:lang w:val="en"/>
        </w:rPr>
        <w:t xml:space="preserve"> Race Protections Expanded</w:t>
      </w:r>
      <w:r>
        <w:rPr>
          <w:rFonts w:ascii="Roboto" w:hAnsi="Roboto"/>
          <w:b/>
          <w:bCs/>
          <w:sz w:val="28"/>
          <w:szCs w:val="28"/>
          <w:shd w:val="clear" w:color="auto" w:fill="FFFFFF"/>
          <w:lang w:val="en"/>
        </w:rPr>
        <w:t xml:space="preserve"> – </w:t>
      </w:r>
      <w:r w:rsidRPr="00A00BFB">
        <w:rPr>
          <w:rFonts w:ascii="Roboto" w:hAnsi="Roboto"/>
          <w:b/>
          <w:bCs/>
          <w:color w:val="C00000"/>
          <w:sz w:val="28"/>
          <w:szCs w:val="28"/>
          <w:shd w:val="clear" w:color="auto" w:fill="FFFFFF"/>
          <w:lang w:val="en"/>
        </w:rPr>
        <w:t>July 1</w:t>
      </w:r>
    </w:p>
    <w:p w14:paraId="23BA538D" w14:textId="77777777" w:rsidR="004B7569" w:rsidRPr="00A00BFB" w:rsidRDefault="004B7569" w:rsidP="004B7569">
      <w:pPr>
        <w:shd w:val="clear" w:color="auto" w:fill="FFFFFF"/>
        <w:spacing w:after="0" w:line="240" w:lineRule="auto"/>
        <w:rPr>
          <w:rFonts w:ascii="Roboto" w:eastAsia="Times New Roman" w:hAnsi="Roboto" w:cs="Times New Roman"/>
        </w:rPr>
      </w:pPr>
      <w:r w:rsidRPr="00A00BFB">
        <w:rPr>
          <w:rFonts w:ascii="Roboto" w:eastAsia="Times New Roman" w:hAnsi="Roboto" w:cs="Times New Roman"/>
          <w:b/>
          <w:bCs/>
        </w:rPr>
        <w:t>LIMITS ON CAPTIVE AUDIENCE MEETINGS</w:t>
      </w:r>
      <w:r w:rsidRPr="00A00BFB">
        <w:rPr>
          <w:rFonts w:ascii="Roboto" w:eastAsia="Times New Roman" w:hAnsi="Roboto" w:cs="Times New Roman"/>
        </w:rPr>
        <w:br/>
        <w:t>Employers can’t take—or threaten to take—adverse action against an employee to get them to attend, or for not attending, an employer-sponsored meeting if its primary purpose is to express the employer’s opinion on religious or 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law defines matters as </w:t>
      </w:r>
      <w:r w:rsidRPr="00A00BFB">
        <w:rPr>
          <w:rFonts w:ascii="Roboto" w:eastAsia="Times New Roman" w:hAnsi="Roboto" w:cs="Times New Roman"/>
          <w:i/>
          <w:iCs/>
        </w:rPr>
        <w:t>religious </w:t>
      </w:r>
      <w:r w:rsidRPr="00A00BFB">
        <w:rPr>
          <w:rFonts w:ascii="Roboto" w:eastAsia="Times New Roman" w:hAnsi="Roboto" w:cs="Times New Roman"/>
        </w:rPr>
        <w:t>if they relate to religious affiliation and practice and the decision to join or support any religious organization or institution. Matters are considered </w:t>
      </w:r>
      <w:r w:rsidRPr="00A00BFB">
        <w:rPr>
          <w:rFonts w:ascii="Roboto" w:eastAsia="Times New Roman" w:hAnsi="Roboto" w:cs="Times New Roman"/>
          <w:i/>
          <w:iCs/>
        </w:rPr>
        <w:t>political</w:t>
      </w:r>
      <w:r w:rsidRPr="00A00BFB">
        <w:rPr>
          <w:rFonts w:ascii="Roboto" w:eastAsia="Times New Roman" w:hAnsi="Roboto" w:cs="Times New Roman"/>
        </w:rPr>
        <w:t> if they relate to any of the following:</w:t>
      </w:r>
    </w:p>
    <w:p w14:paraId="08DFECA5"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affiliation</w:t>
      </w:r>
    </w:p>
    <w:p w14:paraId="11863E66"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Elections for political office</w:t>
      </w:r>
    </w:p>
    <w:p w14:paraId="66149B54"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parties</w:t>
      </w:r>
    </w:p>
    <w:p w14:paraId="3F97E246"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Legislative proposals</w:t>
      </w:r>
    </w:p>
    <w:p w14:paraId="40D05B77"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The decision to join or support any political party or political, civic, community, fraternal, or labor organization</w:t>
      </w:r>
    </w:p>
    <w:p w14:paraId="1451BB60"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A00BFB" w:rsidRDefault="004B7569" w:rsidP="004B7569">
      <w:pPr>
        <w:shd w:val="clear" w:color="auto" w:fill="FFFFFF"/>
        <w:spacing w:after="0" w:line="240" w:lineRule="auto"/>
        <w:rPr>
          <w:rFonts w:ascii="Roboto" w:eastAsia="Times New Roman" w:hAnsi="Roboto" w:cs="Times New Roman"/>
          <w:b/>
          <w:bCs/>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Allow employees to opt out of any meeting or communication covered by this law and make sure supervisors understand the law. </w:t>
      </w:r>
    </w:p>
    <w:p w14:paraId="4ADD2EF1" w14:textId="77777777" w:rsidR="004B7569" w:rsidRPr="00F84369" w:rsidRDefault="004B7569" w:rsidP="004B7569">
      <w:pPr>
        <w:shd w:val="clear" w:color="auto" w:fill="FFFFFF"/>
        <w:spacing w:after="0" w:line="240" w:lineRule="auto"/>
        <w:rPr>
          <w:rFonts w:ascii="Roboto" w:eastAsia="Times New Roman" w:hAnsi="Roboto" w:cs="Times New Roman"/>
          <w:b/>
          <w:bCs/>
          <w:sz w:val="16"/>
          <w:szCs w:val="16"/>
        </w:rPr>
      </w:pPr>
    </w:p>
    <w:p w14:paraId="225EBAA7" w14:textId="4E0E98BC" w:rsidR="004B7569" w:rsidRPr="00A00BFB" w:rsidRDefault="00696F10" w:rsidP="00696F10">
      <w:pPr>
        <w:shd w:val="clear" w:color="auto" w:fill="FFFFFF"/>
        <w:spacing w:after="0" w:line="240" w:lineRule="auto"/>
        <w:ind w:right="-90"/>
        <w:rPr>
          <w:rFonts w:ascii="Roboto" w:eastAsia="Times New Roman" w:hAnsi="Roboto" w:cs="Times New Roman"/>
        </w:rPr>
      </w:pPr>
      <w:r>
        <w:rPr>
          <w:rFonts w:ascii="Roboto" w:eastAsia="Times New Roman" w:hAnsi="Roboto" w:cs="Times New Roman"/>
          <w:b/>
          <w:bCs/>
          <w:sz w:val="28"/>
          <w:szCs w:val="28"/>
        </w:rPr>
        <w:t xml:space="preserve">State </w:t>
      </w:r>
      <w:r w:rsidR="004B7569" w:rsidRPr="00A00BFB">
        <w:rPr>
          <w:rFonts w:ascii="Roboto" w:eastAsia="Times New Roman" w:hAnsi="Roboto" w:cs="Times New Roman"/>
          <w:b/>
          <w:bCs/>
          <w:sz w:val="28"/>
          <w:szCs w:val="28"/>
        </w:rPr>
        <w:t>E</w:t>
      </w:r>
      <w:r>
        <w:rPr>
          <w:rFonts w:ascii="Roboto" w:eastAsia="Times New Roman" w:hAnsi="Roboto" w:cs="Times New Roman"/>
          <w:b/>
          <w:bCs/>
          <w:sz w:val="28"/>
          <w:szCs w:val="28"/>
        </w:rPr>
        <w:t>xpands</w:t>
      </w:r>
      <w:r w:rsidR="004B7569" w:rsidRPr="00A00BFB">
        <w:rPr>
          <w:rFonts w:ascii="Roboto" w:eastAsia="Times New Roman" w:hAnsi="Roboto" w:cs="Times New Roman"/>
          <w:b/>
          <w:bCs/>
          <w:sz w:val="28"/>
          <w:szCs w:val="28"/>
        </w:rPr>
        <w:t xml:space="preserve"> P</w:t>
      </w:r>
      <w:r>
        <w:rPr>
          <w:rFonts w:ascii="Roboto" w:eastAsia="Times New Roman" w:hAnsi="Roboto" w:cs="Times New Roman"/>
          <w:b/>
          <w:bCs/>
          <w:sz w:val="28"/>
          <w:szCs w:val="28"/>
        </w:rPr>
        <w:t>rotections</w:t>
      </w:r>
      <w:r w:rsidR="004B7569" w:rsidRPr="00A00BFB">
        <w:rPr>
          <w:rFonts w:ascii="Roboto" w:eastAsia="Times New Roman" w:hAnsi="Roboto" w:cs="Times New Roman"/>
          <w:b/>
          <w:bCs/>
          <w:sz w:val="28"/>
          <w:szCs w:val="28"/>
        </w:rPr>
        <w:t xml:space="preserve"> </w:t>
      </w:r>
      <w:r>
        <w:rPr>
          <w:rFonts w:ascii="Roboto" w:eastAsia="Times New Roman" w:hAnsi="Roboto" w:cs="Times New Roman"/>
          <w:b/>
          <w:bCs/>
          <w:sz w:val="28"/>
          <w:szCs w:val="28"/>
        </w:rPr>
        <w:t>for</w:t>
      </w:r>
      <w:r w:rsidR="004B7569" w:rsidRPr="00A00BFB">
        <w:rPr>
          <w:rFonts w:ascii="Roboto" w:eastAsia="Times New Roman" w:hAnsi="Roboto" w:cs="Times New Roman"/>
          <w:b/>
          <w:bCs/>
          <w:sz w:val="28"/>
          <w:szCs w:val="28"/>
        </w:rPr>
        <w:t xml:space="preserve"> R</w:t>
      </w:r>
      <w:r>
        <w:rPr>
          <w:rFonts w:ascii="Roboto" w:eastAsia="Times New Roman" w:hAnsi="Roboto" w:cs="Times New Roman"/>
          <w:b/>
          <w:bCs/>
          <w:sz w:val="28"/>
          <w:szCs w:val="28"/>
        </w:rPr>
        <w:t>ace</w:t>
      </w:r>
      <w:r w:rsidR="004B7569" w:rsidRPr="00A00BFB">
        <w:rPr>
          <w:rFonts w:ascii="Roboto" w:eastAsia="Times New Roman" w:hAnsi="Roboto" w:cs="Times New Roman"/>
        </w:rPr>
        <w:br/>
        <w:t>Vermont has updated the definition of race in its antidiscrimination statute to include traits associated with or 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definition creates a very broad set of protections for employees and has the potential for wide application, such as protecting dialect and styles of dress.</w:t>
      </w:r>
    </w:p>
    <w:p w14:paraId="4878BB09"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If you have dress or grooming policies that regulate hairstyles or head coverings, consider whether they’re absolutely necessary for your organization. If you believe that they are, consider consulting with an attorney to ensure they don’t run afoul of this law.</w:t>
      </w:r>
      <w:r>
        <w:rPr>
          <w:rFonts w:ascii="Roboto" w:eastAsia="Times New Roman" w:hAnsi="Roboto" w:cs="Times New Roman"/>
        </w:rPr>
        <w:t xml:space="preserve">  Additionally, t</w:t>
      </w:r>
      <w:r w:rsidRPr="00A00BFB">
        <w:rPr>
          <w:rFonts w:ascii="Roboto" w:eastAsia="Times New Roman" w:hAnsi="Roboto" w:cs="Times New Roman"/>
        </w:rPr>
        <w:t>rain managers and those involved in the hiring process to not make judgments about professionalism or cultural fit based on how someone wears their hair and to ensure their own unconscious bias doesn’t negatively affect candidates or employees.</w:t>
      </w:r>
    </w:p>
    <w:p w14:paraId="0FF0FF5F" w14:textId="16BA8FD6" w:rsidR="004B7569" w:rsidRPr="004B7569" w:rsidRDefault="004B7569" w:rsidP="004B7569">
      <w:pPr>
        <w:shd w:val="clear" w:color="auto" w:fill="FFFFFF"/>
        <w:spacing w:after="0" w:line="240" w:lineRule="auto"/>
        <w:jc w:val="both"/>
        <w:rPr>
          <w:rFonts w:ascii="Roboto" w:eastAsia="Times New Roman" w:hAnsi="Roboto" w:cs="Times New Roman"/>
        </w:rPr>
      </w:pPr>
      <w:r>
        <w:rPr>
          <w:rFonts w:ascii="Roboto" w:eastAsia="Times New Roman" w:hAnsi="Roboto" w:cs="Times New Roman"/>
        </w:rPr>
        <w:lastRenderedPageBreak/>
        <w:t>Lastly, consider u</w:t>
      </w:r>
      <w:r w:rsidRPr="00A00BFB">
        <w:rPr>
          <w:rFonts w:ascii="Roboto" w:eastAsia="Times New Roman" w:hAnsi="Roboto" w:cs="Times New Roman"/>
        </w:rPr>
        <w:t>pdat</w:t>
      </w:r>
      <w:r>
        <w:rPr>
          <w:rFonts w:ascii="Roboto" w:eastAsia="Times New Roman" w:hAnsi="Roboto" w:cs="Times New Roman"/>
        </w:rPr>
        <w:t>ing</w:t>
      </w:r>
      <w:r w:rsidRPr="00A00BFB">
        <w:rPr>
          <w:rFonts w:ascii="Roboto" w:eastAsia="Times New Roman" w:hAnsi="Roboto" w:cs="Times New Roman"/>
        </w:rPr>
        <w:t xml:space="preserve"> your Equal Employment Opportunity (EEO) policy to make it clear that race includes traits associated with or perceived to be associated with race.</w:t>
      </w:r>
      <w:r>
        <w:rPr>
          <w:rFonts w:ascii="Roboto" w:eastAsia="Times New Roman" w:hAnsi="Roboto" w:cs="Times New Roman"/>
        </w:rPr>
        <w:t xml:space="preserve">  ETC’s EEO Policy does include the reference “</w:t>
      </w:r>
      <w:r w:rsidRPr="00A00BFB">
        <w:rPr>
          <w:rFonts w:ascii="Roboto" w:hAnsi="Roboto"/>
          <w:color w:val="000000"/>
        </w:rPr>
        <w:t xml:space="preserve">actual or perceived race, and traits commonly or historically associated with race </w:t>
      </w:r>
      <w:r w:rsidRPr="00A00BFB">
        <w:rPr>
          <w:rFonts w:ascii="Roboto" w:hAnsi="Roboto"/>
        </w:rPr>
        <w:t>including but not limited to hair texture and hair styles such as afros, braids, twists, knots, locks and high-top fades</w:t>
      </w:r>
      <w:r>
        <w:rPr>
          <w:rFonts w:ascii="Roboto" w:hAnsi="Roboto"/>
        </w:rPr>
        <w:t>.</w:t>
      </w:r>
      <w:r w:rsidRPr="00A00BFB">
        <w:rPr>
          <w:rFonts w:ascii="Roboto" w:hAnsi="Roboto"/>
        </w:rPr>
        <w:t>”</w:t>
      </w:r>
    </w:p>
    <w:p w14:paraId="56FFCF1D" w14:textId="77777777" w:rsidR="004B7569" w:rsidRPr="004B7569" w:rsidRDefault="004B7569" w:rsidP="009040C5">
      <w:pPr>
        <w:pStyle w:val="MainTitle"/>
        <w:spacing w:after="0" w:line="240" w:lineRule="auto"/>
        <w:jc w:val="center"/>
        <w:rPr>
          <w:rFonts w:ascii="Roboto" w:eastAsia="Times New Roman" w:hAnsi="Roboto" w:cs="Open Sans"/>
          <w:bCs/>
          <w:color w:val="231F20"/>
          <w:kern w:val="36"/>
          <w:sz w:val="20"/>
          <w:szCs w:val="20"/>
        </w:rPr>
      </w:pPr>
    </w:p>
    <w:p w14:paraId="235E9336" w14:textId="77777777" w:rsidR="00A83553" w:rsidRDefault="00A83553" w:rsidP="009040C5">
      <w:pPr>
        <w:pStyle w:val="MainTitle"/>
        <w:spacing w:after="0" w:line="240" w:lineRule="auto"/>
        <w:jc w:val="center"/>
        <w:rPr>
          <w:rFonts w:ascii="Roboto" w:eastAsia="Times New Roman" w:hAnsi="Roboto" w:cs="Open Sans"/>
          <w:bCs/>
          <w:color w:val="231F20"/>
          <w:kern w:val="36"/>
          <w:sz w:val="28"/>
          <w:szCs w:val="28"/>
        </w:rPr>
      </w:pPr>
    </w:p>
    <w:p w14:paraId="4EDB999F" w14:textId="77777777" w:rsidR="00A83553" w:rsidRDefault="00A83553" w:rsidP="009040C5">
      <w:pPr>
        <w:pStyle w:val="MainTitle"/>
        <w:spacing w:after="0" w:line="240" w:lineRule="auto"/>
        <w:jc w:val="center"/>
        <w:rPr>
          <w:rFonts w:ascii="Roboto" w:eastAsia="Times New Roman" w:hAnsi="Roboto" w:cs="Open Sans"/>
          <w:bCs/>
          <w:color w:val="231F20"/>
          <w:kern w:val="36"/>
          <w:sz w:val="28"/>
          <w:szCs w:val="28"/>
        </w:rPr>
      </w:pPr>
    </w:p>
    <w:p w14:paraId="610E1204" w14:textId="7E424199" w:rsidR="009040C5" w:rsidRPr="00D921A1" w:rsidRDefault="009040C5" w:rsidP="009040C5">
      <w:pPr>
        <w:pStyle w:val="MainTitle"/>
        <w:spacing w:after="0" w:line="240" w:lineRule="auto"/>
        <w:jc w:val="center"/>
      </w:pPr>
      <w:r w:rsidRPr="00D921A1">
        <w:rPr>
          <w:rFonts w:ascii="Roboto" w:eastAsia="Times New Roman" w:hAnsi="Roboto" w:cs="Open Sans"/>
          <w:bCs/>
          <w:color w:val="231F20"/>
          <w:kern w:val="36"/>
          <w:sz w:val="28"/>
          <w:szCs w:val="28"/>
        </w:rPr>
        <w:t>Eligible Employers Must Register for RetirePath by Feb. 15, 2024</w:t>
      </w:r>
    </w:p>
    <w:p w14:paraId="73D5FB44"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Employers that are required to participate in Virginia’s state-facilitated individual retirement account (IRA) savings program—known as </w:t>
      </w:r>
      <w:hyperlink r:id="rId442" w:history="1">
        <w:r w:rsidRPr="00D921A1">
          <w:rPr>
            <w:rStyle w:val="Hyperlink"/>
            <w:rFonts w:ascii="Roboto" w:hAnsi="Roboto"/>
            <w:szCs w:val="22"/>
          </w:rPr>
          <w:t>RetirePath Virginia</w:t>
        </w:r>
      </w:hyperlink>
      <w:r w:rsidRPr="00D921A1">
        <w:rPr>
          <w:rFonts w:ascii="Roboto" w:hAnsi="Roboto"/>
          <w:szCs w:val="22"/>
        </w:rPr>
        <w:t>—</w:t>
      </w:r>
      <w:r w:rsidRPr="00D921A1">
        <w:rPr>
          <w:rFonts w:ascii="Roboto" w:hAnsi="Roboto"/>
          <w:color w:val="auto"/>
          <w:szCs w:val="22"/>
        </w:rPr>
        <w:t xml:space="preserve">must register or certify an exemption for the program before </w:t>
      </w:r>
      <w:r w:rsidRPr="00D921A1">
        <w:rPr>
          <w:rFonts w:ascii="Roboto" w:hAnsi="Roboto"/>
          <w:b/>
          <w:bCs/>
          <w:color w:val="auto"/>
          <w:szCs w:val="22"/>
        </w:rPr>
        <w:t>Feb. 15, 2024</w:t>
      </w:r>
      <w:r w:rsidRPr="00D921A1">
        <w:rPr>
          <w:rFonts w:ascii="Roboto" w:hAnsi="Roboto"/>
          <w:color w:val="auto"/>
          <w:szCs w:val="22"/>
        </w:rPr>
        <w:t xml:space="preserve">. Businesses that fail to act before the registration deadline may face an annual penalty of up to </w:t>
      </w:r>
      <w:r w:rsidRPr="00D921A1">
        <w:rPr>
          <w:rFonts w:ascii="Roboto" w:hAnsi="Roboto"/>
          <w:b/>
          <w:bCs/>
          <w:color w:val="auto"/>
          <w:szCs w:val="22"/>
        </w:rPr>
        <w:t>$200</w:t>
      </w:r>
      <w:r w:rsidRPr="00D921A1">
        <w:rPr>
          <w:rFonts w:ascii="Roboto" w:hAnsi="Roboto"/>
          <w:color w:val="auto"/>
          <w:szCs w:val="22"/>
        </w:rPr>
        <w:t xml:space="preserve"> per eligible employee.  </w:t>
      </w:r>
    </w:p>
    <w:p w14:paraId="73155B68" w14:textId="77777777" w:rsidR="009040C5" w:rsidRPr="00D66B68" w:rsidRDefault="009040C5" w:rsidP="009040C5">
      <w:pPr>
        <w:pStyle w:val="SubHeader"/>
        <w:spacing w:line="240" w:lineRule="auto"/>
        <w:rPr>
          <w:rFonts w:ascii="Roboto" w:hAnsi="Roboto"/>
          <w:color w:val="auto"/>
          <w:sz w:val="12"/>
          <w:szCs w:val="12"/>
        </w:rPr>
      </w:pPr>
    </w:p>
    <w:p w14:paraId="1560A0CA"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Covered Employers</w:t>
      </w:r>
    </w:p>
    <w:p w14:paraId="37053089" w14:textId="77777777" w:rsidR="009040C5" w:rsidRPr="00D921A1" w:rsidRDefault="009040C5" w:rsidP="009040C5">
      <w:pPr>
        <w:pStyle w:val="BodyText"/>
        <w:spacing w:after="0" w:line="240" w:lineRule="auto"/>
        <w:rPr>
          <w:rFonts w:ascii="Roboto" w:hAnsi="Roboto"/>
          <w:color w:val="auto"/>
          <w:szCs w:val="22"/>
        </w:rPr>
      </w:pPr>
      <w:r w:rsidRPr="00D921A1">
        <w:rPr>
          <w:rFonts w:ascii="Roboto" w:hAnsi="Roboto"/>
          <w:color w:val="auto"/>
          <w:szCs w:val="22"/>
        </w:rPr>
        <w:t>Employers in Virginia must participate in RetirePath if they:</w:t>
      </w:r>
    </w:p>
    <w:p w14:paraId="5D23D8BA"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Are a nongovernmental business, industry, trade, profession or other enterprise—whether conducted on a </w:t>
      </w:r>
      <w:r w:rsidRPr="00D921A1">
        <w:rPr>
          <w:rFonts w:ascii="Roboto" w:hAnsi="Roboto"/>
          <w:b/>
          <w:bCs/>
          <w:color w:val="auto"/>
          <w:szCs w:val="22"/>
        </w:rPr>
        <w:t>for-profit or nonprofit basis</w:t>
      </w:r>
      <w:r w:rsidRPr="00D921A1">
        <w:rPr>
          <w:rFonts w:ascii="Roboto" w:hAnsi="Roboto"/>
          <w:color w:val="auto"/>
          <w:szCs w:val="22"/>
        </w:rPr>
        <w:t>;</w:t>
      </w:r>
    </w:p>
    <w:p w14:paraId="433E330F"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w:t>
      </w:r>
      <w:r w:rsidRPr="00D921A1">
        <w:rPr>
          <w:rFonts w:ascii="Roboto" w:hAnsi="Roboto"/>
          <w:b/>
          <w:bCs/>
          <w:color w:val="auto"/>
          <w:szCs w:val="22"/>
        </w:rPr>
        <w:t>25 or more</w:t>
      </w:r>
      <w:r w:rsidRPr="00D921A1">
        <w:rPr>
          <w:rFonts w:ascii="Roboto" w:hAnsi="Roboto"/>
          <w:color w:val="auto"/>
          <w:szCs w:val="22"/>
        </w:rPr>
        <w:t xml:space="preserve"> eligible employees (i.e., those who are employed at least 30 hours per week);</w:t>
      </w:r>
    </w:p>
    <w:p w14:paraId="443997F9"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been in operation for </w:t>
      </w:r>
      <w:r w:rsidRPr="00D921A1">
        <w:rPr>
          <w:rFonts w:ascii="Roboto" w:hAnsi="Roboto"/>
          <w:b/>
          <w:bCs/>
          <w:color w:val="auto"/>
          <w:szCs w:val="22"/>
        </w:rPr>
        <w:t>at least two years</w:t>
      </w:r>
      <w:r w:rsidRPr="00D921A1">
        <w:rPr>
          <w:rFonts w:ascii="Roboto" w:hAnsi="Roboto"/>
          <w:color w:val="auto"/>
          <w:szCs w:val="22"/>
        </w:rPr>
        <w:t xml:space="preserve"> prior to the program’s implementation; and</w:t>
      </w:r>
    </w:p>
    <w:p w14:paraId="7087F6E8"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b/>
          <w:bCs/>
          <w:color w:val="auto"/>
          <w:szCs w:val="22"/>
        </w:rPr>
        <w:t>Do not offer</w:t>
      </w:r>
      <w:r w:rsidRPr="00D921A1">
        <w:rPr>
          <w:rFonts w:ascii="Roboto" w:hAnsi="Roboto"/>
          <w:color w:val="auto"/>
          <w:szCs w:val="22"/>
        </w:rPr>
        <w:t xml:space="preserve"> a qualified retirement plan to their employees.</w:t>
      </w:r>
    </w:p>
    <w:p w14:paraId="2B181F1D" w14:textId="77777777" w:rsidR="009040C5" w:rsidRPr="00D921A1" w:rsidRDefault="009040C5" w:rsidP="009040C5">
      <w:pPr>
        <w:pStyle w:val="Bullet"/>
        <w:numPr>
          <w:ilvl w:val="0"/>
          <w:numId w:val="0"/>
        </w:numPr>
        <w:spacing w:line="240" w:lineRule="auto"/>
        <w:rPr>
          <w:rFonts w:ascii="Roboto" w:hAnsi="Roboto"/>
          <w:color w:val="auto"/>
          <w:szCs w:val="22"/>
        </w:rPr>
      </w:pPr>
      <w:r w:rsidRPr="00D921A1">
        <w:rPr>
          <w:rFonts w:ascii="Roboto" w:hAnsi="Roboto"/>
          <w:color w:val="auto"/>
          <w:szCs w:val="22"/>
        </w:rPr>
        <w:t>Eligible employees are automatically enrolled in RetirePath unless they elect not to participate.</w:t>
      </w:r>
    </w:p>
    <w:p w14:paraId="576E66B0" w14:textId="77777777" w:rsidR="009040C5" w:rsidRPr="00D66B68" w:rsidRDefault="009040C5" w:rsidP="009040C5">
      <w:pPr>
        <w:pStyle w:val="SubHeader"/>
        <w:spacing w:line="240" w:lineRule="auto"/>
        <w:rPr>
          <w:rFonts w:ascii="Roboto" w:hAnsi="Roboto"/>
          <w:color w:val="auto"/>
          <w:sz w:val="12"/>
          <w:szCs w:val="12"/>
        </w:rPr>
      </w:pPr>
    </w:p>
    <w:p w14:paraId="41664EE5"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Registration Information</w:t>
      </w:r>
    </w:p>
    <w:p w14:paraId="0CED82AF"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RetirePath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443" w:history="1">
        <w:r w:rsidRPr="00D921A1">
          <w:rPr>
            <w:rStyle w:val="Hyperlink"/>
            <w:rFonts w:ascii="Roboto" w:hAnsi="Roboto"/>
            <w:szCs w:val="22"/>
          </w:rPr>
          <w:t>request one here</w:t>
        </w:r>
      </w:hyperlink>
      <w:r w:rsidRPr="00D921A1">
        <w:rPr>
          <w:rFonts w:ascii="Roboto" w:hAnsi="Roboto"/>
          <w:szCs w:val="22"/>
        </w:rPr>
        <w:t>.</w:t>
      </w:r>
    </w:p>
    <w:p w14:paraId="0EBB1EBC"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At registration, employers self-certify their eligibility for RetirePath. Employers that already offer a qualified plan or are otherwise exempt can certify an exemption. More details are available </w:t>
      </w:r>
      <w:hyperlink r:id="rId444" w:history="1">
        <w:r w:rsidRPr="00D921A1">
          <w:rPr>
            <w:rStyle w:val="Hyperlink"/>
            <w:rFonts w:ascii="Roboto" w:hAnsi="Roboto"/>
            <w:szCs w:val="22"/>
          </w:rPr>
          <w:t>here</w:t>
        </w:r>
      </w:hyperlink>
      <w:r w:rsidRPr="00D921A1">
        <w:rPr>
          <w:rFonts w:ascii="Roboto" w:hAnsi="Roboto"/>
          <w:szCs w:val="22"/>
        </w:rPr>
        <w:t>.</w:t>
      </w:r>
    </w:p>
    <w:p w14:paraId="3B96DDC0" w14:textId="77777777" w:rsidR="009040C5" w:rsidRPr="00D66B68" w:rsidRDefault="009040C5" w:rsidP="009040C5">
      <w:pPr>
        <w:pStyle w:val="SubHeader"/>
        <w:spacing w:line="240" w:lineRule="auto"/>
        <w:rPr>
          <w:rFonts w:ascii="Roboto" w:hAnsi="Roboto"/>
          <w:color w:val="auto"/>
          <w:sz w:val="12"/>
          <w:szCs w:val="12"/>
        </w:rPr>
      </w:pPr>
    </w:p>
    <w:p w14:paraId="25C5E538"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Responsibilities</w:t>
      </w:r>
    </w:p>
    <w:p w14:paraId="33F76059" w14:textId="77777777" w:rsidR="009040C5" w:rsidRPr="00D921A1" w:rsidRDefault="009040C5">
      <w:pPr>
        <w:pStyle w:val="Checkbox"/>
        <w:numPr>
          <w:ilvl w:val="0"/>
          <w:numId w:val="20"/>
        </w:numPr>
        <w:spacing w:after="0" w:line="240" w:lineRule="auto"/>
        <w:contextualSpacing w:val="0"/>
        <w:jc w:val="left"/>
        <w:rPr>
          <w:rFonts w:ascii="Roboto" w:hAnsi="Roboto"/>
          <w:color w:val="auto"/>
        </w:rPr>
      </w:pPr>
      <w:r w:rsidRPr="00D921A1">
        <w:rPr>
          <w:rFonts w:ascii="Roboto" w:hAnsi="Roboto"/>
          <w:b/>
          <w:bCs/>
          <w:color w:val="auto"/>
        </w:rPr>
        <w:t>Register</w:t>
      </w:r>
      <w:r w:rsidRPr="00D921A1">
        <w:rPr>
          <w:rFonts w:ascii="Roboto" w:hAnsi="Roboto"/>
          <w:color w:val="auto"/>
        </w:rPr>
        <w:t xml:space="preserve"> (or certify an exemption) with their employer identification number and unique RetirePath access code by </w:t>
      </w:r>
      <w:r w:rsidRPr="00D921A1">
        <w:rPr>
          <w:rFonts w:ascii="Roboto" w:hAnsi="Roboto"/>
          <w:b/>
          <w:bCs/>
          <w:color w:val="auto"/>
        </w:rPr>
        <w:t>Feb. 15, 2024</w:t>
      </w:r>
      <w:r w:rsidRPr="00D921A1">
        <w:rPr>
          <w:rFonts w:ascii="Roboto" w:hAnsi="Roboto"/>
          <w:color w:val="auto"/>
        </w:rPr>
        <w:t>;</w:t>
      </w:r>
    </w:p>
    <w:p w14:paraId="3438095B" w14:textId="77777777" w:rsidR="009040C5" w:rsidRPr="00D921A1" w:rsidRDefault="009040C5">
      <w:pPr>
        <w:pStyle w:val="Checkbox"/>
        <w:numPr>
          <w:ilvl w:val="0"/>
          <w:numId w:val="20"/>
        </w:numPr>
        <w:spacing w:after="0" w:line="240" w:lineRule="auto"/>
        <w:contextualSpacing w:val="0"/>
        <w:jc w:val="left"/>
        <w:rPr>
          <w:rFonts w:ascii="Roboto" w:hAnsi="Roboto"/>
          <w:color w:val="auto"/>
        </w:rPr>
      </w:pPr>
      <w:r w:rsidRPr="00D921A1">
        <w:rPr>
          <w:rFonts w:ascii="Roboto" w:hAnsi="Roboto"/>
          <w:b/>
          <w:bCs/>
          <w:color w:val="auto"/>
        </w:rPr>
        <w:t xml:space="preserve">Upload </w:t>
      </w:r>
      <w:r w:rsidRPr="00D921A1">
        <w:rPr>
          <w:rFonts w:ascii="Roboto" w:hAnsi="Roboto"/>
          <w:color w:val="auto"/>
        </w:rPr>
        <w:t>payroll information and submit employees’ contributions; and</w:t>
      </w:r>
    </w:p>
    <w:p w14:paraId="64CBA56C" w14:textId="77777777" w:rsidR="009040C5" w:rsidRPr="00D66B68" w:rsidRDefault="009040C5">
      <w:pPr>
        <w:pStyle w:val="Checkbox"/>
        <w:numPr>
          <w:ilvl w:val="0"/>
          <w:numId w:val="20"/>
        </w:numPr>
        <w:spacing w:after="0" w:line="240" w:lineRule="auto"/>
        <w:contextualSpacing w:val="0"/>
        <w:jc w:val="left"/>
        <w:rPr>
          <w:rFonts w:ascii="Roboto" w:hAnsi="Roboto"/>
          <w:color w:val="auto"/>
        </w:rPr>
      </w:pPr>
      <w:r w:rsidRPr="00D921A1">
        <w:rPr>
          <w:rFonts w:ascii="Roboto" w:hAnsi="Roboto"/>
          <w:b/>
          <w:bCs/>
          <w:color w:val="auto"/>
        </w:rPr>
        <w:t>Keep employee records up to date.</w:t>
      </w:r>
      <w:r w:rsidRPr="00D921A1">
        <w:rPr>
          <w:rFonts w:ascii="Roboto" w:hAnsi="Roboto"/>
          <w:color w:val="auto"/>
        </w:rPr>
        <w:t xml:space="preserve"> Payroll details must be submitted each pay period.</w:t>
      </w:r>
    </w:p>
    <w:p w14:paraId="7396175E" w14:textId="77777777" w:rsidR="009040C5" w:rsidRPr="00D66B68" w:rsidRDefault="009040C5" w:rsidP="009040C5">
      <w:pPr>
        <w:pStyle w:val="SubHeader"/>
        <w:spacing w:line="240" w:lineRule="auto"/>
        <w:rPr>
          <w:rFonts w:ascii="Roboto" w:hAnsi="Roboto"/>
          <w:color w:val="auto"/>
          <w:sz w:val="12"/>
          <w:szCs w:val="12"/>
        </w:rPr>
      </w:pPr>
    </w:p>
    <w:p w14:paraId="600B6A02"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Resources</w:t>
      </w:r>
    </w:p>
    <w:p w14:paraId="30EEA81E" w14:textId="77777777" w:rsidR="009040C5" w:rsidRDefault="009040C5" w:rsidP="009040C5">
      <w:pPr>
        <w:pStyle w:val="BodyText"/>
        <w:spacing w:after="0" w:line="240" w:lineRule="auto"/>
        <w:rPr>
          <w:rFonts w:ascii="Roboto" w:hAnsi="Roboto"/>
          <w:color w:val="auto"/>
          <w:szCs w:val="22"/>
        </w:rPr>
      </w:pPr>
      <w:r w:rsidRPr="00D921A1">
        <w:rPr>
          <w:rFonts w:ascii="Roboto" w:hAnsi="Roboto"/>
          <w:color w:val="auto"/>
          <w:szCs w:val="22"/>
        </w:rPr>
        <w:t xml:space="preserve">RetirePath provides a webpage dedicated to </w:t>
      </w:r>
      <w:hyperlink r:id="rId445" w:history="1">
        <w:r w:rsidRPr="00D921A1">
          <w:rPr>
            <w:rStyle w:val="Hyperlink"/>
            <w:rFonts w:ascii="Roboto" w:hAnsi="Roboto"/>
            <w:szCs w:val="22"/>
          </w:rPr>
          <w:t>resources for employers</w:t>
        </w:r>
      </w:hyperlink>
      <w:r w:rsidRPr="00D921A1">
        <w:rPr>
          <w:rFonts w:ascii="Roboto" w:hAnsi="Roboto"/>
          <w:szCs w:val="22"/>
        </w:rPr>
        <w:t xml:space="preserve">, </w:t>
      </w:r>
      <w:r w:rsidRPr="00D921A1">
        <w:rPr>
          <w:rFonts w:ascii="Roboto" w:hAnsi="Roboto"/>
          <w:color w:val="auto"/>
          <w:szCs w:val="22"/>
        </w:rPr>
        <w:t xml:space="preserve">which includes an employer help center, videos and a registration checklist. </w:t>
      </w:r>
      <w:hyperlink r:id="rId446" w:history="1">
        <w:r w:rsidRPr="00D921A1">
          <w:rPr>
            <w:rStyle w:val="Hyperlink"/>
            <w:rFonts w:ascii="Roboto" w:hAnsi="Roboto"/>
            <w:szCs w:val="22"/>
          </w:rPr>
          <w:t>FAQs</w:t>
        </w:r>
      </w:hyperlink>
      <w:r w:rsidRPr="00D921A1">
        <w:rPr>
          <w:rFonts w:ascii="Roboto" w:hAnsi="Roboto"/>
          <w:szCs w:val="22"/>
        </w:rPr>
        <w:t xml:space="preserve"> </w:t>
      </w:r>
      <w:r w:rsidRPr="00D921A1">
        <w:rPr>
          <w:rFonts w:ascii="Roboto" w:hAnsi="Roboto"/>
          <w:color w:val="auto"/>
          <w:szCs w:val="22"/>
        </w:rPr>
        <w:t>are also available.</w:t>
      </w:r>
    </w:p>
    <w:p w14:paraId="25882F41" w14:textId="77777777" w:rsidR="00746F77" w:rsidRPr="002006C2" w:rsidRDefault="00746F77" w:rsidP="009040C5">
      <w:pPr>
        <w:pStyle w:val="BodyText"/>
        <w:spacing w:after="0" w:line="240" w:lineRule="auto"/>
        <w:rPr>
          <w:rFonts w:ascii="Roboto" w:hAnsi="Roboto"/>
          <w:color w:val="auto"/>
          <w:sz w:val="16"/>
          <w:szCs w:val="16"/>
        </w:rPr>
      </w:pPr>
    </w:p>
    <w:p w14:paraId="1D9F783D" w14:textId="77777777" w:rsidR="00746F77" w:rsidRDefault="00746F77" w:rsidP="00746F77">
      <w:pPr>
        <w:spacing w:after="0" w:line="240" w:lineRule="auto"/>
        <w:jc w:val="both"/>
        <w:rPr>
          <w:rFonts w:ascii="Roboto" w:hAnsi="Roboto"/>
          <w:b/>
          <w:bCs/>
          <w:color w:val="2E74B5" w:themeColor="accent5" w:themeShade="BF"/>
          <w:sz w:val="28"/>
          <w:szCs w:val="28"/>
          <w:shd w:val="clear" w:color="auto" w:fill="FFFFFF"/>
          <w:lang w:val="en"/>
        </w:rPr>
      </w:pPr>
      <w:r w:rsidRPr="008E664C">
        <w:rPr>
          <w:rFonts w:ascii="Roboto" w:hAnsi="Roboto"/>
          <w:b/>
          <w:bCs/>
          <w:color w:val="2E74B5" w:themeColor="accent5" w:themeShade="BF"/>
          <w:sz w:val="28"/>
          <w:szCs w:val="28"/>
          <w:shd w:val="clear" w:color="auto" w:fill="FFFFFF"/>
          <w:lang w:val="en"/>
        </w:rPr>
        <w:t>Washington</w:t>
      </w:r>
    </w:p>
    <w:p w14:paraId="5CD2119A" w14:textId="77777777" w:rsidR="000B6BCC" w:rsidRDefault="000B6BCC" w:rsidP="000B6BCC">
      <w:pPr>
        <w:spacing w:after="0" w:line="240" w:lineRule="auto"/>
        <w:jc w:val="center"/>
        <w:rPr>
          <w:rFonts w:ascii="Roboto" w:hAnsi="Roboto"/>
          <w:b/>
          <w:bCs/>
          <w:color w:val="2E74B5" w:themeColor="accent5" w:themeShade="BF"/>
          <w:sz w:val="28"/>
          <w:szCs w:val="28"/>
          <w:shd w:val="clear" w:color="auto" w:fill="FFFFFF"/>
        </w:rPr>
      </w:pPr>
      <w:r w:rsidRPr="00E109A6">
        <w:rPr>
          <w:rFonts w:ascii="Roboto" w:hAnsi="Roboto"/>
          <w:b/>
          <w:bCs/>
          <w:sz w:val="28"/>
          <w:szCs w:val="28"/>
          <w:shd w:val="clear" w:color="auto" w:fill="FFFFFF"/>
          <w:lang w:val="en"/>
        </w:rPr>
        <w:t xml:space="preserve">State </w:t>
      </w:r>
      <w:r w:rsidRPr="00E109A6">
        <w:rPr>
          <w:rFonts w:ascii="Roboto" w:hAnsi="Roboto"/>
          <w:b/>
          <w:bCs/>
          <w:sz w:val="28"/>
          <w:szCs w:val="28"/>
          <w:shd w:val="clear" w:color="auto" w:fill="FFFFFF"/>
        </w:rPr>
        <w:t xml:space="preserve">Announces PFML Premium Rate for 2025 – </w:t>
      </w:r>
      <w:r w:rsidRPr="00E109A6">
        <w:rPr>
          <w:rFonts w:ascii="Roboto" w:hAnsi="Roboto"/>
          <w:b/>
          <w:bCs/>
          <w:color w:val="C00000"/>
          <w:sz w:val="28"/>
          <w:szCs w:val="28"/>
          <w:shd w:val="clear" w:color="auto" w:fill="FFFFFF"/>
        </w:rPr>
        <w:t>Jan 1, 2025</w:t>
      </w:r>
    </w:p>
    <w:p w14:paraId="01FA395C" w14:textId="77777777" w:rsidR="000B6BCC" w:rsidRPr="00E109A6" w:rsidRDefault="000B6BCC" w:rsidP="000B6BCC">
      <w:pPr>
        <w:spacing w:after="0" w:line="240" w:lineRule="auto"/>
        <w:rPr>
          <w:rFonts w:ascii="Roboto" w:hAnsi="Roboto"/>
          <w:color w:val="2E74B5" w:themeColor="accent5" w:themeShade="BF"/>
          <w:shd w:val="clear" w:color="auto" w:fill="FFFFFF"/>
        </w:rPr>
      </w:pPr>
      <w:r w:rsidRPr="00E109A6">
        <w:rPr>
          <w:rFonts w:ascii="Roboto" w:hAnsi="Roboto"/>
          <w:shd w:val="clear" w:color="auto" w:fill="FFFFFF"/>
        </w:rPr>
        <w:t xml:space="preserve">Washington state has announced an increase to its paid family and medical leave (PFML)  </w:t>
      </w:r>
      <w:hyperlink r:id="rId447" w:history="1">
        <w:r w:rsidRPr="00E109A6">
          <w:rPr>
            <w:rStyle w:val="Hyperlink"/>
            <w:rFonts w:ascii="Roboto" w:hAnsi="Roboto"/>
            <w:shd w:val="clear" w:color="auto" w:fill="FFFFFF"/>
          </w:rPr>
          <w:t>premium rate</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 xml:space="preserve">for 2025. The rate is adjusted annually based on premiums contributed and benefits paid during the previous year. The Washington Employment Security Department </w:t>
      </w:r>
      <w:hyperlink r:id="rId448" w:history="1">
        <w:r w:rsidRPr="00E109A6">
          <w:rPr>
            <w:rStyle w:val="Hyperlink"/>
            <w:rFonts w:ascii="Roboto" w:hAnsi="Roboto"/>
            <w:shd w:val="clear" w:color="auto" w:fill="FFFFFF"/>
          </w:rPr>
          <w:t>attributed</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the rate increase to rising post-COVID-19-pandemic employment, leading to more employees becoming eligible for (and claiming) benefits, among other factors.</w:t>
      </w:r>
    </w:p>
    <w:p w14:paraId="77772DEC" w14:textId="77777777" w:rsidR="000B6BCC" w:rsidRDefault="000B6BCC" w:rsidP="000B6BCC">
      <w:pPr>
        <w:pStyle w:val="SubHeader"/>
        <w:rPr>
          <w:rFonts w:ascii="Roboto" w:hAnsi="Roboto"/>
          <w:bCs/>
          <w:noProof/>
          <w:sz w:val="22"/>
          <w:szCs w:val="22"/>
        </w:rPr>
      </w:pPr>
    </w:p>
    <w:p w14:paraId="3229BD16" w14:textId="77777777" w:rsidR="000B6BCC" w:rsidRPr="00E109A6" w:rsidRDefault="000B6BCC" w:rsidP="000B6BCC">
      <w:pPr>
        <w:pStyle w:val="SubHeader"/>
        <w:rPr>
          <w:rFonts w:ascii="Roboto" w:hAnsi="Roboto"/>
          <w:bCs/>
          <w:sz w:val="22"/>
          <w:szCs w:val="22"/>
        </w:rPr>
      </w:pPr>
      <w:r w:rsidRPr="00E109A6">
        <w:rPr>
          <w:rFonts w:ascii="Roboto" w:hAnsi="Roboto"/>
          <w:bCs/>
          <w:noProof/>
          <w:sz w:val="22"/>
          <w:szCs w:val="22"/>
        </w:rPr>
        <w:t>Employer Withholding</w:t>
      </w:r>
      <w:r w:rsidRPr="00E109A6">
        <w:rPr>
          <w:rFonts w:ascii="Roboto" w:hAnsi="Roboto"/>
          <w:bCs/>
          <w:sz w:val="22"/>
          <w:szCs w:val="22"/>
        </w:rPr>
        <w:t xml:space="preserve"> </w:t>
      </w:r>
    </w:p>
    <w:p w14:paraId="0647B343" w14:textId="77777777" w:rsidR="000B6BCC" w:rsidRPr="00E109A6" w:rsidRDefault="000B6BCC" w:rsidP="000B6BCC">
      <w:pPr>
        <w:pStyle w:val="BodyText"/>
        <w:rPr>
          <w:rFonts w:ascii="Roboto" w:hAnsi="Roboto"/>
          <w:szCs w:val="22"/>
        </w:rPr>
      </w:pPr>
      <w:r w:rsidRPr="00E109A6">
        <w:rPr>
          <w:rFonts w:ascii="Roboto" w:hAnsi="Roboto"/>
          <w:color w:val="auto"/>
          <w:szCs w:val="22"/>
        </w:rPr>
        <w:t xml:space="preserve">All employers must withhold employees’ premiums from their paychecks and pay the employer’s share, if any. The payments are made quarterly, with the filing of employer reports, through </w:t>
      </w:r>
      <w:hyperlink r:id="rId449" w:history="1">
        <w:r w:rsidRPr="00E109A6">
          <w:rPr>
            <w:rStyle w:val="Hyperlink"/>
            <w:rFonts w:ascii="Roboto" w:hAnsi="Roboto"/>
            <w:szCs w:val="22"/>
          </w:rPr>
          <w:t>SecureAccess Washington</w:t>
        </w:r>
      </w:hyperlink>
      <w:r w:rsidRPr="00E109A6">
        <w:rPr>
          <w:rFonts w:ascii="Roboto" w:hAnsi="Roboto"/>
          <w:szCs w:val="22"/>
        </w:rPr>
        <w:t xml:space="preserve">. </w:t>
      </w:r>
      <w:r w:rsidRPr="00E109A6">
        <w:rPr>
          <w:rFonts w:ascii="Roboto" w:hAnsi="Roboto"/>
          <w:color w:val="auto"/>
          <w:szCs w:val="22"/>
        </w:rPr>
        <w:t>First-quarter premiums using the new rate are due by the end of April 2025. Employers may not retroactively withhold premiums from employees.</w:t>
      </w:r>
    </w:p>
    <w:p w14:paraId="07B4C2A5" w14:textId="77777777" w:rsidR="000B6BCC" w:rsidRPr="00E109A6" w:rsidRDefault="000B6BCC" w:rsidP="000B6BCC">
      <w:pPr>
        <w:pStyle w:val="SubHeader"/>
        <w:rPr>
          <w:rFonts w:ascii="Roboto" w:hAnsi="Roboto"/>
          <w:bCs/>
          <w:sz w:val="22"/>
          <w:szCs w:val="22"/>
        </w:rPr>
      </w:pPr>
      <w:r w:rsidRPr="00E109A6">
        <w:rPr>
          <w:rFonts w:ascii="Roboto" w:hAnsi="Roboto"/>
          <w:bCs/>
          <w:sz w:val="22"/>
          <w:szCs w:val="22"/>
        </w:rPr>
        <w:lastRenderedPageBreak/>
        <w:t>2025 Premium Rate</w:t>
      </w:r>
    </w:p>
    <w:p w14:paraId="3C9BFB59"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Starting Jan. 1, 2025, the PFML premium rate will be</w:t>
      </w:r>
      <w:r w:rsidRPr="00E109A6">
        <w:rPr>
          <w:rStyle w:val="Strong"/>
          <w:rFonts w:ascii="Roboto" w:hAnsi="Roboto"/>
          <w:b w:val="0"/>
          <w:color w:val="auto"/>
          <w:szCs w:val="22"/>
        </w:rPr>
        <w:t xml:space="preserve"> 0.92%</w:t>
      </w:r>
      <w:r w:rsidRPr="00E109A6">
        <w:rPr>
          <w:rFonts w:ascii="Roboto" w:hAnsi="Roboto"/>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Of the total 0.92% contribution in 2025, employers with 50 or more employees will pay 28.48%, and employee withholding will cover the remaining 71.52%, a similar ratio as in 2024. Employers may pay some or all of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Default="000B6BCC" w:rsidP="000B6BCC">
      <w:pPr>
        <w:pStyle w:val="SubHeader"/>
        <w:rPr>
          <w:rFonts w:ascii="Roboto" w:hAnsi="Roboto"/>
          <w:b w:val="0"/>
          <w:sz w:val="22"/>
          <w:szCs w:val="22"/>
        </w:rPr>
      </w:pPr>
      <w:r w:rsidRPr="00E109A6">
        <w:rPr>
          <w:rFonts w:ascii="Roboto" w:hAnsi="Roboto"/>
          <w:bCs/>
          <w:color w:val="auto"/>
          <w:sz w:val="22"/>
          <w:szCs w:val="22"/>
        </w:rPr>
        <w:t xml:space="preserve">Employer Resources </w:t>
      </w:r>
      <w:r w:rsidRPr="00E109A6">
        <w:rPr>
          <w:rFonts w:ascii="Roboto" w:hAnsi="Roboto"/>
          <w:b w:val="0"/>
          <w:color w:val="auto"/>
          <w:sz w:val="22"/>
          <w:szCs w:val="22"/>
        </w:rPr>
        <w:t xml:space="preserve">An employer toolkit, mandatory poster and paycheck insert are available on the state PFML </w:t>
      </w:r>
      <w:hyperlink r:id="rId450" w:history="1">
        <w:r w:rsidRPr="00E109A6">
          <w:rPr>
            <w:rStyle w:val="Hyperlink"/>
            <w:rFonts w:ascii="Roboto" w:hAnsi="Roboto"/>
            <w:b w:val="0"/>
            <w:sz w:val="22"/>
            <w:szCs w:val="22"/>
          </w:rPr>
          <w:t>website</w:t>
        </w:r>
      </w:hyperlink>
      <w:r w:rsidRPr="00E109A6">
        <w:rPr>
          <w:rFonts w:ascii="Roboto" w:hAnsi="Roboto"/>
          <w:b w:val="0"/>
          <w:sz w:val="22"/>
          <w:szCs w:val="22"/>
        </w:rPr>
        <w:t xml:space="preserve">. </w:t>
      </w:r>
    </w:p>
    <w:p w14:paraId="71F8473E" w14:textId="77777777" w:rsidR="000B6BCC" w:rsidRPr="000B6BCC" w:rsidRDefault="000B6BCC" w:rsidP="004B7569">
      <w:pPr>
        <w:spacing w:after="0" w:line="240" w:lineRule="auto"/>
        <w:jc w:val="center"/>
        <w:rPr>
          <w:rFonts w:ascii="Roboto" w:hAnsi="Roboto"/>
          <w:b/>
          <w:bCs/>
          <w:shd w:val="clear" w:color="auto" w:fill="FFFFFF"/>
          <w:lang w:val="en"/>
        </w:rPr>
      </w:pPr>
    </w:p>
    <w:p w14:paraId="4B8F5C61" w14:textId="38034EF1" w:rsidR="004B7569" w:rsidRPr="00235A9B" w:rsidRDefault="004B7569" w:rsidP="004B7569">
      <w:pPr>
        <w:spacing w:after="0" w:line="240" w:lineRule="auto"/>
        <w:jc w:val="center"/>
        <w:rPr>
          <w:rFonts w:ascii="Roboto" w:hAnsi="Roboto"/>
          <w:b/>
          <w:bCs/>
          <w:sz w:val="28"/>
          <w:szCs w:val="28"/>
          <w:shd w:val="clear" w:color="auto" w:fill="FFFFFF"/>
          <w:lang w:val="en"/>
        </w:rPr>
      </w:pPr>
      <w:r w:rsidRPr="00235A9B">
        <w:rPr>
          <w:rFonts w:ascii="Roboto" w:hAnsi="Roboto"/>
          <w:b/>
          <w:bCs/>
          <w:sz w:val="28"/>
          <w:szCs w:val="28"/>
          <w:shd w:val="clear" w:color="auto" w:fill="FFFFFF"/>
          <w:lang w:val="en"/>
        </w:rPr>
        <w:t>Local Changes</w:t>
      </w:r>
      <w:r>
        <w:rPr>
          <w:rFonts w:ascii="Roboto" w:hAnsi="Roboto"/>
          <w:b/>
          <w:bCs/>
          <w:sz w:val="28"/>
          <w:szCs w:val="28"/>
          <w:shd w:val="clear" w:color="auto" w:fill="FFFFFF"/>
          <w:lang w:val="en"/>
        </w:rPr>
        <w:t xml:space="preserve"> &amp; Regulatory Enactments </w:t>
      </w:r>
      <w:r w:rsidRPr="004B7569">
        <w:rPr>
          <w:rFonts w:ascii="Roboto" w:hAnsi="Roboto"/>
          <w:b/>
          <w:bCs/>
          <w:sz w:val="28"/>
          <w:szCs w:val="28"/>
          <w:shd w:val="clear" w:color="auto" w:fill="FFFFFF"/>
          <w:lang w:val="en"/>
        </w:rPr>
        <w:t>– July 1</w:t>
      </w:r>
    </w:p>
    <w:p w14:paraId="55D7CB7B"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LOCAL MINIMUM WAGE INCREASES</w:t>
      </w:r>
      <w:r w:rsidRPr="00235A9B">
        <w:rPr>
          <w:rFonts w:ascii="Roboto" w:eastAsia="Times New Roman" w:hAnsi="Roboto" w:cs="Times New Roman"/>
        </w:rPr>
        <w:br/>
        <w:t>The following minimum wage increases are effective July 1, 2024.</w:t>
      </w:r>
    </w:p>
    <w:p w14:paraId="52A60A25"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Tukwila</w:t>
      </w:r>
    </w:p>
    <w:p w14:paraId="46E00CD3" w14:textId="77777777" w:rsidR="004B7569" w:rsidRPr="00235A9B" w:rsidRDefault="004B7569">
      <w:pPr>
        <w:numPr>
          <w:ilvl w:val="0"/>
          <w:numId w:val="72"/>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1C58DD43" w14:textId="77777777" w:rsidR="004B7569" w:rsidRPr="00235A9B" w:rsidRDefault="004B7569">
      <w:pPr>
        <w:numPr>
          <w:ilvl w:val="0"/>
          <w:numId w:val="72"/>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$19.29 per hour</w:t>
      </w:r>
    </w:p>
    <w:p w14:paraId="182D0851" w14:textId="77777777" w:rsidR="004B7569" w:rsidRPr="00235A9B" w:rsidRDefault="004B7569">
      <w:pPr>
        <w:numPr>
          <w:ilvl w:val="0"/>
          <w:numId w:val="72"/>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12A4CF04"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w:t>
      </w:r>
    </w:p>
    <w:p w14:paraId="57A679C9" w14:textId="77777777" w:rsidR="004B7569" w:rsidRPr="00235A9B" w:rsidRDefault="004B7569">
      <w:pPr>
        <w:numPr>
          <w:ilvl w:val="0"/>
          <w:numId w:val="73"/>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289AE9BD" w14:textId="77777777" w:rsidR="004B7569" w:rsidRPr="00235A9B" w:rsidRDefault="004B7569">
      <w:pPr>
        <w:numPr>
          <w:ilvl w:val="0"/>
          <w:numId w:val="73"/>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$18.29 per hour</w:t>
      </w:r>
    </w:p>
    <w:p w14:paraId="5A05C9B5" w14:textId="77777777" w:rsidR="004B7569" w:rsidRPr="00235A9B" w:rsidRDefault="004B7569">
      <w:pPr>
        <w:numPr>
          <w:ilvl w:val="0"/>
          <w:numId w:val="73"/>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2B17FAA0"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rPr>
        <w:t>For both cities, </w:t>
      </w:r>
      <w:r w:rsidRPr="00235A9B">
        <w:rPr>
          <w:rFonts w:ascii="Roboto" w:eastAsia="Times New Roman" w:hAnsi="Roboto" w:cs="Times New Roman"/>
          <w:i/>
          <w:iCs/>
        </w:rPr>
        <w:t>Large Employers </w:t>
      </w:r>
      <w:r w:rsidRPr="00235A9B">
        <w:rPr>
          <w:rFonts w:ascii="Roboto" w:eastAsia="Times New Roman" w:hAnsi="Roboto" w:cs="Times New Roman"/>
        </w:rPr>
        <w:t>are defined as those with more than 500 employees worldwide, and all franchisees associated with a franchise that employs more than 500 employees combined. </w:t>
      </w:r>
      <w:r w:rsidRPr="00235A9B">
        <w:rPr>
          <w:rFonts w:ascii="Roboto" w:eastAsia="Times New Roman" w:hAnsi="Roboto" w:cs="Times New Roman"/>
          <w:i/>
          <w:iCs/>
        </w:rPr>
        <w:t>Mid-Size Employers </w:t>
      </w:r>
      <w:r w:rsidRPr="00235A9B">
        <w:rPr>
          <w:rFonts w:ascii="Roboto" w:eastAsia="Times New Roman" w:hAnsi="Roboto" w:cs="Times New Roman"/>
        </w:rPr>
        <w:t>are those with 15–500 employees or that have annual gross revenue of over $2 million generated within city limits.</w:t>
      </w:r>
    </w:p>
    <w:p w14:paraId="51F685BE" w14:textId="77777777" w:rsidR="004B7569" w:rsidRPr="003E7DF3" w:rsidRDefault="004B7569" w:rsidP="004B7569">
      <w:pPr>
        <w:shd w:val="clear" w:color="auto" w:fill="FFFFFF"/>
        <w:spacing w:after="0" w:line="240" w:lineRule="auto"/>
        <w:rPr>
          <w:rFonts w:ascii="Roboto" w:eastAsia="Times New Roman" w:hAnsi="Roboto" w:cs="Times New Roman"/>
          <w:b/>
          <w:bCs/>
          <w:sz w:val="16"/>
          <w:szCs w:val="16"/>
        </w:rPr>
      </w:pPr>
    </w:p>
    <w:p w14:paraId="71E07903" w14:textId="6ADB47A3" w:rsidR="004B7569"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 Extra Hour Offerings</w:t>
      </w:r>
      <w:r w:rsidRPr="00235A9B">
        <w:rPr>
          <w:rFonts w:ascii="Roboto" w:eastAsia="Times New Roman" w:hAnsi="Roboto" w:cs="Times New Roman"/>
        </w:rPr>
        <w:br/>
        <w:t>Also beginning July 1, 2024, Renton (like Tukwila) will require that any additional hours be offered and distributed to an employer’s part-time workers who have the skills and experience to perform the work before hiring new employees, contractors, or temporary workers.</w:t>
      </w:r>
    </w:p>
    <w:p w14:paraId="47F2189F" w14:textId="77777777" w:rsidR="004B7569" w:rsidRPr="004B7569" w:rsidRDefault="004B7569" w:rsidP="004B7569">
      <w:pPr>
        <w:shd w:val="clear" w:color="auto" w:fill="FFFFFF"/>
        <w:spacing w:after="0" w:line="240" w:lineRule="auto"/>
        <w:rPr>
          <w:rFonts w:ascii="Roboto" w:eastAsia="Times New Roman" w:hAnsi="Roboto" w:cs="Times New Roman"/>
          <w:sz w:val="20"/>
          <w:szCs w:val="20"/>
        </w:rPr>
      </w:pPr>
    </w:p>
    <w:p w14:paraId="310A564A" w14:textId="684D2064" w:rsidR="00746F77" w:rsidRDefault="00746F77" w:rsidP="00746F77">
      <w:pPr>
        <w:spacing w:after="0" w:line="240" w:lineRule="auto"/>
        <w:jc w:val="center"/>
        <w:rPr>
          <w:rFonts w:ascii="Roboto" w:hAnsi="Roboto"/>
          <w:b/>
          <w:bCs/>
          <w:sz w:val="28"/>
          <w:szCs w:val="28"/>
          <w:shd w:val="clear" w:color="auto" w:fill="FFFFFF"/>
          <w:lang w:val="en"/>
        </w:rPr>
      </w:pPr>
      <w:r w:rsidRPr="00220C9A">
        <w:rPr>
          <w:rFonts w:ascii="Roboto" w:hAnsi="Roboto"/>
          <w:b/>
          <w:bCs/>
          <w:sz w:val="28"/>
          <w:szCs w:val="28"/>
          <w:shd w:val="clear" w:color="auto" w:fill="FFFFFF"/>
          <w:lang w:val="en"/>
        </w:rPr>
        <w:t>State Enacts Employee Free Choice Act</w:t>
      </w:r>
    </w:p>
    <w:p w14:paraId="749D2E45" w14:textId="77777777" w:rsidR="00746F77" w:rsidRDefault="00746F77" w:rsidP="00746F77">
      <w:pPr>
        <w:spacing w:after="0" w:line="240" w:lineRule="auto"/>
        <w:rPr>
          <w:rFonts w:ascii="Roboto" w:hAnsi="Roboto"/>
        </w:rPr>
      </w:pPr>
      <w:r w:rsidRPr="00220C9A">
        <w:rPr>
          <w:rFonts w:ascii="Roboto" w:hAnsi="Roboto"/>
        </w:rPr>
        <w:t xml:space="preserve">On March 28, 2024, Washington state enacted the </w:t>
      </w:r>
      <w:hyperlink r:id="rId451" w:history="1">
        <w:r w:rsidRPr="00220C9A">
          <w:rPr>
            <w:rStyle w:val="Hyperlink"/>
            <w:rFonts w:ascii="Roboto" w:hAnsi="Roboto"/>
          </w:rPr>
          <w:t>Employee Free Choice Act</w:t>
        </w:r>
      </w:hyperlink>
      <w:r w:rsidRPr="00220C9A">
        <w:rPr>
          <w:rFonts w:ascii="Roboto" w:hAnsi="Roboto"/>
        </w:rPr>
        <w:t xml:space="preserve"> to protect workers from retaliation for refusing to attend meetings or listen to their employer’s speech on religious or political matters, including speech regarding labor unions. The law takes effect on </w:t>
      </w:r>
      <w:r w:rsidRPr="00220C9A">
        <w:rPr>
          <w:rFonts w:ascii="Roboto" w:hAnsi="Roboto"/>
          <w:b/>
          <w:bCs/>
          <w:color w:val="C00000"/>
        </w:rPr>
        <w:t>June 6, 2024</w:t>
      </w:r>
      <w:r w:rsidRPr="00220C9A">
        <w:rPr>
          <w:rFonts w:ascii="Roboto" w:hAnsi="Roboto"/>
        </w:rPr>
        <w:t>.</w:t>
      </w:r>
    </w:p>
    <w:p w14:paraId="4D0501A8" w14:textId="77777777" w:rsidR="00746F77" w:rsidRPr="003E7DF3" w:rsidRDefault="00746F77" w:rsidP="00746F77">
      <w:pPr>
        <w:spacing w:after="0" w:line="240" w:lineRule="auto"/>
        <w:rPr>
          <w:rFonts w:ascii="Roboto" w:hAnsi="Roboto"/>
          <w:sz w:val="16"/>
          <w:szCs w:val="16"/>
        </w:rPr>
      </w:pPr>
    </w:p>
    <w:p w14:paraId="541D55C8" w14:textId="77777777" w:rsidR="00746F77" w:rsidRDefault="00746F77" w:rsidP="00746F77">
      <w:pPr>
        <w:spacing w:after="0" w:line="240" w:lineRule="auto"/>
        <w:rPr>
          <w:rFonts w:ascii="Roboto" w:hAnsi="Roboto"/>
        </w:rPr>
      </w:pPr>
      <w:r w:rsidRPr="00220C9A">
        <w:rPr>
          <w:rFonts w:ascii="Roboto" w:hAnsi="Roboto"/>
          <w:b/>
          <w:bCs/>
          <w:highlight w:val="lightGray"/>
        </w:rPr>
        <w:t>Employer Takeaway:</w:t>
      </w:r>
      <w:r>
        <w:rPr>
          <w:rFonts w:ascii="Roboto" w:hAnsi="Roboto"/>
        </w:rPr>
        <w:t xml:space="preserve"> </w:t>
      </w:r>
      <w:r w:rsidRPr="00220C9A">
        <w:rPr>
          <w:rFonts w:ascii="Roboto" w:eastAsia="Times New Roman" w:hAnsi="Roboto" w:cs="Arial"/>
          <w:szCs w:val="20"/>
        </w:rPr>
        <w:t>In preparation for the new law, employers may consider reviewing formal and informal meeting and communication practices to ensure compliance with the new law. Employers may also consider training supervisors on their obligations and restrictions with respect to political and religious speech. Finally, employers should prepare a notice of employee rights.</w:t>
      </w:r>
    </w:p>
    <w:p w14:paraId="0470CC00" w14:textId="77777777" w:rsidR="00746F77" w:rsidRPr="003E7DF3" w:rsidRDefault="00746F77" w:rsidP="00746F77">
      <w:pPr>
        <w:spacing w:after="0" w:line="240" w:lineRule="auto"/>
        <w:rPr>
          <w:rFonts w:ascii="Roboto" w:hAnsi="Roboto"/>
          <w:sz w:val="16"/>
          <w:szCs w:val="16"/>
        </w:rPr>
      </w:pPr>
    </w:p>
    <w:p w14:paraId="764ED684" w14:textId="77777777" w:rsidR="00746F77" w:rsidRPr="00220C9A" w:rsidRDefault="00746F77" w:rsidP="00746F77">
      <w:pPr>
        <w:spacing w:after="0" w:line="240" w:lineRule="auto"/>
        <w:rPr>
          <w:rFonts w:ascii="Roboto" w:hAnsi="Roboto"/>
          <w:b/>
          <w:bCs/>
          <w:highlight w:val="lightGray"/>
        </w:rPr>
      </w:pPr>
      <w:r w:rsidRPr="00220C9A">
        <w:rPr>
          <w:rFonts w:ascii="Roboto" w:hAnsi="Roboto"/>
          <w:b/>
          <w:bCs/>
          <w:highlight w:val="lightGray"/>
        </w:rPr>
        <w:t>Learn More:</w:t>
      </w:r>
    </w:p>
    <w:p w14:paraId="498880D6" w14:textId="77777777" w:rsidR="00746F77" w:rsidRPr="00220C9A" w:rsidRDefault="00746F77" w:rsidP="00746F77">
      <w:pPr>
        <w:pStyle w:val="BodyText"/>
        <w:spacing w:after="0" w:line="240" w:lineRule="auto"/>
        <w:rPr>
          <w:rFonts w:ascii="Roboto" w:hAnsi="Roboto"/>
          <w:color w:val="auto"/>
        </w:rPr>
      </w:pPr>
      <w:r>
        <w:rPr>
          <w:rFonts w:ascii="Roboto" w:hAnsi="Roboto"/>
          <w:b/>
          <w:bCs/>
          <w:i/>
          <w:iCs/>
          <w:color w:val="auto"/>
        </w:rPr>
        <w:t>“</w:t>
      </w:r>
      <w:r w:rsidRPr="00220C9A">
        <w:rPr>
          <w:rFonts w:ascii="Roboto" w:hAnsi="Roboto"/>
          <w:b/>
          <w:bCs/>
          <w:i/>
          <w:iCs/>
          <w:color w:val="auto"/>
        </w:rPr>
        <w:t>Political matters</w:t>
      </w:r>
      <w:r w:rsidRPr="00220C9A">
        <w:rPr>
          <w:rFonts w:ascii="Roboto" w:hAnsi="Roboto"/>
          <w:color w:val="auto"/>
        </w:rPr>
        <w:t>” means matters regarding elections, political parties, proposals to change legislation or regulations, and the decision to join or support a labor organization.</w:t>
      </w:r>
    </w:p>
    <w:p w14:paraId="14C36763"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w:t>
      </w:r>
      <w:r w:rsidRPr="00220C9A">
        <w:rPr>
          <w:rFonts w:ascii="Roboto" w:hAnsi="Roboto"/>
          <w:b/>
          <w:bCs/>
          <w:i/>
          <w:iCs/>
          <w:color w:val="auto"/>
        </w:rPr>
        <w:t>Religious matters</w:t>
      </w:r>
      <w:r w:rsidRPr="00220C9A">
        <w:rPr>
          <w:rFonts w:ascii="Roboto" w:hAnsi="Roboto"/>
          <w:color w:val="auto"/>
        </w:rPr>
        <w:t>” means matters regarding religious affiliation and practice, and the decision to join or support a religious organization.</w:t>
      </w:r>
    </w:p>
    <w:p w14:paraId="27620C0B" w14:textId="77777777" w:rsidR="00746F77" w:rsidRPr="00220C9A" w:rsidRDefault="00746F77" w:rsidP="00746F77">
      <w:pPr>
        <w:pStyle w:val="BodyText"/>
        <w:spacing w:after="0" w:line="240" w:lineRule="auto"/>
        <w:rPr>
          <w:rFonts w:ascii="Roboto" w:hAnsi="Roboto"/>
          <w:b/>
          <w:bCs/>
          <w:i/>
          <w:iCs/>
          <w:color w:val="auto"/>
          <w:sz w:val="16"/>
          <w:szCs w:val="16"/>
        </w:rPr>
      </w:pPr>
    </w:p>
    <w:p w14:paraId="7774DBFB" w14:textId="77777777" w:rsidR="00746F77" w:rsidRPr="00220C9A" w:rsidRDefault="00746F77" w:rsidP="00746F77">
      <w:pPr>
        <w:pStyle w:val="BodyText"/>
        <w:spacing w:after="0" w:line="240" w:lineRule="auto"/>
        <w:rPr>
          <w:rFonts w:ascii="Roboto" w:hAnsi="Roboto"/>
          <w:b/>
          <w:bCs/>
          <w:i/>
          <w:iCs/>
          <w:color w:val="auto"/>
        </w:rPr>
      </w:pPr>
      <w:r w:rsidRPr="00220C9A">
        <w:rPr>
          <w:rFonts w:ascii="Roboto" w:hAnsi="Roboto"/>
          <w:b/>
          <w:bCs/>
          <w:i/>
          <w:iCs/>
          <w:color w:val="auto"/>
        </w:rPr>
        <w:t>Prohibitions</w:t>
      </w:r>
    </w:p>
    <w:p w14:paraId="59283227"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The new law prohibits employers from disciplining, discharging or otherwise penalizing an employee for:</w:t>
      </w:r>
    </w:p>
    <w:p w14:paraId="7618F9AD"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attend or participate in employer-sponsored meetings where the primary purpose is to communicate the employer’s religious or political opinions;</w:t>
      </w:r>
    </w:p>
    <w:p w14:paraId="372F5730"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lastRenderedPageBreak/>
        <w:t>Refusing to listen to speech or view communications (including electronic communications) where the primary purpose is to communicate the employer’s religious or political opinions; and</w:t>
      </w:r>
    </w:p>
    <w:p w14:paraId="2E30914C"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Making a good faith report of a suspected violation of the new law</w:t>
      </w:r>
    </w:p>
    <w:p w14:paraId="1842E7AE" w14:textId="77777777" w:rsidR="00746F77" w:rsidRPr="00220C9A" w:rsidRDefault="00746F77" w:rsidP="00746F77">
      <w:pPr>
        <w:pStyle w:val="BodyText"/>
        <w:spacing w:after="0" w:line="240" w:lineRule="auto"/>
        <w:rPr>
          <w:rFonts w:ascii="Roboto" w:hAnsi="Roboto"/>
          <w:color w:val="auto"/>
          <w:sz w:val="16"/>
          <w:szCs w:val="16"/>
        </w:rPr>
      </w:pPr>
    </w:p>
    <w:p w14:paraId="59BEB43C"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The law does </w:t>
      </w:r>
      <w:r w:rsidRPr="00220C9A">
        <w:rPr>
          <w:rFonts w:ascii="Roboto" w:hAnsi="Roboto"/>
          <w:b/>
          <w:bCs/>
          <w:color w:val="auto"/>
        </w:rPr>
        <w:t>not</w:t>
      </w:r>
      <w:r w:rsidRPr="00220C9A">
        <w:rPr>
          <w:rFonts w:ascii="Roboto" w:hAnsi="Roboto"/>
          <w:color w:val="auto"/>
        </w:rPr>
        <w:t xml:space="preserve"> prohibit employers from:</w:t>
      </w:r>
    </w:p>
    <w:p w14:paraId="04153A37"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that the employer is legally required to communicate;</w:t>
      </w:r>
    </w:p>
    <w:p w14:paraId="3D671058"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Offering voluntary meetings, forums or communications about religious or political matters;</w:t>
      </w:r>
    </w:p>
    <w:p w14:paraId="35EADA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or requiring attendance at meetings necessary for the employee to perform their job duties; or</w:t>
      </w:r>
    </w:p>
    <w:p w14:paraId="0DDDC9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 xml:space="preserve">Requiring attendance at any training to reduce and prevent workplace harassment or discrimination. </w:t>
      </w:r>
    </w:p>
    <w:p w14:paraId="109897C4" w14:textId="77777777" w:rsidR="00746F77" w:rsidRPr="00220C9A" w:rsidRDefault="00746F77" w:rsidP="00746F77">
      <w:pPr>
        <w:pStyle w:val="Bullet"/>
        <w:numPr>
          <w:ilvl w:val="0"/>
          <w:numId w:val="0"/>
        </w:numPr>
        <w:spacing w:line="240" w:lineRule="auto"/>
        <w:ind w:left="360" w:hanging="360"/>
        <w:rPr>
          <w:rFonts w:ascii="Roboto" w:hAnsi="Roboto"/>
          <w:color w:val="auto"/>
          <w:sz w:val="16"/>
          <w:szCs w:val="16"/>
        </w:rPr>
      </w:pPr>
    </w:p>
    <w:p w14:paraId="4902E7AF"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Workplace Notice</w:t>
      </w:r>
    </w:p>
    <w:p w14:paraId="0F7F083B" w14:textId="77777777" w:rsidR="00746F77" w:rsidRDefault="00746F77" w:rsidP="00746F77">
      <w:pPr>
        <w:pStyle w:val="Bullet"/>
        <w:numPr>
          <w:ilvl w:val="0"/>
          <w:numId w:val="0"/>
        </w:numPr>
        <w:spacing w:line="240" w:lineRule="auto"/>
        <w:ind w:left="180"/>
        <w:rPr>
          <w:rFonts w:ascii="Roboto" w:hAnsi="Roboto"/>
          <w:color w:val="auto"/>
        </w:rPr>
      </w:pPr>
      <w:r w:rsidRPr="00220C9A">
        <w:rPr>
          <w:rFonts w:ascii="Roboto" w:hAnsi="Roboto"/>
          <w:color w:val="auto"/>
        </w:rPr>
        <w:t>Employer must post a notice of employee rights under the new law in a place that is normally reserved for</w:t>
      </w:r>
      <w:r>
        <w:rPr>
          <w:rFonts w:ascii="Roboto" w:hAnsi="Roboto"/>
          <w:color w:val="auto"/>
        </w:rPr>
        <w:t xml:space="preserve"> </w:t>
      </w:r>
      <w:r w:rsidRPr="00220C9A">
        <w:rPr>
          <w:rFonts w:ascii="Roboto" w:hAnsi="Roboto"/>
          <w:color w:val="auto"/>
        </w:rPr>
        <w:t>employment-related notices and commonly frequented by employees</w:t>
      </w:r>
      <w:r>
        <w:rPr>
          <w:rFonts w:ascii="Roboto" w:hAnsi="Roboto"/>
          <w:color w:val="auto"/>
        </w:rPr>
        <w:t xml:space="preserve">.  One the Notice is released, ETC will notify employers </w:t>
      </w:r>
    </w:p>
    <w:p w14:paraId="176B893E" w14:textId="77777777" w:rsidR="00746F77" w:rsidRPr="00220C9A" w:rsidRDefault="00746F77" w:rsidP="00746F77">
      <w:pPr>
        <w:pStyle w:val="Bullet"/>
        <w:numPr>
          <w:ilvl w:val="0"/>
          <w:numId w:val="0"/>
        </w:numPr>
        <w:spacing w:line="240" w:lineRule="auto"/>
        <w:ind w:left="720" w:hanging="360"/>
        <w:rPr>
          <w:rFonts w:ascii="Roboto" w:hAnsi="Roboto"/>
          <w:color w:val="auto"/>
          <w:sz w:val="16"/>
          <w:szCs w:val="16"/>
        </w:rPr>
      </w:pPr>
    </w:p>
    <w:p w14:paraId="137CBFC8"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Penalties for Noncompliance</w:t>
      </w:r>
    </w:p>
    <w:p w14:paraId="35415262" w14:textId="584F682D" w:rsidR="002006C2" w:rsidRPr="00EB4ABB" w:rsidRDefault="00746F77" w:rsidP="00EB4ABB">
      <w:pPr>
        <w:pStyle w:val="BodyText"/>
        <w:rPr>
          <w:rFonts w:ascii="Roboto" w:hAnsi="Roboto"/>
          <w:color w:val="auto"/>
        </w:rPr>
      </w:pPr>
      <w:r w:rsidRPr="00220C9A">
        <w:rPr>
          <w:rFonts w:ascii="Roboto" w:hAnsi="Roboto"/>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72" w:name="_Hlk170459101"/>
    </w:p>
    <w:p w14:paraId="62DD4204" w14:textId="6792865A" w:rsidR="00EB4ABB" w:rsidRPr="008E664C" w:rsidRDefault="00EB4ABB" w:rsidP="00EB4ABB">
      <w:pPr>
        <w:pStyle w:val="NormalWeb"/>
        <w:shd w:val="clear" w:color="auto" w:fill="FFFFFF"/>
        <w:spacing w:before="0" w:beforeAutospacing="0" w:after="0" w:afterAutospacing="0"/>
        <w:jc w:val="center"/>
        <w:rPr>
          <w:rFonts w:ascii="Roboto" w:eastAsiaTheme="minorHAnsi" w:hAnsi="Roboto" w:cstheme="minorBidi"/>
          <w:b/>
          <w:bCs/>
          <w:sz w:val="28"/>
          <w:szCs w:val="28"/>
          <w:shd w:val="clear" w:color="auto" w:fill="FFFFFF"/>
          <w:lang w:val="en"/>
        </w:rPr>
      </w:pPr>
      <w:r w:rsidRPr="006A4D88">
        <w:rPr>
          <w:rFonts w:ascii="Roboto" w:eastAsiaTheme="minorHAnsi" w:hAnsi="Roboto" w:cstheme="minorBidi"/>
          <w:b/>
          <w:bCs/>
          <w:sz w:val="28"/>
          <w:szCs w:val="28"/>
          <w:shd w:val="clear" w:color="auto" w:fill="FFFFFF"/>
          <w:lang w:val="en"/>
        </w:rPr>
        <w:t>State</w:t>
      </w:r>
      <w:r>
        <w:rPr>
          <w:rFonts w:ascii="Roboto" w:eastAsiaTheme="minorHAnsi" w:hAnsi="Roboto" w:cstheme="minorBidi"/>
          <w:b/>
          <w:bCs/>
          <w:color w:val="C00000"/>
          <w:sz w:val="28"/>
          <w:szCs w:val="28"/>
          <w:shd w:val="clear" w:color="auto" w:fill="FFFFFF"/>
          <w:lang w:val="en"/>
        </w:rPr>
        <w:t xml:space="preserve"> </w:t>
      </w:r>
      <w:r w:rsidRPr="008E664C">
        <w:rPr>
          <w:rFonts w:ascii="Roboto" w:eastAsiaTheme="minorHAnsi" w:hAnsi="Roboto" w:cstheme="minorBidi"/>
          <w:b/>
          <w:bCs/>
          <w:sz w:val="28"/>
          <w:szCs w:val="28"/>
          <w:shd w:val="clear" w:color="auto" w:fill="FFFFFF"/>
          <w:lang w:val="en"/>
        </w:rPr>
        <w:t>Law Expands and Clarifies Non-Compete Statute</w:t>
      </w:r>
    </w:p>
    <w:p w14:paraId="53330E2F" w14:textId="591BC327" w:rsidR="00EB4ABB" w:rsidRDefault="00EB4ABB" w:rsidP="00EB4ABB">
      <w:pPr>
        <w:pStyle w:val="NormalWeb"/>
        <w:shd w:val="clear" w:color="auto" w:fill="FFFFFF"/>
        <w:spacing w:before="0" w:beforeAutospacing="0" w:after="0" w:afterAutospacing="0"/>
        <w:jc w:val="both"/>
        <w:rPr>
          <w:rFonts w:ascii="Roboto" w:hAnsi="Roboto"/>
          <w:sz w:val="23"/>
          <w:szCs w:val="23"/>
        </w:rPr>
      </w:pPr>
      <w:r w:rsidRPr="006A4D88">
        <w:rPr>
          <w:rFonts w:ascii="Roboto" w:hAnsi="Roboto"/>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8E664C">
        <w:rPr>
          <w:rFonts w:ascii="Roboto" w:hAnsi="Roboto"/>
          <w:color w:val="C00000"/>
          <w:sz w:val="23"/>
          <w:szCs w:val="23"/>
        </w:rPr>
        <w:t>June 6, 2024</w:t>
      </w:r>
      <w:r>
        <w:rPr>
          <w:rFonts w:ascii="Roboto" w:hAnsi="Roboto"/>
          <w:color w:val="333333"/>
          <w:sz w:val="23"/>
          <w:szCs w:val="23"/>
        </w:rPr>
        <w:t xml:space="preserve">. </w:t>
      </w:r>
      <w:r w:rsidRPr="006A4D88">
        <w:rPr>
          <w:rFonts w:ascii="Roboto" w:hAnsi="Roboto"/>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6A4D88">
        <w:rPr>
          <w:rFonts w:ascii="Roboto" w:hAnsi="Roboto"/>
          <w:sz w:val="23"/>
          <w:szCs w:val="23"/>
          <w:vertAlign w:val="superscript"/>
        </w:rPr>
        <w:t>th</w:t>
      </w:r>
      <w:r w:rsidRPr="006A4D88">
        <w:rPr>
          <w:rFonts w:ascii="Roboto" w:hAnsi="Roboto"/>
          <w:sz w:val="23"/>
          <w:szCs w:val="23"/>
        </w:rPr>
        <w:t xml:space="preserve"> Publication </w:t>
      </w:r>
      <w:hyperlink r:id="rId452" w:history="1">
        <w:r w:rsidRPr="008E664C">
          <w:rPr>
            <w:rStyle w:val="Hyperlink"/>
            <w:rFonts w:ascii="Roboto" w:hAnsi="Roboto"/>
            <w:sz w:val="23"/>
            <w:szCs w:val="23"/>
          </w:rPr>
          <w:t>HERE</w:t>
        </w:r>
      </w:hyperlink>
      <w:r>
        <w:rPr>
          <w:rFonts w:ascii="Roboto" w:hAnsi="Roboto"/>
          <w:color w:val="333333"/>
          <w:sz w:val="23"/>
          <w:szCs w:val="23"/>
        </w:rPr>
        <w:t xml:space="preserve"> </w:t>
      </w:r>
      <w:r w:rsidRPr="006A4D88">
        <w:rPr>
          <w:rFonts w:ascii="Roboto" w:hAnsi="Roboto"/>
          <w:sz w:val="23"/>
          <w:szCs w:val="23"/>
        </w:rPr>
        <w:t>to learn more</w:t>
      </w:r>
    </w:p>
    <w:p w14:paraId="293DAC74" w14:textId="77777777" w:rsidR="00EB4ABB" w:rsidRPr="00EB4ABB" w:rsidRDefault="00EB4ABB" w:rsidP="00EB4ABB">
      <w:pPr>
        <w:pStyle w:val="NormalWeb"/>
        <w:shd w:val="clear" w:color="auto" w:fill="FFFFFF"/>
        <w:spacing w:before="0" w:beforeAutospacing="0" w:after="0" w:afterAutospacing="0"/>
        <w:jc w:val="both"/>
        <w:rPr>
          <w:rFonts w:ascii="Roboto" w:hAnsi="Roboto"/>
          <w:sz w:val="16"/>
          <w:szCs w:val="16"/>
        </w:rPr>
      </w:pPr>
    </w:p>
    <w:p w14:paraId="5F838746" w14:textId="54E6E3A2" w:rsidR="00746F77" w:rsidRDefault="00746F77" w:rsidP="00746F77">
      <w:pPr>
        <w:pStyle w:val="MainTitle"/>
        <w:jc w:val="center"/>
        <w:rPr>
          <w:rFonts w:ascii="Roboto" w:hAnsi="Roboto"/>
          <w:bCs/>
          <w:color w:val="auto"/>
          <w:sz w:val="28"/>
          <w:szCs w:val="28"/>
          <w:shd w:val="clear" w:color="auto" w:fill="FFFFFF"/>
          <w:lang w:val="en"/>
        </w:rPr>
      </w:pPr>
      <w:r w:rsidRPr="00220C9A">
        <w:rPr>
          <w:rFonts w:ascii="Roboto" w:hAnsi="Roboto"/>
          <w:bCs/>
          <w:color w:val="auto"/>
          <w:sz w:val="28"/>
          <w:szCs w:val="28"/>
          <w:shd w:val="clear" w:color="auto" w:fill="FFFFFF"/>
          <w:lang w:val="en"/>
        </w:rPr>
        <w:t>State Expands Paid Sick Leave</w:t>
      </w:r>
    </w:p>
    <w:p w14:paraId="53E97560"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On March 28, 2024, Washington Gov. Jay Inslee signed into law a </w:t>
      </w:r>
      <w:hyperlink r:id="rId453" w:history="1">
        <w:r w:rsidRPr="00220C9A">
          <w:rPr>
            <w:rStyle w:val="Hyperlink"/>
            <w:rFonts w:ascii="Roboto" w:hAnsi="Roboto"/>
          </w:rPr>
          <w:t>bill</w:t>
        </w:r>
      </w:hyperlink>
      <w:r w:rsidRPr="00220C9A">
        <w:rPr>
          <w:rFonts w:ascii="Roboto" w:hAnsi="Roboto"/>
        </w:rPr>
        <w:t xml:space="preserve"> </w:t>
      </w:r>
      <w:r w:rsidRPr="00220C9A">
        <w:rPr>
          <w:rFonts w:ascii="Roboto" w:hAnsi="Roboto"/>
          <w:color w:val="auto"/>
        </w:rPr>
        <w:t xml:space="preserve">expanding the definition of “family member” in the state’s paid sick leave law and adding to the qualified reasons for leave under the law. The changes take effect </w:t>
      </w:r>
      <w:r w:rsidRPr="00220C9A">
        <w:rPr>
          <w:rFonts w:ascii="Roboto" w:hAnsi="Roboto"/>
          <w:color w:val="C00000"/>
        </w:rPr>
        <w:t>January 1, 2025</w:t>
      </w:r>
      <w:r w:rsidRPr="00220C9A">
        <w:rPr>
          <w:rFonts w:ascii="Roboto" w:hAnsi="Roboto"/>
        </w:rPr>
        <w:t xml:space="preserve">.  </w:t>
      </w:r>
      <w:r w:rsidRPr="00220C9A">
        <w:rPr>
          <w:rFonts w:ascii="Roboto" w:hAnsi="Roboto"/>
          <w:color w:val="auto"/>
        </w:rPr>
        <w:t>More to comes closer to the effective date.</w:t>
      </w:r>
    </w:p>
    <w:p w14:paraId="3E48C1C3" w14:textId="77777777" w:rsidR="00746F77" w:rsidRPr="00220C9A" w:rsidRDefault="00746F77" w:rsidP="00746F77">
      <w:pPr>
        <w:pStyle w:val="BodyText"/>
        <w:spacing w:after="0" w:line="240" w:lineRule="auto"/>
        <w:rPr>
          <w:rFonts w:ascii="Roboto" w:hAnsi="Roboto"/>
          <w:color w:val="auto"/>
          <w:sz w:val="16"/>
          <w:szCs w:val="16"/>
        </w:rPr>
      </w:pPr>
    </w:p>
    <w:p w14:paraId="083E202C" w14:textId="77777777" w:rsidR="00746F77" w:rsidRPr="00220C9A" w:rsidRDefault="00746F77" w:rsidP="00746F77">
      <w:pPr>
        <w:pStyle w:val="BodyText"/>
        <w:spacing w:after="0" w:line="240" w:lineRule="auto"/>
        <w:rPr>
          <w:rFonts w:ascii="Roboto" w:hAnsi="Roboto"/>
          <w:b/>
          <w:bCs/>
          <w:color w:val="auto"/>
        </w:rPr>
      </w:pPr>
      <w:r w:rsidRPr="00220C9A">
        <w:rPr>
          <w:rFonts w:ascii="Roboto" w:hAnsi="Roboto"/>
          <w:b/>
          <w:bCs/>
          <w:color w:val="auto"/>
        </w:rPr>
        <w:t>Changes at a Glance:</w:t>
      </w:r>
    </w:p>
    <w:p w14:paraId="5264F2A7" w14:textId="4EA15C5A" w:rsidR="00746F77" w:rsidRPr="00220C9A" w:rsidRDefault="00746F77" w:rsidP="00746F77">
      <w:pPr>
        <w:pStyle w:val="Bullet"/>
        <w:spacing w:line="240" w:lineRule="auto"/>
        <w:rPr>
          <w:rFonts w:ascii="Roboto" w:hAnsi="Roboto"/>
          <w:color w:val="auto"/>
        </w:rPr>
      </w:pPr>
      <w:r w:rsidRPr="00220C9A">
        <w:rPr>
          <w:rFonts w:ascii="Roboto" w:hAnsi="Roboto"/>
          <w:color w:val="auto"/>
        </w:rPr>
        <w:t>Adds as “family members” individuals whose relationship with an employee creates an expectation of care from the employee</w:t>
      </w:r>
      <w:r w:rsidR="00C31FC5">
        <w:rPr>
          <w:rFonts w:ascii="Roboto" w:hAnsi="Roboto"/>
          <w:color w:val="auto"/>
        </w:rPr>
        <w:t xml:space="preserve"> such as </w:t>
      </w:r>
      <w:r w:rsidR="00C31FC5" w:rsidRPr="00C31FC5">
        <w:rPr>
          <w:rFonts w:ascii="Roboto" w:hAnsi="Roboto"/>
          <w:color w:val="auto"/>
        </w:rPr>
        <w:t>employee’s child’s spouse and an individual who resides in the employee’s home or depends on them for care.</w:t>
      </w:r>
    </w:p>
    <w:p w14:paraId="2A56F193" w14:textId="385DDA05" w:rsidR="00746F77" w:rsidRDefault="00746F77" w:rsidP="00746F77">
      <w:pPr>
        <w:pStyle w:val="Bullet"/>
        <w:spacing w:line="240" w:lineRule="auto"/>
        <w:rPr>
          <w:rFonts w:ascii="Roboto" w:hAnsi="Roboto"/>
          <w:color w:val="auto"/>
        </w:rPr>
      </w:pPr>
      <w:r w:rsidRPr="00220C9A">
        <w:rPr>
          <w:rFonts w:ascii="Roboto" w:hAnsi="Roboto"/>
          <w:color w:val="auto"/>
        </w:rPr>
        <w:t>Allows employees to take leave for public emergency closures.</w:t>
      </w:r>
      <w:bookmarkEnd w:id="72"/>
      <w:r w:rsidR="00C31FC5">
        <w:rPr>
          <w:rFonts w:ascii="Roboto" w:hAnsi="Roboto"/>
          <w:color w:val="auto"/>
        </w:rPr>
        <w:t xml:space="preserve">  So, </w:t>
      </w:r>
      <w:r w:rsidR="00C31FC5" w:rsidRPr="00C31FC5">
        <w:rPr>
          <w:rFonts w:ascii="Roboto" w:hAnsi="Roboto"/>
          <w:color w:val="auto"/>
        </w:rPr>
        <w:t>Employees can now use paid sick leave when their workplace or their child’s school or place of care is closed due to any declared emergency, not just for health-related closures.</w:t>
      </w:r>
    </w:p>
    <w:p w14:paraId="1D5BD8CB" w14:textId="77777777" w:rsidR="00ED58D7" w:rsidRPr="00ED58D7" w:rsidRDefault="00ED58D7" w:rsidP="00ED58D7">
      <w:pPr>
        <w:pStyle w:val="Bullet"/>
        <w:numPr>
          <w:ilvl w:val="0"/>
          <w:numId w:val="0"/>
        </w:numPr>
        <w:spacing w:line="240" w:lineRule="auto"/>
        <w:ind w:left="720"/>
        <w:rPr>
          <w:rFonts w:ascii="Roboto" w:hAnsi="Roboto"/>
          <w:color w:val="auto"/>
        </w:rPr>
      </w:pPr>
    </w:p>
    <w:p w14:paraId="56B8A3E8" w14:textId="77777777" w:rsidR="00ED58D7" w:rsidRDefault="00ED58D7"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Wyoming</w:t>
      </w:r>
    </w:p>
    <w:p w14:paraId="3524E93D" w14:textId="77777777" w:rsidR="00ED58D7" w:rsidRDefault="00ED58D7" w:rsidP="00ED58D7">
      <w:pPr>
        <w:shd w:val="clear" w:color="auto" w:fill="FFFFFF"/>
        <w:spacing w:after="0" w:line="240" w:lineRule="auto"/>
        <w:jc w:val="center"/>
        <w:rPr>
          <w:rFonts w:ascii="Roboto" w:hAnsi="Roboto"/>
          <w:b/>
          <w:bCs/>
          <w:sz w:val="28"/>
          <w:szCs w:val="28"/>
          <w:shd w:val="clear" w:color="auto" w:fill="FFFFFF"/>
          <w:lang w:val="en"/>
        </w:rPr>
      </w:pPr>
      <w:r w:rsidRPr="00A937D9">
        <w:rPr>
          <w:rFonts w:ascii="Roboto" w:hAnsi="Roboto"/>
          <w:b/>
          <w:bCs/>
          <w:sz w:val="28"/>
          <w:szCs w:val="28"/>
          <w:shd w:val="clear" w:color="auto" w:fill="FFFFFF"/>
          <w:lang w:val="en"/>
        </w:rPr>
        <w:t>State OSHA Increases Civil Penalties</w:t>
      </w:r>
      <w:r>
        <w:rPr>
          <w:rFonts w:ascii="Roboto" w:hAnsi="Roboto"/>
          <w:b/>
          <w:bCs/>
          <w:sz w:val="28"/>
          <w:szCs w:val="28"/>
          <w:shd w:val="clear" w:color="auto" w:fill="FFFFFF"/>
          <w:lang w:val="en"/>
        </w:rPr>
        <w:t xml:space="preserve"> – </w:t>
      </w:r>
      <w:r w:rsidRPr="00A937D9">
        <w:rPr>
          <w:rFonts w:ascii="Roboto" w:hAnsi="Roboto"/>
          <w:b/>
          <w:bCs/>
          <w:color w:val="C00000"/>
          <w:sz w:val="28"/>
          <w:szCs w:val="28"/>
          <w:shd w:val="clear" w:color="auto" w:fill="FFFFFF"/>
          <w:lang w:val="en"/>
        </w:rPr>
        <w:t>Eff July 2024</w:t>
      </w:r>
    </w:p>
    <w:p w14:paraId="6414A9E4" w14:textId="77777777" w:rsidR="00ED58D7" w:rsidRPr="00A937D9" w:rsidRDefault="00ED58D7" w:rsidP="00ED58D7">
      <w:pPr>
        <w:pStyle w:val="BodyText"/>
        <w:spacing w:after="0" w:line="240" w:lineRule="auto"/>
        <w:rPr>
          <w:rFonts w:ascii="Roboto" w:hAnsi="Roboto"/>
          <w:szCs w:val="22"/>
        </w:rPr>
      </w:pPr>
      <w:r w:rsidRPr="00A937D9">
        <w:rPr>
          <w:rFonts w:ascii="Roboto" w:hAnsi="Roboto"/>
          <w:color w:val="auto"/>
          <w:szCs w:val="22"/>
        </w:rPr>
        <w:t xml:space="preserve">The Wyoming OSHA Commission </w:t>
      </w:r>
      <w:hyperlink r:id="rId454" w:history="1">
        <w:r w:rsidRPr="00A937D9">
          <w:rPr>
            <w:rStyle w:val="Hyperlink"/>
            <w:rFonts w:ascii="Roboto" w:hAnsi="Roboto"/>
            <w:szCs w:val="22"/>
          </w:rPr>
          <w:t>amended</w:t>
        </w:r>
      </w:hyperlink>
      <w:r w:rsidRPr="00A937D9">
        <w:rPr>
          <w:rFonts w:ascii="Roboto" w:hAnsi="Roboto"/>
          <w:szCs w:val="22"/>
        </w:rPr>
        <w:t xml:space="preserve"> </w:t>
      </w:r>
      <w:r w:rsidRPr="00A937D9">
        <w:rPr>
          <w:rFonts w:ascii="Roboto" w:hAnsi="Roboto"/>
          <w:color w:val="auto"/>
          <w:szCs w:val="22"/>
        </w:rPr>
        <w:t xml:space="preserve">its rules to align Wyoming civil penalties for occupational safety and health citations with the corresponding federal OSHA penalties. </w:t>
      </w:r>
    </w:p>
    <w:p w14:paraId="07C67CC7"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rPr>
        <w:t>Penalty Changes Overview</w:t>
      </w:r>
    </w:p>
    <w:p w14:paraId="64AD95D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Wyoming changes to penalty fees include minimum and maximum penalties for each type of citation. The civil penalties changes are as follows:</w:t>
      </w:r>
    </w:p>
    <w:p w14:paraId="72593D40"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Willful violation—The penalty minimum increased from $11,162 to $11,524 per violation, and the maximum amount per violation increased from $156,259 to $161,323.</w:t>
      </w:r>
    </w:p>
    <w:p w14:paraId="648FC7A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lastRenderedPageBreak/>
        <w:t xml:space="preserve">Repeated violation—The penalty minimum increased from $11,162 to $11,524 per violation, and the maximum amount per violation increased from $156,259 to $161,323. </w:t>
      </w:r>
    </w:p>
    <w:p w14:paraId="7AEAE778"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Serious violation—The penalty minimum increased from $1,116 to $1,190 per violation, and the maximum amount per violation increased from $15,625 to $16,131.</w:t>
      </w:r>
    </w:p>
    <w:p w14:paraId="20BEE154"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Other-than-serious violation—The maximum penalties increased from $15,625 to $16,131.</w:t>
      </w:r>
    </w:p>
    <w:p w14:paraId="55D71B5F"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Failure to correct violation—The maximum penalties increased from $15,625 to $16,131.</w:t>
      </w:r>
    </w:p>
    <w:p w14:paraId="3841ECC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Posting, reporting or recordkeeping violation—The maximum penalties increased from $15,625 to $16,131.</w:t>
      </w:r>
    </w:p>
    <w:p w14:paraId="5425129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A937D9" w:rsidRDefault="00ED58D7" w:rsidP="00ED58D7">
      <w:pPr>
        <w:pStyle w:val="SubHeader"/>
        <w:spacing w:line="240" w:lineRule="auto"/>
        <w:rPr>
          <w:rFonts w:ascii="Roboto" w:hAnsi="Roboto"/>
          <w:color w:val="auto"/>
          <w:sz w:val="16"/>
          <w:szCs w:val="16"/>
        </w:rPr>
      </w:pPr>
    </w:p>
    <w:p w14:paraId="72560A6E"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highlight w:val="lightGray"/>
        </w:rPr>
        <w:t>Employer Takeaway:</w:t>
      </w:r>
      <w:r>
        <w:rPr>
          <w:rFonts w:ascii="Roboto" w:hAnsi="Roboto"/>
          <w:color w:val="auto"/>
          <w:sz w:val="22"/>
          <w:szCs w:val="22"/>
        </w:rPr>
        <w:t xml:space="preserve"> </w:t>
      </w:r>
      <w:r w:rsidRPr="00A937D9">
        <w:rPr>
          <w:rFonts w:ascii="Roboto" w:hAnsi="Roboto"/>
          <w:b w:val="0"/>
          <w:bCs/>
          <w:color w:val="auto"/>
          <w:sz w:val="22"/>
          <w:szCs w:val="22"/>
        </w:rPr>
        <w:t>Employers should become familiar with the new penalty amounts and review their safety protocols to ensure compliance with Wyoming OSHA</w:t>
      </w:r>
      <w:r>
        <w:rPr>
          <w:rFonts w:ascii="Roboto" w:hAnsi="Roboto"/>
          <w:b w:val="0"/>
          <w:bCs/>
          <w:color w:val="auto"/>
          <w:sz w:val="22"/>
          <w:szCs w:val="22"/>
        </w:rPr>
        <w:t xml:space="preserve"> regulations.</w:t>
      </w:r>
    </w:p>
    <w:p w14:paraId="774703F8" w14:textId="77777777" w:rsidR="00ED58D7" w:rsidRPr="00702FA3" w:rsidRDefault="00ED58D7" w:rsidP="009040C5">
      <w:pPr>
        <w:shd w:val="clear" w:color="auto" w:fill="FFFFFF"/>
        <w:spacing w:after="0" w:line="240" w:lineRule="auto"/>
        <w:jc w:val="both"/>
        <w:rPr>
          <w:rFonts w:ascii="Roboto" w:eastAsia="Times New Roman" w:hAnsi="Roboto" w:cs="Open Sans"/>
        </w:rPr>
      </w:pPr>
    </w:p>
    <w:bookmarkEnd w:id="0"/>
    <w:p w14:paraId="4FB126EC" w14:textId="25FCAE6E" w:rsidR="008151E2" w:rsidRDefault="008151E2" w:rsidP="007E1EB5">
      <w:pPr>
        <w:pStyle w:val="NormalWeb"/>
        <w:shd w:val="clear" w:color="auto" w:fill="FFFFFF"/>
        <w:spacing w:before="0" w:beforeAutospacing="0" w:after="0" w:afterAutospacing="0"/>
        <w:rPr>
          <w:rFonts w:ascii="Roboto" w:hAnsi="Roboto"/>
          <w:spacing w:val="3"/>
          <w:sz w:val="20"/>
          <w:szCs w:val="20"/>
        </w:rPr>
      </w:pPr>
    </w:p>
    <w:p w14:paraId="36FBAF46" w14:textId="2E3BFC9E" w:rsidR="00450F9B" w:rsidRPr="00E96844" w:rsidRDefault="00CD639F" w:rsidP="00E96844">
      <w:pPr>
        <w:spacing w:after="0" w:line="240" w:lineRule="auto"/>
        <w:jc w:val="center"/>
        <w:rPr>
          <w:rFonts w:ascii="Roboto" w:eastAsia="Times New Roman" w:hAnsi="Roboto" w:cs="Calibri"/>
          <w:color w:val="C00000"/>
          <w:sz w:val="26"/>
          <w:szCs w:val="26"/>
        </w:rPr>
      </w:pPr>
      <w:bookmarkStart w:id="73" w:name="_Hlk165893272"/>
      <w:r w:rsidRPr="00EA5EFD">
        <w:rPr>
          <w:rFonts w:ascii="Roboto" w:eastAsia="Times New Roman" w:hAnsi="Roboto" w:cs="Times New Roman"/>
          <w:b/>
          <w:bCs/>
          <w:color w:val="C00000"/>
          <w:sz w:val="26"/>
          <w:szCs w:val="26"/>
        </w:rPr>
        <w:t xml:space="preserve">The </w:t>
      </w:r>
      <w:r w:rsidR="00E96844">
        <w:rPr>
          <w:rFonts w:ascii="Roboto" w:eastAsia="Times New Roman" w:hAnsi="Roboto" w:cs="Times New Roman"/>
          <w:b/>
          <w:bCs/>
          <w:color w:val="C00000"/>
          <w:sz w:val="26"/>
          <w:szCs w:val="26"/>
        </w:rPr>
        <w:t>WIRE</w:t>
      </w:r>
      <w:r w:rsidRPr="00EA5EFD">
        <w:rPr>
          <w:rFonts w:ascii="Roboto" w:eastAsia="Times New Roman" w:hAnsi="Roboto" w:cs="Times New Roman"/>
          <w:b/>
          <w:bCs/>
          <w:color w:val="C00000"/>
          <w:sz w:val="26"/>
          <w:szCs w:val="26"/>
        </w:rPr>
        <w:t xml:space="preserve"> is</w:t>
      </w:r>
      <w:r w:rsidR="00E96844">
        <w:rPr>
          <w:rFonts w:ascii="Roboto" w:eastAsia="Times New Roman" w:hAnsi="Roboto" w:cs="Times New Roman"/>
          <w:b/>
          <w:bCs/>
          <w:color w:val="C00000"/>
          <w:sz w:val="26"/>
          <w:szCs w:val="26"/>
        </w:rPr>
        <w:t xml:space="preserve"> for</w:t>
      </w:r>
      <w:r w:rsidRPr="00EA5EFD">
        <w:rPr>
          <w:rFonts w:ascii="Roboto" w:eastAsia="Times New Roman" w:hAnsi="Roboto" w:cs="Times New Roman"/>
          <w:b/>
          <w:bCs/>
          <w:color w:val="C00000"/>
          <w:sz w:val="26"/>
          <w:szCs w:val="26"/>
        </w:rPr>
        <w:t xml:space="preserve"> informational purposes only and should not be construed as legal advice.</w:t>
      </w:r>
      <w:bookmarkEnd w:id="73"/>
    </w:p>
    <w:sectPr w:rsidR="00450F9B" w:rsidRPr="00E96844" w:rsidSect="006242BE">
      <w:headerReference w:type="default" r:id="rId455"/>
      <w:footerReference w:type="default" r:id="rId456"/>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6E9AC" w14:textId="77777777" w:rsidR="00D02912" w:rsidRDefault="00D02912" w:rsidP="003A105A">
      <w:pPr>
        <w:spacing w:after="0" w:line="240" w:lineRule="auto"/>
      </w:pPr>
      <w:r>
        <w:separator/>
      </w:r>
    </w:p>
  </w:endnote>
  <w:endnote w:type="continuationSeparator" w:id="0">
    <w:p w14:paraId="744EDCB5" w14:textId="77777777" w:rsidR="00D02912" w:rsidRDefault="00D02912"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altName w:val="Calibri"/>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variable"/>
    <w:sig w:usb0="E50002FF" w:usb1="500079DB" w:usb2="00000010" w:usb3="00000000" w:csb0="00000001" w:csb1="00000000"/>
  </w:font>
  <w:font w:name="Libre Franklin">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freight-display-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7C11D" w14:textId="77777777" w:rsidR="00D02912" w:rsidRDefault="00D02912" w:rsidP="003A105A">
      <w:pPr>
        <w:spacing w:after="0" w:line="240" w:lineRule="auto"/>
      </w:pPr>
      <w:r>
        <w:separator/>
      </w:r>
    </w:p>
  </w:footnote>
  <w:footnote w:type="continuationSeparator" w:id="0">
    <w:p w14:paraId="49E810FD" w14:textId="77777777" w:rsidR="00D02912" w:rsidRDefault="00D02912"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eastAsia="Times New Roman" w:hAnsi="Roboto" w:cs="Times New Roman"/>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eastAsia="Times New Roman" w:hAnsi="Roboto" w:cs="Times New Roman"/>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A45CE7"/>
    <w:multiLevelType w:val="hybridMultilevel"/>
    <w:tmpl w:val="EBA4ADA2"/>
    <w:lvl w:ilvl="0" w:tplc="8AA0C0B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3D1CAF"/>
    <w:multiLevelType w:val="hybridMultilevel"/>
    <w:tmpl w:val="1B3AFD70"/>
    <w:lvl w:ilvl="0" w:tplc="4438AEA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20"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662560C"/>
    <w:multiLevelType w:val="hybridMultilevel"/>
    <w:tmpl w:val="39306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29"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51"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6"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9897A57"/>
    <w:multiLevelType w:val="hybridMultilevel"/>
    <w:tmpl w:val="5448B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78"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8" w15:restartNumberingAfterBreak="0">
    <w:nsid w:val="46EE5E88"/>
    <w:multiLevelType w:val="hybridMultilevel"/>
    <w:tmpl w:val="D02E0E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9" w15:restartNumberingAfterBreak="0">
    <w:nsid w:val="477044F8"/>
    <w:multiLevelType w:val="hybridMultilevel"/>
    <w:tmpl w:val="F224DFD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98"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100"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26C4934"/>
    <w:multiLevelType w:val="hybridMultilevel"/>
    <w:tmpl w:val="B96E4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110"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4"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133"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D3F6496"/>
    <w:multiLevelType w:val="hybridMultilevel"/>
    <w:tmpl w:val="46A239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7"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F056098"/>
    <w:multiLevelType w:val="hybridMultilevel"/>
    <w:tmpl w:val="066A8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141"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145"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9"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num w:numId="1" w16cid:durableId="1708021051">
    <w:abstractNumId w:val="99"/>
  </w:num>
  <w:num w:numId="2" w16cid:durableId="961808561">
    <w:abstractNumId w:val="0"/>
  </w:num>
  <w:num w:numId="3" w16cid:durableId="850610045">
    <w:abstractNumId w:val="87"/>
  </w:num>
  <w:num w:numId="4" w16cid:durableId="1039747393">
    <w:abstractNumId w:val="28"/>
  </w:num>
  <w:num w:numId="5" w16cid:durableId="2003316872">
    <w:abstractNumId w:val="77"/>
  </w:num>
  <w:num w:numId="6" w16cid:durableId="1721635079">
    <w:abstractNumId w:val="109"/>
  </w:num>
  <w:num w:numId="7" w16cid:durableId="938218111">
    <w:abstractNumId w:val="97"/>
  </w:num>
  <w:num w:numId="8" w16cid:durableId="485707375">
    <w:abstractNumId w:val="16"/>
  </w:num>
  <w:num w:numId="9" w16cid:durableId="324212768">
    <w:abstractNumId w:val="19"/>
  </w:num>
  <w:num w:numId="10" w16cid:durableId="257174960">
    <w:abstractNumId w:val="138"/>
  </w:num>
  <w:num w:numId="11" w16cid:durableId="1658533981">
    <w:abstractNumId w:val="145"/>
  </w:num>
  <w:num w:numId="12" w16cid:durableId="2071998881">
    <w:abstractNumId w:val="122"/>
  </w:num>
  <w:num w:numId="13" w16cid:durableId="1523712221">
    <w:abstractNumId w:val="25"/>
  </w:num>
  <w:num w:numId="14" w16cid:durableId="94135718">
    <w:abstractNumId w:val="135"/>
  </w:num>
  <w:num w:numId="15" w16cid:durableId="44566400">
    <w:abstractNumId w:val="102"/>
  </w:num>
  <w:num w:numId="16" w16cid:durableId="2112317763">
    <w:abstractNumId w:val="115"/>
  </w:num>
  <w:num w:numId="17" w16cid:durableId="1503739614">
    <w:abstractNumId w:val="109"/>
  </w:num>
  <w:num w:numId="18" w16cid:durableId="1468860666">
    <w:abstractNumId w:val="27"/>
  </w:num>
  <w:num w:numId="19" w16cid:durableId="1970740193">
    <w:abstractNumId w:val="54"/>
  </w:num>
  <w:num w:numId="20" w16cid:durableId="1649088688">
    <w:abstractNumId w:val="76"/>
  </w:num>
  <w:num w:numId="21" w16cid:durableId="784495168">
    <w:abstractNumId w:val="72"/>
  </w:num>
  <w:num w:numId="22" w16cid:durableId="67073513">
    <w:abstractNumId w:val="143"/>
  </w:num>
  <w:num w:numId="23" w16cid:durableId="1531721886">
    <w:abstractNumId w:val="104"/>
  </w:num>
  <w:num w:numId="24" w16cid:durableId="1849831646">
    <w:abstractNumId w:val="2"/>
  </w:num>
  <w:num w:numId="25" w16cid:durableId="854423568">
    <w:abstractNumId w:val="42"/>
  </w:num>
  <w:num w:numId="26" w16cid:durableId="1650403366">
    <w:abstractNumId w:val="149"/>
  </w:num>
  <w:num w:numId="27" w16cid:durableId="129397851">
    <w:abstractNumId w:val="15"/>
  </w:num>
  <w:num w:numId="28" w16cid:durableId="708649792">
    <w:abstractNumId w:val="153"/>
  </w:num>
  <w:num w:numId="29" w16cid:durableId="733508808">
    <w:abstractNumId w:val="158"/>
  </w:num>
  <w:num w:numId="30" w16cid:durableId="248512933">
    <w:abstractNumId w:val="37"/>
  </w:num>
  <w:num w:numId="31" w16cid:durableId="2079742393">
    <w:abstractNumId w:val="116"/>
  </w:num>
  <w:num w:numId="32" w16cid:durableId="1960600846">
    <w:abstractNumId w:val="20"/>
  </w:num>
  <w:num w:numId="33" w16cid:durableId="455568181">
    <w:abstractNumId w:val="131"/>
  </w:num>
  <w:num w:numId="34" w16cid:durableId="875191644">
    <w:abstractNumId w:val="139"/>
  </w:num>
  <w:num w:numId="35" w16cid:durableId="38096241">
    <w:abstractNumId w:val="7"/>
  </w:num>
  <w:num w:numId="36" w16cid:durableId="1694380629">
    <w:abstractNumId w:val="82"/>
  </w:num>
  <w:num w:numId="37" w16cid:durableId="1854956192">
    <w:abstractNumId w:val="85"/>
  </w:num>
  <w:num w:numId="38" w16cid:durableId="973023254">
    <w:abstractNumId w:val="22"/>
  </w:num>
  <w:num w:numId="39" w16cid:durableId="1771504384">
    <w:abstractNumId w:val="62"/>
  </w:num>
  <w:num w:numId="40" w16cid:durableId="752047206">
    <w:abstractNumId w:val="12"/>
  </w:num>
  <w:num w:numId="41" w16cid:durableId="884946928">
    <w:abstractNumId w:val="161"/>
  </w:num>
  <w:num w:numId="42" w16cid:durableId="2053580014">
    <w:abstractNumId w:val="146"/>
  </w:num>
  <w:num w:numId="43" w16cid:durableId="608198765">
    <w:abstractNumId w:val="5"/>
  </w:num>
  <w:num w:numId="44" w16cid:durableId="133447987">
    <w:abstractNumId w:val="150"/>
  </w:num>
  <w:num w:numId="45" w16cid:durableId="1531842430">
    <w:abstractNumId w:val="9"/>
  </w:num>
  <w:num w:numId="46" w16cid:durableId="1914662190">
    <w:abstractNumId w:val="93"/>
  </w:num>
  <w:num w:numId="47" w16cid:durableId="582879849">
    <w:abstractNumId w:val="32"/>
  </w:num>
  <w:num w:numId="48" w16cid:durableId="1743867110">
    <w:abstractNumId w:val="123"/>
  </w:num>
  <w:num w:numId="49" w16cid:durableId="81532336">
    <w:abstractNumId w:val="90"/>
  </w:num>
  <w:num w:numId="50" w16cid:durableId="1475558284">
    <w:abstractNumId w:val="126"/>
  </w:num>
  <w:num w:numId="51" w16cid:durableId="1852837628">
    <w:abstractNumId w:val="21"/>
  </w:num>
  <w:num w:numId="52" w16cid:durableId="520356449">
    <w:abstractNumId w:val="154"/>
  </w:num>
  <w:num w:numId="53" w16cid:durableId="1843622067">
    <w:abstractNumId w:val="148"/>
  </w:num>
  <w:num w:numId="54" w16cid:durableId="360906797">
    <w:abstractNumId w:val="98"/>
  </w:num>
  <w:num w:numId="55" w16cid:durableId="1270161760">
    <w:abstractNumId w:val="33"/>
  </w:num>
  <w:num w:numId="56" w16cid:durableId="1344892947">
    <w:abstractNumId w:val="75"/>
  </w:num>
  <w:num w:numId="57" w16cid:durableId="1132674629">
    <w:abstractNumId w:val="134"/>
  </w:num>
  <w:num w:numId="58" w16cid:durableId="554703935">
    <w:abstractNumId w:val="107"/>
  </w:num>
  <w:num w:numId="59" w16cid:durableId="631133188">
    <w:abstractNumId w:val="64"/>
  </w:num>
  <w:num w:numId="60" w16cid:durableId="238639136">
    <w:abstractNumId w:val="49"/>
  </w:num>
  <w:num w:numId="61" w16cid:durableId="1397119108">
    <w:abstractNumId w:val="11"/>
  </w:num>
  <w:num w:numId="62" w16cid:durableId="1822966003">
    <w:abstractNumId w:val="113"/>
  </w:num>
  <w:num w:numId="63" w16cid:durableId="524103459">
    <w:abstractNumId w:val="114"/>
  </w:num>
  <w:num w:numId="64" w16cid:durableId="1414670288">
    <w:abstractNumId w:val="147"/>
  </w:num>
  <w:num w:numId="65" w16cid:durableId="200091575">
    <w:abstractNumId w:val="60"/>
  </w:num>
  <w:num w:numId="66" w16cid:durableId="2090542473">
    <w:abstractNumId w:val="51"/>
  </w:num>
  <w:num w:numId="67" w16cid:durableId="1352143298">
    <w:abstractNumId w:val="125"/>
  </w:num>
  <w:num w:numId="68" w16cid:durableId="1423793096">
    <w:abstractNumId w:val="156"/>
  </w:num>
  <w:num w:numId="69" w16cid:durableId="1225721072">
    <w:abstractNumId w:val="96"/>
  </w:num>
  <w:num w:numId="70" w16cid:durableId="95176951">
    <w:abstractNumId w:val="65"/>
  </w:num>
  <w:num w:numId="71" w16cid:durableId="1124889763">
    <w:abstractNumId w:val="137"/>
  </w:num>
  <w:num w:numId="72" w16cid:durableId="670958834">
    <w:abstractNumId w:val="127"/>
  </w:num>
  <w:num w:numId="73" w16cid:durableId="731344031">
    <w:abstractNumId w:val="118"/>
  </w:num>
  <w:num w:numId="74" w16cid:durableId="1248733004">
    <w:abstractNumId w:val="89"/>
  </w:num>
  <w:num w:numId="75" w16cid:durableId="1704011096">
    <w:abstractNumId w:val="108"/>
  </w:num>
  <w:num w:numId="76" w16cid:durableId="917402829">
    <w:abstractNumId w:val="71"/>
  </w:num>
  <w:num w:numId="77" w16cid:durableId="1148211728">
    <w:abstractNumId w:val="152"/>
  </w:num>
  <w:num w:numId="78" w16cid:durableId="699818530">
    <w:abstractNumId w:val="86"/>
  </w:num>
  <w:num w:numId="79" w16cid:durableId="1155680263">
    <w:abstractNumId w:val="69"/>
  </w:num>
  <w:num w:numId="80" w16cid:durableId="1052073575">
    <w:abstractNumId w:val="151"/>
  </w:num>
  <w:num w:numId="81" w16cid:durableId="293564020">
    <w:abstractNumId w:val="40"/>
  </w:num>
  <w:num w:numId="82" w16cid:durableId="1571114232">
    <w:abstractNumId w:val="94"/>
  </w:num>
  <w:num w:numId="83" w16cid:durableId="1734043624">
    <w:abstractNumId w:val="8"/>
  </w:num>
  <w:num w:numId="84" w16cid:durableId="2121025350">
    <w:abstractNumId w:val="142"/>
  </w:num>
  <w:num w:numId="85" w16cid:durableId="1105152390">
    <w:abstractNumId w:val="117"/>
  </w:num>
  <w:num w:numId="86" w16cid:durableId="1169638401">
    <w:abstractNumId w:val="44"/>
  </w:num>
  <w:num w:numId="87" w16cid:durableId="660355670">
    <w:abstractNumId w:val="48"/>
  </w:num>
  <w:num w:numId="88" w16cid:durableId="695621585">
    <w:abstractNumId w:val="140"/>
  </w:num>
  <w:num w:numId="89" w16cid:durableId="1627806851">
    <w:abstractNumId w:val="103"/>
  </w:num>
  <w:num w:numId="90" w16cid:durableId="576133411">
    <w:abstractNumId w:val="155"/>
  </w:num>
  <w:num w:numId="91" w16cid:durableId="1650940337">
    <w:abstractNumId w:val="74"/>
  </w:num>
  <w:num w:numId="92" w16cid:durableId="473985020">
    <w:abstractNumId w:val="141"/>
  </w:num>
  <w:num w:numId="93" w16cid:durableId="1683623388">
    <w:abstractNumId w:val="111"/>
  </w:num>
  <w:num w:numId="94" w16cid:durableId="1348411731">
    <w:abstractNumId w:val="47"/>
  </w:num>
  <w:num w:numId="95" w16cid:durableId="998190278">
    <w:abstractNumId w:val="119"/>
  </w:num>
  <w:num w:numId="96" w16cid:durableId="2054619933">
    <w:abstractNumId w:val="41"/>
  </w:num>
  <w:num w:numId="97" w16cid:durableId="1571304175">
    <w:abstractNumId w:val="26"/>
  </w:num>
  <w:num w:numId="98" w16cid:durableId="546377438">
    <w:abstractNumId w:val="52"/>
  </w:num>
  <w:num w:numId="99" w16cid:durableId="1513882555">
    <w:abstractNumId w:val="88"/>
  </w:num>
  <w:num w:numId="100" w16cid:durableId="420416345">
    <w:abstractNumId w:val="133"/>
  </w:num>
  <w:num w:numId="101" w16cid:durableId="786464070">
    <w:abstractNumId w:val="45"/>
  </w:num>
  <w:num w:numId="102" w16cid:durableId="701172851">
    <w:abstractNumId w:val="106"/>
  </w:num>
  <w:num w:numId="103" w16cid:durableId="70781993">
    <w:abstractNumId w:val="35"/>
  </w:num>
  <w:num w:numId="104" w16cid:durableId="1656295532">
    <w:abstractNumId w:val="84"/>
  </w:num>
  <w:num w:numId="105" w16cid:durableId="1272779908">
    <w:abstractNumId w:val="78"/>
  </w:num>
  <w:num w:numId="106" w16cid:durableId="1172600851">
    <w:abstractNumId w:val="59"/>
  </w:num>
  <w:num w:numId="107" w16cid:durableId="1766151370">
    <w:abstractNumId w:val="95"/>
  </w:num>
  <w:num w:numId="108" w16cid:durableId="1634864841">
    <w:abstractNumId w:val="53"/>
  </w:num>
  <w:num w:numId="109" w16cid:durableId="1035933977">
    <w:abstractNumId w:val="23"/>
  </w:num>
  <w:num w:numId="110" w16cid:durableId="939339041">
    <w:abstractNumId w:val="57"/>
  </w:num>
  <w:num w:numId="111" w16cid:durableId="199510987">
    <w:abstractNumId w:val="14"/>
  </w:num>
  <w:num w:numId="112" w16cid:durableId="461966050">
    <w:abstractNumId w:val="56"/>
  </w:num>
  <w:num w:numId="113" w16cid:durableId="551230287">
    <w:abstractNumId w:val="159"/>
  </w:num>
  <w:num w:numId="114" w16cid:durableId="322860932">
    <w:abstractNumId w:val="120"/>
  </w:num>
  <w:num w:numId="115" w16cid:durableId="132799676">
    <w:abstractNumId w:val="100"/>
  </w:num>
  <w:num w:numId="116" w16cid:durableId="11685208">
    <w:abstractNumId w:val="121"/>
  </w:num>
  <w:num w:numId="117" w16cid:durableId="316812941">
    <w:abstractNumId w:val="3"/>
  </w:num>
  <w:num w:numId="118" w16cid:durableId="970868702">
    <w:abstractNumId w:val="91"/>
  </w:num>
  <w:num w:numId="119" w16cid:durableId="1532839817">
    <w:abstractNumId w:val="34"/>
  </w:num>
  <w:num w:numId="120" w16cid:durableId="1951890711">
    <w:abstractNumId w:val="101"/>
  </w:num>
  <w:num w:numId="121" w16cid:durableId="1586575306">
    <w:abstractNumId w:val="36"/>
  </w:num>
  <w:num w:numId="122" w16cid:durableId="1961187182">
    <w:abstractNumId w:val="136"/>
  </w:num>
  <w:num w:numId="123" w16cid:durableId="22051679">
    <w:abstractNumId w:val="66"/>
  </w:num>
  <w:num w:numId="124" w16cid:durableId="1959603861">
    <w:abstractNumId w:val="29"/>
  </w:num>
  <w:num w:numId="125" w16cid:durableId="420025693">
    <w:abstractNumId w:val="79"/>
  </w:num>
  <w:num w:numId="126" w16cid:durableId="717359803">
    <w:abstractNumId w:val="110"/>
  </w:num>
  <w:num w:numId="127" w16cid:durableId="569271210">
    <w:abstractNumId w:val="55"/>
  </w:num>
  <w:num w:numId="128" w16cid:durableId="707221003">
    <w:abstractNumId w:val="43"/>
  </w:num>
  <w:num w:numId="129" w16cid:durableId="919826826">
    <w:abstractNumId w:val="31"/>
  </w:num>
  <w:num w:numId="130" w16cid:durableId="309753438">
    <w:abstractNumId w:val="157"/>
  </w:num>
  <w:num w:numId="131" w16cid:durableId="857305594">
    <w:abstractNumId w:val="130"/>
  </w:num>
  <w:num w:numId="132" w16cid:durableId="1769036850">
    <w:abstractNumId w:val="39"/>
  </w:num>
  <w:num w:numId="133" w16cid:durableId="1871871479">
    <w:abstractNumId w:val="1"/>
  </w:num>
  <w:num w:numId="134" w16cid:durableId="770322155">
    <w:abstractNumId w:val="70"/>
  </w:num>
  <w:num w:numId="135" w16cid:durableId="884371716">
    <w:abstractNumId w:val="17"/>
  </w:num>
  <w:num w:numId="136" w16cid:durableId="319163284">
    <w:abstractNumId w:val="6"/>
  </w:num>
  <w:num w:numId="137" w16cid:durableId="633825981">
    <w:abstractNumId w:val="46"/>
  </w:num>
  <w:num w:numId="138" w16cid:durableId="1384866199">
    <w:abstractNumId w:val="58"/>
  </w:num>
  <w:num w:numId="139" w16cid:durableId="690305982">
    <w:abstractNumId w:val="73"/>
  </w:num>
  <w:num w:numId="140" w16cid:durableId="1929919437">
    <w:abstractNumId w:val="124"/>
  </w:num>
  <w:num w:numId="141" w16cid:durableId="1751003739">
    <w:abstractNumId w:val="129"/>
  </w:num>
  <w:num w:numId="142" w16cid:durableId="214853907">
    <w:abstractNumId w:val="81"/>
  </w:num>
  <w:num w:numId="143" w16cid:durableId="108937825">
    <w:abstractNumId w:val="112"/>
  </w:num>
  <w:num w:numId="144" w16cid:durableId="1207261">
    <w:abstractNumId w:val="63"/>
  </w:num>
  <w:num w:numId="145" w16cid:durableId="1020738630">
    <w:abstractNumId w:val="105"/>
  </w:num>
  <w:num w:numId="146" w16cid:durableId="1622178263">
    <w:abstractNumId w:val="18"/>
  </w:num>
  <w:num w:numId="147" w16cid:durableId="1459104531">
    <w:abstractNumId w:val="61"/>
  </w:num>
  <w:num w:numId="148" w16cid:durableId="561672305">
    <w:abstractNumId w:val="128"/>
  </w:num>
  <w:num w:numId="149" w16cid:durableId="201405753">
    <w:abstractNumId w:val="24"/>
  </w:num>
  <w:num w:numId="150" w16cid:durableId="1330252468">
    <w:abstractNumId w:val="80"/>
  </w:num>
  <w:num w:numId="151" w16cid:durableId="1449660015">
    <w:abstractNumId w:val="4"/>
  </w:num>
  <w:num w:numId="152" w16cid:durableId="1351222235">
    <w:abstractNumId w:val="83"/>
  </w:num>
  <w:num w:numId="153" w16cid:durableId="2000497853">
    <w:abstractNumId w:val="163"/>
  </w:num>
  <w:num w:numId="154" w16cid:durableId="1433672086">
    <w:abstractNumId w:val="92"/>
  </w:num>
  <w:num w:numId="155" w16cid:durableId="1269236190">
    <w:abstractNumId w:val="132"/>
  </w:num>
  <w:num w:numId="156" w16cid:durableId="1278367732">
    <w:abstractNumId w:val="144"/>
  </w:num>
  <w:num w:numId="157" w16cid:durableId="2040472168">
    <w:abstractNumId w:val="164"/>
  </w:num>
  <w:num w:numId="158" w16cid:durableId="455952957">
    <w:abstractNumId w:val="50"/>
  </w:num>
  <w:num w:numId="159" w16cid:durableId="469323725">
    <w:abstractNumId w:val="67"/>
  </w:num>
  <w:num w:numId="160" w16cid:durableId="370809133">
    <w:abstractNumId w:val="10"/>
  </w:num>
  <w:num w:numId="161" w16cid:durableId="913274602">
    <w:abstractNumId w:val="38"/>
  </w:num>
  <w:num w:numId="162" w16cid:durableId="1046637950">
    <w:abstractNumId w:val="13"/>
  </w:num>
  <w:num w:numId="163" w16cid:durableId="1906448573">
    <w:abstractNumId w:val="160"/>
  </w:num>
  <w:num w:numId="164" w16cid:durableId="1647783450">
    <w:abstractNumId w:val="68"/>
  </w:num>
  <w:num w:numId="165" w16cid:durableId="77682409">
    <w:abstractNumId w:val="30"/>
  </w:num>
  <w:num w:numId="166" w16cid:durableId="1030032833">
    <w:abstractNumId w:val="162"/>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34FE"/>
    <w:rsid w:val="000047DD"/>
    <w:rsid w:val="0000661B"/>
    <w:rsid w:val="000072EC"/>
    <w:rsid w:val="0001346A"/>
    <w:rsid w:val="00016CD0"/>
    <w:rsid w:val="00022A67"/>
    <w:rsid w:val="00022BF0"/>
    <w:rsid w:val="00023C58"/>
    <w:rsid w:val="00024A04"/>
    <w:rsid w:val="0002795E"/>
    <w:rsid w:val="00030C62"/>
    <w:rsid w:val="0003148A"/>
    <w:rsid w:val="00033069"/>
    <w:rsid w:val="00035686"/>
    <w:rsid w:val="00036C73"/>
    <w:rsid w:val="000378AB"/>
    <w:rsid w:val="0004157B"/>
    <w:rsid w:val="00042260"/>
    <w:rsid w:val="000429C2"/>
    <w:rsid w:val="0004462F"/>
    <w:rsid w:val="0004465F"/>
    <w:rsid w:val="000448CB"/>
    <w:rsid w:val="000462F2"/>
    <w:rsid w:val="00046963"/>
    <w:rsid w:val="00047772"/>
    <w:rsid w:val="000502D1"/>
    <w:rsid w:val="00051A83"/>
    <w:rsid w:val="00052D10"/>
    <w:rsid w:val="000539D8"/>
    <w:rsid w:val="000552D8"/>
    <w:rsid w:val="00055937"/>
    <w:rsid w:val="000561C3"/>
    <w:rsid w:val="000646F5"/>
    <w:rsid w:val="00066890"/>
    <w:rsid w:val="000713FC"/>
    <w:rsid w:val="00073D42"/>
    <w:rsid w:val="00073E4A"/>
    <w:rsid w:val="00074807"/>
    <w:rsid w:val="00075640"/>
    <w:rsid w:val="00080317"/>
    <w:rsid w:val="00081C6E"/>
    <w:rsid w:val="00082D95"/>
    <w:rsid w:val="00083154"/>
    <w:rsid w:val="000832DC"/>
    <w:rsid w:val="00083FA3"/>
    <w:rsid w:val="00084170"/>
    <w:rsid w:val="00085B09"/>
    <w:rsid w:val="000860F2"/>
    <w:rsid w:val="00086C73"/>
    <w:rsid w:val="00091415"/>
    <w:rsid w:val="0009155E"/>
    <w:rsid w:val="0009349F"/>
    <w:rsid w:val="000947F6"/>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1C64"/>
    <w:rsid w:val="000C37DB"/>
    <w:rsid w:val="000C3E55"/>
    <w:rsid w:val="000C3F3C"/>
    <w:rsid w:val="000C66F7"/>
    <w:rsid w:val="000C7A9C"/>
    <w:rsid w:val="000D0657"/>
    <w:rsid w:val="000D47FF"/>
    <w:rsid w:val="000D6B61"/>
    <w:rsid w:val="000E0CE5"/>
    <w:rsid w:val="000E0E42"/>
    <w:rsid w:val="000E0F0F"/>
    <w:rsid w:val="000E3F14"/>
    <w:rsid w:val="000E4CA6"/>
    <w:rsid w:val="000F0CAC"/>
    <w:rsid w:val="000F2327"/>
    <w:rsid w:val="000F2654"/>
    <w:rsid w:val="000F332E"/>
    <w:rsid w:val="000F4710"/>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783C"/>
    <w:rsid w:val="001217F0"/>
    <w:rsid w:val="001220F3"/>
    <w:rsid w:val="001221BB"/>
    <w:rsid w:val="001235F8"/>
    <w:rsid w:val="00126C2E"/>
    <w:rsid w:val="00130EA0"/>
    <w:rsid w:val="00132199"/>
    <w:rsid w:val="00136B5D"/>
    <w:rsid w:val="001445D2"/>
    <w:rsid w:val="001452CE"/>
    <w:rsid w:val="00145775"/>
    <w:rsid w:val="0014609A"/>
    <w:rsid w:val="00147F1D"/>
    <w:rsid w:val="00152183"/>
    <w:rsid w:val="00152D70"/>
    <w:rsid w:val="001547D3"/>
    <w:rsid w:val="001551EC"/>
    <w:rsid w:val="00155FBB"/>
    <w:rsid w:val="00162F9A"/>
    <w:rsid w:val="001634B1"/>
    <w:rsid w:val="00163ACC"/>
    <w:rsid w:val="00163F72"/>
    <w:rsid w:val="00164DD0"/>
    <w:rsid w:val="00165FB6"/>
    <w:rsid w:val="00167278"/>
    <w:rsid w:val="001717AB"/>
    <w:rsid w:val="00172963"/>
    <w:rsid w:val="00174123"/>
    <w:rsid w:val="0017529D"/>
    <w:rsid w:val="00176BAC"/>
    <w:rsid w:val="001827F7"/>
    <w:rsid w:val="00184D72"/>
    <w:rsid w:val="0018571B"/>
    <w:rsid w:val="00187F12"/>
    <w:rsid w:val="00190A89"/>
    <w:rsid w:val="00194611"/>
    <w:rsid w:val="001958C6"/>
    <w:rsid w:val="00195C77"/>
    <w:rsid w:val="001A1AAB"/>
    <w:rsid w:val="001A1C02"/>
    <w:rsid w:val="001A2C87"/>
    <w:rsid w:val="001A4860"/>
    <w:rsid w:val="001A513A"/>
    <w:rsid w:val="001A580B"/>
    <w:rsid w:val="001A5ABD"/>
    <w:rsid w:val="001A6EB2"/>
    <w:rsid w:val="001A7F3F"/>
    <w:rsid w:val="001B36F0"/>
    <w:rsid w:val="001B4B2D"/>
    <w:rsid w:val="001B4C7A"/>
    <w:rsid w:val="001B4C98"/>
    <w:rsid w:val="001C088A"/>
    <w:rsid w:val="001C1293"/>
    <w:rsid w:val="001C3484"/>
    <w:rsid w:val="001C3833"/>
    <w:rsid w:val="001C48D1"/>
    <w:rsid w:val="001C4F6A"/>
    <w:rsid w:val="001C5F42"/>
    <w:rsid w:val="001D0076"/>
    <w:rsid w:val="001D1ED9"/>
    <w:rsid w:val="001D3017"/>
    <w:rsid w:val="001D31F1"/>
    <w:rsid w:val="001D5893"/>
    <w:rsid w:val="001D5916"/>
    <w:rsid w:val="001D6A52"/>
    <w:rsid w:val="001E097A"/>
    <w:rsid w:val="001E2842"/>
    <w:rsid w:val="001E2FA0"/>
    <w:rsid w:val="001E3F82"/>
    <w:rsid w:val="001E57AD"/>
    <w:rsid w:val="001E64A5"/>
    <w:rsid w:val="001E6549"/>
    <w:rsid w:val="001F0C86"/>
    <w:rsid w:val="001F63FB"/>
    <w:rsid w:val="001F71E4"/>
    <w:rsid w:val="002006C2"/>
    <w:rsid w:val="00203AC8"/>
    <w:rsid w:val="0020529E"/>
    <w:rsid w:val="0020556A"/>
    <w:rsid w:val="00207171"/>
    <w:rsid w:val="002107C5"/>
    <w:rsid w:val="002109AB"/>
    <w:rsid w:val="00212441"/>
    <w:rsid w:val="00212741"/>
    <w:rsid w:val="00213EB3"/>
    <w:rsid w:val="002150C8"/>
    <w:rsid w:val="00215FBC"/>
    <w:rsid w:val="00216787"/>
    <w:rsid w:val="00220C9A"/>
    <w:rsid w:val="00221F05"/>
    <w:rsid w:val="00224B6A"/>
    <w:rsid w:val="00226382"/>
    <w:rsid w:val="002264BE"/>
    <w:rsid w:val="002331F6"/>
    <w:rsid w:val="0023327D"/>
    <w:rsid w:val="00233A93"/>
    <w:rsid w:val="00236B1C"/>
    <w:rsid w:val="00236FBF"/>
    <w:rsid w:val="0024181B"/>
    <w:rsid w:val="002421D7"/>
    <w:rsid w:val="0024471C"/>
    <w:rsid w:val="00246180"/>
    <w:rsid w:val="00247128"/>
    <w:rsid w:val="00250850"/>
    <w:rsid w:val="002508E0"/>
    <w:rsid w:val="00251A8A"/>
    <w:rsid w:val="00254912"/>
    <w:rsid w:val="0025578C"/>
    <w:rsid w:val="00264E5A"/>
    <w:rsid w:val="002652AA"/>
    <w:rsid w:val="00266E96"/>
    <w:rsid w:val="002670B4"/>
    <w:rsid w:val="0026720C"/>
    <w:rsid w:val="00267A7D"/>
    <w:rsid w:val="00270BDF"/>
    <w:rsid w:val="00270EF2"/>
    <w:rsid w:val="002714F6"/>
    <w:rsid w:val="002728C0"/>
    <w:rsid w:val="00274B82"/>
    <w:rsid w:val="00274D31"/>
    <w:rsid w:val="00275107"/>
    <w:rsid w:val="002756C0"/>
    <w:rsid w:val="00275725"/>
    <w:rsid w:val="002761FD"/>
    <w:rsid w:val="0027745A"/>
    <w:rsid w:val="00277925"/>
    <w:rsid w:val="0028006A"/>
    <w:rsid w:val="0028144F"/>
    <w:rsid w:val="00281FA7"/>
    <w:rsid w:val="00282F8A"/>
    <w:rsid w:val="00283079"/>
    <w:rsid w:val="002833B7"/>
    <w:rsid w:val="00284BE5"/>
    <w:rsid w:val="00287CFF"/>
    <w:rsid w:val="002913BF"/>
    <w:rsid w:val="00291D96"/>
    <w:rsid w:val="00291FBA"/>
    <w:rsid w:val="002A0B27"/>
    <w:rsid w:val="002A0E48"/>
    <w:rsid w:val="002A1296"/>
    <w:rsid w:val="002A2DA2"/>
    <w:rsid w:val="002A5701"/>
    <w:rsid w:val="002A6971"/>
    <w:rsid w:val="002A6E56"/>
    <w:rsid w:val="002B2EEA"/>
    <w:rsid w:val="002B5352"/>
    <w:rsid w:val="002B6E6C"/>
    <w:rsid w:val="002B773B"/>
    <w:rsid w:val="002B7D26"/>
    <w:rsid w:val="002C035B"/>
    <w:rsid w:val="002C156C"/>
    <w:rsid w:val="002C176E"/>
    <w:rsid w:val="002C1B3E"/>
    <w:rsid w:val="002C1F05"/>
    <w:rsid w:val="002C25BC"/>
    <w:rsid w:val="002C3EEA"/>
    <w:rsid w:val="002C45C3"/>
    <w:rsid w:val="002C48A2"/>
    <w:rsid w:val="002C4DB6"/>
    <w:rsid w:val="002C52FF"/>
    <w:rsid w:val="002C6289"/>
    <w:rsid w:val="002C6789"/>
    <w:rsid w:val="002C7082"/>
    <w:rsid w:val="002D0358"/>
    <w:rsid w:val="002D0A23"/>
    <w:rsid w:val="002D2246"/>
    <w:rsid w:val="002D4267"/>
    <w:rsid w:val="002D5B74"/>
    <w:rsid w:val="002D5DFF"/>
    <w:rsid w:val="002D70CC"/>
    <w:rsid w:val="002E041D"/>
    <w:rsid w:val="002E0845"/>
    <w:rsid w:val="002E10BD"/>
    <w:rsid w:val="002E1773"/>
    <w:rsid w:val="002E2030"/>
    <w:rsid w:val="002E2305"/>
    <w:rsid w:val="002E265F"/>
    <w:rsid w:val="002E3545"/>
    <w:rsid w:val="002E3FAB"/>
    <w:rsid w:val="002E78A4"/>
    <w:rsid w:val="002E7C4F"/>
    <w:rsid w:val="002F08B9"/>
    <w:rsid w:val="002F428A"/>
    <w:rsid w:val="002F61C8"/>
    <w:rsid w:val="002F6A9D"/>
    <w:rsid w:val="00302DF9"/>
    <w:rsid w:val="0030546E"/>
    <w:rsid w:val="00305681"/>
    <w:rsid w:val="00305AF0"/>
    <w:rsid w:val="00306314"/>
    <w:rsid w:val="003072D2"/>
    <w:rsid w:val="003119AD"/>
    <w:rsid w:val="0031310A"/>
    <w:rsid w:val="00314371"/>
    <w:rsid w:val="003151B5"/>
    <w:rsid w:val="00315787"/>
    <w:rsid w:val="00316842"/>
    <w:rsid w:val="00317218"/>
    <w:rsid w:val="003202AF"/>
    <w:rsid w:val="00320544"/>
    <w:rsid w:val="0032086A"/>
    <w:rsid w:val="00323A55"/>
    <w:rsid w:val="00324401"/>
    <w:rsid w:val="003250E4"/>
    <w:rsid w:val="00330117"/>
    <w:rsid w:val="0033029F"/>
    <w:rsid w:val="00330462"/>
    <w:rsid w:val="00331187"/>
    <w:rsid w:val="00331204"/>
    <w:rsid w:val="003324C4"/>
    <w:rsid w:val="00334253"/>
    <w:rsid w:val="00335C08"/>
    <w:rsid w:val="003413DC"/>
    <w:rsid w:val="00344030"/>
    <w:rsid w:val="0034423D"/>
    <w:rsid w:val="00344E50"/>
    <w:rsid w:val="003451CF"/>
    <w:rsid w:val="00345531"/>
    <w:rsid w:val="00352FCF"/>
    <w:rsid w:val="00353410"/>
    <w:rsid w:val="00353C3B"/>
    <w:rsid w:val="0035404F"/>
    <w:rsid w:val="0035506C"/>
    <w:rsid w:val="0035733D"/>
    <w:rsid w:val="003573E3"/>
    <w:rsid w:val="003607A4"/>
    <w:rsid w:val="00360D1C"/>
    <w:rsid w:val="00360D3E"/>
    <w:rsid w:val="00361482"/>
    <w:rsid w:val="00361FEB"/>
    <w:rsid w:val="00364B7E"/>
    <w:rsid w:val="00365952"/>
    <w:rsid w:val="00370E16"/>
    <w:rsid w:val="00376D7A"/>
    <w:rsid w:val="003845E5"/>
    <w:rsid w:val="00387364"/>
    <w:rsid w:val="00387385"/>
    <w:rsid w:val="003915CF"/>
    <w:rsid w:val="00392CD8"/>
    <w:rsid w:val="003943AE"/>
    <w:rsid w:val="00394E7E"/>
    <w:rsid w:val="003A0830"/>
    <w:rsid w:val="003A105A"/>
    <w:rsid w:val="003A16D5"/>
    <w:rsid w:val="003A18F5"/>
    <w:rsid w:val="003A26C0"/>
    <w:rsid w:val="003A2958"/>
    <w:rsid w:val="003A4133"/>
    <w:rsid w:val="003A4F85"/>
    <w:rsid w:val="003A6706"/>
    <w:rsid w:val="003A6C76"/>
    <w:rsid w:val="003B01A2"/>
    <w:rsid w:val="003B0863"/>
    <w:rsid w:val="003B099B"/>
    <w:rsid w:val="003B1A93"/>
    <w:rsid w:val="003B29FD"/>
    <w:rsid w:val="003B50E9"/>
    <w:rsid w:val="003B7BFB"/>
    <w:rsid w:val="003B7BFE"/>
    <w:rsid w:val="003C215C"/>
    <w:rsid w:val="003C30E5"/>
    <w:rsid w:val="003C5566"/>
    <w:rsid w:val="003C55C4"/>
    <w:rsid w:val="003C5969"/>
    <w:rsid w:val="003C62F4"/>
    <w:rsid w:val="003C6728"/>
    <w:rsid w:val="003C6BFB"/>
    <w:rsid w:val="003D0021"/>
    <w:rsid w:val="003D43D8"/>
    <w:rsid w:val="003D603A"/>
    <w:rsid w:val="003E5495"/>
    <w:rsid w:val="003E6260"/>
    <w:rsid w:val="003E785C"/>
    <w:rsid w:val="003F1840"/>
    <w:rsid w:val="003F2288"/>
    <w:rsid w:val="003F4C08"/>
    <w:rsid w:val="003F4E3D"/>
    <w:rsid w:val="003F5C37"/>
    <w:rsid w:val="00403A7F"/>
    <w:rsid w:val="004065C1"/>
    <w:rsid w:val="00412726"/>
    <w:rsid w:val="00412959"/>
    <w:rsid w:val="004134E7"/>
    <w:rsid w:val="00413653"/>
    <w:rsid w:val="004142EF"/>
    <w:rsid w:val="004177C7"/>
    <w:rsid w:val="00417F77"/>
    <w:rsid w:val="004205AB"/>
    <w:rsid w:val="00422253"/>
    <w:rsid w:val="00422CE4"/>
    <w:rsid w:val="00423E21"/>
    <w:rsid w:val="00425516"/>
    <w:rsid w:val="00427CA7"/>
    <w:rsid w:val="004319DE"/>
    <w:rsid w:val="004352FF"/>
    <w:rsid w:val="0044160D"/>
    <w:rsid w:val="00441BDC"/>
    <w:rsid w:val="00444BE0"/>
    <w:rsid w:val="00445195"/>
    <w:rsid w:val="004451D2"/>
    <w:rsid w:val="0044719A"/>
    <w:rsid w:val="004478CF"/>
    <w:rsid w:val="00450C8C"/>
    <w:rsid w:val="00450F9B"/>
    <w:rsid w:val="004546C8"/>
    <w:rsid w:val="0045481C"/>
    <w:rsid w:val="0045680F"/>
    <w:rsid w:val="004578C2"/>
    <w:rsid w:val="00460978"/>
    <w:rsid w:val="00460E3E"/>
    <w:rsid w:val="00462706"/>
    <w:rsid w:val="00463291"/>
    <w:rsid w:val="00470C34"/>
    <w:rsid w:val="004711BB"/>
    <w:rsid w:val="00472E17"/>
    <w:rsid w:val="00474E01"/>
    <w:rsid w:val="0047707C"/>
    <w:rsid w:val="00480CA2"/>
    <w:rsid w:val="004811AC"/>
    <w:rsid w:val="00483888"/>
    <w:rsid w:val="00486B28"/>
    <w:rsid w:val="0048789F"/>
    <w:rsid w:val="0049228A"/>
    <w:rsid w:val="004929E0"/>
    <w:rsid w:val="00493354"/>
    <w:rsid w:val="0049549C"/>
    <w:rsid w:val="004957E4"/>
    <w:rsid w:val="00496BE1"/>
    <w:rsid w:val="00496C1B"/>
    <w:rsid w:val="00497159"/>
    <w:rsid w:val="00497AA1"/>
    <w:rsid w:val="004A1AE0"/>
    <w:rsid w:val="004A1BDA"/>
    <w:rsid w:val="004A3912"/>
    <w:rsid w:val="004A6DB9"/>
    <w:rsid w:val="004A7D25"/>
    <w:rsid w:val="004B0654"/>
    <w:rsid w:val="004B55B1"/>
    <w:rsid w:val="004B620F"/>
    <w:rsid w:val="004B7569"/>
    <w:rsid w:val="004C0274"/>
    <w:rsid w:val="004C2927"/>
    <w:rsid w:val="004C4943"/>
    <w:rsid w:val="004C7E4E"/>
    <w:rsid w:val="004D0FA9"/>
    <w:rsid w:val="004D185D"/>
    <w:rsid w:val="004D693B"/>
    <w:rsid w:val="004D6B49"/>
    <w:rsid w:val="004D7CC8"/>
    <w:rsid w:val="004E1C33"/>
    <w:rsid w:val="004E4635"/>
    <w:rsid w:val="004E47B4"/>
    <w:rsid w:val="004E5A95"/>
    <w:rsid w:val="004E6D42"/>
    <w:rsid w:val="004F0E4B"/>
    <w:rsid w:val="004F6380"/>
    <w:rsid w:val="004F7093"/>
    <w:rsid w:val="004F7EBE"/>
    <w:rsid w:val="00500773"/>
    <w:rsid w:val="0050269C"/>
    <w:rsid w:val="005036BF"/>
    <w:rsid w:val="00503F70"/>
    <w:rsid w:val="005045ED"/>
    <w:rsid w:val="00504846"/>
    <w:rsid w:val="005066A2"/>
    <w:rsid w:val="00506FF7"/>
    <w:rsid w:val="005077E9"/>
    <w:rsid w:val="00507980"/>
    <w:rsid w:val="00511ABA"/>
    <w:rsid w:val="00512480"/>
    <w:rsid w:val="00514DD1"/>
    <w:rsid w:val="00517220"/>
    <w:rsid w:val="00517AF6"/>
    <w:rsid w:val="00520551"/>
    <w:rsid w:val="005206B6"/>
    <w:rsid w:val="005211ED"/>
    <w:rsid w:val="00521C2E"/>
    <w:rsid w:val="005272AC"/>
    <w:rsid w:val="00527B4D"/>
    <w:rsid w:val="0053441A"/>
    <w:rsid w:val="0053463D"/>
    <w:rsid w:val="0053555B"/>
    <w:rsid w:val="0053678D"/>
    <w:rsid w:val="005374D5"/>
    <w:rsid w:val="005414A4"/>
    <w:rsid w:val="00541A1D"/>
    <w:rsid w:val="0054477A"/>
    <w:rsid w:val="00544C80"/>
    <w:rsid w:val="00545D68"/>
    <w:rsid w:val="005478A4"/>
    <w:rsid w:val="005505F7"/>
    <w:rsid w:val="00550AB1"/>
    <w:rsid w:val="00550AD3"/>
    <w:rsid w:val="00550B47"/>
    <w:rsid w:val="00553A80"/>
    <w:rsid w:val="00553E6D"/>
    <w:rsid w:val="00557052"/>
    <w:rsid w:val="00560704"/>
    <w:rsid w:val="00562811"/>
    <w:rsid w:val="0056395C"/>
    <w:rsid w:val="005639B2"/>
    <w:rsid w:val="00564DB4"/>
    <w:rsid w:val="00564E52"/>
    <w:rsid w:val="00566C9F"/>
    <w:rsid w:val="0056787C"/>
    <w:rsid w:val="00570B2E"/>
    <w:rsid w:val="005748BC"/>
    <w:rsid w:val="00580D1E"/>
    <w:rsid w:val="005812E7"/>
    <w:rsid w:val="005844BC"/>
    <w:rsid w:val="00584C3C"/>
    <w:rsid w:val="00585B16"/>
    <w:rsid w:val="00590EB9"/>
    <w:rsid w:val="00590FA6"/>
    <w:rsid w:val="00591EA6"/>
    <w:rsid w:val="005927E0"/>
    <w:rsid w:val="00595974"/>
    <w:rsid w:val="005973C5"/>
    <w:rsid w:val="005A061B"/>
    <w:rsid w:val="005A2879"/>
    <w:rsid w:val="005A3704"/>
    <w:rsid w:val="005A497D"/>
    <w:rsid w:val="005A4F81"/>
    <w:rsid w:val="005A501F"/>
    <w:rsid w:val="005A555F"/>
    <w:rsid w:val="005A55D3"/>
    <w:rsid w:val="005A61B0"/>
    <w:rsid w:val="005A6DB9"/>
    <w:rsid w:val="005A74B6"/>
    <w:rsid w:val="005B0049"/>
    <w:rsid w:val="005B0979"/>
    <w:rsid w:val="005B27EC"/>
    <w:rsid w:val="005B2B0E"/>
    <w:rsid w:val="005B4022"/>
    <w:rsid w:val="005B6886"/>
    <w:rsid w:val="005B76AC"/>
    <w:rsid w:val="005B7DCB"/>
    <w:rsid w:val="005B7E58"/>
    <w:rsid w:val="005C1023"/>
    <w:rsid w:val="005C12F0"/>
    <w:rsid w:val="005C1B82"/>
    <w:rsid w:val="005C2532"/>
    <w:rsid w:val="005C390F"/>
    <w:rsid w:val="005C4BF7"/>
    <w:rsid w:val="005C4DDB"/>
    <w:rsid w:val="005C5C26"/>
    <w:rsid w:val="005C6DB5"/>
    <w:rsid w:val="005C773D"/>
    <w:rsid w:val="005D0FC3"/>
    <w:rsid w:val="005D348E"/>
    <w:rsid w:val="005D3B53"/>
    <w:rsid w:val="005D3F76"/>
    <w:rsid w:val="005D4C38"/>
    <w:rsid w:val="005D50EC"/>
    <w:rsid w:val="005D75A6"/>
    <w:rsid w:val="005E0036"/>
    <w:rsid w:val="005E061B"/>
    <w:rsid w:val="005E4C35"/>
    <w:rsid w:val="005E6C61"/>
    <w:rsid w:val="005E7766"/>
    <w:rsid w:val="005E7C26"/>
    <w:rsid w:val="005E7D9E"/>
    <w:rsid w:val="005F0D42"/>
    <w:rsid w:val="005F34CC"/>
    <w:rsid w:val="005F7781"/>
    <w:rsid w:val="00601A20"/>
    <w:rsid w:val="00601A34"/>
    <w:rsid w:val="006022BA"/>
    <w:rsid w:val="00602AA1"/>
    <w:rsid w:val="0060302B"/>
    <w:rsid w:val="006032CF"/>
    <w:rsid w:val="006057CD"/>
    <w:rsid w:val="00605C0E"/>
    <w:rsid w:val="006067D6"/>
    <w:rsid w:val="006104ED"/>
    <w:rsid w:val="00610D04"/>
    <w:rsid w:val="00610FA2"/>
    <w:rsid w:val="00612B45"/>
    <w:rsid w:val="006170CC"/>
    <w:rsid w:val="00617199"/>
    <w:rsid w:val="00620B30"/>
    <w:rsid w:val="00621201"/>
    <w:rsid w:val="00622CED"/>
    <w:rsid w:val="00623D2E"/>
    <w:rsid w:val="006242BE"/>
    <w:rsid w:val="00625E5D"/>
    <w:rsid w:val="00626C2E"/>
    <w:rsid w:val="0063169A"/>
    <w:rsid w:val="00631971"/>
    <w:rsid w:val="00631DB4"/>
    <w:rsid w:val="00631F97"/>
    <w:rsid w:val="00632DE8"/>
    <w:rsid w:val="00641323"/>
    <w:rsid w:val="00641515"/>
    <w:rsid w:val="006417D6"/>
    <w:rsid w:val="006422BF"/>
    <w:rsid w:val="00642500"/>
    <w:rsid w:val="00645761"/>
    <w:rsid w:val="00645892"/>
    <w:rsid w:val="006503D8"/>
    <w:rsid w:val="00650440"/>
    <w:rsid w:val="00652337"/>
    <w:rsid w:val="0065401F"/>
    <w:rsid w:val="00656523"/>
    <w:rsid w:val="00656601"/>
    <w:rsid w:val="00657965"/>
    <w:rsid w:val="00661A8F"/>
    <w:rsid w:val="00662F2D"/>
    <w:rsid w:val="00665884"/>
    <w:rsid w:val="00667E20"/>
    <w:rsid w:val="00667FBA"/>
    <w:rsid w:val="00670DE7"/>
    <w:rsid w:val="00674D1B"/>
    <w:rsid w:val="00675A4F"/>
    <w:rsid w:val="006761A4"/>
    <w:rsid w:val="00681B9A"/>
    <w:rsid w:val="0068410C"/>
    <w:rsid w:val="00685A82"/>
    <w:rsid w:val="00686764"/>
    <w:rsid w:val="00687A7C"/>
    <w:rsid w:val="00690139"/>
    <w:rsid w:val="00691193"/>
    <w:rsid w:val="006923C5"/>
    <w:rsid w:val="00693AC1"/>
    <w:rsid w:val="00693CE5"/>
    <w:rsid w:val="00693CFC"/>
    <w:rsid w:val="00694361"/>
    <w:rsid w:val="00694B93"/>
    <w:rsid w:val="006952B1"/>
    <w:rsid w:val="006961BE"/>
    <w:rsid w:val="00696339"/>
    <w:rsid w:val="006968D5"/>
    <w:rsid w:val="00696F10"/>
    <w:rsid w:val="006A0271"/>
    <w:rsid w:val="006A0353"/>
    <w:rsid w:val="006A0C8C"/>
    <w:rsid w:val="006A29DE"/>
    <w:rsid w:val="006A34B8"/>
    <w:rsid w:val="006A4D88"/>
    <w:rsid w:val="006A6593"/>
    <w:rsid w:val="006B51A2"/>
    <w:rsid w:val="006B5A6A"/>
    <w:rsid w:val="006B7657"/>
    <w:rsid w:val="006B7B61"/>
    <w:rsid w:val="006B7CEC"/>
    <w:rsid w:val="006C04F1"/>
    <w:rsid w:val="006C21E4"/>
    <w:rsid w:val="006C2527"/>
    <w:rsid w:val="006C2AEF"/>
    <w:rsid w:val="006C401B"/>
    <w:rsid w:val="006C4CA7"/>
    <w:rsid w:val="006C66EF"/>
    <w:rsid w:val="006C7E15"/>
    <w:rsid w:val="006D0481"/>
    <w:rsid w:val="006D0E85"/>
    <w:rsid w:val="006D23EA"/>
    <w:rsid w:val="006D2E38"/>
    <w:rsid w:val="006D4177"/>
    <w:rsid w:val="006D72B1"/>
    <w:rsid w:val="006E03FD"/>
    <w:rsid w:val="006E1B24"/>
    <w:rsid w:val="006E2C40"/>
    <w:rsid w:val="006E457D"/>
    <w:rsid w:val="006E6E5D"/>
    <w:rsid w:val="006F0BCA"/>
    <w:rsid w:val="006F16BB"/>
    <w:rsid w:val="006F197D"/>
    <w:rsid w:val="006F1B40"/>
    <w:rsid w:val="006F2269"/>
    <w:rsid w:val="006F2422"/>
    <w:rsid w:val="006F59BD"/>
    <w:rsid w:val="00701850"/>
    <w:rsid w:val="00701D17"/>
    <w:rsid w:val="00702A2A"/>
    <w:rsid w:val="00702FA3"/>
    <w:rsid w:val="00704AE7"/>
    <w:rsid w:val="00705807"/>
    <w:rsid w:val="00713DF3"/>
    <w:rsid w:val="007154E8"/>
    <w:rsid w:val="00715BB3"/>
    <w:rsid w:val="007170FA"/>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DF8"/>
    <w:rsid w:val="0074543A"/>
    <w:rsid w:val="00745F80"/>
    <w:rsid w:val="00746F77"/>
    <w:rsid w:val="00747788"/>
    <w:rsid w:val="00747803"/>
    <w:rsid w:val="0074786B"/>
    <w:rsid w:val="007501EE"/>
    <w:rsid w:val="00750950"/>
    <w:rsid w:val="00750FE0"/>
    <w:rsid w:val="00751234"/>
    <w:rsid w:val="00753B9A"/>
    <w:rsid w:val="007555BC"/>
    <w:rsid w:val="00755C90"/>
    <w:rsid w:val="00755EFA"/>
    <w:rsid w:val="00757053"/>
    <w:rsid w:val="0076365B"/>
    <w:rsid w:val="0076730E"/>
    <w:rsid w:val="007711C3"/>
    <w:rsid w:val="00771595"/>
    <w:rsid w:val="00774DA0"/>
    <w:rsid w:val="00777A25"/>
    <w:rsid w:val="00777DAB"/>
    <w:rsid w:val="00784009"/>
    <w:rsid w:val="0078404B"/>
    <w:rsid w:val="00786554"/>
    <w:rsid w:val="0079050D"/>
    <w:rsid w:val="00790BD8"/>
    <w:rsid w:val="00792644"/>
    <w:rsid w:val="00794BDD"/>
    <w:rsid w:val="00795358"/>
    <w:rsid w:val="0079543F"/>
    <w:rsid w:val="00795C0B"/>
    <w:rsid w:val="007A03B8"/>
    <w:rsid w:val="007A2A07"/>
    <w:rsid w:val="007A382F"/>
    <w:rsid w:val="007A3FC7"/>
    <w:rsid w:val="007A4FF7"/>
    <w:rsid w:val="007A6483"/>
    <w:rsid w:val="007A6558"/>
    <w:rsid w:val="007A7E58"/>
    <w:rsid w:val="007B0A28"/>
    <w:rsid w:val="007B75E5"/>
    <w:rsid w:val="007C12CD"/>
    <w:rsid w:val="007C343E"/>
    <w:rsid w:val="007C5376"/>
    <w:rsid w:val="007C5D49"/>
    <w:rsid w:val="007C5FB7"/>
    <w:rsid w:val="007D01D3"/>
    <w:rsid w:val="007D1B60"/>
    <w:rsid w:val="007D4D13"/>
    <w:rsid w:val="007D5DFC"/>
    <w:rsid w:val="007D7D44"/>
    <w:rsid w:val="007E0AA9"/>
    <w:rsid w:val="007E1554"/>
    <w:rsid w:val="007E1EB5"/>
    <w:rsid w:val="007E44DC"/>
    <w:rsid w:val="007E57B7"/>
    <w:rsid w:val="007E69CA"/>
    <w:rsid w:val="007F039D"/>
    <w:rsid w:val="007F1C36"/>
    <w:rsid w:val="007F34C8"/>
    <w:rsid w:val="007F7F37"/>
    <w:rsid w:val="00800942"/>
    <w:rsid w:val="00802268"/>
    <w:rsid w:val="00804287"/>
    <w:rsid w:val="008067B2"/>
    <w:rsid w:val="00810511"/>
    <w:rsid w:val="008107F1"/>
    <w:rsid w:val="0081302C"/>
    <w:rsid w:val="00814B70"/>
    <w:rsid w:val="008151E2"/>
    <w:rsid w:val="00822140"/>
    <w:rsid w:val="008273A7"/>
    <w:rsid w:val="0083205C"/>
    <w:rsid w:val="00832A90"/>
    <w:rsid w:val="00834FC3"/>
    <w:rsid w:val="008368E0"/>
    <w:rsid w:val="00837139"/>
    <w:rsid w:val="00840BA6"/>
    <w:rsid w:val="00842C0E"/>
    <w:rsid w:val="00846504"/>
    <w:rsid w:val="00847484"/>
    <w:rsid w:val="00850DCC"/>
    <w:rsid w:val="00851982"/>
    <w:rsid w:val="0085462C"/>
    <w:rsid w:val="00854D39"/>
    <w:rsid w:val="008561D0"/>
    <w:rsid w:val="00857AF4"/>
    <w:rsid w:val="00864A4D"/>
    <w:rsid w:val="008700FC"/>
    <w:rsid w:val="00872712"/>
    <w:rsid w:val="00872B3D"/>
    <w:rsid w:val="00874F95"/>
    <w:rsid w:val="0087798E"/>
    <w:rsid w:val="00880670"/>
    <w:rsid w:val="00886298"/>
    <w:rsid w:val="00887B68"/>
    <w:rsid w:val="00890B49"/>
    <w:rsid w:val="0089291F"/>
    <w:rsid w:val="00893079"/>
    <w:rsid w:val="00893126"/>
    <w:rsid w:val="00894524"/>
    <w:rsid w:val="00896AE2"/>
    <w:rsid w:val="00896E8B"/>
    <w:rsid w:val="008A00DE"/>
    <w:rsid w:val="008A1E7B"/>
    <w:rsid w:val="008A39AE"/>
    <w:rsid w:val="008A47B9"/>
    <w:rsid w:val="008A6B0A"/>
    <w:rsid w:val="008B0CE2"/>
    <w:rsid w:val="008B1150"/>
    <w:rsid w:val="008B1A18"/>
    <w:rsid w:val="008B2DA5"/>
    <w:rsid w:val="008B4A8D"/>
    <w:rsid w:val="008B4DCC"/>
    <w:rsid w:val="008B6F09"/>
    <w:rsid w:val="008B76B5"/>
    <w:rsid w:val="008C0FB9"/>
    <w:rsid w:val="008C1B6D"/>
    <w:rsid w:val="008C2FCD"/>
    <w:rsid w:val="008C3908"/>
    <w:rsid w:val="008C614C"/>
    <w:rsid w:val="008C61E3"/>
    <w:rsid w:val="008C6649"/>
    <w:rsid w:val="008D014B"/>
    <w:rsid w:val="008D149F"/>
    <w:rsid w:val="008D6343"/>
    <w:rsid w:val="008D715B"/>
    <w:rsid w:val="008E0AFA"/>
    <w:rsid w:val="008E4C97"/>
    <w:rsid w:val="008E664C"/>
    <w:rsid w:val="008E6A49"/>
    <w:rsid w:val="008E6E4E"/>
    <w:rsid w:val="008E7FE3"/>
    <w:rsid w:val="008F11F9"/>
    <w:rsid w:val="008F633D"/>
    <w:rsid w:val="008F6A4F"/>
    <w:rsid w:val="008F7360"/>
    <w:rsid w:val="00900BF6"/>
    <w:rsid w:val="0090227E"/>
    <w:rsid w:val="00903DDE"/>
    <w:rsid w:val="009040C5"/>
    <w:rsid w:val="00905696"/>
    <w:rsid w:val="00912924"/>
    <w:rsid w:val="00915389"/>
    <w:rsid w:val="0091585E"/>
    <w:rsid w:val="00916413"/>
    <w:rsid w:val="00920ABE"/>
    <w:rsid w:val="009214DA"/>
    <w:rsid w:val="00923A06"/>
    <w:rsid w:val="00925059"/>
    <w:rsid w:val="009253E4"/>
    <w:rsid w:val="00925C40"/>
    <w:rsid w:val="009261A6"/>
    <w:rsid w:val="009307B7"/>
    <w:rsid w:val="00930829"/>
    <w:rsid w:val="0093086F"/>
    <w:rsid w:val="00932DA8"/>
    <w:rsid w:val="009350B4"/>
    <w:rsid w:val="009373A9"/>
    <w:rsid w:val="009377B6"/>
    <w:rsid w:val="00940227"/>
    <w:rsid w:val="00940F4A"/>
    <w:rsid w:val="009411B7"/>
    <w:rsid w:val="00941AFB"/>
    <w:rsid w:val="00943E24"/>
    <w:rsid w:val="0094524E"/>
    <w:rsid w:val="00945754"/>
    <w:rsid w:val="009457A4"/>
    <w:rsid w:val="00946A29"/>
    <w:rsid w:val="0095144D"/>
    <w:rsid w:val="00951559"/>
    <w:rsid w:val="00952759"/>
    <w:rsid w:val="0095556C"/>
    <w:rsid w:val="0095607A"/>
    <w:rsid w:val="00956CCD"/>
    <w:rsid w:val="0095771D"/>
    <w:rsid w:val="00957D66"/>
    <w:rsid w:val="00960E9C"/>
    <w:rsid w:val="00963321"/>
    <w:rsid w:val="009641E4"/>
    <w:rsid w:val="0096449A"/>
    <w:rsid w:val="00967C16"/>
    <w:rsid w:val="00972484"/>
    <w:rsid w:val="0097450B"/>
    <w:rsid w:val="00975429"/>
    <w:rsid w:val="00975B6E"/>
    <w:rsid w:val="0097600D"/>
    <w:rsid w:val="00980E1A"/>
    <w:rsid w:val="00981D00"/>
    <w:rsid w:val="00982A74"/>
    <w:rsid w:val="0098383D"/>
    <w:rsid w:val="009859A0"/>
    <w:rsid w:val="00987929"/>
    <w:rsid w:val="009918F1"/>
    <w:rsid w:val="00991A30"/>
    <w:rsid w:val="009977C2"/>
    <w:rsid w:val="009A0471"/>
    <w:rsid w:val="009A2DAF"/>
    <w:rsid w:val="009A459C"/>
    <w:rsid w:val="009A58F7"/>
    <w:rsid w:val="009B146F"/>
    <w:rsid w:val="009B28CA"/>
    <w:rsid w:val="009B31F7"/>
    <w:rsid w:val="009B451D"/>
    <w:rsid w:val="009B4FCA"/>
    <w:rsid w:val="009C3171"/>
    <w:rsid w:val="009C5CB5"/>
    <w:rsid w:val="009D1DAE"/>
    <w:rsid w:val="009D5684"/>
    <w:rsid w:val="009D7C7E"/>
    <w:rsid w:val="009D7DAA"/>
    <w:rsid w:val="009E026F"/>
    <w:rsid w:val="009E1511"/>
    <w:rsid w:val="009E1517"/>
    <w:rsid w:val="009E2B0E"/>
    <w:rsid w:val="009E6654"/>
    <w:rsid w:val="009E6E1A"/>
    <w:rsid w:val="009E6FDE"/>
    <w:rsid w:val="009E741A"/>
    <w:rsid w:val="009E7E4C"/>
    <w:rsid w:val="009F0A09"/>
    <w:rsid w:val="009F43DA"/>
    <w:rsid w:val="009F6265"/>
    <w:rsid w:val="009F7793"/>
    <w:rsid w:val="009F7E31"/>
    <w:rsid w:val="00A00E0E"/>
    <w:rsid w:val="00A05765"/>
    <w:rsid w:val="00A061C5"/>
    <w:rsid w:val="00A06514"/>
    <w:rsid w:val="00A06688"/>
    <w:rsid w:val="00A073EA"/>
    <w:rsid w:val="00A11573"/>
    <w:rsid w:val="00A147FE"/>
    <w:rsid w:val="00A14BEC"/>
    <w:rsid w:val="00A15120"/>
    <w:rsid w:val="00A1574A"/>
    <w:rsid w:val="00A15FFF"/>
    <w:rsid w:val="00A160CB"/>
    <w:rsid w:val="00A17D77"/>
    <w:rsid w:val="00A20B1F"/>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52E"/>
    <w:rsid w:val="00A54632"/>
    <w:rsid w:val="00A54D9C"/>
    <w:rsid w:val="00A55F4E"/>
    <w:rsid w:val="00A615D0"/>
    <w:rsid w:val="00A61AE8"/>
    <w:rsid w:val="00A63EEC"/>
    <w:rsid w:val="00A64BF3"/>
    <w:rsid w:val="00A64F2D"/>
    <w:rsid w:val="00A67962"/>
    <w:rsid w:val="00A72D0A"/>
    <w:rsid w:val="00A732D9"/>
    <w:rsid w:val="00A74C55"/>
    <w:rsid w:val="00A74DA1"/>
    <w:rsid w:val="00A75B7A"/>
    <w:rsid w:val="00A7601E"/>
    <w:rsid w:val="00A765EF"/>
    <w:rsid w:val="00A8003A"/>
    <w:rsid w:val="00A8047E"/>
    <w:rsid w:val="00A83133"/>
    <w:rsid w:val="00A83553"/>
    <w:rsid w:val="00A83CDB"/>
    <w:rsid w:val="00A90101"/>
    <w:rsid w:val="00A906D5"/>
    <w:rsid w:val="00A9195E"/>
    <w:rsid w:val="00A978AC"/>
    <w:rsid w:val="00AA3209"/>
    <w:rsid w:val="00AA7DF7"/>
    <w:rsid w:val="00AB1F3A"/>
    <w:rsid w:val="00AB48D2"/>
    <w:rsid w:val="00AB6B1F"/>
    <w:rsid w:val="00AC3531"/>
    <w:rsid w:val="00AC4BF4"/>
    <w:rsid w:val="00AC583C"/>
    <w:rsid w:val="00AC7CBF"/>
    <w:rsid w:val="00AD0BA6"/>
    <w:rsid w:val="00AD171B"/>
    <w:rsid w:val="00AD257E"/>
    <w:rsid w:val="00AD320A"/>
    <w:rsid w:val="00AD650D"/>
    <w:rsid w:val="00AD67A8"/>
    <w:rsid w:val="00AE0365"/>
    <w:rsid w:val="00AE03D4"/>
    <w:rsid w:val="00AE093C"/>
    <w:rsid w:val="00AE15FD"/>
    <w:rsid w:val="00AE1BAD"/>
    <w:rsid w:val="00AE2BBC"/>
    <w:rsid w:val="00AE320F"/>
    <w:rsid w:val="00AE3A65"/>
    <w:rsid w:val="00AE5A26"/>
    <w:rsid w:val="00AF1E23"/>
    <w:rsid w:val="00AF2729"/>
    <w:rsid w:val="00AF4347"/>
    <w:rsid w:val="00AF46FA"/>
    <w:rsid w:val="00AF4CFD"/>
    <w:rsid w:val="00AF4ED7"/>
    <w:rsid w:val="00AF5954"/>
    <w:rsid w:val="00AF5EE4"/>
    <w:rsid w:val="00AF748E"/>
    <w:rsid w:val="00B00182"/>
    <w:rsid w:val="00B01476"/>
    <w:rsid w:val="00B02E99"/>
    <w:rsid w:val="00B04D66"/>
    <w:rsid w:val="00B05D93"/>
    <w:rsid w:val="00B06DBE"/>
    <w:rsid w:val="00B06EF0"/>
    <w:rsid w:val="00B10905"/>
    <w:rsid w:val="00B10C58"/>
    <w:rsid w:val="00B10D2F"/>
    <w:rsid w:val="00B15752"/>
    <w:rsid w:val="00B15BA1"/>
    <w:rsid w:val="00B20E35"/>
    <w:rsid w:val="00B21A3E"/>
    <w:rsid w:val="00B2282B"/>
    <w:rsid w:val="00B22CE2"/>
    <w:rsid w:val="00B23FE9"/>
    <w:rsid w:val="00B2410E"/>
    <w:rsid w:val="00B26EFE"/>
    <w:rsid w:val="00B3038C"/>
    <w:rsid w:val="00B32166"/>
    <w:rsid w:val="00B32565"/>
    <w:rsid w:val="00B33506"/>
    <w:rsid w:val="00B35A51"/>
    <w:rsid w:val="00B3607D"/>
    <w:rsid w:val="00B372B1"/>
    <w:rsid w:val="00B40EF7"/>
    <w:rsid w:val="00B42C57"/>
    <w:rsid w:val="00B4767F"/>
    <w:rsid w:val="00B47BC7"/>
    <w:rsid w:val="00B507C0"/>
    <w:rsid w:val="00B50B9A"/>
    <w:rsid w:val="00B5345E"/>
    <w:rsid w:val="00B54711"/>
    <w:rsid w:val="00B5689E"/>
    <w:rsid w:val="00B56FFA"/>
    <w:rsid w:val="00B5769D"/>
    <w:rsid w:val="00B57FDD"/>
    <w:rsid w:val="00B629C4"/>
    <w:rsid w:val="00B62ED4"/>
    <w:rsid w:val="00B63394"/>
    <w:rsid w:val="00B652CA"/>
    <w:rsid w:val="00B6718D"/>
    <w:rsid w:val="00B739DA"/>
    <w:rsid w:val="00B75CF0"/>
    <w:rsid w:val="00B75D3E"/>
    <w:rsid w:val="00B80065"/>
    <w:rsid w:val="00B80271"/>
    <w:rsid w:val="00B83C53"/>
    <w:rsid w:val="00B904C5"/>
    <w:rsid w:val="00B91285"/>
    <w:rsid w:val="00B939E8"/>
    <w:rsid w:val="00B93DFA"/>
    <w:rsid w:val="00B947DD"/>
    <w:rsid w:val="00B97A8C"/>
    <w:rsid w:val="00B97B69"/>
    <w:rsid w:val="00BA0C38"/>
    <w:rsid w:val="00BA0F26"/>
    <w:rsid w:val="00BA14F6"/>
    <w:rsid w:val="00BA2B89"/>
    <w:rsid w:val="00BA32F0"/>
    <w:rsid w:val="00BA49DF"/>
    <w:rsid w:val="00BA5F2B"/>
    <w:rsid w:val="00BA70EF"/>
    <w:rsid w:val="00BB2002"/>
    <w:rsid w:val="00BB3AFE"/>
    <w:rsid w:val="00BB4530"/>
    <w:rsid w:val="00BB534B"/>
    <w:rsid w:val="00BB6482"/>
    <w:rsid w:val="00BB6CC3"/>
    <w:rsid w:val="00BB6F69"/>
    <w:rsid w:val="00BB77C6"/>
    <w:rsid w:val="00BC016F"/>
    <w:rsid w:val="00BC08A5"/>
    <w:rsid w:val="00BC1FB2"/>
    <w:rsid w:val="00BC2995"/>
    <w:rsid w:val="00BC2F21"/>
    <w:rsid w:val="00BC2F49"/>
    <w:rsid w:val="00BC360C"/>
    <w:rsid w:val="00BC4562"/>
    <w:rsid w:val="00BC5E2E"/>
    <w:rsid w:val="00BC66B1"/>
    <w:rsid w:val="00BC78F1"/>
    <w:rsid w:val="00BD0192"/>
    <w:rsid w:val="00BD18A9"/>
    <w:rsid w:val="00BD24B6"/>
    <w:rsid w:val="00BD3247"/>
    <w:rsid w:val="00BD445F"/>
    <w:rsid w:val="00BD4B9F"/>
    <w:rsid w:val="00BD55C5"/>
    <w:rsid w:val="00BD69DF"/>
    <w:rsid w:val="00BD78E9"/>
    <w:rsid w:val="00BE1607"/>
    <w:rsid w:val="00BE2E16"/>
    <w:rsid w:val="00BE3719"/>
    <w:rsid w:val="00BE6BB7"/>
    <w:rsid w:val="00BE7154"/>
    <w:rsid w:val="00BE7F90"/>
    <w:rsid w:val="00BF063B"/>
    <w:rsid w:val="00BF0E54"/>
    <w:rsid w:val="00BF388B"/>
    <w:rsid w:val="00BF4121"/>
    <w:rsid w:val="00BF4F1F"/>
    <w:rsid w:val="00BF556F"/>
    <w:rsid w:val="00C00023"/>
    <w:rsid w:val="00C02AB2"/>
    <w:rsid w:val="00C04FC0"/>
    <w:rsid w:val="00C0532A"/>
    <w:rsid w:val="00C05E99"/>
    <w:rsid w:val="00C06318"/>
    <w:rsid w:val="00C071E6"/>
    <w:rsid w:val="00C1172B"/>
    <w:rsid w:val="00C160AF"/>
    <w:rsid w:val="00C16563"/>
    <w:rsid w:val="00C1664A"/>
    <w:rsid w:val="00C1703A"/>
    <w:rsid w:val="00C202FC"/>
    <w:rsid w:val="00C22D19"/>
    <w:rsid w:val="00C23934"/>
    <w:rsid w:val="00C24425"/>
    <w:rsid w:val="00C2479D"/>
    <w:rsid w:val="00C26DE9"/>
    <w:rsid w:val="00C31FC5"/>
    <w:rsid w:val="00C33304"/>
    <w:rsid w:val="00C35941"/>
    <w:rsid w:val="00C3643D"/>
    <w:rsid w:val="00C36E7E"/>
    <w:rsid w:val="00C406D8"/>
    <w:rsid w:val="00C43A3A"/>
    <w:rsid w:val="00C472EF"/>
    <w:rsid w:val="00C5007B"/>
    <w:rsid w:val="00C52FB4"/>
    <w:rsid w:val="00C54E14"/>
    <w:rsid w:val="00C55A40"/>
    <w:rsid w:val="00C62F3D"/>
    <w:rsid w:val="00C64374"/>
    <w:rsid w:val="00C64E17"/>
    <w:rsid w:val="00C66160"/>
    <w:rsid w:val="00C675D9"/>
    <w:rsid w:val="00C70FBB"/>
    <w:rsid w:val="00C718FC"/>
    <w:rsid w:val="00C72EBE"/>
    <w:rsid w:val="00C742E8"/>
    <w:rsid w:val="00C74435"/>
    <w:rsid w:val="00C74637"/>
    <w:rsid w:val="00C74989"/>
    <w:rsid w:val="00C757F9"/>
    <w:rsid w:val="00C777E2"/>
    <w:rsid w:val="00C83D16"/>
    <w:rsid w:val="00C91AEA"/>
    <w:rsid w:val="00CA05EA"/>
    <w:rsid w:val="00CA0D74"/>
    <w:rsid w:val="00CA1F9E"/>
    <w:rsid w:val="00CA2744"/>
    <w:rsid w:val="00CA32E9"/>
    <w:rsid w:val="00CA4934"/>
    <w:rsid w:val="00CA57B4"/>
    <w:rsid w:val="00CB0B67"/>
    <w:rsid w:val="00CB213A"/>
    <w:rsid w:val="00CB7A59"/>
    <w:rsid w:val="00CC033B"/>
    <w:rsid w:val="00CC1B06"/>
    <w:rsid w:val="00CC2313"/>
    <w:rsid w:val="00CC2EE9"/>
    <w:rsid w:val="00CC5EC1"/>
    <w:rsid w:val="00CC6723"/>
    <w:rsid w:val="00CC6E4A"/>
    <w:rsid w:val="00CC72C7"/>
    <w:rsid w:val="00CC7A57"/>
    <w:rsid w:val="00CD639F"/>
    <w:rsid w:val="00CD70B8"/>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69BE"/>
    <w:rsid w:val="00CF71CA"/>
    <w:rsid w:val="00D0087C"/>
    <w:rsid w:val="00D02912"/>
    <w:rsid w:val="00D0396C"/>
    <w:rsid w:val="00D05606"/>
    <w:rsid w:val="00D06E5B"/>
    <w:rsid w:val="00D10BBF"/>
    <w:rsid w:val="00D11B2D"/>
    <w:rsid w:val="00D11F7B"/>
    <w:rsid w:val="00D14D70"/>
    <w:rsid w:val="00D15798"/>
    <w:rsid w:val="00D159F2"/>
    <w:rsid w:val="00D179FA"/>
    <w:rsid w:val="00D2085E"/>
    <w:rsid w:val="00D22F2A"/>
    <w:rsid w:val="00D246BF"/>
    <w:rsid w:val="00D257E0"/>
    <w:rsid w:val="00D26BF1"/>
    <w:rsid w:val="00D275F1"/>
    <w:rsid w:val="00D30DF3"/>
    <w:rsid w:val="00D35614"/>
    <w:rsid w:val="00D3585C"/>
    <w:rsid w:val="00D42FC2"/>
    <w:rsid w:val="00D44739"/>
    <w:rsid w:val="00D45395"/>
    <w:rsid w:val="00D47A7C"/>
    <w:rsid w:val="00D47B12"/>
    <w:rsid w:val="00D51B33"/>
    <w:rsid w:val="00D53FFF"/>
    <w:rsid w:val="00D54883"/>
    <w:rsid w:val="00D573F9"/>
    <w:rsid w:val="00D57A26"/>
    <w:rsid w:val="00D66B68"/>
    <w:rsid w:val="00D67F4B"/>
    <w:rsid w:val="00D70989"/>
    <w:rsid w:val="00D730DD"/>
    <w:rsid w:val="00D73690"/>
    <w:rsid w:val="00D74100"/>
    <w:rsid w:val="00D744E8"/>
    <w:rsid w:val="00D76C88"/>
    <w:rsid w:val="00D7723B"/>
    <w:rsid w:val="00D77D19"/>
    <w:rsid w:val="00D844F9"/>
    <w:rsid w:val="00D85B41"/>
    <w:rsid w:val="00D87308"/>
    <w:rsid w:val="00D8750E"/>
    <w:rsid w:val="00D921A1"/>
    <w:rsid w:val="00D937B5"/>
    <w:rsid w:val="00D94907"/>
    <w:rsid w:val="00D963F8"/>
    <w:rsid w:val="00D96F62"/>
    <w:rsid w:val="00DA1F8F"/>
    <w:rsid w:val="00DA30B3"/>
    <w:rsid w:val="00DA52D7"/>
    <w:rsid w:val="00DA581D"/>
    <w:rsid w:val="00DA74AD"/>
    <w:rsid w:val="00DB226B"/>
    <w:rsid w:val="00DB650C"/>
    <w:rsid w:val="00DC0CD1"/>
    <w:rsid w:val="00DC15B4"/>
    <w:rsid w:val="00DC2DF7"/>
    <w:rsid w:val="00DC61E9"/>
    <w:rsid w:val="00DD2348"/>
    <w:rsid w:val="00DD2431"/>
    <w:rsid w:val="00DD4892"/>
    <w:rsid w:val="00DD4D29"/>
    <w:rsid w:val="00DE1617"/>
    <w:rsid w:val="00DE2818"/>
    <w:rsid w:val="00DE5112"/>
    <w:rsid w:val="00DE591F"/>
    <w:rsid w:val="00DE5B95"/>
    <w:rsid w:val="00DF18D6"/>
    <w:rsid w:val="00DF4094"/>
    <w:rsid w:val="00DF62D2"/>
    <w:rsid w:val="00E02C88"/>
    <w:rsid w:val="00E04DC0"/>
    <w:rsid w:val="00E0564B"/>
    <w:rsid w:val="00E135E8"/>
    <w:rsid w:val="00E153EF"/>
    <w:rsid w:val="00E162C3"/>
    <w:rsid w:val="00E17641"/>
    <w:rsid w:val="00E24F00"/>
    <w:rsid w:val="00E267B1"/>
    <w:rsid w:val="00E32470"/>
    <w:rsid w:val="00E42FB4"/>
    <w:rsid w:val="00E43124"/>
    <w:rsid w:val="00E4463D"/>
    <w:rsid w:val="00E46989"/>
    <w:rsid w:val="00E479BB"/>
    <w:rsid w:val="00E60A4E"/>
    <w:rsid w:val="00E6151D"/>
    <w:rsid w:val="00E64BF9"/>
    <w:rsid w:val="00E70C1D"/>
    <w:rsid w:val="00E72B9B"/>
    <w:rsid w:val="00E74FE7"/>
    <w:rsid w:val="00E77A14"/>
    <w:rsid w:val="00E80A54"/>
    <w:rsid w:val="00E818D9"/>
    <w:rsid w:val="00E83E83"/>
    <w:rsid w:val="00E8542A"/>
    <w:rsid w:val="00E868C3"/>
    <w:rsid w:val="00E87473"/>
    <w:rsid w:val="00E908EB"/>
    <w:rsid w:val="00E910DA"/>
    <w:rsid w:val="00E925A0"/>
    <w:rsid w:val="00E931DF"/>
    <w:rsid w:val="00E94412"/>
    <w:rsid w:val="00E946C2"/>
    <w:rsid w:val="00E94B38"/>
    <w:rsid w:val="00E94C05"/>
    <w:rsid w:val="00E96844"/>
    <w:rsid w:val="00E96F96"/>
    <w:rsid w:val="00EA10F0"/>
    <w:rsid w:val="00EA2A2C"/>
    <w:rsid w:val="00EA41DC"/>
    <w:rsid w:val="00EA4355"/>
    <w:rsid w:val="00EA4AEA"/>
    <w:rsid w:val="00EA4ECE"/>
    <w:rsid w:val="00EA5EFD"/>
    <w:rsid w:val="00EA62C9"/>
    <w:rsid w:val="00EA6688"/>
    <w:rsid w:val="00EA7D3D"/>
    <w:rsid w:val="00EB0078"/>
    <w:rsid w:val="00EB409D"/>
    <w:rsid w:val="00EB4ABB"/>
    <w:rsid w:val="00EB68D0"/>
    <w:rsid w:val="00EB6A13"/>
    <w:rsid w:val="00EB6B84"/>
    <w:rsid w:val="00EB7F93"/>
    <w:rsid w:val="00EC13A4"/>
    <w:rsid w:val="00EC172A"/>
    <w:rsid w:val="00EC4476"/>
    <w:rsid w:val="00EC511D"/>
    <w:rsid w:val="00EC5D37"/>
    <w:rsid w:val="00EC627C"/>
    <w:rsid w:val="00ED00E2"/>
    <w:rsid w:val="00ED3130"/>
    <w:rsid w:val="00ED3E75"/>
    <w:rsid w:val="00ED4076"/>
    <w:rsid w:val="00ED501D"/>
    <w:rsid w:val="00ED5801"/>
    <w:rsid w:val="00ED58D7"/>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4309"/>
    <w:rsid w:val="00F0489C"/>
    <w:rsid w:val="00F05937"/>
    <w:rsid w:val="00F1293A"/>
    <w:rsid w:val="00F12BFC"/>
    <w:rsid w:val="00F13718"/>
    <w:rsid w:val="00F1646C"/>
    <w:rsid w:val="00F221B8"/>
    <w:rsid w:val="00F22DD9"/>
    <w:rsid w:val="00F2333D"/>
    <w:rsid w:val="00F259FD"/>
    <w:rsid w:val="00F2638E"/>
    <w:rsid w:val="00F26EA6"/>
    <w:rsid w:val="00F316DB"/>
    <w:rsid w:val="00F32A20"/>
    <w:rsid w:val="00F33544"/>
    <w:rsid w:val="00F3600F"/>
    <w:rsid w:val="00F360B8"/>
    <w:rsid w:val="00F40F92"/>
    <w:rsid w:val="00F41A39"/>
    <w:rsid w:val="00F42B29"/>
    <w:rsid w:val="00F44611"/>
    <w:rsid w:val="00F45DC7"/>
    <w:rsid w:val="00F465F8"/>
    <w:rsid w:val="00F5300A"/>
    <w:rsid w:val="00F53FDD"/>
    <w:rsid w:val="00F54971"/>
    <w:rsid w:val="00F56F40"/>
    <w:rsid w:val="00F60C81"/>
    <w:rsid w:val="00F64384"/>
    <w:rsid w:val="00F65431"/>
    <w:rsid w:val="00F67B7C"/>
    <w:rsid w:val="00F70CCE"/>
    <w:rsid w:val="00F71DEF"/>
    <w:rsid w:val="00F73E8C"/>
    <w:rsid w:val="00F77483"/>
    <w:rsid w:val="00F80698"/>
    <w:rsid w:val="00F825DC"/>
    <w:rsid w:val="00F84927"/>
    <w:rsid w:val="00F85B67"/>
    <w:rsid w:val="00F91681"/>
    <w:rsid w:val="00F91E71"/>
    <w:rsid w:val="00F93D62"/>
    <w:rsid w:val="00F942C1"/>
    <w:rsid w:val="00F94938"/>
    <w:rsid w:val="00F949D7"/>
    <w:rsid w:val="00F95071"/>
    <w:rsid w:val="00F965BF"/>
    <w:rsid w:val="00F97D19"/>
    <w:rsid w:val="00FA03A8"/>
    <w:rsid w:val="00FA05EA"/>
    <w:rsid w:val="00FB0D84"/>
    <w:rsid w:val="00FB1840"/>
    <w:rsid w:val="00FB1880"/>
    <w:rsid w:val="00FB2D67"/>
    <w:rsid w:val="00FB39B5"/>
    <w:rsid w:val="00FB3B37"/>
    <w:rsid w:val="00FB51A6"/>
    <w:rsid w:val="00FB5D20"/>
    <w:rsid w:val="00FC5E7E"/>
    <w:rsid w:val="00FC645F"/>
    <w:rsid w:val="00FC763B"/>
    <w:rsid w:val="00FD0A5D"/>
    <w:rsid w:val="00FD0C2A"/>
    <w:rsid w:val="00FD1A35"/>
    <w:rsid w:val="00FD1AE6"/>
    <w:rsid w:val="00FD2692"/>
    <w:rsid w:val="00FD279A"/>
    <w:rsid w:val="00FD5D21"/>
    <w:rsid w:val="00FD6225"/>
    <w:rsid w:val="00FD799F"/>
    <w:rsid w:val="00FE0AC6"/>
    <w:rsid w:val="00FE2E1A"/>
    <w:rsid w:val="00FE2FF7"/>
    <w:rsid w:val="00FE47BC"/>
    <w:rsid w:val="00FE7E2E"/>
    <w:rsid w:val="00FE7F53"/>
    <w:rsid w:val="00FF07DF"/>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8"/>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 w:type="character" w:customStyle="1" w:styleId="H2SubheadChar">
    <w:name w:val="H2 Subhead Char"/>
    <w:basedOn w:val="DefaultParagraphFont"/>
    <w:link w:val="H2Subhead"/>
    <w:locked/>
    <w:rsid w:val="00052D10"/>
    <w:rPr>
      <w:b/>
    </w:rPr>
  </w:style>
  <w:style w:type="paragraph" w:customStyle="1" w:styleId="H2Subhead">
    <w:name w:val="H2 Subhead"/>
    <w:basedOn w:val="Normal"/>
    <w:link w:val="H2SubheadChar"/>
    <w:qFormat/>
    <w:rsid w:val="00052D10"/>
    <w:pPr>
      <w:spacing w:line="256" w:lineRule="auto"/>
    </w:pPr>
    <w:rPr>
      <w:b/>
    </w:rPr>
  </w:style>
  <w:style w:type="paragraph" w:customStyle="1" w:styleId="BulletlistHighlight">
    <w:name w:val="Bullet list Highlight"/>
    <w:basedOn w:val="BodyText"/>
    <w:rsid w:val="0095771D"/>
    <w:pPr>
      <w:numPr>
        <w:numId w:val="156"/>
      </w:numPr>
      <w:spacing w:before="120" w:after="120" w:line="256" w:lineRule="auto"/>
    </w:pPr>
    <w:rPr>
      <w:color w:val="FFFFFF"/>
    </w:rPr>
  </w:style>
  <w:style w:type="character" w:customStyle="1" w:styleId="LR-BulletListChar">
    <w:name w:val="LR-Bullet List Char"/>
    <w:link w:val="LR-BulletList"/>
    <w:locked/>
    <w:rsid w:val="0095771D"/>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95771D"/>
    <w:rPr>
      <w:color w:val="595959"/>
    </w:rPr>
  </w:style>
  <w:style w:type="table" w:styleId="TableGrid">
    <w:name w:val="Table Grid"/>
    <w:basedOn w:val="TableNormal"/>
    <w:uiPriority w:val="39"/>
    <w:rsid w:val="00BB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a5.uscourts.gov/opinions/pub/23/23-50724-CV0.pdf" TargetMode="External"/><Relationship Id="rId299" Type="http://schemas.openxmlformats.org/officeDocument/2006/relationships/hyperlink" Target="https://labor.illinois.gov/faqs/right-to-privacy-in-the-workplace-e-verify.html" TargetMode="External"/><Relationship Id="rId21" Type="http://schemas.openxmlformats.org/officeDocument/2006/relationships/hyperlink" Target="https://portal.ct.gov/-/media/chro/discriminationisillegalposter20171016pdf.pdf" TargetMode="External"/><Relationship Id="rId63" Type="http://schemas.openxmlformats.org/officeDocument/2006/relationships/hyperlink" Target="http://www.gpo.gov/fdsys/pkg/FR-2012-12-06/pdf/2012-29325.pdf" TargetMode="External"/><Relationship Id="rId159" Type="http://schemas.openxmlformats.org/officeDocument/2006/relationships/hyperlink" Target="https://www.cms.gov/CCIIO/Programs-and-Initiatives/Other-Insurance-Protections/Prescription-Drug-Data-Collection" TargetMode="External"/><Relationship Id="rId324" Type="http://schemas.openxmlformats.org/officeDocument/2006/relationships/hyperlink" Target="https://labor.illinois.gov/laws-rules/conmed/eprc.html" TargetMode="External"/><Relationship Id="rId366" Type="http://schemas.openxmlformats.org/officeDocument/2006/relationships/hyperlink" Target="https://www.legislature.mi.gov/documents/2023-2024/publicact/pdf/2024-PA-0196.pdf" TargetMode="External"/><Relationship Id="rId170" Type="http://schemas.openxmlformats.org/officeDocument/2006/relationships/hyperlink" Target="https://www.irs.gov/affordable-care-act/employers/types-of-employer-payments-and-how-they-are-calculated" TargetMode="External"/><Relationship Id="rId226" Type="http://schemas.openxmlformats.org/officeDocument/2006/relationships/hyperlink" Target="https://www.dir.ca.gov/iwc/MW-2024-HC-SUPPLEMENT.pdf" TargetMode="External"/><Relationship Id="rId433" Type="http://schemas.openxmlformats.org/officeDocument/2006/relationships/hyperlink" Target="https://legislature.vermont.gov/Documents/2024/Docs/ACTS/ACT155/ACT155%20As%20Enacted.pdf" TargetMode="External"/><Relationship Id="rId268" Type="http://schemas.openxmlformats.org/officeDocument/2006/relationships/hyperlink" Target="https://www.mwe.com/pdf/california-imposes-new-workplace-violence-prevention-mandate/" TargetMode="External"/><Relationship Id="rId32" Type="http://schemas.openxmlformats.org/officeDocument/2006/relationships/hyperlink" Target="https://www.eeoc.gov/what-do-if-you-experience-discrimination-related-dei-work" TargetMode="External"/><Relationship Id="rId74" Type="http://schemas.openxmlformats.org/officeDocument/2006/relationships/hyperlink" Target="https://www.irs.gov/affordable-care-act/employers/information-reporting-by-providers-of-minimum-essential-coverage" TargetMode="External"/><Relationship Id="rId128" Type="http://schemas.openxmlformats.org/officeDocument/2006/relationships/hyperlink" Target="https://storage.courtlistener.com/recap/gov.uscourts.txnd.389064/gov.uscourts.txnd.389064.153.0_1.pdf" TargetMode="External"/><Relationship Id="rId335" Type="http://schemas.openxmlformats.org/officeDocument/2006/relationships/hyperlink" Target="https://mgaleg.maryland.gov/2024RS/Chapters_noln/CH_322_hb0598t.pdf" TargetMode="External"/><Relationship Id="rId377" Type="http://schemas.openxmlformats.org/officeDocument/2006/relationships/hyperlink" Target="https://www.dli.mn.gov/sick-leave" TargetMode="External"/><Relationship Id="rId5" Type="http://schemas.openxmlformats.org/officeDocument/2006/relationships/webSettings" Target="webSettings.xml"/><Relationship Id="rId181" Type="http://schemas.openxmlformats.org/officeDocument/2006/relationships/hyperlink" Target="https://www.skadden.com/-/media/files/publications/2024/03/insights-special-edition/hb-158.pdf?rev=8d4078ff3dae4fb095b1ae5ab2b01b82&amp;hash=A37F1ADD1526BDB2EF55ED623ECA19EF" TargetMode="External"/><Relationship Id="rId237" Type="http://schemas.openxmlformats.org/officeDocument/2006/relationships/hyperlink" Target="https://leginfo.legislature.ca.gov/faces/billCompareClient.xhtml?bill_id=202320240AB2499&amp;showamends=false" TargetMode="External"/><Relationship Id="rId402" Type="http://schemas.openxmlformats.org/officeDocument/2006/relationships/hyperlink" Target="https://www.njoag.gov/about/divisions-and-offices/division-on-civil-rights-home/njfla-faq/" TargetMode="External"/><Relationship Id="rId279" Type="http://schemas.openxmlformats.org/officeDocument/2006/relationships/hyperlink" Target="https://portal.ct.gov/dol/knowledge-base/articles/wage-and-workplace-standards/paid-sick-leave?language=en_US" TargetMode="External"/><Relationship Id="rId444" Type="http://schemas.openxmlformats.org/officeDocument/2006/relationships/hyperlink" Target="https://www.retirepathva.com/employers" TargetMode="External"/><Relationship Id="rId43" Type="http://schemas.openxmlformats.org/officeDocument/2006/relationships/hyperlink" Target="https://www.dol.gov/agencies/ebsa/about-ebsa/our-activities/resource-center/fact-sheets/ebsa-monetary-results" TargetMode="External"/><Relationship Id="rId139" Type="http://schemas.openxmlformats.org/officeDocument/2006/relationships/hyperlink" Target="https://www.youtube.com/watch?v=hxfxhokzKEU" TargetMode="External"/><Relationship Id="rId290" Type="http://schemas.openxmlformats.org/officeDocument/2006/relationships/hyperlink" Target="https://data.capitol.hawaii.gov/sessions/session2024/bills/SB2715_CD1_.htm" TargetMode="External"/><Relationship Id="rId304" Type="http://schemas.openxmlformats.org/officeDocument/2006/relationships/hyperlink" Target="https://www.ilga.gov/legislation/publicacts/103/103-0721.htm" TargetMode="External"/><Relationship Id="rId346" Type="http://schemas.openxmlformats.org/officeDocument/2006/relationships/hyperlink" Target="https://legiscan.com/MD/text/HB649/id/2991855" TargetMode="External"/><Relationship Id="rId388" Type="http://schemas.openxmlformats.org/officeDocument/2006/relationships/image" Target="media/image2.png"/><Relationship Id="rId85" Type="http://schemas.openxmlformats.org/officeDocument/2006/relationships/hyperlink" Target="https://www.cms.gov/Medicare/Prescription-Drug-Coverage/CreditableCoverage/Model-Notice-Letters.html" TargetMode="External"/><Relationship Id="rId150" Type="http://schemas.openxmlformats.org/officeDocument/2006/relationships/hyperlink" Target="https://www.eeoc.gov/summary-key-provisions-eeoc-enforcement-guidance-harassment-workplace" TargetMode="External"/><Relationship Id="rId192" Type="http://schemas.openxmlformats.org/officeDocument/2006/relationships/hyperlink" Target="https://www.morganlewis.com/pubs/2024/03/nlrb-blocked-from-implementing-expansive-joint-employer-rule" TargetMode="External"/><Relationship Id="rId206" Type="http://schemas.openxmlformats.org/officeDocument/2006/relationships/hyperlink" Target="https://hrdailyadvisor.blr.com/podcast/hr-work-break-keeping-employees-engaged/?source=HAC&amp;effort=44&amp;utm_source=BLR&amp;utm_medium=Email&amp;utm_campaign=HRDAEmail" TargetMode="External"/><Relationship Id="rId413"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248" Type="http://schemas.openxmlformats.org/officeDocument/2006/relationships/hyperlink" Target="https://calcivilrights.ca.gov/disputeresolution/small-employer-family-leave-mediation-program/" TargetMode="External"/><Relationship Id="rId455" Type="http://schemas.openxmlformats.org/officeDocument/2006/relationships/header" Target="header1.xml"/><Relationship Id="rId12" Type="http://schemas.openxmlformats.org/officeDocument/2006/relationships/hyperlink" Target="https://dcpaidfamilyleave.dc.gov/announcements/2025-employee-notice-is-now-available/" TargetMode="External"/><Relationship Id="rId108" Type="http://schemas.openxmlformats.org/officeDocument/2006/relationships/hyperlink" Target="https://www.hhs.gov/hipaa/for-professionals/special-topics/reproductive-health/final-rule-fact-sheet/index.html" TargetMode="External"/><Relationship Id="rId315"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357" Type="http://schemas.openxmlformats.org/officeDocument/2006/relationships/hyperlink" Target="https://www.mass.gov/info-details/how-pfml-weekly-benefit-amounts-are-calculated-andor-changed" TargetMode="External"/><Relationship Id="rId54" Type="http://schemas.openxmlformats.org/officeDocument/2006/relationships/hyperlink" Target="https://www.akerman.com/en/perspectives/hrdef-best-practices-for-employers-in-managing-uscis-administrative-onsite-inspections-ice-raids-and-form-i-9-audits.html" TargetMode="External"/><Relationship Id="rId96" Type="http://schemas.openxmlformats.org/officeDocument/2006/relationships/hyperlink" Target="https://www.irs.gov/pub/irs-dft/i109495c--dft.pdf" TargetMode="External"/><Relationship Id="rId161"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217" Type="http://schemas.openxmlformats.org/officeDocument/2006/relationships/hyperlink" Target="https://www.dir.ca.gov/dlse/Paid_Sick_Leave.htm" TargetMode="External"/><Relationship Id="rId399" Type="http://schemas.openxmlformats.org/officeDocument/2006/relationships/hyperlink" Target="https://pub.njleg.state.nj.us/Bills/2024/S2500/2310_R1.PDF" TargetMode="External"/><Relationship Id="rId259" Type="http://schemas.openxmlformats.org/officeDocument/2006/relationships/hyperlink" Target="https://www.dir.ca.gov/dosh/Workplace-Violence.html" TargetMode="External"/><Relationship Id="rId424" Type="http://schemas.openxmlformats.org/officeDocument/2006/relationships/hyperlink" Target="https://www.legis.state.pa.us/cfdocs/legis/PN/Public/btCheck.cfm?txtType=PDF&amp;sessYr=2023&amp;sessInd=0&amp;billBody=S&amp;billTyp=B&amp;billNbr=1232&amp;pn=1949" TargetMode="External"/><Relationship Id="rId23" Type="http://schemas.openxmlformats.org/officeDocument/2006/relationships/hyperlink" Target="https://labor.illinois.gov/content/dam/soi/en/web/idol/employers/posters/pay-transparency/Pay%20Transparency%20Updates%20to%20the%20Illinois%20Equal%20Pay%20Act%20of%202003.pdf" TargetMode="External"/><Relationship Id="rId119" Type="http://schemas.openxmlformats.org/officeDocument/2006/relationships/hyperlink" Target="https://www.osha.gov/severe-injury-reports" TargetMode="External"/><Relationship Id="rId270" Type="http://schemas.openxmlformats.org/officeDocument/2006/relationships/hyperlink" Target="https://leginfo.legislature.ca.gov/faces/billTextClient.xhtml?bill_id=202320240AB636" TargetMode="External"/><Relationship Id="rId291" Type="http://schemas.openxmlformats.org/officeDocument/2006/relationships/hyperlink" Target="https://data.capitol.hawaii.gov/sessions/session2024/bills/GM1275_.PDF" TargetMode="External"/><Relationship Id="rId305" Type="http://schemas.openxmlformats.org/officeDocument/2006/relationships/hyperlink" Target="https://labor.illinois.gov/laws-rules/fls/child-labor-law.html" TargetMode="External"/><Relationship Id="rId326" Type="http://schemas.openxmlformats.org/officeDocument/2006/relationships/hyperlink" Target="https://www.ilga.gov/legislation/publicacts/fulltext.asp?Name=103-0291" TargetMode="External"/><Relationship Id="rId347" Type="http://schemas.openxmlformats.org/officeDocument/2006/relationships/hyperlink" Target="https://mgaleg.maryland.gov/mgawebsite/Laws/StatuteText?article=gle&amp;section=3-304.2&amp;enactments=false" TargetMode="External"/><Relationship Id="rId44" Type="http://schemas.openxmlformats.org/officeDocument/2006/relationships/hyperlink" Target="https://www.dol.gov/agencies/ebsa/about-ebsa/our-activities/enforcement" TargetMode="External"/><Relationship Id="rId65" Type="http://schemas.openxmlformats.org/officeDocument/2006/relationships/hyperlink" Target="https://cta-v-garland-district-court-opinion-preliminary-injunction/" TargetMode="External"/><Relationship Id="rId86" Type="http://schemas.openxmlformats.org/officeDocument/2006/relationships/hyperlink" Target="https://elections.cdn.sos.ca.gov/pdfs/tov-english.pdf" TargetMode="External"/><Relationship Id="rId130" Type="http://schemas.openxmlformats.org/officeDocument/2006/relationships/hyperlink" Target="https://www.eeocdata.org/eeo1" TargetMode="External"/><Relationship Id="rId151" Type="http://schemas.openxmlformats.org/officeDocument/2006/relationships/hyperlink" Target="https://www.eeoc.gov/questions-and-answers-employees-harassment-work" TargetMode="External"/><Relationship Id="rId368"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389" Type="http://schemas.openxmlformats.org/officeDocument/2006/relationships/hyperlink" Target="https://sos.nebraska.gov/sites/default/files/doc/elections/2024/2024%20Ballot%20Measures%20Pamphlet.pdf" TargetMode="External"/><Relationship Id="rId172"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193" Type="http://schemas.openxmlformats.org/officeDocument/2006/relationships/hyperlink" Target="https://www.morganlewis.com/pubs/2024/03/nlrb-blocked-from-implementing-expansive-joint-employer-rule" TargetMode="External"/><Relationship Id="rId207" Type="http://schemas.openxmlformats.org/officeDocument/2006/relationships/hyperlink" Target="https://www.gallup.com/workplace/391922/employee-engagement-slump-continues.aspx" TargetMode="External"/><Relationship Id="rId228" Type="http://schemas.openxmlformats.org/officeDocument/2006/relationships/hyperlink" Target="https://www.dhcs.ca.gov/Budget/Documents/Letter-JLBC-Health-Care-Minimum-Wage-Increases-10012024.pdf" TargetMode="External"/><Relationship Id="rId249" Type="http://schemas.openxmlformats.org/officeDocument/2006/relationships/hyperlink" Target="https://www.labor.ca.gov/resources/paga/paga-faqs/" TargetMode="External"/><Relationship Id="rId414" Type="http://schemas.openxmlformats.org/officeDocument/2006/relationships/hyperlink" Target="https://legiscan.com/OH/text/HB106/id/2832964" TargetMode="External"/><Relationship Id="rId435" Type="http://schemas.openxmlformats.org/officeDocument/2006/relationships/hyperlink" Target="https://legislature.vermont.gov/Documents/2024/Docs/ACTS/ACT092/ACT092%20As%20Enacted.pdf" TargetMode="External"/><Relationship Id="rId456" Type="http://schemas.openxmlformats.org/officeDocument/2006/relationships/footer" Target="footer1.xml"/><Relationship Id="rId13" Type="http://schemas.openxmlformats.org/officeDocument/2006/relationships/hyperlink" Target="https://www.mass.gov/doc/massachusetts-workplace-veteran-services/download" TargetMode="External"/><Relationship Id="rId109" Type="http://schemas.openxmlformats.org/officeDocument/2006/relationships/hyperlink" Target="https://www.hhs.gov/sites/default/files/model-attestation.pdf" TargetMode="External"/><Relationship Id="rId260" Type="http://schemas.openxmlformats.org/officeDocument/2006/relationships/hyperlink" Target="https://view.officeapps.live.com/op/view.aspx?src=https%3A%2F%2Fwww.dir.ca.gov%2Fdosh%2Fdosh_publications%2FModel-WPV-Plan-General-Industry.docx&amp;wdOrigin=BROWSELINK" TargetMode="External"/><Relationship Id="rId281" Type="http://schemas.openxmlformats.org/officeDocument/2006/relationships/hyperlink" Target="https://labor.delaware.gov/delaware-paid-leave-is-coming/" TargetMode="External"/><Relationship Id="rId316"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337" Type="http://schemas.openxmlformats.org/officeDocument/2006/relationships/hyperlink" Target="https://mgaleg.maryland.gov/2024RS/Chapters_noln/CH_377_hb1397e.pdf" TargetMode="External"/><Relationship Id="rId34" Type="http://schemas.openxmlformats.org/officeDocument/2006/relationships/hyperlink" Target="https://www.hklaw.com/en/insights/publications/2025/03/acting-national-labor-relations-board-general-counsel-rescinds" TargetMode="External"/><Relationship Id="rId55"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76" Type="http://schemas.openxmlformats.org/officeDocument/2006/relationships/hyperlink" Target="https://www.irs.gov/affordable-care-act/employers/information-reporting-by-applicable-large-employers" TargetMode="External"/><Relationship Id="rId97" Type="http://schemas.openxmlformats.org/officeDocument/2006/relationships/hyperlink" Target="https://www.irs.gov/affordable-care-act/employers/information-reporting-by-providers-of-minimum-essential-coverage" TargetMode="External"/><Relationship Id="rId120" Type="http://schemas.openxmlformats.org/officeDocument/2006/relationships/hyperlink" Target="https://www.uscis.gov/i-9" TargetMode="External"/><Relationship Id="rId141" Type="http://schemas.openxmlformats.org/officeDocument/2006/relationships/hyperlink" Target="https://www.hhs.gov/hipaa/for-professionals/security/guidance/cybersecurity/ransomware-fact-sheet/index.html" TargetMode="External"/><Relationship Id="rId358" Type="http://schemas.openxmlformats.org/officeDocument/2006/relationships/hyperlink" Target="https://www.mass.gov/info-details/paid-family-and-medical-leave-pfml-overview-and-benefits" TargetMode="External"/><Relationship Id="rId379" Type="http://schemas.openxmlformats.org/officeDocument/2006/relationships/hyperlink" Target="https://www.revisor.mn.gov/laws/2024/0/Session+Law/Chapter/110/" TargetMode="External"/><Relationship Id="rId7" Type="http://schemas.openxmlformats.org/officeDocument/2006/relationships/endnotes" Target="endnotes.xml"/><Relationship Id="rId162"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183" Type="http://schemas.openxmlformats.org/officeDocument/2006/relationships/hyperlink" Target="https://leginfo.legislature.ca.gov/faces/billTextClient.xhtml?bill_id=202320240SB54" TargetMode="External"/><Relationship Id="rId218" Type="http://schemas.openxmlformats.org/officeDocument/2006/relationships/hyperlink" Target="https://leginfo.legislature.ca.gov/faces/codes_displaySection.xhtml?sectionNum=246.5.&amp;nodeTreePath=3.1.1.2&amp;lawCode=LAB" TargetMode="External"/><Relationship Id="rId239" Type="http://schemas.openxmlformats.org/officeDocument/2006/relationships/hyperlink" Target="https://leginfo.legislature.ca.gov/faces/billNavClient.xhtml?bill_id=202320240AB2499" TargetMode="External"/><Relationship Id="rId390" Type="http://schemas.openxmlformats.org/officeDocument/2006/relationships/hyperlink" Target="https://www.leg.state.nv.us/Register/2024Register/R131-24AP.pdf" TargetMode="External"/><Relationship Id="rId404" Type="http://schemas.openxmlformats.org/officeDocument/2006/relationships/hyperlink" Target="https://assembly.state.ny.us/leg/?default_fld=&amp;Text=Y&amp;term=2023&amp;bn=S5081" TargetMode="External"/><Relationship Id="rId425" Type="http://schemas.openxmlformats.org/officeDocument/2006/relationships/hyperlink" Target="https://www.legis.state.pa.us/WU01/LI/LI/US/HTM/2024/0/0033..HTM?39" TargetMode="External"/><Relationship Id="rId446" Type="http://schemas.openxmlformats.org/officeDocument/2006/relationships/hyperlink" Target="https://www.retirepathva.com/resources/faqs" TargetMode="External"/><Relationship Id="rId250" Type="http://schemas.openxmlformats.org/officeDocument/2006/relationships/hyperlink" Target="https://www.dir.ca.gov/dosh/" TargetMode="External"/><Relationship Id="rId271" Type="http://schemas.openxmlformats.org/officeDocument/2006/relationships/hyperlink" Target="https://www.dir.ca.gov/dlse/LC_2810.5_Notice.pdf" TargetMode="External"/><Relationship Id="rId292" Type="http://schemas.openxmlformats.org/officeDocument/2006/relationships/hyperlink" Target="https://labor.illinois.gov/laws-rules/conmed/eprc.html" TargetMode="External"/><Relationship Id="rId306" Type="http://schemas.openxmlformats.org/officeDocument/2006/relationships/hyperlink" Target="https://www.ilga.gov/legislation/publicacts/fulltext.asp?Name=103-0722" TargetMode="External"/><Relationship Id="rId24" Type="http://schemas.openxmlformats.org/officeDocument/2006/relationships/hyperlink" Target="https://labor.illinois.gov/content/dam/soi/en/web/idol/laws-rules/legal/documents/e-verification-facts-poster.pdf" TargetMode="External"/><Relationship Id="rId45" Type="http://schemas.openxmlformats.org/officeDocument/2006/relationships/hyperlink" Target="https://www.dol.gov/agencies/ebsa/about-ebsa/our-activities/resource-center/fact-sheets/ebsa-monetary-results-archive" TargetMode="External"/><Relationship Id="rId66" Type="http://schemas.openxmlformats.org/officeDocument/2006/relationships/hyperlink" Target="https://www.congress.gov/bill/116th-congress/house-bill/133/actions" TargetMode="External"/><Relationship Id="rId87" Type="http://schemas.openxmlformats.org/officeDocument/2006/relationships/hyperlink" Target="https://www.sos.ca.gov/elections/time-vote-notices" TargetMode="External"/><Relationship Id="rId110" Type="http://schemas.openxmlformats.org/officeDocument/2006/relationships/hyperlink" Target="https://www.dol.gov/agencies/ebsa/key-topics/retirement-benefits/cybersecurity/compliance-assistance-release-2024-01" TargetMode="External"/><Relationship Id="rId131" Type="http://schemas.openxmlformats.org/officeDocument/2006/relationships/hyperlink" Target="https://www.eeocdata.org/pdfs/2023_EEO_1_Component_1_Instruction_Booklet.pdf" TargetMode="External"/><Relationship Id="rId327" Type="http://schemas.openxmlformats.org/officeDocument/2006/relationships/hyperlink" Target="https://legis.la.gov/legis/BillInfo.aspx?s=24RS&amp;b=HB156&amp;sbi=y" TargetMode="External"/><Relationship Id="rId348"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369" Type="http://schemas.openxmlformats.org/officeDocument/2006/relationships/hyperlink" Target="https://www.michigan.gov/leo/bureaus-agencies/ber/wage-and-hour/paid-medical-leave-act" TargetMode="External"/><Relationship Id="rId152" Type="http://schemas.openxmlformats.org/officeDocument/2006/relationships/hyperlink" Target="https://www.eeoc.gov/small-business-fact-sheet-harassment-workplace" TargetMode="External"/><Relationship Id="rId173" Type="http://schemas.openxmlformats.org/officeDocument/2006/relationships/hyperlink" Target="https://www.eeoc.gov/wysk/what-you-should-know-about-pregnant-workers-fairness-act" TargetMode="External"/><Relationship Id="rId194" Type="http://schemas.openxmlformats.org/officeDocument/2006/relationships/hyperlink" Target="https://www.morganlewis.com/pubs/2024/03/nlrb-blocked-from-implementing-expansive-joint-employer-rule" TargetMode="External"/><Relationship Id="rId208" Type="http://schemas.openxmlformats.org/officeDocument/2006/relationships/hyperlink" Target="https://www.federalregister.gov/documents/2023/03/20/2023-05216/agency-contact-information" TargetMode="External"/><Relationship Id="rId229" Type="http://schemas.openxmlformats.org/officeDocument/2006/relationships/hyperlink" Target="https://leginfo.legislature.ca.gov/faces/billCompareClient.xhtml?bill_id=202320240SB1137&amp;showamends=false" TargetMode="External"/><Relationship Id="rId380" Type="http://schemas.openxmlformats.org/officeDocument/2006/relationships/hyperlink" Target="https://www.revisor.mn.gov/statutes/cite/181.172" TargetMode="External"/><Relationship Id="rId415" Type="http://schemas.openxmlformats.org/officeDocument/2006/relationships/hyperlink" Target="https://www.oregon.gov/employ/Agency/Documents/2024/2024-12-30-Batch-12-SOS-Final-Filing-Receipt.pdf" TargetMode="External"/><Relationship Id="rId436" Type="http://schemas.openxmlformats.org/officeDocument/2006/relationships/image" Target="media/image3.png"/><Relationship Id="rId457" Type="http://schemas.openxmlformats.org/officeDocument/2006/relationships/fontTable" Target="fontTable.xml"/><Relationship Id="rId240" Type="http://schemas.openxmlformats.org/officeDocument/2006/relationships/hyperlink" Target="https://leginfo.legislature.ca.gov/faces/billCompareClient.xhtml?bill_id=202320240SB399&amp;showamends=false" TargetMode="External"/><Relationship Id="rId261" Type="http://schemas.openxmlformats.org/officeDocument/2006/relationships/hyperlink" Target="https://calcivilrights.ca.gov/paydatareporting/" TargetMode="External"/><Relationship Id="rId14" Type="http://schemas.openxmlformats.org/officeDocument/2006/relationships/hyperlink" Target="https://www.mass.gov/doc/earned-sick-time-notice-of-employee-rights-english-0/download" TargetMode="External"/><Relationship Id="rId35" Type="http://schemas.openxmlformats.org/officeDocument/2006/relationships/hyperlink" Target="https://www.fincen.gov/news/news-releases/fincen-not-issuing-fines-or-penalties-connection-beneficial-ownership" TargetMode="External"/><Relationship Id="rId56"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77" Type="http://schemas.openxmlformats.org/officeDocument/2006/relationships/hyperlink" Target="https://www.irs.gov/affordable-care-act/employers/questions-and-answers-about-information-reporting-by-employers-on-form-1094-c-and-form-1095-c" TargetMode="External"/><Relationship Id="rId100" Type="http://schemas.openxmlformats.org/officeDocument/2006/relationships/hyperlink" Target="https://www.irs.gov/affordable-care-act/employers/questions-and-answers-about-information-reporting-by-employers-on-form-1094-c-and-form-1095-c" TargetMode="External"/><Relationship Id="rId282" Type="http://schemas.openxmlformats.org/officeDocument/2006/relationships/hyperlink" Target="https://regulations.delaware.gov/register/march2024/final/27%20DE%20Reg%20683%2003-01-24.pdf" TargetMode="External"/><Relationship Id="rId317"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338" Type="http://schemas.openxmlformats.org/officeDocument/2006/relationships/hyperlink" Target="https://mgaleg.maryland.gov/2024RS/bills/sb/sb0485T.pdf" TargetMode="External"/><Relationship Id="rId359" Type="http://schemas.openxmlformats.org/officeDocument/2006/relationships/hyperlink" Target="https://malegislature.gov/Bills/193/H4890.pdf" TargetMode="External"/><Relationship Id="rId8" Type="http://schemas.openxmlformats.org/officeDocument/2006/relationships/hyperlink" Target="https://labor.illinois.gov/content/dam/soi/en/web/idol/employers/posters/vessa/vessa-2025/24_VESSA_English_NewLogo.pdf" TargetMode="External"/><Relationship Id="rId98" Type="http://schemas.openxmlformats.org/officeDocument/2006/relationships/hyperlink" Target="https://www.irs.gov/affordable-care-act/questions-and-answers-on-information-reporting-by-health-coverage-providers-section-6055" TargetMode="External"/><Relationship Id="rId121" Type="http://schemas.openxmlformats.org/officeDocument/2006/relationships/hyperlink" Target="https://www.uscis.gov/i-9-central/form-i-9-related-news/uscis-extends-form-i-9-expiration-date" TargetMode="External"/><Relationship Id="rId142"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163"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184" Type="http://schemas.openxmlformats.org/officeDocument/2006/relationships/hyperlink" Target="https://columbus.legistar.com/LegislationDetail.aspx?ID=6049069&amp;GUID=5751054E-6C9F-4B8C-8CB9-12703D38024F&amp;FullText=1" TargetMode="External"/><Relationship Id="rId219" Type="http://schemas.openxmlformats.org/officeDocument/2006/relationships/hyperlink" Target="https://www.caloes.ca.gov/wp-content/uploads/Legal-Affairs/Documents/Proclamations/12.18.2024__SOE_Bird_Flu_GGN_Signed.02.pdf" TargetMode="External"/><Relationship Id="rId370" Type="http://schemas.openxmlformats.org/officeDocument/2006/relationships/hyperlink" Target="https://legislature.mi.gov/Laws/MCL?objectName=MCL-ACT-338-OF-2018" TargetMode="External"/><Relationship Id="rId391" Type="http://schemas.openxmlformats.org/officeDocument/2006/relationships/hyperlink" Target="https://www.leg.state.nv.us/Register/2024Register/R131-24AP.pdf" TargetMode="External"/><Relationship Id="rId405" Type="http://schemas.openxmlformats.org/officeDocument/2006/relationships/hyperlink" Target="https://www.ny.gov/new-york-state-paid-prenatal-leave/frequently-asked-questions" TargetMode="External"/><Relationship Id="rId426" Type="http://schemas.openxmlformats.org/officeDocument/2006/relationships/hyperlink" Target="https://www.legis.state.pa.us/WU01/LI/LI/US/HTM/2005/0/0094..HTM" TargetMode="External"/><Relationship Id="rId447" Type="http://schemas.openxmlformats.org/officeDocument/2006/relationships/hyperlink" Target="https://paidleave.wa.gov/updates/" TargetMode="External"/><Relationship Id="rId230" Type="http://schemas.openxmlformats.org/officeDocument/2006/relationships/hyperlink" Target="https://leginfo.legislature.ca.gov/faces/billCompareClient.xhtml?bill_id=202320240AB1815&amp;showamends=false" TargetMode="External"/><Relationship Id="rId251" Type="http://schemas.openxmlformats.org/officeDocument/2006/relationships/hyperlink" Target="https://www.dir.ca.gov/dlse/" TargetMode="External"/><Relationship Id="rId25" Type="http://schemas.openxmlformats.org/officeDocument/2006/relationships/hyperlink" Target="https://dol.nebraska.gov/LaborStandards/Compliance/RequiredPosters" TargetMode="External"/><Relationship Id="rId46" Type="http://schemas.openxmlformats.org/officeDocument/2006/relationships/hyperlink" Target="https://www.osha.gov/injuryreporting/" TargetMode="External"/><Relationship Id="rId67" Type="http://schemas.openxmlformats.org/officeDocument/2006/relationships/hyperlink" Target="https://www.dol.gov/sites/dolgov/files/EBSA/about-ebsa/our-activities/resource-center/faqs/aca-part-57.pdf" TargetMode="External"/><Relationship Id="rId272" Type="http://schemas.openxmlformats.org/officeDocument/2006/relationships/hyperlink" Target="https://calcivilrights.ca.gov/wp-content/uploads/sites/32/2023/03/Fair-Chance-Act-Sample-Forms-Packet.pdf" TargetMode="External"/><Relationship Id="rId293" Type="http://schemas.openxmlformats.org/officeDocument/2006/relationships/hyperlink" Target="https://labor.illinois.gov/content/dam/soi/en/web/idol/laws-rules/conmed/documents/eprc/eprc-employee-import-template.xls" TargetMode="External"/><Relationship Id="rId307" Type="http://schemas.openxmlformats.org/officeDocument/2006/relationships/hyperlink" Target="https://www.ilga.gov/legislation/publicacts/103/103-0721.htm" TargetMode="External"/><Relationship Id="rId328" Type="http://schemas.openxmlformats.org/officeDocument/2006/relationships/hyperlink" Target="https://www.maine.gov/paidleave/" TargetMode="External"/><Relationship Id="rId349" Type="http://schemas.openxmlformats.org/officeDocument/2006/relationships/hyperlink" Target="https://www.mass.gov/info-details/pfml-workplace-poster-notices-and-rate-sheets-for-massachusetts-employers" TargetMode="External"/><Relationship Id="rId88" Type="http://schemas.openxmlformats.org/officeDocument/2006/relationships/hyperlink" Target="https://dcboe.org/data,-maps,-forms/forms-and-resources" TargetMode="External"/><Relationship Id="rId111" Type="http://schemas.openxmlformats.org/officeDocument/2006/relationships/hyperlink" Target="https://www.dol.gov/agencies/ebsa/key-topics/retirement-benefits/cybersecurity/tips-for-hiring-a-service-provider-with-strong-security-practices" TargetMode="External"/><Relationship Id="rId132" Type="http://schemas.openxmlformats.org/officeDocument/2006/relationships/hyperlink" Target="https://www.eeocdata.org/pdfs/FAILURE_TO_FILE.pdf" TargetMode="External"/><Relationship Id="rId153" Type="http://schemas.openxmlformats.org/officeDocument/2006/relationships/hyperlink" Target="https://www.dol.gov/sites/dolgov/files/WHD/fab/fab2024_1.pdf" TargetMode="External"/><Relationship Id="rId174" Type="http://schemas.openxmlformats.org/officeDocument/2006/relationships/hyperlink" Target="https://www.eeoc.gov/pregnancy-discrimination" TargetMode="External"/><Relationship Id="rId195" Type="http://schemas.openxmlformats.org/officeDocument/2006/relationships/hyperlink" Target="https://www.morganlewis.com/pubs/2024/03/nlrb-blocked-from-implementing-expansive-joint-employer-rule" TargetMode="External"/><Relationship Id="rId209" Type="http://schemas.openxmlformats.org/officeDocument/2006/relationships/hyperlink" Target="https://www.consumerfinance.gov/compliance/compliance-resources/other-applicable-requirements/fair-credit-reporting-act/model-forms-and-disclosures/" TargetMode="External"/><Relationship Id="rId360" Type="http://schemas.openxmlformats.org/officeDocument/2006/relationships/hyperlink" Target="https://legislature.mi.gov/documents/2025-2026/billenrolled/Senate/pdf/2025-SNB-0008.pdf" TargetMode="External"/><Relationship Id="rId381" Type="http://schemas.openxmlformats.org/officeDocument/2006/relationships/hyperlink" Target="https://labor.mo.gov/dls/proposition-a-paid-sick-time-benefits-faqs" TargetMode="External"/><Relationship Id="rId416" Type="http://schemas.openxmlformats.org/officeDocument/2006/relationships/hyperlink" Target="https://olis.oregonlegislature.gov/liz/2024R1/Downloads/MeasureDocument/HB4127/Enrolled" TargetMode="External"/><Relationship Id="rId220" Type="http://schemas.openxmlformats.org/officeDocument/2006/relationships/hyperlink" Target="https://leginfo.legislature.ca.gov/faces/billNavClient.xhtml?bill_id=202320240AB636" TargetMode="External"/><Relationship Id="rId241" Type="http://schemas.openxmlformats.org/officeDocument/2006/relationships/hyperlink" Target="https://leginfo.legislature.ca.gov/faces/billCompareClient.xhtml?bill_id=202320240SB399&amp;showamends=false" TargetMode="External"/><Relationship Id="rId437" Type="http://schemas.openxmlformats.org/officeDocument/2006/relationships/image" Target="media/image4.png"/><Relationship Id="rId458" Type="http://schemas.openxmlformats.org/officeDocument/2006/relationships/theme" Target="theme/theme1.xml"/><Relationship Id="rId15"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36" Type="http://schemas.openxmlformats.org/officeDocument/2006/relationships/hyperlink" Target="https://home.treasury.gov/news/press-releases/sb0038" TargetMode="External"/><Relationship Id="rId57" Type="http://schemas.openxmlformats.org/officeDocument/2006/relationships/hyperlink" Target="https://www.federalregister.gov/public-inspection/2024-29798/tip-regulations-under-the-fair-labor-standards-act-restoration-of-regulatory-language" TargetMode="External"/><Relationship Id="rId262" Type="http://schemas.openxmlformats.org/officeDocument/2006/relationships/hyperlink" Target="https://calcivilrights.ca.gov/paydatareporting/faqs/" TargetMode="External"/><Relationship Id="rId283" Type="http://schemas.openxmlformats.org/officeDocument/2006/relationships/hyperlink" Target="https://dcpaidfamilyleave.dc.gov/announcements/2025-employee-notice-is-now-available/" TargetMode="External"/><Relationship Id="rId318" Type="http://schemas.openxmlformats.org/officeDocument/2006/relationships/hyperlink" Target="https://labor.illinois.gov/content/dam/soi/en/web/idol/laws-rules/conmed/documents/EPRC%20Exemption-Business%20Name%20Change%20Form.pdf" TargetMode="External"/><Relationship Id="rId339" Type="http://schemas.openxmlformats.org/officeDocument/2006/relationships/hyperlink" Target="https://mgaleg.maryland.gov/2022RS/bills/sb/sb0275E.pdf" TargetMode="External"/><Relationship Id="rId78" Type="http://schemas.openxmlformats.org/officeDocument/2006/relationships/hyperlink" Target="https://www.irs.gov/affordable-care-act/employers/questions-and-answers-on-reporting-of-offers-of-health-insurance-coverage-by-employers-section-6056" TargetMode="External"/><Relationship Id="rId99" Type="http://schemas.openxmlformats.org/officeDocument/2006/relationships/hyperlink" Target="https://www.irs.gov/affordable-care-act/employers/information-reporting-by-applicable-large-employers" TargetMode="External"/><Relationship Id="rId101" Type="http://schemas.openxmlformats.org/officeDocument/2006/relationships/hyperlink" Target="https://www.irs.gov/affordable-care-act/employers/questions-and-answers-on-reporting-of-offers-of-health-insurance-coverage-by-employers-section-6056" TargetMode="External"/><Relationship Id="rId122" Type="http://schemas.openxmlformats.org/officeDocument/2006/relationships/hyperlink" Target="https://storage.courtlistener.com/recap/gov.uscourts.txnd.389064/gov.uscourts.txnd.389064.211.0.pdf" TargetMode="External"/><Relationship Id="rId143"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164"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185" Type="http://schemas.openxmlformats.org/officeDocument/2006/relationships/hyperlink" Target="https://www.revisor.mn.gov/statutes/cite/181.172" TargetMode="External"/><Relationship Id="rId350" Type="http://schemas.openxmlformats.org/officeDocument/2006/relationships/hyperlink" Target="https://www.mass.gov/info-details/pfml-workplace-poster-notices-and-rate-sheets-for-massachusetts-employers" TargetMode="External"/><Relationship Id="rId371"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406" Type="http://schemas.openxmlformats.org/officeDocument/2006/relationships/hyperlink" Target="https://www.nysenate.gov/legislation/bills/2023/A3710" TargetMode="External"/><Relationship Id="rId9"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210" Type="http://schemas.openxmlformats.org/officeDocument/2006/relationships/hyperlink" Target="https://www.irs.gov/pub/irs-drop/rp-23-34.pdf" TargetMode="External"/><Relationship Id="rId392" Type="http://schemas.openxmlformats.org/officeDocument/2006/relationships/hyperlink" Target="https://dir.nv.gov/uploadedFiles/dirnvgov/content/OSHA/Guidance/2025-01-29%20(Heat%20Illness%20Prevention%20Guidance).pdf" TargetMode="External"/><Relationship Id="rId427" Type="http://schemas.openxmlformats.org/officeDocument/2006/relationships/hyperlink" Target="https://webserver.rilegislature.gov/BillText24/HouseText24/H7171Aaa.htm" TargetMode="External"/><Relationship Id="rId448" Type="http://schemas.openxmlformats.org/officeDocument/2006/relationships/hyperlink" Target="https://esd.wa.gov/about-us/press-release/2024/paid-family-medical-leave-premiums-increase-2025" TargetMode="External"/><Relationship Id="rId26"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231" Type="http://schemas.openxmlformats.org/officeDocument/2006/relationships/hyperlink" Target="https://leginfo.legislature.ca.gov/faces/billTextClient.xhtml?bill_id=202320240SB1137" TargetMode="External"/><Relationship Id="rId252" Type="http://schemas.openxmlformats.org/officeDocument/2006/relationships/hyperlink" Target="https://leginfo.legislature.ca.gov/faces/billTextClient.xhtml?bill_id=202320240AB3234" TargetMode="External"/><Relationship Id="rId273" Type="http://schemas.openxmlformats.org/officeDocument/2006/relationships/hyperlink" Target="https://calcivilrights.ca.gov/wp-content/uploads/sites/32/2023/07/Final-Text-of-Modifications-to-Employment-Regulations-Regarding-Criminal-History.pdf" TargetMode="External"/><Relationship Id="rId294" Type="http://schemas.openxmlformats.org/officeDocument/2006/relationships/hyperlink" Target="https://labor.illinois.gov/laws-rules/conmed/eprc.html" TargetMode="External"/><Relationship Id="rId308" Type="http://schemas.openxmlformats.org/officeDocument/2006/relationships/hyperlink" Target="https://labor.illinois.gov/laws-rules/fls/child-labor-law.html" TargetMode="External"/><Relationship Id="rId329" Type="http://schemas.openxmlformats.org/officeDocument/2006/relationships/hyperlink" Target="https://www.maine.gov/labor/docs/2024/posters/pfml/PaidFamilyMedicalLeave.pdf" TargetMode="External"/><Relationship Id="rId47" Type="http://schemas.openxmlformats.org/officeDocument/2006/relationships/hyperlink" Target="https://www.cms.gov/Medicare/Prescription-Drug-Coverage/CreditableCoverage/CCDisclosure.html" TargetMode="External"/><Relationship Id="rId68" Type="http://schemas.openxmlformats.org/officeDocument/2006/relationships/hyperlink" Target="https://hios.cms.gov/HIOS-GCPCA-UI" TargetMode="External"/><Relationship Id="rId89" Type="http://schemas.openxmlformats.org/officeDocument/2006/relationships/hyperlink" Target="https://dcboe.org/" TargetMode="External"/><Relationship Id="rId112" Type="http://schemas.openxmlformats.org/officeDocument/2006/relationships/hyperlink" Target="https://www.dol.gov/agencies/ebsa/key-topics/retirement-benefits/cybersecurity/best-practices" TargetMode="External"/><Relationship Id="rId133" Type="http://schemas.openxmlformats.org/officeDocument/2006/relationships/hyperlink" Target="https://www.govinfo.gov/content/pkg/FR-2024-04-26/pdf/2024-08038.pdf" TargetMode="External"/><Relationship Id="rId154" Type="http://schemas.openxmlformats.org/officeDocument/2006/relationships/hyperlink" Target="https://www.workplaceprivacyreport.com/2022/10/articles/artificial-intelligence/white-house-weighs-in-on-the-use-of-ai-by-businesses/" TargetMode="External"/><Relationship Id="rId175" Type="http://schemas.openxmlformats.org/officeDocument/2006/relationships/hyperlink" Target="https://www.eeoc.gov/summary-key-provisions-eeocs-final-rule-implement-pregnant-workers-fairness-act-pwfa" TargetMode="External"/><Relationship Id="rId340" Type="http://schemas.openxmlformats.org/officeDocument/2006/relationships/hyperlink" Target="https://dsd.maryland.gov/MDRIssues/5119/Assembled.aspx" TargetMode="External"/><Relationship Id="rId361" Type="http://schemas.openxmlformats.org/officeDocument/2006/relationships/hyperlink" Target="https://legislature.mi.gov/documents/2025-2026/billenrolled/House/pdf/2025-HNB-4002.pdf" TargetMode="External"/><Relationship Id="rId196" Type="http://schemas.openxmlformats.org/officeDocument/2006/relationships/hyperlink" Target="https://www.morganlewis.com/pubs/2024/03/nlrb-blocked-from-implementing-expansive-joint-employer-rule" TargetMode="External"/><Relationship Id="rId200" Type="http://schemas.openxmlformats.org/officeDocument/2006/relationships/hyperlink" Target="https://www.dol.gov/agencies/whd/flsa/misclassification/rulemaking/faqs" TargetMode="External"/><Relationship Id="rId382" Type="http://schemas.openxmlformats.org/officeDocument/2006/relationships/hyperlink" Target="https://www.sos.mo.gov/cmsimages/Elections/Petitions/2024-038.pdf" TargetMode="External"/><Relationship Id="rId417"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438" Type="http://schemas.openxmlformats.org/officeDocument/2006/relationships/hyperlink" Target="https://lis.virginia.gov/cgi-bin/legp604.exe?241+ful+CHAP0584" TargetMode="External"/><Relationship Id="rId16" Type="http://schemas.openxmlformats.org/officeDocument/2006/relationships/hyperlink" Target="https://www.michigan.gov/leo/bureaus-agencies/ber/wage-and-hour/poster-wage-and-hour-posting-requirements-for-employers" TargetMode="External"/><Relationship Id="rId221" Type="http://schemas.openxmlformats.org/officeDocument/2006/relationships/hyperlink" Target="https://www.sandiegocounty.gov/content/dam/sdc/pds/bldg/adu_info/UnincorporatedMap.pdf" TargetMode="External"/><Relationship Id="rId242" Type="http://schemas.openxmlformats.org/officeDocument/2006/relationships/hyperlink" Target="https://leginfo.legislature.ca.gov/faces/billCompareClient.xhtml?bill_id=202320240AB2499&amp;showamends=false" TargetMode="External"/><Relationship Id="rId263"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284" Type="http://schemas.openxmlformats.org/officeDocument/2006/relationships/hyperlink" Target="https://code.dccouncil.gov/us/dc/council/code/titles/32/chapters/5/subchapters/IV" TargetMode="External"/><Relationship Id="rId319" Type="http://schemas.openxmlformats.org/officeDocument/2006/relationships/hyperlink" Target="mailto:DOL.EPRC@illinois.gov" TargetMode="External"/><Relationship Id="rId37" Type="http://schemas.openxmlformats.org/officeDocument/2006/relationships/hyperlink" Target="https://www.fincen.gov/sites/default/files/shared/Corporate_Transparency_Act.pdf" TargetMode="External"/><Relationship Id="rId58" Type="http://schemas.openxmlformats.org/officeDocument/2006/relationships/hyperlink" Target="https://s3.documentcloud.org/documents/25071841/us_app_ca5_23_50562_d434422819e2850_published_opinion_filed_23_50562_reversed_judge_jw.pdf" TargetMode="External"/><Relationship Id="rId79" Type="http://schemas.openxmlformats.org/officeDocument/2006/relationships/hyperlink" Target="https://www.irs.gov/pub/irs-drop/rp-24-35.pdf" TargetMode="External"/><Relationship Id="rId102" Type="http://schemas.openxmlformats.org/officeDocument/2006/relationships/hyperlink" Target="https://www.irs.gov/pub/irs-drop/rp-24-35.pdf" TargetMode="External"/><Relationship Id="rId123" Type="http://schemas.openxmlformats.org/officeDocument/2006/relationships/hyperlink" Target="https://www.govinfo.gov/content/pkg/FR-2024-08-08/pdf/2024-17466.pdf" TargetMode="External"/><Relationship Id="rId144" Type="http://schemas.openxmlformats.org/officeDocument/2006/relationships/hyperlink" Target="https://www.fincen.gov/sites/default/files/shared/Corporate_Transparency_Act.pdf" TargetMode="External"/><Relationship Id="rId330" Type="http://schemas.openxmlformats.org/officeDocument/2006/relationships/hyperlink" Target="https://www.maine.gov/paidleave/" TargetMode="External"/><Relationship Id="rId90" Type="http://schemas.openxmlformats.org/officeDocument/2006/relationships/hyperlink" Target="https://elections.ny.gov/system/files/documents/2023/08/timeofftovotenotice.pdf" TargetMode="External"/><Relationship Id="rId165"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186" Type="http://schemas.openxmlformats.org/officeDocument/2006/relationships/hyperlink" Target="https://lims.dccouncil.gov/Legislation/B25-0194" TargetMode="External"/><Relationship Id="rId351" Type="http://schemas.openxmlformats.org/officeDocument/2006/relationships/hyperlink" Target="https://www.mass.gov/info-details/pfml-workplace-poster-notices-and-rate-sheets-for-massachusetts-employers" TargetMode="External"/><Relationship Id="rId372"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393" Type="http://schemas.openxmlformats.org/officeDocument/2006/relationships/hyperlink" Target="https://www.leg.state.nv.us/Register/2024Register/R131-24AP.pdf" TargetMode="External"/><Relationship Id="rId407" Type="http://schemas.openxmlformats.org/officeDocument/2006/relationships/hyperlink" Target="https://paidfamilyleave.ny.gov/2025" TargetMode="External"/><Relationship Id="rId428" Type="http://schemas.openxmlformats.org/officeDocument/2006/relationships/hyperlink" Target="https://dlt.ri.gov/individuals/temporary-disability-caregiver-insurance/employers" TargetMode="External"/><Relationship Id="rId449" Type="http://schemas.openxmlformats.org/officeDocument/2006/relationships/hyperlink" Target="https://secureaccess.wa.gov/myAccess/saw/select.do" TargetMode="External"/><Relationship Id="rId211" Type="http://schemas.openxmlformats.org/officeDocument/2006/relationships/hyperlink" Target="https://www.irs.gov/newsroom/irs-issues-standard-mileage-rates-for-2024-mileage-rate-increases-to-67-cents-a-mile-up-1-point-5-cents-from-2023" TargetMode="External"/><Relationship Id="rId232" Type="http://schemas.openxmlformats.org/officeDocument/2006/relationships/hyperlink" Target="https://leginfo.legislature.ca.gov/faces/billCompareClient.xhtml?bill_id=202320240SB1100&amp;showamends=false" TargetMode="External"/><Relationship Id="rId253" Type="http://schemas.openxmlformats.org/officeDocument/2006/relationships/hyperlink" Target="https://leginfo.legislature.ca.gov/faces/billTextClient.xhtml?bill_id=202320240AB3234" TargetMode="External"/><Relationship Id="rId274" Type="http://schemas.openxmlformats.org/officeDocument/2006/relationships/hyperlink" Target="https://drive.google.com/file/d/1SXYNOOmCNYMq46RENTmb7yG2q9lCc2W4/view" TargetMode="External"/><Relationship Id="rId295" Type="http://schemas.openxmlformats.org/officeDocument/2006/relationships/hyperlink" Target="https://gov.illinois.gov/news/press-release.30774.html" TargetMode="External"/><Relationship Id="rId309" Type="http://schemas.openxmlformats.org/officeDocument/2006/relationships/hyperlink" Target="https://www.ilga.gov/legislation/publicacts/fulltext.asp?Name=103-0804" TargetMode="External"/><Relationship Id="rId27" Type="http://schemas.openxmlformats.org/officeDocument/2006/relationships/hyperlink" Target="https://www.dir.ca.gov/dlse/whistleblowersnotice.pdf" TargetMode="External"/><Relationship Id="rId48" Type="http://schemas.openxmlformats.org/officeDocument/2006/relationships/hyperlink" Target="https://www.cms.gov/Medicare/Prescription-Drug-Coverage/CreditableCoverage/index.html?redirect=/CreditableCoverage/40_CCDisclosure.asp" TargetMode="External"/><Relationship Id="rId69" Type="http://schemas.openxmlformats.org/officeDocument/2006/relationships/hyperlink" Target="https://www.cms.gov/marketplace/about/oversight/other-insurance-protections/gag-clause-prohibition-compliance-attestation" TargetMode="External"/><Relationship Id="rId113" Type="http://schemas.openxmlformats.org/officeDocument/2006/relationships/hyperlink" Target="https://www.dol.gov/agencies/ebsa/key-topics/retirement-benefits/cybersecurity/online-security-tips" TargetMode="External"/><Relationship Id="rId134" Type="http://schemas.openxmlformats.org/officeDocument/2006/relationships/hyperlink" Target="https://www.hhs.gov/hipaa/for-professionals/special-topics/change-healthcare-cybersecurity-incident-frequently-asked-questions/index.html" TargetMode="External"/><Relationship Id="rId320" Type="http://schemas.openxmlformats.org/officeDocument/2006/relationships/hyperlink" Target="https://ides.illinois.gov/employer-resources/taxes-reporting/new-hires.html" TargetMode="External"/><Relationship Id="rId80" Type="http://schemas.openxmlformats.org/officeDocument/2006/relationships/hyperlink" Target="https://www.hhs.gov/hipaa/for-professionals/special-topics/reproductive-health/final-rule-fact-sheet/index.html" TargetMode="External"/><Relationship Id="rId155" Type="http://schemas.openxmlformats.org/officeDocument/2006/relationships/hyperlink" Target="https://www.whitehouse.gov/briefing-room/statements-releases/2024/05/16/fact-sheet-biden-harris-administration-unveils-critical-steps-to-protect-workers-from-risks-of-artificial-intelligence/" TargetMode="External"/><Relationship Id="rId176" Type="http://schemas.openxmlformats.org/officeDocument/2006/relationships/hyperlink" Target="https://vimeo.com/927144428" TargetMode="External"/><Relationship Id="rId197" Type="http://schemas.openxmlformats.org/officeDocument/2006/relationships/hyperlink" Target="https://public-inspection.federalregister.gov/2024-00067.pdf" TargetMode="External"/><Relationship Id="rId341" Type="http://schemas.openxmlformats.org/officeDocument/2006/relationships/hyperlink" Target="https://dsd.maryland.gov/MDRIssues/5115/Assembled.aspx" TargetMode="External"/><Relationship Id="rId362" Type="http://schemas.openxmlformats.org/officeDocument/2006/relationships/hyperlink" Target="https://www.michigan.gov/leo/-/media/Project/Websites/leo/Documents/WAGE-HOUR/WHD-99xx-Information-Sheets/Minimum_Wage_FAQ_update.pdf?rev=410cf848634b43f984df8a82bfef0dc8&amp;hash=3291D2967159D7DEE5BDA5BA4B84538C" TargetMode="External"/><Relationship Id="rId383"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418"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439" Type="http://schemas.openxmlformats.org/officeDocument/2006/relationships/hyperlink" Target="https://law.lis.virginia.gov/vacode/title65.2/" TargetMode="External"/><Relationship Id="rId201" Type="http://schemas.openxmlformats.org/officeDocument/2006/relationships/hyperlink" Target="https://apps.nlrb.gov/link/document.aspx/09031d4583c4ba43" TargetMode="External"/><Relationship Id="rId222" Type="http://schemas.openxmlformats.org/officeDocument/2006/relationships/hyperlink" Target="https://calcivilrights.ca.gov/fair-chance-act/" TargetMode="External"/><Relationship Id="rId243" Type="http://schemas.openxmlformats.org/officeDocument/2006/relationships/hyperlink" Target="https://edd.ca.gov/disability/" TargetMode="External"/><Relationship Id="rId264"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285"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450" Type="http://schemas.openxmlformats.org/officeDocument/2006/relationships/hyperlink" Target="https://paidleave.wa.gov/help-center/employers/" TargetMode="External"/><Relationship Id="rId17" Type="http://schemas.openxmlformats.org/officeDocument/2006/relationships/hyperlink" Target="https://dlt.ri.gov/employers/required-workplace-posters" TargetMode="External"/><Relationship Id="rId38" Type="http://schemas.openxmlformats.org/officeDocument/2006/relationships/hyperlink" Target="https://fincen.gov/sites/default/files/shared/FinCEN-BOI-Notice-Deadline-Extension-508FINAL.pdf" TargetMode="External"/><Relationship Id="rId59" Type="http://schemas.openxmlformats.org/officeDocument/2006/relationships/hyperlink" Target="https://www.federalregister.gov/documents/2021/10/29/2021-23446/tip-regulations-under-the-fair-labor-standards-act-flsa-partial-withdrawal" TargetMode="External"/><Relationship Id="rId103" Type="http://schemas.openxmlformats.org/officeDocument/2006/relationships/image" Target="media/image1.png"/><Relationship Id="rId124" Type="http://schemas.openxmlformats.org/officeDocument/2006/relationships/hyperlink" Target="https://www.dol.gov/sites/dolgov/files/EBSA/employers-and-advisers/plan-administration-and-compliance/form-sar-newwelfare-plan2023.docx" TargetMode="External"/><Relationship Id="rId310" Type="http://schemas.openxmlformats.org/officeDocument/2006/relationships/hyperlink" Target="https://www.ilga.gov/legislation/publicacts/fulltext.asp?Name=103-0769" TargetMode="External"/><Relationship Id="rId70" Type="http://schemas.openxmlformats.org/officeDocument/2006/relationships/hyperlink" Target="https://boiefiling.fincen.gov/fileboir" TargetMode="External"/><Relationship Id="rId91" Type="http://schemas.openxmlformats.org/officeDocument/2006/relationships/hyperlink" Target="https://www.irs.gov/pub/irs-dft/f1094b--dft.pdf" TargetMode="External"/><Relationship Id="rId145" Type="http://schemas.openxmlformats.org/officeDocument/2006/relationships/hyperlink" Target="https://www.fincen.gov/boi" TargetMode="External"/><Relationship Id="rId166"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187" Type="http://schemas.openxmlformats.org/officeDocument/2006/relationships/hyperlink" Target="https://www.morganlewis.com/pubs/2023/11/nlrb-issues-new-joint-employer-rule-affirming-expansive-joint-employer-status" TargetMode="External"/><Relationship Id="rId331" Type="http://schemas.openxmlformats.org/officeDocument/2006/relationships/hyperlink" Target="https://apps.trustmineral.com/hr-compliance/laws/mAkPzbJE9Ud30peVBJJZr/details" TargetMode="External"/><Relationship Id="rId352" Type="http://schemas.openxmlformats.org/officeDocument/2006/relationships/hyperlink" Target="https://www.mass.gov/info-details/pfml-workplace-poster-notices-and-rate-sheets-for-massachusetts-employers" TargetMode="External"/><Relationship Id="rId373" Type="http://schemas.openxmlformats.org/officeDocument/2006/relationships/hyperlink" Target="http://www.legislature.mi.gov/(S(0jrxjwf43f2ohimqzwrfflnu))/mileg.aspx?page=GetObject&amp;objectname=mcl-act-338-of-2018" TargetMode="External"/><Relationship Id="rId394" Type="http://schemas.openxmlformats.org/officeDocument/2006/relationships/hyperlink" Target="https://www.gencourt.state.nh.us/bill_status/billinfo.aspx?id=1204&amp;inflect=2" TargetMode="External"/><Relationship Id="rId408" Type="http://schemas.openxmlformats.org/officeDocument/2006/relationships/hyperlink" Target="https://www.nysenate.gov/legislation/laws/WKC/203" TargetMode="External"/><Relationship Id="rId429" Type="http://schemas.openxmlformats.org/officeDocument/2006/relationships/hyperlink" Target="https://legiscan.com/RI/bill/S2045/2024" TargetMode="External"/><Relationship Id="rId1" Type="http://schemas.openxmlformats.org/officeDocument/2006/relationships/customXml" Target="../customXml/item1.xml"/><Relationship Id="rId212" Type="http://schemas.openxmlformats.org/officeDocument/2006/relationships/hyperlink" Target="https://www.dol.gov/agencies/ebsa/laws-and-regulations/laws/affordable-care-act/for-employers-and-advisers/coverage-options-notice" TargetMode="External"/><Relationship Id="rId233" Type="http://schemas.openxmlformats.org/officeDocument/2006/relationships/hyperlink" Target="https://leginfo.legislature.ca.gov/faces/billCompareClient.xhtml?bill_id=202320240SB1100&amp;showamends=false" TargetMode="External"/><Relationship Id="rId254" Type="http://schemas.openxmlformats.org/officeDocument/2006/relationships/hyperlink" Target="https://calcivilrights.ca.gov/fair-chance-act/" TargetMode="External"/><Relationship Id="rId440" Type="http://schemas.openxmlformats.org/officeDocument/2006/relationships/hyperlink" Target="https://law.lis.virginia.gov/vacode/title65.2/chapter3/section65.2-302/" TargetMode="External"/><Relationship Id="rId28" Type="http://schemas.openxmlformats.org/officeDocument/2006/relationships/hyperlink" Target="https://storage.courtlistener.com/recap/gov.uscourts.ca4.177868/gov.uscourts.ca4.177868.29.0.pdf" TargetMode="External"/><Relationship Id="rId49" Type="http://schemas.openxmlformats.org/officeDocument/2006/relationships/hyperlink" Target="https://www.cms.gov/inflation-reduction-act-and-medicare/part-d-improvements" TargetMode="External"/><Relationship Id="rId114" Type="http://schemas.openxmlformats.org/officeDocument/2006/relationships/hyperlink" Target="https://405d.hhs.gov/Documents/HICP-Main-508.pdf" TargetMode="External"/><Relationship Id="rId275" Type="http://schemas.openxmlformats.org/officeDocument/2006/relationships/hyperlink" Target="https://www.coloradojudicial.gov/sites/default/files/2024-09/24SA12.pdf" TargetMode="External"/><Relationship Id="rId296" Type="http://schemas.openxmlformats.org/officeDocument/2006/relationships/hyperlink" Target="https://www.ilga.gov/legislation/publicacts/fulltext.asp?Name=103-0867" TargetMode="External"/><Relationship Id="rId300" Type="http://schemas.openxmlformats.org/officeDocument/2006/relationships/hyperlink" Target="https://www.cookcountyil.gov/service/paid-leave-ordinance-and-regulations" TargetMode="External"/><Relationship Id="rId60" Type="http://schemas.openxmlformats.org/officeDocument/2006/relationships/hyperlink" Target="https://www.dol.gov/agencies/whd/flsa/tips" TargetMode="External"/><Relationship Id="rId81" Type="http://schemas.openxmlformats.org/officeDocument/2006/relationships/hyperlink" Target="https://www.hhs.gov/sites/default/files/model-attestation.pdf" TargetMode="External"/><Relationship Id="rId135" Type="http://schemas.openxmlformats.org/officeDocument/2006/relationships/hyperlink" Target="https://www.hhs.gov/hipaa/for-professionals/privacy/laws-regulations/index.html" TargetMode="External"/><Relationship Id="rId156" Type="http://schemas.openxmlformats.org/officeDocument/2006/relationships/hyperlink" Target="https://www.irs.gov/pub/irs-drop/rp-24-25.pdf" TargetMode="External"/><Relationship Id="rId177" Type="http://schemas.openxmlformats.org/officeDocument/2006/relationships/hyperlink" Target="https://legiscan.com/AL/text/SB129/2024" TargetMode="External"/><Relationship Id="rId198" Type="http://schemas.openxmlformats.org/officeDocument/2006/relationships/hyperlink" Target="https://www.federalregister.gov/documents/2021/01/07/2020-29274/independent-contractor-status-under-the-fair-labor-standards-act" TargetMode="External"/><Relationship Id="rId321" Type="http://schemas.openxmlformats.org/officeDocument/2006/relationships/hyperlink" Target="https://www.ilga.gov/legislation/publicacts/fulltext.asp?Name=103-0343" TargetMode="External"/><Relationship Id="rId342" Type="http://schemas.openxmlformats.org/officeDocument/2006/relationships/hyperlink" Target="https://mgaleg.maryland.gov/mgawebsite/Legislation/Details/hb0238" TargetMode="External"/><Relationship Id="rId363"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384" Type="http://schemas.openxmlformats.org/officeDocument/2006/relationships/hyperlink" Target="https://labor.mo.gov/dls/proposition-a-paid-sick-time-benefits-faqs" TargetMode="External"/><Relationship Id="rId419" Type="http://schemas.openxmlformats.org/officeDocument/2006/relationships/hyperlink" Target="https://www.oregon.gov/boli/about/Documents/BLI_14-2024TrackedChanges.pdf" TargetMode="External"/><Relationship Id="rId202" Type="http://schemas.openxmlformats.org/officeDocument/2006/relationships/hyperlink" Target="https://www.natlawreview.com/article/strike-baristas-starbucks-stage-one-day-walkout-nationwide" TargetMode="External"/><Relationship Id="rId223" Type="http://schemas.openxmlformats.org/officeDocument/2006/relationships/hyperlink" Target="https://bosagenda.sandiegocounty.gov/cobservice/cosd/cob/content?id=0901127e8110d91d" TargetMode="External"/><Relationship Id="rId244" Type="http://schemas.openxmlformats.org/officeDocument/2006/relationships/hyperlink" Target="https://leginfo.legislature.ca.gov/faces/billTextClient.xhtml?bill_id=202320240AB2123" TargetMode="External"/><Relationship Id="rId430" Type="http://schemas.openxmlformats.org/officeDocument/2006/relationships/hyperlink" Target="https://le.utah.gov/~2024/bills/static/HB0245.html" TargetMode="External"/><Relationship Id="rId18" Type="http://schemas.openxmlformats.org/officeDocument/2006/relationships/hyperlink" Target="https://labor.nv.gov/Employer/Employer_Posters/" TargetMode="External"/><Relationship Id="rId39" Type="http://schemas.openxmlformats.org/officeDocument/2006/relationships/hyperlink" Target="https://www.irs.gov/pub/irs-drop/n-25-15.pdf" TargetMode="External"/><Relationship Id="rId265"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286" Type="http://schemas.openxmlformats.org/officeDocument/2006/relationships/hyperlink" Target="https://lims.dccouncil.gov/downloads/LIMS/52488/Signed_Act/B25-0194-Signed_Act.pdf?Id=183410" TargetMode="External"/><Relationship Id="rId451" Type="http://schemas.openxmlformats.org/officeDocument/2006/relationships/hyperlink" Target="https://lawfilesext.leg.wa.gov/biennium/2023-24/htm/Bills/Senate%20Passed%20Legislature/5778-S.PL.htm?q=20240401090014" TargetMode="External"/><Relationship Id="rId50" Type="http://schemas.openxmlformats.org/officeDocument/2006/relationships/hyperlink" Target="https://www.dol.gov/sites/dolgov/files/WHD/opinion-letters/FMLA/2025_1_14_1_FMLA.pdf" TargetMode="External"/><Relationship Id="rId104" Type="http://schemas.openxmlformats.org/officeDocument/2006/relationships/hyperlink" Target="https://www.dol.gov/newsroom/releases/odep/odep20240924" TargetMode="External"/><Relationship Id="rId125" Type="http://schemas.openxmlformats.org/officeDocument/2006/relationships/hyperlink" Target="https://www.osha.gov/sites/default/files/Heat-NPRM-Final-Reg-Text.pdf" TargetMode="External"/><Relationship Id="rId146" Type="http://schemas.openxmlformats.org/officeDocument/2006/relationships/hyperlink" Target="https://www.fincen.gov/sites/default/files/shared/BOI-Informational-Brochure-April-2024.pdf" TargetMode="External"/><Relationship Id="rId167"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188" Type="http://schemas.openxmlformats.org/officeDocument/2006/relationships/hyperlink" Target="https://www.morganlewis.com/pubs/2024/03/nlrb-blocked-from-implementing-expansive-joint-employer-rule" TargetMode="External"/><Relationship Id="rId311" Type="http://schemas.openxmlformats.org/officeDocument/2006/relationships/hyperlink" Target="https://labor.illinois.gov/laws-rules/legal/freelance-worker-protection-act.html" TargetMode="External"/><Relationship Id="rId332" Type="http://schemas.openxmlformats.org/officeDocument/2006/relationships/hyperlink" Target="https://meritsaves.org/" TargetMode="External"/><Relationship Id="rId353" Type="http://schemas.openxmlformats.org/officeDocument/2006/relationships/hyperlink" Target="https://www.mass.gov/doc/2025-pfml-mandatory-workplace-poster-english/download" TargetMode="External"/><Relationship Id="rId374" Type="http://schemas.openxmlformats.org/officeDocument/2006/relationships/hyperlink" Target="https://info.paidleave.mn.gov/employers/equivalent/index.jsp" TargetMode="External"/><Relationship Id="rId395" Type="http://schemas.openxmlformats.org/officeDocument/2006/relationships/hyperlink" Target="https://www.gencourt.state.nh.us/bill_status/billinfo.aspx?id=1410&amp;inflect=2" TargetMode="External"/><Relationship Id="rId409" Type="http://schemas.openxmlformats.org/officeDocument/2006/relationships/hyperlink" Target="https://www.nysenate.gov/legislation/bills/2023/S8358/amendment/C" TargetMode="External"/><Relationship Id="rId71" Type="http://schemas.openxmlformats.org/officeDocument/2006/relationships/hyperlink" Target="https://www.fincen.gov/boi" TargetMode="External"/><Relationship Id="rId92" Type="http://schemas.openxmlformats.org/officeDocument/2006/relationships/hyperlink" Target="https://www.irs.gov/pub/irs-dft/f1095b--dft.pdf" TargetMode="External"/><Relationship Id="rId213" Type="http://schemas.openxmlformats.org/officeDocument/2006/relationships/hyperlink" Target="https://www.elections.alaska.gov/doc/oep/2024/Ballot%20Measure%201_Eng.pdf" TargetMode="External"/><Relationship Id="rId234" Type="http://schemas.openxmlformats.org/officeDocument/2006/relationships/hyperlink" Target="https://leginfo.legislature.ca.gov/faces/billCompareClient.xhtml?bill_id=202320240SB1340&amp;showamends=false" TargetMode="External"/><Relationship Id="rId420" Type="http://schemas.openxmlformats.org/officeDocument/2006/relationships/hyperlink" Target="https://www.oregonlegislature.gov/bills_laws/ors/ors659a.html" TargetMode="External"/><Relationship Id="rId2" Type="http://schemas.openxmlformats.org/officeDocument/2006/relationships/numbering" Target="numbering.xml"/><Relationship Id="rId29" Type="http://schemas.openxmlformats.org/officeDocument/2006/relationships/hyperlink" Target="https://www.federalregister.gov/documents/2025/01/29/2025-01953/ending-radical-and-wasteful-government-dei-programs-and-preferencing" TargetMode="External"/><Relationship Id="rId255" Type="http://schemas.openxmlformats.org/officeDocument/2006/relationships/hyperlink" Target="https://opportunity.lacounty.gov/wp-content/uploads/2024/03/FCO-FAQ-Final-Updated-with-Recommendations.pdf" TargetMode="External"/><Relationship Id="rId276"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297" Type="http://schemas.openxmlformats.org/officeDocument/2006/relationships/hyperlink" Target="https://labor.illinois.gov/faqs/equal-pay-act-salary-transparency-faq.html" TargetMode="External"/><Relationship Id="rId441" Type="http://schemas.openxmlformats.org/officeDocument/2006/relationships/hyperlink" Target="https://workcomp.virginia.gov/content/contact-commission" TargetMode="External"/><Relationship Id="rId40" Type="http://schemas.openxmlformats.org/officeDocument/2006/relationships/hyperlink" Target="https://www.naacpldf.org/wp-content/uploads/2025.02.19-ECF-1-Complaint.pdf" TargetMode="External"/><Relationship Id="rId115" Type="http://schemas.openxmlformats.org/officeDocument/2006/relationships/hyperlink" Target="https://405d.hhs.gov/Documents/tech-vol1-508.pdf" TargetMode="External"/><Relationship Id="rId136" Type="http://schemas.openxmlformats.org/officeDocument/2006/relationships/hyperlink" Target="https://www.hhs.gov/hipaa/for-professionals/security/laws-regulations/index.html" TargetMode="External"/><Relationship Id="rId157" Type="http://schemas.openxmlformats.org/officeDocument/2006/relationships/hyperlink" Target="https://www.cms.gov/files/document/2025-papi-parameters-guidance-2023-11-15.pdf" TargetMode="External"/><Relationship Id="rId178" Type="http://schemas.openxmlformats.org/officeDocument/2006/relationships/hyperlink" Target="https://le.utah.gov/~2024/bills/static/HB0261.html" TargetMode="External"/><Relationship Id="rId301" Type="http://schemas.openxmlformats.org/officeDocument/2006/relationships/hyperlink" Target="https://www.cookcountyil.gov/sites/g/files/ywwepo161/files/documents/2024-10/UPDATED%20Paid%20Leave%20FAQs_102024.pdf" TargetMode="External"/><Relationship Id="rId322" Type="http://schemas.openxmlformats.org/officeDocument/2006/relationships/hyperlink" Target="https://www.ilga.gov/legislation/publicacts/fulltext.asp?Name=103-0282&amp;GA=103" TargetMode="External"/><Relationship Id="rId343"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 Id="rId364" Type="http://schemas.openxmlformats.org/officeDocument/2006/relationships/hyperlink" Target="https://www.michigan.gov/leo/bureaus-agencies/ber/wage-and-hour/paid-medical-leave-act/frequently-asked-questions--faqs" TargetMode="External"/><Relationship Id="rId61" Type="http://schemas.openxmlformats.org/officeDocument/2006/relationships/hyperlink" Target="https://www.irs.gov/irb/2024-49_IRB" TargetMode="External"/><Relationship Id="rId82" Type="http://schemas.openxmlformats.org/officeDocument/2006/relationships/hyperlink" Target="https://www.cms.gov/Medicare/Prescription-Drug-Coverage/CreditableCoverage/Model-Notice-Letters.html" TargetMode="External"/><Relationship Id="rId199" Type="http://schemas.openxmlformats.org/officeDocument/2006/relationships/hyperlink" Target="https://public-inspection.federalregister.gov/2022-21454.pdf" TargetMode="External"/><Relationship Id="rId203" Type="http://schemas.openxmlformats.org/officeDocument/2006/relationships/hyperlink" Target="https://www.natlawreview.com/article/uaw-goes-medieval-big-three-what-does-it-mean" TargetMode="External"/><Relationship Id="rId385" Type="http://schemas.openxmlformats.org/officeDocument/2006/relationships/hyperlink" Target="https://www.sos.mo.gov/cmsimages/Elections/Petitions/2024-038.pdf" TargetMode="External"/><Relationship Id="rId19" Type="http://schemas.openxmlformats.org/officeDocument/2006/relationships/hyperlink" Target="https://hr.nv.gov/uploadedFiles/hrnvgov/Content/Resources/Forms/Pregnancy/NERC%20Pregnant%20Workers%20Fairness%20Act%20Poster.pdf" TargetMode="External"/><Relationship Id="rId224" Type="http://schemas.openxmlformats.org/officeDocument/2006/relationships/hyperlink" Target="https://bosagenda.sandiegocounty.gov/cobservice/cosd/cob/content?id=0901127e8110d91d" TargetMode="External"/><Relationship Id="rId245" Type="http://schemas.openxmlformats.org/officeDocument/2006/relationships/hyperlink" Target="https://leginfo.legislature.ca.gov/faces/billNavClient.xhtml?bill_id=202320240SB428" TargetMode="External"/><Relationship Id="rId266" Type="http://schemas.openxmlformats.org/officeDocument/2006/relationships/hyperlink" Target="https://www.californiaworkplacelawblog.com/2024/03/articles/hiring-and-background-checks/los-angeles-county-passes-fair-chance-ordinance-that-applies-to-unincorporated-areas-of-the-county/" TargetMode="External"/><Relationship Id="rId287"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410" Type="http://schemas.openxmlformats.org/officeDocument/2006/relationships/hyperlink" Target="https://nyassembly.gov/leg/?default_fld=&amp;leg_video=&amp;bn=A08947&amp;term=2023&amp;Summary=Y&amp;Actions=Y&amp;Committee%26nbspVotes=Y&amp;Floor%26nbspVotes=Y&amp;Memo=Y&amp;Text=Y" TargetMode="External"/><Relationship Id="rId431" Type="http://schemas.openxmlformats.org/officeDocument/2006/relationships/hyperlink" Target="https://le.utah.gov/~2024/bills/static/HB0055.html" TargetMode="External"/><Relationship Id="rId452" Type="http://schemas.openxmlformats.org/officeDocument/2006/relationships/hyperlink" Target="https://www.littler.com/publication-press/publication/washington-state-legislative-updates" TargetMode="External"/><Relationship Id="rId30" Type="http://schemas.openxmlformats.org/officeDocument/2006/relationships/hyperlink" Target="https://www.federalregister.gov/documents/2025/01/31/2025-02097/ending-illegal-discrimination-and-restoring-merit-based-opportunity" TargetMode="External"/><Relationship Id="rId105" Type="http://schemas.openxmlformats.org/officeDocument/2006/relationships/hyperlink" Target="https://www.peatworks.org/ai-inclusive-hiring-framework/" TargetMode="External"/><Relationship Id="rId126" Type="http://schemas.openxmlformats.org/officeDocument/2006/relationships/hyperlink" Target="https://www.morganlewis.com/pubs/2024/07/osha-issues-landmark-proposed-heat-rule-for-indoor-and-outdoo" TargetMode="External"/><Relationship Id="rId147" Type="http://schemas.openxmlformats.org/officeDocument/2006/relationships/hyperlink" Target="https://www.fincen.gov/boi-faqs" TargetMode="External"/><Relationship Id="rId168" Type="http://schemas.openxmlformats.org/officeDocument/2006/relationships/hyperlink" Target="https://www.irs.gov/pub/irs-drop/rp-24-14.pdf" TargetMode="External"/><Relationship Id="rId312" Type="http://schemas.openxmlformats.org/officeDocument/2006/relationships/hyperlink" Target="https://labor.illinois.gov/faqs/freelance-worker-protection-act.html" TargetMode="External"/><Relationship Id="rId333" Type="http://schemas.openxmlformats.org/officeDocument/2006/relationships/hyperlink" Target="https://mgaleg.maryland.gov/2024RS/Chapters_noln/CH_271_hb0649t.pdf" TargetMode="External"/><Relationship Id="rId354" Type="http://schemas.openxmlformats.org/officeDocument/2006/relationships/hyperlink" Target="https://malegislature.gov/Laws/GeneralLaws/PartI/TitleXXI/Chapter149/Section148c" TargetMode="External"/><Relationship Id="rId51" Type="http://schemas.openxmlformats.org/officeDocument/2006/relationships/hyperlink" Target="https://www.dol.gov/sites/dolgov/files/WHD/opinion-letters/FLSA/2025_1_14_1_FLSA.pdf" TargetMode="External"/><Relationship Id="rId72" Type="http://schemas.openxmlformats.org/officeDocument/2006/relationships/hyperlink" Target="https://www.irs.gov/pub/irs-drop/n-24-80.pdf" TargetMode="External"/><Relationship Id="rId93" Type="http://schemas.openxmlformats.org/officeDocument/2006/relationships/hyperlink" Target="https://www.irs.gov/pub/irs-dft/i109495b--dft.pdf" TargetMode="External"/><Relationship Id="rId189" Type="http://schemas.openxmlformats.org/officeDocument/2006/relationships/hyperlink" Target="https://www.morganlewis.com/pubs/2024/03/nlrb-blocked-from-implementing-expansive-joint-employer-rule" TargetMode="External"/><Relationship Id="rId375" Type="http://schemas.openxmlformats.org/officeDocument/2006/relationships/hyperlink" Target="https://paidleave.mn.gov/employers/faq/index.jsp" TargetMode="External"/><Relationship Id="rId396" Type="http://schemas.openxmlformats.org/officeDocument/2006/relationships/hyperlink" Target="https://www.gencourt.state.nh.us/bill_status/billinfo.aspx?id=1810&amp;inflect=2" TargetMode="External"/><Relationship Id="rId3" Type="http://schemas.openxmlformats.org/officeDocument/2006/relationships/styles" Target="styles.xml"/><Relationship Id="rId214" Type="http://schemas.openxmlformats.org/officeDocument/2006/relationships/hyperlink" Target="https://labor.alaska.gov/lss/ballot-1-faq-2025.html" TargetMode="External"/><Relationship Id="rId235" Type="http://schemas.openxmlformats.org/officeDocument/2006/relationships/hyperlink" Target="https://leginfo.legislature.ca.gov/faces/billCompareClient.xhtml?bill_id=202320240SB988&amp;showamends=false" TargetMode="External"/><Relationship Id="rId256" Type="http://schemas.openxmlformats.org/officeDocument/2006/relationships/hyperlink" Target="https://www.sf.gov/sites/default/files/2024-04/2024%20HCSO%20poster%20updated%208.5x14_April2024.pdf" TargetMode="External"/><Relationship Id="rId277" Type="http://schemas.openxmlformats.org/officeDocument/2006/relationships/hyperlink" Target="https://leg.colorado.gov/bills/sb24-205" TargetMode="External"/><Relationship Id="rId298" Type="http://schemas.openxmlformats.org/officeDocument/2006/relationships/hyperlink" Target="https://www.ilga.gov/legislation/fulltext.asp?DocName=10300HB3129lv&amp;SessionID=112&amp;GA=103&amp;DocTypeID=HB&amp;DocNum=3129&amp;print=true" TargetMode="External"/><Relationship Id="rId400" Type="http://schemas.openxmlformats.org/officeDocument/2006/relationships/hyperlink" Target="https://www.nj.gov/treasury/securechoiceprogram/" TargetMode="External"/><Relationship Id="rId421" Type="http://schemas.openxmlformats.org/officeDocument/2006/relationships/hyperlink" Target="https://paidleave.oregon.gov/" TargetMode="External"/><Relationship Id="rId442" Type="http://schemas.openxmlformats.org/officeDocument/2006/relationships/hyperlink" Target="https://www.retirepathva.com/" TargetMode="External"/><Relationship Id="rId116" Type="http://schemas.openxmlformats.org/officeDocument/2006/relationships/hyperlink" Target="https://405d.hhs.gov/Documents/tech-vol2-508.pdf" TargetMode="External"/><Relationship Id="rId137" Type="http://schemas.openxmlformats.org/officeDocument/2006/relationships/hyperlink" Target="https://www.hhs.gov/hipaa/for-professionals/breach-notification/index.html" TargetMode="External"/><Relationship Id="rId158" Type="http://schemas.openxmlformats.org/officeDocument/2006/relationships/hyperlink" Target="https://regtap.cms.gov/reg_librarye.php?i=3860" TargetMode="External"/><Relationship Id="rId302" Type="http://schemas.openxmlformats.org/officeDocument/2006/relationships/hyperlink" Target="https://www.cookcountyil.gov/sites/g/files/ywwepo161/files/documents/2024-10/2024%2010%2016_ProceduralRules_PaidLeaveOrdinance.pdf" TargetMode="External"/><Relationship Id="rId323" Type="http://schemas.openxmlformats.org/officeDocument/2006/relationships/hyperlink" Target="https://www.ilga.gov/legislation/fulltext.asp?DocName=&amp;SessionId=112&amp;GA=103&amp;DocTypeId=HB&amp;DocNum=3733&amp;GAID=17&amp;LegID=&amp;SpecSess=&amp;Session=" TargetMode="External"/><Relationship Id="rId344" Type="http://schemas.openxmlformats.org/officeDocument/2006/relationships/hyperlink" Target="https://www.montgomerycountymd.gov/humanrights/min-wage.html" TargetMode="External"/><Relationship Id="rId20" Type="http://schemas.openxmlformats.org/officeDocument/2006/relationships/hyperlink" Target="https://dir.nv.gov/uploadedFiles/dirnvgov/content/Governance/NV%20OSHA%20Poster%20-%20English%20(9-2024).pdf" TargetMode="External"/><Relationship Id="rId41" Type="http://schemas.openxmlformats.org/officeDocument/2006/relationships/hyperlink" Target="https://www.agg.com/news-insights/publications/federal-government-contractors-may-no-longer-have-90-days-to-comply-with-trump-administrations-dei-executive-order/" TargetMode="External"/><Relationship Id="rId62" Type="http://schemas.openxmlformats.org/officeDocument/2006/relationships/hyperlink" Target="https://www.irs.gov/forms-pubs/about-form-720" TargetMode="External"/><Relationship Id="rId83" Type="http://schemas.openxmlformats.org/officeDocument/2006/relationships/hyperlink" Target="http://www.cms.gov/Medicare/Prescription-Drug-Coverage/CreditableCoverage/Downloads/ModelCreditableCoverageDisclosureNotice051711.pdf" TargetMode="External"/><Relationship Id="rId179" Type="http://schemas.openxmlformats.org/officeDocument/2006/relationships/hyperlink" Target="https://le.utah.gov/~2024/bills/static/HB0111.html" TargetMode="External"/><Relationship Id="rId365" Type="http://schemas.openxmlformats.org/officeDocument/2006/relationships/hyperlink" Target="https://legislature.mi.gov/documents/2025-2026/billenrolled/House/pdf/2025-HNB-4002.pdf" TargetMode="External"/><Relationship Id="rId386" Type="http://schemas.openxmlformats.org/officeDocument/2006/relationships/hyperlink" Target="https://www.sos.mo.gov/CMSImages/Elections/Petitions/2024-038.pdf" TargetMode="External"/><Relationship Id="rId190" Type="http://schemas.openxmlformats.org/officeDocument/2006/relationships/hyperlink" Target="https://www.morganlewis.com/pubs/2024/03/nlrb-blocked-from-implementing-expansive-joint-employer-rule" TargetMode="External"/><Relationship Id="rId204" Type="http://schemas.openxmlformats.org/officeDocument/2006/relationships/hyperlink" Target="https://www.usnews.com/news/national-news/articles/2023-12-28/why-were-there-so-many-strikes-in-2023-and-what-does-it-mean-for-2024)" TargetMode="External"/><Relationship Id="rId225" Type="http://schemas.openxmlformats.org/officeDocument/2006/relationships/hyperlink" Target="https://www.dir.ca.gov/iwc/MW-2024-HC-SUPPLEMENT.pdf" TargetMode="External"/><Relationship Id="rId246" Type="http://schemas.openxmlformats.org/officeDocument/2006/relationships/hyperlink" Target="https://legiscan.com/CA/text/SB1090/2023" TargetMode="External"/><Relationship Id="rId267" Type="http://schemas.openxmlformats.org/officeDocument/2006/relationships/hyperlink" Target="https://lacounty.gov/2024/02/06/la-county-introduces-the-fair-chance-ordinance-to-give-system-impacted-individuals-an-equal-opportunity-to-be-employed/" TargetMode="External"/><Relationship Id="rId288"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411" Type="http://schemas.openxmlformats.org/officeDocument/2006/relationships/hyperlink" Target="https://www.nysenate.gov/legislation/laws/LAB/206-C" TargetMode="External"/><Relationship Id="rId432" Type="http://schemas.openxmlformats.org/officeDocument/2006/relationships/hyperlink" Target="https://legislature.vermont.gov/Documents/2024/Docs/BILLS/S-0102/S-0102%20As%20Passed%20by%20Both%20House%20and%20Senate%20Official.pdf" TargetMode="External"/><Relationship Id="rId453" Type="http://schemas.openxmlformats.org/officeDocument/2006/relationships/hyperlink" Target="https://lawfilesext.leg.wa.gov/biennium/2023-24/Pdf/Bills/Senate%20Passed%20Legislature/5793-S.PL.pdf?q=20240401083028" TargetMode="External"/><Relationship Id="rId106" Type="http://schemas.openxmlformats.org/officeDocument/2006/relationships/hyperlink" Target="https://www.dol.gov/general/AI-Principles" TargetMode="External"/><Relationship Id="rId127" Type="http://schemas.openxmlformats.org/officeDocument/2006/relationships/hyperlink" Target="https://public-inspection.federalregister.gov/2023-23573.pdf" TargetMode="External"/><Relationship Id="rId313" Type="http://schemas.openxmlformats.org/officeDocument/2006/relationships/hyperlink" Target="https://www.chicago.gov/city/en/depts/bacp/supp_info/paidsickleaveinfo.html" TargetMode="External"/><Relationship Id="rId10" Type="http://schemas.openxmlformats.org/officeDocument/2006/relationships/hyperlink" Target="https://labor.mo.gov/media/pdf/earned-paid-sick-time-ls-121" TargetMode="External"/><Relationship Id="rId31" Type="http://schemas.openxmlformats.org/officeDocument/2006/relationships/hyperlink" Target="https://www.eeoc.gov/what-do-if-you-experience-discrimination-related-dei-work" TargetMode="External"/><Relationship Id="rId52" Type="http://schemas.openxmlformats.org/officeDocument/2006/relationships/hyperlink" Target="https://www.congress.gov/bill/118th-congress/house-bill/3801?s=1&amp;r=1&amp;q=%7B%22search%22%3A%22hr+3801%22%7D" TargetMode="External"/><Relationship Id="rId73" Type="http://schemas.openxmlformats.org/officeDocument/2006/relationships/hyperlink" Target="https://www.irs.gov/pub/irs-drop/rp-24-40.pdf" TargetMode="External"/><Relationship Id="rId94" Type="http://schemas.openxmlformats.org/officeDocument/2006/relationships/hyperlink" Target="https://www.irs.gov/pub/irs-dft/f1094c--dft.pdf" TargetMode="External"/><Relationship Id="rId148" Type="http://schemas.openxmlformats.org/officeDocument/2006/relationships/hyperlink" Target="https://www.fincen.gov/sites/default/files/shared/BOI_Small_Compliance_Guide.v1.1-FINAL.pdf" TargetMode="External"/><Relationship Id="rId169" Type="http://schemas.openxmlformats.org/officeDocument/2006/relationships/hyperlink" Target="https://www.irs.gov/affordable-care-act/employers/employer-shared-responsibility-provisions" TargetMode="External"/><Relationship Id="rId334" Type="http://schemas.openxmlformats.org/officeDocument/2006/relationships/hyperlink" Target="https://mgaleg.maryland.gov/2024RS/Chapters_noln/CH_306_hb0385t.pdf" TargetMode="External"/><Relationship Id="rId355" Type="http://schemas.openxmlformats.org/officeDocument/2006/relationships/hyperlink" Target="https://malegislature.gov/Bills/193/H4999" TargetMode="External"/><Relationship Id="rId376" Type="http://schemas.openxmlformats.org/officeDocument/2006/relationships/hyperlink" Target="https://www.revisor.mn.gov/laws/2024/0/Session+Law/Chapter/127/" TargetMode="External"/><Relationship Id="rId397" Type="http://schemas.openxmlformats.org/officeDocument/2006/relationships/hyperlink" Target="https://www.nj.gov/oag/newsreleases25/2025-0108_DCR-Guidance-on-Algorithmic-Discrimination.pdf" TargetMode="External"/><Relationship Id="rId4" Type="http://schemas.openxmlformats.org/officeDocument/2006/relationships/settings" Target="settings.xml"/><Relationship Id="rId180" Type="http://schemas.openxmlformats.org/officeDocument/2006/relationships/hyperlink" Target="https://www.skadden.com/-/media/files/publications/2024/03/insights-special-edition/senate-bill-sb-17.pdf?rev=964ecfc65e694a08a593b8eed1173a15&amp;hash=5CD4CFFF9BB7FE0553A89C6E9823019E" TargetMode="External"/><Relationship Id="rId215" Type="http://schemas.openxmlformats.org/officeDocument/2006/relationships/hyperlink" Target="https://www.elections.alaska.gov/doc/oep/2024/Ballot%20Measure%201_Eng.pdf" TargetMode="External"/><Relationship Id="rId236" Type="http://schemas.openxmlformats.org/officeDocument/2006/relationships/hyperlink" Target="https://leginfo.legislature.ca.gov/faces/billTextClient.xhtml?bill_id=202320240SB1105" TargetMode="External"/><Relationship Id="rId257" Type="http://schemas.openxmlformats.org/officeDocument/2006/relationships/hyperlink" Target="https://www.sf.gov/information/health-care-security-ordinance" TargetMode="External"/><Relationship Id="rId278" Type="http://schemas.openxmlformats.org/officeDocument/2006/relationships/hyperlink" Target="https://portal.ct.gov/dol/-/media/dol/2022-new-design-system/divisions/wage-and-workplace-standards/psl-faqs-effective-1-1-25.pdf" TargetMode="External"/><Relationship Id="rId401" Type="http://schemas.openxmlformats.org/officeDocument/2006/relationships/hyperlink" Target="https://apps.trustmineral.com/hr-compliance/laws/6IOhujtonJJKGxiAkAKtW4/details" TargetMode="External"/><Relationship Id="rId422" Type="http://schemas.openxmlformats.org/officeDocument/2006/relationships/hyperlink" Target="https://olis.oregonlegislature.gov/liz/2024R1/Measures/Overview/SB1515" TargetMode="External"/><Relationship Id="rId443" Type="http://schemas.openxmlformats.org/officeDocument/2006/relationships/hyperlink" Target="https://retirepathva.vestwell.com/register/employer/access-code-request" TargetMode="External"/><Relationship Id="rId303" Type="http://schemas.openxmlformats.org/officeDocument/2006/relationships/hyperlink" Target="https://www.ilga.gov/legislation/publicacts/fulltext.asp?Name=103-0722" TargetMode="External"/><Relationship Id="rId42" Type="http://schemas.openxmlformats.org/officeDocument/2006/relationships/hyperlink" Target="https://www.littler.com/publication-press/publication/gsa-announces-far-deviations-consistent-revocation-executive-order" TargetMode="External"/><Relationship Id="rId84" Type="http://schemas.openxmlformats.org/officeDocument/2006/relationships/hyperlink" Target="http://www.cms.gov/Medicare/Prescription-Drug-Coverage/CreditableCoverage/Downloads/ModelNonCreditableCoverageDisclosureNotice051711.pdf" TargetMode="External"/><Relationship Id="rId138" Type="http://schemas.openxmlformats.org/officeDocument/2006/relationships/hyperlink" Target="https://www.hhs.gov/hipaa/for-professionals/security/guidance/index.html?language=es" TargetMode="External"/><Relationship Id="rId345" Type="http://schemas.openxmlformats.org/officeDocument/2006/relationships/hyperlink" Target="https://paidleave.maryland.gov/employers/Pages/home.aspx" TargetMode="External"/><Relationship Id="rId387" Type="http://schemas.openxmlformats.org/officeDocument/2006/relationships/hyperlink" Target="https://sos.nebraska.gov/sites/default/files/doc/elections/2024/2024%20Ballot%20Measures%20Pamphlet.pdf" TargetMode="External"/><Relationship Id="rId191" Type="http://schemas.openxmlformats.org/officeDocument/2006/relationships/hyperlink" Target="https://www.morganlewis.com/pubs/2024/03/nlrb-blocked-from-implementing-expansive-joint-employer-rule" TargetMode="External"/><Relationship Id="rId205" Type="http://schemas.openxmlformats.org/officeDocument/2006/relationships/hyperlink" Target="https://www.natlawreview.com/article/labor-law-recap-2022-was-year-strike" TargetMode="External"/><Relationship Id="rId247" Type="http://schemas.openxmlformats.org/officeDocument/2006/relationships/hyperlink" Target="https://leginfo.legislature.ca.gov/faces/billTextClient.xhtml?bill_id=202320240AB2011" TargetMode="External"/><Relationship Id="rId412" Type="http://schemas.openxmlformats.org/officeDocument/2006/relationships/hyperlink" Target="https://nyassembly.gov/leg/?default_fld=&amp;leg_video=&amp;bn=A08805&amp;term=2023&amp;Summary=Y&amp;Actions=Y&amp;Text=Y" TargetMode="External"/><Relationship Id="rId107" Type="http://schemas.openxmlformats.org/officeDocument/2006/relationships/hyperlink" Target="https://www.whitehouse.gov/briefing-room/presidential-actions/2023/10/30/executive-order-on-the-safe-secure-and-trustworthy-development-and-use-of-artificial-intelligence/" TargetMode="External"/><Relationship Id="rId289" Type="http://schemas.openxmlformats.org/officeDocument/2006/relationships/hyperlink" Target="https://lims.dccouncil.gov/Legislation/B25-0194" TargetMode="External"/><Relationship Id="rId454" Type="http://schemas.openxmlformats.org/officeDocument/2006/relationships/hyperlink" Target="https://services.statescape.com/ssu/Regs/ss_8584883298112223625.pdf" TargetMode="External"/><Relationship Id="rId11" Type="http://schemas.openxmlformats.org/officeDocument/2006/relationships/hyperlink" Target="https://calcivilrights.ca.gov/wp-content/uploads/sites/32/2023/01/CFRA-and-Pregnancy-Leave_ENG.pdf" TargetMode="External"/><Relationship Id="rId53" Type="http://schemas.openxmlformats.org/officeDocument/2006/relationships/hyperlink" Target="https://www.whitehouse.gov/presidential-actions/2025/01/ending-illegal-discrimination-and-restoring-merit-based-opportunity/" TargetMode="External"/><Relationship Id="rId149" Type="http://schemas.openxmlformats.org/officeDocument/2006/relationships/hyperlink" Target="https://www.eeoc.gov/laws/guidance/enforcement-guidance-harassment-workplace" TargetMode="External"/><Relationship Id="rId314"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356" Type="http://schemas.openxmlformats.org/officeDocument/2006/relationships/hyperlink" Target="https://www.mass.gov/info-details/paid-family-and-medical-leave-employer-contribution-rates-and-calculator" TargetMode="External"/><Relationship Id="rId398" Type="http://schemas.openxmlformats.org/officeDocument/2006/relationships/hyperlink" Target="https://www.nj.gov/labor/ea/employer-services/register-update/employeraccess.shtml" TargetMode="External"/><Relationship Id="rId95" Type="http://schemas.openxmlformats.org/officeDocument/2006/relationships/hyperlink" Target="https://www.irs.gov/pub/irs-dft/f1095c--dft.pdf" TargetMode="External"/><Relationship Id="rId160" Type="http://schemas.openxmlformats.org/officeDocument/2006/relationships/hyperlink" Target="https://www.eeocdata.org/eeo1" TargetMode="External"/><Relationship Id="rId216" Type="http://schemas.openxmlformats.org/officeDocument/2006/relationships/hyperlink" Target="https://www.elections.alaska.gov/doc/oep/2024/Ballot%20Measure%201_Eng.pdf" TargetMode="External"/><Relationship Id="rId423" Type="http://schemas.openxmlformats.org/officeDocument/2006/relationships/hyperlink" Target="https://secure.sos.state.or.us/oard/viewReceiptPDF.action?filingRsn=56648" TargetMode="External"/><Relationship Id="rId258" Type="http://schemas.openxmlformats.org/officeDocument/2006/relationships/hyperlink" Target="https://www.dir.ca.gov/oshsb/documents/Indoor-Heat-updated-txtbrdconsider.pdf" TargetMode="External"/><Relationship Id="rId22" Type="http://schemas.openxmlformats.org/officeDocument/2006/relationships/hyperlink" Target="https://labor.illinois.gov/content/dam/soi/en/web/idol/employers/posters/your-rights/2025/25_YourRights_English_NewLogo.pdf" TargetMode="External"/><Relationship Id="rId64" Type="http://schemas.openxmlformats.org/officeDocument/2006/relationships/hyperlink" Target="https://fincen.gov/boi" TargetMode="External"/><Relationship Id="rId118" Type="http://schemas.openxmlformats.org/officeDocument/2006/relationships/hyperlink" Target="https://www.dol.gov/sites/dolgov/files/WHD/flsa/ot-541-final-rule.pdf" TargetMode="External"/><Relationship Id="rId325" Type="http://schemas.openxmlformats.org/officeDocument/2006/relationships/hyperlink" Target="https://www.ilga.gov/legislation/fulltext.asp?DocName=&amp;SessionId=112&amp;GA=103&amp;DocTypeId=HB&amp;DocNum=3733&amp;GAID=17&amp;LegID=&amp;SpecSess=&amp;Session=" TargetMode="External"/><Relationship Id="rId367"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171" Type="http://schemas.openxmlformats.org/officeDocument/2006/relationships/hyperlink" Target="https://www.irs.gov/newsroom/frequently-asked-questions-about-work-life-referral-services" TargetMode="External"/><Relationship Id="rId227" Type="http://schemas.openxmlformats.org/officeDocument/2006/relationships/hyperlink" Target="https://www.dir.ca.gov/dlse/Health-Care-Worker-Minimum-Wage-FAQ.htm" TargetMode="External"/><Relationship Id="rId269" Type="http://schemas.openxmlformats.org/officeDocument/2006/relationships/hyperlink" Target="https://www.dir.ca.gov/dlse/LC_2810.5_Notice.pdf" TargetMode="External"/><Relationship Id="rId434" Type="http://schemas.openxmlformats.org/officeDocument/2006/relationships/hyperlink" Target="https://legislature.vermont.gov/Documents/2024/Docs/ACTS/ACT155/ACT155%20As%20Enacted.pdf" TargetMode="External"/><Relationship Id="rId33" Type="http://schemas.openxmlformats.org/officeDocument/2006/relationships/hyperlink" Target="https://www.eeoc.gov/wysk/what-you-should-know-about-dei-related-discrimination-work" TargetMode="External"/><Relationship Id="rId129" Type="http://schemas.openxmlformats.org/officeDocument/2006/relationships/hyperlink" Target="https://sidebar.btlaw.com/post/102jc61/flsas-white-collar-exemption-texas-judge-suspends-dols-ability-to-enforce-new" TargetMode="External"/><Relationship Id="rId280" Type="http://schemas.openxmlformats.org/officeDocument/2006/relationships/hyperlink" Target="https://legis.delaware.gov/BillDetail?legislationId=141518" TargetMode="External"/><Relationship Id="rId336" Type="http://schemas.openxmlformats.org/officeDocument/2006/relationships/hyperlink" Target="https://mgaleg.maryland.gov/2024RS/Chapters_noln/CH_131_hb0602t.pdf" TargetMode="External"/><Relationship Id="rId75" Type="http://schemas.openxmlformats.org/officeDocument/2006/relationships/hyperlink" Target="https://www.irs.gov/affordable-care-act/questions-and-answers-on-information-reporting-by-health-coverage-providers-section-6055" TargetMode="External"/><Relationship Id="rId140" Type="http://schemas.openxmlformats.org/officeDocument/2006/relationships/hyperlink" Target="https://www.healthit.gov/topic/privacy-security-and-hipaa/security-risk-assessment-tool" TargetMode="External"/><Relationship Id="rId182" Type="http://schemas.openxmlformats.org/officeDocument/2006/relationships/hyperlink" Target="https://app.leg.wa.gov/billsummary?BillNumber=5462&amp;Year=2023&amp;Initiative=false" TargetMode="External"/><Relationship Id="rId378" Type="http://schemas.openxmlformats.org/officeDocument/2006/relationships/hyperlink" Target="https://www.revisor.mn.gov/laws/2024/0/Session+Law/Chapter/127/" TargetMode="External"/><Relationship Id="rId403" Type="http://schemas.openxmlformats.org/officeDocument/2006/relationships/hyperlink" Target="https://nyassembly.gov/leg/?term=2025&amp;bn=A01678" TargetMode="External"/><Relationship Id="rId6" Type="http://schemas.openxmlformats.org/officeDocument/2006/relationships/footnotes" Target="footnotes.xml"/><Relationship Id="rId238" Type="http://schemas.openxmlformats.org/officeDocument/2006/relationships/hyperlink" Target="https://leginfo.legislature.ca.gov/faces/billTextClient.xhtml?bill_id=202320240AB2499" TargetMode="External"/><Relationship Id="rId445" Type="http://schemas.openxmlformats.org/officeDocument/2006/relationships/hyperlink" Target="https://www.retirepathva.com/resources/program-resourc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117</Pages>
  <Words>72339</Words>
  <Characters>412333</Characters>
  <Application>Microsoft Office Word</Application>
  <DocSecurity>0</DocSecurity>
  <Lines>3436</Lines>
  <Paragraphs>967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Microsoft User10</cp:lastModifiedBy>
  <cp:revision>7</cp:revision>
  <cp:lastPrinted>2024-02-07T01:51:00Z</cp:lastPrinted>
  <dcterms:created xsi:type="dcterms:W3CDTF">2025-03-31T17:45:00Z</dcterms:created>
  <dcterms:modified xsi:type="dcterms:W3CDTF">2025-04-28T20:32:00Z</dcterms:modified>
</cp:coreProperties>
</file>